
<file path=[Content_Types].xml><?xml version="1.0" encoding="utf-8"?>
<Types xmlns="http://schemas.openxmlformats.org/package/2006/content-types">
  <Default Extension="png" ContentType="image/png"/>
  <Default Extension="pcz" ContentType="image/x-pcz"/>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C9" w:rsidRPr="00DC3DDA" w:rsidRDefault="000F59C9" w:rsidP="000F59C9">
      <w:pPr>
        <w:pStyle w:val="NormalSchedule"/>
        <w:spacing w:line="240" w:lineRule="auto"/>
        <w:rPr>
          <w:sz w:val="6"/>
        </w:rPr>
        <w:sectPr w:rsidR="000F59C9" w:rsidRPr="00DC3DDA" w:rsidSect="0009153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C3DDA">
        <w:rPr>
          <w:rStyle w:val="CommentReference"/>
        </w:rPr>
        <w:commentReference w:id="0"/>
      </w:r>
    </w:p>
    <w:p w:rsidR="00DC3DDA" w:rsidRDefault="00DC3DDA" w:rsidP="00DC3D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C3DDA">
        <w:t xml:space="preserve">Comité para la Eliminación de la </w:t>
      </w:r>
    </w:p>
    <w:p w:rsidR="00DC3DDA" w:rsidRPr="00DC3DDA" w:rsidRDefault="00DC3DDA" w:rsidP="00DC3D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C3DDA">
        <w:t xml:space="preserve">Discriminación contra la Mujer </w:t>
      </w:r>
    </w:p>
    <w:p w:rsidR="00DC3DDA" w:rsidRPr="00DC3DDA" w:rsidRDefault="00DC3DDA" w:rsidP="00DC3DDA">
      <w:pPr>
        <w:spacing w:line="120" w:lineRule="exact"/>
        <w:rPr>
          <w:sz w:val="10"/>
        </w:rPr>
      </w:pPr>
    </w:p>
    <w:p w:rsidR="00DC3DDA" w:rsidRPr="00DC3DDA" w:rsidRDefault="00DC3DDA" w:rsidP="00DC3DDA">
      <w:pPr>
        <w:spacing w:line="120" w:lineRule="exact"/>
        <w:rPr>
          <w:sz w:val="10"/>
        </w:rPr>
      </w:pPr>
    </w:p>
    <w:p w:rsidR="00DC3DDA" w:rsidRPr="00DC3DDA" w:rsidRDefault="00DC3DDA" w:rsidP="00DC3DDA">
      <w:pPr>
        <w:spacing w:line="120" w:lineRule="exact"/>
        <w:rPr>
          <w:sz w:val="10"/>
        </w:rPr>
      </w:pPr>
    </w:p>
    <w:p w:rsidR="00DC3DDA" w:rsidRDefault="00DC3DDA" w:rsidP="00DC3D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C3DDA">
        <w:t xml:space="preserve">Examen de los informes presentados por los Estados </w:t>
      </w:r>
      <w:r w:rsidR="00E90B41">
        <w:br/>
      </w:r>
      <w:r w:rsidRPr="00DC3DDA">
        <w:t>partes con arreglo al artí</w:t>
      </w:r>
      <w:r w:rsidR="00E90B41">
        <w:t>culo 18 de la Convención sobre</w:t>
      </w:r>
      <w:r w:rsidR="00E90B41">
        <w:br/>
      </w:r>
      <w:r w:rsidRPr="00DC3DDA">
        <w:t xml:space="preserve">la eliminación de todas las formas de discriminación </w:t>
      </w:r>
      <w:r w:rsidR="00E90B41">
        <w:br/>
      </w:r>
      <w:r w:rsidRPr="00DC3DDA">
        <w:t>contra la mujer</w:t>
      </w:r>
    </w:p>
    <w:p w:rsidR="00DC3DDA" w:rsidRPr="00DC3DDA" w:rsidRDefault="00DC3DDA" w:rsidP="00DC3DDA">
      <w:pPr>
        <w:spacing w:line="120" w:lineRule="exact"/>
        <w:rPr>
          <w:sz w:val="10"/>
        </w:rPr>
      </w:pPr>
    </w:p>
    <w:p w:rsidR="00DC3DDA" w:rsidRPr="00DC3DDA" w:rsidRDefault="00DC3DDA" w:rsidP="00DC3DDA">
      <w:pPr>
        <w:spacing w:line="120" w:lineRule="exact"/>
        <w:rPr>
          <w:sz w:val="10"/>
        </w:rPr>
      </w:pPr>
    </w:p>
    <w:p w:rsidR="00DC3DDA" w:rsidRPr="00DC3DDA" w:rsidRDefault="00DC3DDA" w:rsidP="00DC3D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C3DDA">
        <w:t xml:space="preserve">Informes periódicos de los Estados partes: informe </w:t>
      </w:r>
      <w:r>
        <w:br/>
      </w:r>
      <w:r w:rsidRPr="00DC3DDA">
        <w:t xml:space="preserve">inicial y segundo informe combinados </w:t>
      </w:r>
    </w:p>
    <w:p w:rsidR="00DC3DDA" w:rsidRPr="00DC3DDA" w:rsidRDefault="00DC3DDA" w:rsidP="00DC3DDA">
      <w:pPr>
        <w:spacing w:line="120" w:lineRule="exact"/>
        <w:rPr>
          <w:sz w:val="10"/>
        </w:rPr>
      </w:pPr>
    </w:p>
    <w:p w:rsidR="00DC3DDA" w:rsidRPr="00DC3DDA" w:rsidRDefault="00DC3DDA" w:rsidP="00DC3DDA">
      <w:pPr>
        <w:spacing w:line="120" w:lineRule="exact"/>
        <w:rPr>
          <w:sz w:val="10"/>
        </w:rPr>
      </w:pPr>
    </w:p>
    <w:p w:rsidR="00DC3DDA" w:rsidRPr="00DC3DDA" w:rsidRDefault="00DC3DDA" w:rsidP="00DC3DDA">
      <w:pPr>
        <w:framePr w:w="9792" w:h="432" w:hSpace="180" w:wrap="around" w:hAnchor="page" w:x="1210" w:yAlign="bottom"/>
        <w:spacing w:line="240" w:lineRule="auto"/>
        <w:rPr>
          <w:sz w:val="10"/>
        </w:rPr>
      </w:pPr>
    </w:p>
    <w:p w:rsidR="00DC3DDA" w:rsidRPr="00DC3DDA" w:rsidRDefault="00DC3DDA" w:rsidP="00DC3DDA">
      <w:pPr>
        <w:framePr w:w="9792" w:h="432" w:hSpace="180" w:wrap="around" w:hAnchor="page" w:x="1210" w:yAlign="bottom"/>
        <w:spacing w:line="240" w:lineRule="auto"/>
        <w:rPr>
          <w:sz w:val="6"/>
        </w:rPr>
      </w:pPr>
      <w:r w:rsidRPr="00DC3DDA">
        <w:rPr>
          <w:noProof/>
          <w:w w:val="100"/>
          <w:sz w:val="6"/>
          <w:lang w:val="en-US"/>
        </w:rPr>
        <w:pict>
          <v:line id="_x0000_s1026" style="position:absolute;z-index:2;mso-position-horizontal-relative:page" from="108pt,-1pt" to="180pt,-1pt" strokeweight=".25pt">
            <w10:wrap anchorx="page"/>
          </v:line>
        </w:pict>
      </w:r>
    </w:p>
    <w:p w:rsidR="00DC3DDA" w:rsidRPr="00DC3DDA" w:rsidRDefault="00DC3DDA" w:rsidP="00DC3DD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t>El presente documento se publica sin revisión editorial formal.</w:t>
      </w:r>
    </w:p>
    <w:p w:rsidR="00DC3DDA" w:rsidRDefault="00DC3DDA" w:rsidP="00DC3D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C3DDA">
        <w:t>Tuvalu</w:t>
      </w:r>
      <w:r w:rsidRPr="00E90B41">
        <w:rPr>
          <w:b w:val="0"/>
          <w:sz w:val="20"/>
        </w:rPr>
        <w:t>*</w:t>
      </w:r>
    </w:p>
    <w:p w:rsidR="00DC3DDA" w:rsidRPr="00DC3DDA" w:rsidRDefault="00DC3DDA" w:rsidP="00DC3DDA">
      <w:pPr>
        <w:spacing w:line="120" w:lineRule="exact"/>
        <w:rPr>
          <w:sz w:val="10"/>
        </w:rPr>
      </w:pPr>
    </w:p>
    <w:p w:rsidR="00DC3DDA" w:rsidRPr="00DC3DDA" w:rsidRDefault="00DC3DDA" w:rsidP="00DC3DDA">
      <w:pPr>
        <w:spacing w:line="120" w:lineRule="exact"/>
        <w:rPr>
          <w:sz w:val="10"/>
        </w:rPr>
      </w:pPr>
    </w:p>
    <w:p w:rsidR="00DC3DDA" w:rsidRPr="00DC3DDA" w:rsidRDefault="00DC3DDA" w:rsidP="00DC3DDA">
      <w:pPr>
        <w:pStyle w:val="HCh"/>
        <w:spacing w:after="120"/>
        <w:rPr>
          <w:b w:val="0"/>
        </w:rPr>
      </w:pPr>
      <w:r>
        <w:br w:type="page"/>
      </w: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C3DDA" w:rsidRPr="00DC3DDA" w:rsidTr="00DC3DDA">
        <w:tblPrEx>
          <w:tblCellMar>
            <w:top w:w="0" w:type="dxa"/>
            <w:bottom w:w="0" w:type="dxa"/>
          </w:tblCellMar>
        </w:tblPrEx>
        <w:tc>
          <w:tcPr>
            <w:tcW w:w="1060" w:type="dxa"/>
            <w:shd w:val="clear" w:color="auto" w:fill="auto"/>
          </w:tcPr>
          <w:p w:rsidR="00DC3DDA" w:rsidRPr="00DC3DDA" w:rsidRDefault="00DC3DDA" w:rsidP="00DC3DDA">
            <w:pPr>
              <w:spacing w:after="120" w:line="240" w:lineRule="auto"/>
              <w:jc w:val="right"/>
              <w:rPr>
                <w:i/>
                <w:sz w:val="14"/>
              </w:rPr>
            </w:pPr>
          </w:p>
        </w:tc>
        <w:tc>
          <w:tcPr>
            <w:tcW w:w="7056" w:type="dxa"/>
            <w:shd w:val="clear" w:color="auto" w:fill="auto"/>
          </w:tcPr>
          <w:p w:rsidR="00DC3DDA" w:rsidRPr="00DC3DDA" w:rsidRDefault="00DC3DDA" w:rsidP="00DC3DDA">
            <w:pPr>
              <w:spacing w:after="120" w:line="240" w:lineRule="auto"/>
              <w:rPr>
                <w:i/>
                <w:sz w:val="14"/>
              </w:rPr>
            </w:pPr>
          </w:p>
        </w:tc>
        <w:tc>
          <w:tcPr>
            <w:tcW w:w="994" w:type="dxa"/>
            <w:shd w:val="clear" w:color="auto" w:fill="auto"/>
          </w:tcPr>
          <w:p w:rsidR="00DC3DDA" w:rsidRPr="00DC3DDA" w:rsidRDefault="00DC3DDA" w:rsidP="00DC3DDA">
            <w:pPr>
              <w:spacing w:after="120" w:line="240" w:lineRule="auto"/>
              <w:jc w:val="right"/>
              <w:rPr>
                <w:i/>
                <w:sz w:val="14"/>
              </w:rPr>
            </w:pPr>
          </w:p>
        </w:tc>
        <w:tc>
          <w:tcPr>
            <w:tcW w:w="792" w:type="dxa"/>
            <w:shd w:val="clear" w:color="auto" w:fill="auto"/>
          </w:tcPr>
          <w:p w:rsidR="00DC3DDA" w:rsidRPr="00DC3DDA" w:rsidRDefault="00DC3DDA" w:rsidP="00DC3DDA">
            <w:pPr>
              <w:spacing w:after="120" w:line="240" w:lineRule="auto"/>
              <w:jc w:val="right"/>
              <w:rPr>
                <w:i/>
                <w:sz w:val="14"/>
              </w:rPr>
            </w:pPr>
            <w:r>
              <w:rPr>
                <w:i/>
                <w:sz w:val="14"/>
              </w:rPr>
              <w:t>Página</w:t>
            </w:r>
          </w:p>
        </w:tc>
      </w:tr>
      <w:tr w:rsidR="00DC3DDA" w:rsidRPr="00DC3DDA" w:rsidTr="00DC3DDA">
        <w:tblPrEx>
          <w:tblCellMar>
            <w:top w:w="0" w:type="dxa"/>
            <w:bottom w:w="0" w:type="dxa"/>
          </w:tblCellMar>
        </w:tblPrEx>
        <w:tc>
          <w:tcPr>
            <w:tcW w:w="9110" w:type="dxa"/>
            <w:gridSpan w:val="3"/>
            <w:shd w:val="clear" w:color="auto" w:fill="auto"/>
          </w:tcPr>
          <w:p w:rsidR="00DC3DDA" w:rsidRPr="00297013" w:rsidRDefault="00297013" w:rsidP="00297013">
            <w:pPr>
              <w:tabs>
                <w:tab w:val="right" w:pos="1080"/>
                <w:tab w:val="left" w:pos="1300"/>
                <w:tab w:val="right" w:leader="dot" w:pos="9245"/>
              </w:tabs>
              <w:spacing w:after="120"/>
              <w:ind w:left="1080"/>
              <w:rPr>
                <w:spacing w:val="60"/>
                <w:sz w:val="17"/>
              </w:rPr>
            </w:pPr>
            <w:r>
              <w:t>S</w:t>
            </w:r>
            <w:r w:rsidR="0060138E">
              <w:t>iglas</w:t>
            </w:r>
            <w:r w:rsidR="0060138E">
              <w:rPr>
                <w:spacing w:val="60"/>
                <w:sz w:val="17"/>
              </w:rPr>
              <w:tab/>
            </w:r>
            <w:r>
              <w:rPr>
                <w:spacing w:val="60"/>
                <w:sz w:val="17"/>
              </w:rPr>
              <w:tab/>
            </w:r>
          </w:p>
        </w:tc>
        <w:tc>
          <w:tcPr>
            <w:tcW w:w="792" w:type="dxa"/>
            <w:shd w:val="clear" w:color="auto" w:fill="auto"/>
            <w:vAlign w:val="bottom"/>
          </w:tcPr>
          <w:p w:rsidR="00DC3DDA" w:rsidRPr="00DC3DDA" w:rsidRDefault="009C6963" w:rsidP="00DC3DDA">
            <w:pPr>
              <w:spacing w:after="120"/>
              <w:jc w:val="right"/>
            </w:pPr>
            <w:r>
              <w:t>6</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60138E" w:rsidP="0060138E">
            <w:pPr>
              <w:tabs>
                <w:tab w:val="right" w:pos="1080"/>
                <w:tab w:val="left" w:pos="1300"/>
                <w:tab w:val="left" w:pos="1740"/>
                <w:tab w:val="left" w:pos="2180"/>
                <w:tab w:val="left" w:pos="2620"/>
                <w:tab w:val="right" w:leader="dot" w:pos="9245"/>
              </w:tabs>
              <w:spacing w:after="120"/>
              <w:ind w:left="1080"/>
              <w:rPr>
                <w:spacing w:val="60"/>
                <w:sz w:val="17"/>
              </w:rPr>
            </w:pPr>
            <w:r>
              <w:t>Glosario de términos</w:t>
            </w:r>
            <w:r>
              <w:rPr>
                <w:spacing w:val="60"/>
                <w:sz w:val="17"/>
              </w:rPr>
              <w:tab/>
            </w:r>
          </w:p>
        </w:tc>
        <w:tc>
          <w:tcPr>
            <w:tcW w:w="792" w:type="dxa"/>
            <w:shd w:val="clear" w:color="auto" w:fill="auto"/>
            <w:vAlign w:val="bottom"/>
          </w:tcPr>
          <w:p w:rsidR="0060138E" w:rsidRDefault="009C6963" w:rsidP="00DC3DDA">
            <w:pPr>
              <w:spacing w:after="120"/>
              <w:jc w:val="right"/>
            </w:pPr>
            <w:r>
              <w:t>8</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814AC6" w:rsidP="0060138E">
            <w:pPr>
              <w:tabs>
                <w:tab w:val="right" w:pos="1080"/>
                <w:tab w:val="left" w:pos="1300"/>
                <w:tab w:val="left" w:pos="1740"/>
                <w:tab w:val="left" w:pos="2180"/>
                <w:tab w:val="right" w:leader="dot" w:pos="9245"/>
              </w:tabs>
              <w:spacing w:after="120"/>
              <w:ind w:left="1080"/>
              <w:rPr>
                <w:b/>
                <w:spacing w:val="60"/>
                <w:sz w:val="17"/>
              </w:rPr>
            </w:pPr>
            <w:r>
              <w:rPr>
                <w:b/>
              </w:rPr>
              <w:t>Primera p</w:t>
            </w:r>
            <w:r w:rsidR="0060138E">
              <w:rPr>
                <w:b/>
              </w:rPr>
              <w:t>arte - Introducción</w:t>
            </w:r>
            <w:r w:rsidR="0060138E" w:rsidRPr="009C6963">
              <w:rPr>
                <w:spacing w:val="60"/>
                <w:sz w:val="17"/>
              </w:rPr>
              <w:tab/>
            </w:r>
          </w:p>
        </w:tc>
        <w:tc>
          <w:tcPr>
            <w:tcW w:w="792" w:type="dxa"/>
            <w:shd w:val="clear" w:color="auto" w:fill="auto"/>
            <w:vAlign w:val="bottom"/>
          </w:tcPr>
          <w:p w:rsidR="0060138E" w:rsidRDefault="009C6963" w:rsidP="00DC3DDA">
            <w:pPr>
              <w:spacing w:after="120"/>
              <w:jc w:val="right"/>
            </w:pPr>
            <w:r>
              <w:t>9</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60138E" w:rsidP="0060138E">
            <w:pPr>
              <w:tabs>
                <w:tab w:val="right" w:pos="1080"/>
                <w:tab w:val="left" w:pos="1300"/>
                <w:tab w:val="left" w:pos="1740"/>
                <w:tab w:val="left" w:pos="2180"/>
                <w:tab w:val="left" w:pos="2620"/>
                <w:tab w:val="left" w:pos="3060"/>
                <w:tab w:val="right" w:leader="dot" w:pos="9245"/>
              </w:tabs>
              <w:spacing w:after="120"/>
              <w:ind w:left="1080"/>
              <w:rPr>
                <w:spacing w:val="60"/>
                <w:sz w:val="17"/>
              </w:rPr>
            </w:pPr>
            <w:r w:rsidRPr="0060138E">
              <w:t>Tuvalu: El país y el pueblo</w:t>
            </w:r>
            <w:r>
              <w:rPr>
                <w:spacing w:val="60"/>
                <w:sz w:val="17"/>
              </w:rPr>
              <w:tab/>
            </w:r>
          </w:p>
        </w:tc>
        <w:tc>
          <w:tcPr>
            <w:tcW w:w="792" w:type="dxa"/>
            <w:shd w:val="clear" w:color="auto" w:fill="auto"/>
            <w:vAlign w:val="bottom"/>
          </w:tcPr>
          <w:p w:rsidR="0060138E" w:rsidRDefault="009C6963" w:rsidP="00DC3DDA">
            <w:pPr>
              <w:spacing w:after="120"/>
              <w:jc w:val="right"/>
            </w:pPr>
            <w:r>
              <w:t>9</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60138E" w:rsidP="0060138E">
            <w:pPr>
              <w:tabs>
                <w:tab w:val="right" w:pos="1080"/>
                <w:tab w:val="left" w:pos="1300"/>
                <w:tab w:val="left" w:pos="1740"/>
                <w:tab w:val="left" w:pos="2180"/>
                <w:tab w:val="left" w:pos="2620"/>
                <w:tab w:val="left" w:pos="3060"/>
                <w:tab w:val="right" w:leader="dot" w:pos="9245"/>
              </w:tabs>
              <w:spacing w:after="120"/>
              <w:ind w:left="1080"/>
              <w:rPr>
                <w:spacing w:val="60"/>
                <w:sz w:val="17"/>
              </w:rPr>
            </w:pPr>
            <w:r>
              <w:t>Antecedentes históricos</w:t>
            </w:r>
            <w:r>
              <w:rPr>
                <w:spacing w:val="60"/>
                <w:sz w:val="17"/>
              </w:rPr>
              <w:tab/>
            </w:r>
          </w:p>
        </w:tc>
        <w:tc>
          <w:tcPr>
            <w:tcW w:w="792" w:type="dxa"/>
            <w:shd w:val="clear" w:color="auto" w:fill="auto"/>
            <w:vAlign w:val="bottom"/>
          </w:tcPr>
          <w:p w:rsidR="0060138E" w:rsidRDefault="009C6963" w:rsidP="00DC3DDA">
            <w:pPr>
              <w:spacing w:after="120"/>
              <w:jc w:val="right"/>
            </w:pPr>
            <w:r>
              <w:t>9</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60138E" w:rsidP="0060138E">
            <w:pPr>
              <w:tabs>
                <w:tab w:val="right" w:pos="1080"/>
                <w:tab w:val="left" w:pos="1300"/>
                <w:tab w:val="right" w:leader="dot" w:pos="9245"/>
              </w:tabs>
              <w:spacing w:after="120"/>
              <w:ind w:left="1080"/>
              <w:rPr>
                <w:spacing w:val="60"/>
                <w:sz w:val="17"/>
              </w:rPr>
            </w:pPr>
            <w:r>
              <w:t>El país</w:t>
            </w:r>
            <w:r>
              <w:rPr>
                <w:spacing w:val="60"/>
                <w:sz w:val="17"/>
              </w:rPr>
              <w:tab/>
            </w:r>
          </w:p>
        </w:tc>
        <w:tc>
          <w:tcPr>
            <w:tcW w:w="792" w:type="dxa"/>
            <w:shd w:val="clear" w:color="auto" w:fill="auto"/>
            <w:vAlign w:val="bottom"/>
          </w:tcPr>
          <w:p w:rsidR="0060138E" w:rsidRDefault="009C6963" w:rsidP="00DC3DDA">
            <w:pPr>
              <w:spacing w:after="120"/>
              <w:jc w:val="right"/>
            </w:pPr>
            <w:r>
              <w:t>9</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60138E" w:rsidP="0060138E">
            <w:pPr>
              <w:tabs>
                <w:tab w:val="right" w:pos="1080"/>
                <w:tab w:val="left" w:pos="1300"/>
                <w:tab w:val="left" w:pos="1740"/>
                <w:tab w:val="right" w:leader="dot" w:pos="9245"/>
              </w:tabs>
              <w:spacing w:after="120"/>
              <w:ind w:left="1080"/>
              <w:rPr>
                <w:spacing w:val="60"/>
                <w:sz w:val="17"/>
              </w:rPr>
            </w:pPr>
            <w:r>
              <w:t>El pueblo</w:t>
            </w:r>
            <w:r>
              <w:rPr>
                <w:spacing w:val="60"/>
                <w:sz w:val="17"/>
              </w:rPr>
              <w:tab/>
            </w:r>
          </w:p>
        </w:tc>
        <w:tc>
          <w:tcPr>
            <w:tcW w:w="792" w:type="dxa"/>
            <w:shd w:val="clear" w:color="auto" w:fill="auto"/>
            <w:vAlign w:val="bottom"/>
          </w:tcPr>
          <w:p w:rsidR="0060138E" w:rsidRDefault="009C6963" w:rsidP="00DC3DDA">
            <w:pPr>
              <w:spacing w:after="120"/>
              <w:jc w:val="right"/>
            </w:pPr>
            <w:r>
              <w:t>10</w:t>
            </w:r>
          </w:p>
        </w:tc>
      </w:tr>
      <w:tr w:rsidR="0060138E" w:rsidRPr="00DC3DDA" w:rsidTr="00DC3DDA">
        <w:tblPrEx>
          <w:tblCellMar>
            <w:top w:w="0" w:type="dxa"/>
            <w:bottom w:w="0" w:type="dxa"/>
          </w:tblCellMar>
        </w:tblPrEx>
        <w:tc>
          <w:tcPr>
            <w:tcW w:w="9110" w:type="dxa"/>
            <w:gridSpan w:val="3"/>
            <w:shd w:val="clear" w:color="auto" w:fill="auto"/>
          </w:tcPr>
          <w:p w:rsidR="0060138E" w:rsidRPr="0060138E" w:rsidRDefault="0060138E" w:rsidP="0060138E">
            <w:pPr>
              <w:tabs>
                <w:tab w:val="right" w:pos="1080"/>
                <w:tab w:val="left" w:pos="1300"/>
                <w:tab w:val="left" w:pos="1740"/>
                <w:tab w:val="right" w:leader="dot" w:pos="9245"/>
              </w:tabs>
              <w:spacing w:after="120"/>
              <w:ind w:left="1080"/>
              <w:rPr>
                <w:spacing w:val="60"/>
                <w:sz w:val="17"/>
              </w:rPr>
            </w:pPr>
            <w:r>
              <w:t>Demografía</w:t>
            </w:r>
            <w:r>
              <w:rPr>
                <w:spacing w:val="60"/>
                <w:sz w:val="17"/>
              </w:rPr>
              <w:tab/>
            </w:r>
            <w:r>
              <w:rPr>
                <w:spacing w:val="60"/>
                <w:sz w:val="17"/>
              </w:rPr>
              <w:tab/>
            </w:r>
          </w:p>
        </w:tc>
        <w:tc>
          <w:tcPr>
            <w:tcW w:w="792" w:type="dxa"/>
            <w:shd w:val="clear" w:color="auto" w:fill="auto"/>
            <w:vAlign w:val="bottom"/>
          </w:tcPr>
          <w:p w:rsidR="0060138E" w:rsidRDefault="009C6963" w:rsidP="00DC3DDA">
            <w:pPr>
              <w:spacing w:after="120"/>
              <w:jc w:val="right"/>
            </w:pPr>
            <w:r>
              <w:t>12</w:t>
            </w:r>
          </w:p>
        </w:tc>
      </w:tr>
      <w:tr w:rsidR="0060138E" w:rsidRPr="00DC3DDA" w:rsidTr="00DC3DDA">
        <w:tblPrEx>
          <w:tblCellMar>
            <w:top w:w="0" w:type="dxa"/>
            <w:bottom w:w="0" w:type="dxa"/>
          </w:tblCellMar>
        </w:tblPrEx>
        <w:tc>
          <w:tcPr>
            <w:tcW w:w="9110" w:type="dxa"/>
            <w:gridSpan w:val="3"/>
            <w:shd w:val="clear" w:color="auto" w:fill="auto"/>
          </w:tcPr>
          <w:p w:rsidR="0060138E" w:rsidRPr="00C3313B" w:rsidRDefault="00C3313B" w:rsidP="00C3313B">
            <w:pPr>
              <w:tabs>
                <w:tab w:val="right" w:pos="1080"/>
                <w:tab w:val="left" w:pos="1300"/>
                <w:tab w:val="left" w:pos="1740"/>
                <w:tab w:val="right" w:leader="dot" w:pos="9245"/>
              </w:tabs>
              <w:spacing w:after="120"/>
              <w:ind w:left="1080"/>
              <w:rPr>
                <w:spacing w:val="60"/>
                <w:sz w:val="17"/>
              </w:rPr>
            </w:pPr>
            <w:r w:rsidRPr="00DC3DDA">
              <w:t>La economía</w:t>
            </w:r>
            <w:r>
              <w:rPr>
                <w:spacing w:val="60"/>
                <w:sz w:val="17"/>
              </w:rPr>
              <w:tab/>
            </w:r>
          </w:p>
        </w:tc>
        <w:tc>
          <w:tcPr>
            <w:tcW w:w="792" w:type="dxa"/>
            <w:shd w:val="clear" w:color="auto" w:fill="auto"/>
            <w:vAlign w:val="bottom"/>
          </w:tcPr>
          <w:p w:rsidR="0060138E" w:rsidRDefault="009C6963" w:rsidP="00DC3DDA">
            <w:pPr>
              <w:spacing w:after="120"/>
              <w:jc w:val="right"/>
            </w:pPr>
            <w:r>
              <w:t>15</w:t>
            </w:r>
          </w:p>
        </w:tc>
      </w:tr>
      <w:tr w:rsidR="00C3313B" w:rsidRPr="00DC3DDA" w:rsidTr="00DC3DDA">
        <w:tblPrEx>
          <w:tblCellMar>
            <w:top w:w="0" w:type="dxa"/>
            <w:bottom w:w="0" w:type="dxa"/>
          </w:tblCellMar>
        </w:tblPrEx>
        <w:tc>
          <w:tcPr>
            <w:tcW w:w="9110" w:type="dxa"/>
            <w:gridSpan w:val="3"/>
            <w:shd w:val="clear" w:color="auto" w:fill="auto"/>
          </w:tcPr>
          <w:p w:rsidR="00C3313B" w:rsidRPr="00C3313B" w:rsidRDefault="00C3313B" w:rsidP="00C3313B">
            <w:pPr>
              <w:tabs>
                <w:tab w:val="right" w:pos="1080"/>
                <w:tab w:val="left" w:pos="1300"/>
                <w:tab w:val="left" w:pos="1740"/>
                <w:tab w:val="left" w:pos="2180"/>
                <w:tab w:val="left" w:pos="2620"/>
                <w:tab w:val="left" w:pos="3060"/>
                <w:tab w:val="right" w:leader="dot" w:pos="9245"/>
              </w:tabs>
              <w:spacing w:after="120"/>
              <w:ind w:left="1080"/>
              <w:rPr>
                <w:spacing w:val="60"/>
                <w:sz w:val="17"/>
              </w:rPr>
            </w:pPr>
            <w:r w:rsidRPr="00DC3DDA">
              <w:rPr>
                <w:lang w:val="es-AR"/>
              </w:rPr>
              <w:t>Mecanismo de gobierno</w:t>
            </w:r>
            <w:r>
              <w:rPr>
                <w:spacing w:val="60"/>
                <w:sz w:val="17"/>
                <w:lang w:val="es-AR"/>
              </w:rPr>
              <w:tab/>
            </w:r>
          </w:p>
        </w:tc>
        <w:tc>
          <w:tcPr>
            <w:tcW w:w="792" w:type="dxa"/>
            <w:shd w:val="clear" w:color="auto" w:fill="auto"/>
            <w:vAlign w:val="bottom"/>
          </w:tcPr>
          <w:p w:rsidR="00C3313B" w:rsidRDefault="009C6963" w:rsidP="00DC3DDA">
            <w:pPr>
              <w:spacing w:after="120"/>
              <w:jc w:val="right"/>
            </w:pPr>
            <w:r>
              <w:t>17</w:t>
            </w:r>
          </w:p>
        </w:tc>
      </w:tr>
      <w:tr w:rsidR="00C3313B" w:rsidRPr="00DC3DDA" w:rsidTr="00DC3DDA">
        <w:tblPrEx>
          <w:tblCellMar>
            <w:top w:w="0" w:type="dxa"/>
            <w:bottom w:w="0" w:type="dxa"/>
          </w:tblCellMar>
        </w:tblPrEx>
        <w:tc>
          <w:tcPr>
            <w:tcW w:w="9110" w:type="dxa"/>
            <w:gridSpan w:val="3"/>
            <w:shd w:val="clear" w:color="auto" w:fill="auto"/>
          </w:tcPr>
          <w:p w:rsidR="00C3313B" w:rsidRPr="00C3313B" w:rsidRDefault="00C3313B" w:rsidP="00C3313B">
            <w:pPr>
              <w:tabs>
                <w:tab w:val="right" w:pos="1080"/>
                <w:tab w:val="left" w:pos="1300"/>
                <w:tab w:val="left" w:pos="1740"/>
                <w:tab w:val="left" w:pos="2180"/>
                <w:tab w:val="left" w:pos="2620"/>
                <w:tab w:val="left" w:pos="3060"/>
                <w:tab w:val="left" w:pos="3500"/>
                <w:tab w:val="left" w:pos="3940"/>
                <w:tab w:val="right" w:leader="dot" w:pos="9245"/>
              </w:tabs>
              <w:spacing w:after="120"/>
              <w:ind w:left="1080"/>
              <w:rPr>
                <w:spacing w:val="60"/>
                <w:sz w:val="17"/>
                <w:lang w:val="es-AR"/>
              </w:rPr>
            </w:pPr>
            <w:r w:rsidRPr="00DC3DDA">
              <w:t>La situación y el adelanto de la mujer</w:t>
            </w:r>
            <w:r>
              <w:rPr>
                <w:spacing w:val="60"/>
                <w:sz w:val="17"/>
              </w:rPr>
              <w:tab/>
            </w:r>
          </w:p>
        </w:tc>
        <w:tc>
          <w:tcPr>
            <w:tcW w:w="792" w:type="dxa"/>
            <w:shd w:val="clear" w:color="auto" w:fill="auto"/>
            <w:vAlign w:val="bottom"/>
          </w:tcPr>
          <w:p w:rsidR="00C3313B" w:rsidRDefault="009C6963" w:rsidP="00DC3DDA">
            <w:pPr>
              <w:spacing w:after="120"/>
              <w:jc w:val="right"/>
            </w:pPr>
            <w:r>
              <w:t>24</w:t>
            </w:r>
          </w:p>
        </w:tc>
      </w:tr>
      <w:tr w:rsidR="00C3313B" w:rsidRPr="00DC3DDA" w:rsidTr="00DC3DDA">
        <w:tblPrEx>
          <w:tblCellMar>
            <w:top w:w="0" w:type="dxa"/>
            <w:bottom w:w="0" w:type="dxa"/>
          </w:tblCellMar>
        </w:tblPrEx>
        <w:tc>
          <w:tcPr>
            <w:tcW w:w="9110" w:type="dxa"/>
            <w:gridSpan w:val="3"/>
            <w:shd w:val="clear" w:color="auto" w:fill="auto"/>
          </w:tcPr>
          <w:p w:rsidR="00C3313B" w:rsidRPr="00C3313B" w:rsidRDefault="00814AC6" w:rsidP="00C3313B">
            <w:pPr>
              <w:tabs>
                <w:tab w:val="right" w:pos="1080"/>
                <w:tab w:val="left" w:pos="1300"/>
                <w:tab w:val="left" w:pos="1740"/>
                <w:tab w:val="left" w:pos="2180"/>
                <w:tab w:val="left" w:pos="2620"/>
                <w:tab w:val="left" w:pos="3060"/>
                <w:tab w:val="left" w:pos="3500"/>
                <w:tab w:val="left" w:pos="3940"/>
                <w:tab w:val="right" w:leader="dot" w:pos="9245"/>
              </w:tabs>
              <w:spacing w:after="120"/>
              <w:ind w:left="1080"/>
              <w:rPr>
                <w:b/>
                <w:spacing w:val="60"/>
                <w:sz w:val="17"/>
              </w:rPr>
            </w:pPr>
            <w:r>
              <w:rPr>
                <w:b/>
              </w:rPr>
              <w:t>Segunda p</w:t>
            </w:r>
            <w:r w:rsidR="00C3313B">
              <w:rPr>
                <w:b/>
              </w:rPr>
              <w:t>arte – La Convención</w:t>
            </w:r>
            <w:r w:rsidR="00C3313B" w:rsidRPr="009C6963">
              <w:rPr>
                <w:spacing w:val="60"/>
                <w:sz w:val="17"/>
              </w:rPr>
              <w:tab/>
            </w:r>
          </w:p>
        </w:tc>
        <w:tc>
          <w:tcPr>
            <w:tcW w:w="792" w:type="dxa"/>
            <w:shd w:val="clear" w:color="auto" w:fill="auto"/>
            <w:vAlign w:val="bottom"/>
          </w:tcPr>
          <w:p w:rsidR="00C3313B" w:rsidRDefault="009C6963" w:rsidP="00DC3DDA">
            <w:pPr>
              <w:spacing w:after="120"/>
              <w:jc w:val="right"/>
            </w:pPr>
            <w:r>
              <w:t>30</w:t>
            </w:r>
          </w:p>
        </w:tc>
      </w:tr>
      <w:tr w:rsidR="00C3313B" w:rsidRPr="00DC3DDA" w:rsidTr="00DC3DDA">
        <w:tblPrEx>
          <w:tblCellMar>
            <w:top w:w="0" w:type="dxa"/>
            <w:bottom w:w="0" w:type="dxa"/>
          </w:tblCellMar>
        </w:tblPrEx>
        <w:tc>
          <w:tcPr>
            <w:tcW w:w="9110" w:type="dxa"/>
            <w:gridSpan w:val="3"/>
            <w:shd w:val="clear" w:color="auto" w:fill="auto"/>
          </w:tcPr>
          <w:p w:rsidR="00C3313B" w:rsidRPr="00C3313B" w:rsidRDefault="00C3313B" w:rsidP="00C3313B">
            <w:pPr>
              <w:tabs>
                <w:tab w:val="right" w:pos="1080"/>
                <w:tab w:val="left" w:pos="1300"/>
                <w:tab w:val="left" w:pos="1740"/>
                <w:tab w:val="right" w:leader="dot" w:pos="9245"/>
              </w:tabs>
              <w:spacing w:after="120"/>
              <w:ind w:left="1080"/>
              <w:rPr>
                <w:spacing w:val="60"/>
                <w:sz w:val="17"/>
              </w:rPr>
            </w:pPr>
            <w:r w:rsidRPr="007A3A64">
              <w:t>Artículo 1</w:t>
            </w:r>
            <w:r>
              <w:rPr>
                <w:spacing w:val="60"/>
                <w:sz w:val="17"/>
              </w:rPr>
              <w:tab/>
            </w:r>
          </w:p>
        </w:tc>
        <w:tc>
          <w:tcPr>
            <w:tcW w:w="792" w:type="dxa"/>
            <w:shd w:val="clear" w:color="auto" w:fill="auto"/>
            <w:vAlign w:val="bottom"/>
          </w:tcPr>
          <w:p w:rsidR="00C3313B" w:rsidRDefault="009C6963" w:rsidP="00DC3DDA">
            <w:pPr>
              <w:spacing w:after="120"/>
              <w:jc w:val="right"/>
            </w:pPr>
            <w:r>
              <w:t>30</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2</w:t>
            </w:r>
            <w:r>
              <w:rPr>
                <w:spacing w:val="60"/>
                <w:sz w:val="17"/>
              </w:rPr>
              <w:tab/>
            </w:r>
          </w:p>
        </w:tc>
        <w:tc>
          <w:tcPr>
            <w:tcW w:w="792" w:type="dxa"/>
            <w:shd w:val="clear" w:color="auto" w:fill="auto"/>
            <w:vAlign w:val="bottom"/>
          </w:tcPr>
          <w:p w:rsidR="009F5308" w:rsidRDefault="009C6963" w:rsidP="00DC3DDA">
            <w:pPr>
              <w:spacing w:after="120"/>
              <w:jc w:val="right"/>
            </w:pPr>
            <w:r>
              <w:t>33</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3</w:t>
            </w:r>
            <w:r>
              <w:rPr>
                <w:spacing w:val="60"/>
                <w:sz w:val="17"/>
              </w:rPr>
              <w:tab/>
            </w:r>
          </w:p>
        </w:tc>
        <w:tc>
          <w:tcPr>
            <w:tcW w:w="792" w:type="dxa"/>
            <w:shd w:val="clear" w:color="auto" w:fill="auto"/>
            <w:vAlign w:val="bottom"/>
          </w:tcPr>
          <w:p w:rsidR="009F5308" w:rsidRDefault="009C6963" w:rsidP="00DC3DDA">
            <w:pPr>
              <w:spacing w:after="120"/>
              <w:jc w:val="right"/>
            </w:pPr>
            <w:r>
              <w:t>38</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4</w:t>
            </w:r>
            <w:r>
              <w:rPr>
                <w:spacing w:val="60"/>
                <w:sz w:val="17"/>
              </w:rPr>
              <w:tab/>
            </w:r>
          </w:p>
        </w:tc>
        <w:tc>
          <w:tcPr>
            <w:tcW w:w="792" w:type="dxa"/>
            <w:shd w:val="clear" w:color="auto" w:fill="auto"/>
            <w:vAlign w:val="bottom"/>
          </w:tcPr>
          <w:p w:rsidR="009F5308" w:rsidRDefault="009C6963" w:rsidP="00DC3DDA">
            <w:pPr>
              <w:spacing w:after="120"/>
              <w:jc w:val="right"/>
            </w:pPr>
            <w:r>
              <w:t>43</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5</w:t>
            </w:r>
            <w:r>
              <w:rPr>
                <w:spacing w:val="60"/>
                <w:sz w:val="17"/>
              </w:rPr>
              <w:tab/>
            </w:r>
          </w:p>
        </w:tc>
        <w:tc>
          <w:tcPr>
            <w:tcW w:w="792" w:type="dxa"/>
            <w:shd w:val="clear" w:color="auto" w:fill="auto"/>
            <w:vAlign w:val="bottom"/>
          </w:tcPr>
          <w:p w:rsidR="009F5308" w:rsidRDefault="009C6963" w:rsidP="00DC3DDA">
            <w:pPr>
              <w:spacing w:after="120"/>
              <w:jc w:val="right"/>
            </w:pPr>
            <w:r>
              <w:t>44</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6</w:t>
            </w:r>
            <w:r>
              <w:rPr>
                <w:spacing w:val="60"/>
                <w:sz w:val="17"/>
              </w:rPr>
              <w:tab/>
            </w:r>
          </w:p>
        </w:tc>
        <w:tc>
          <w:tcPr>
            <w:tcW w:w="792" w:type="dxa"/>
            <w:shd w:val="clear" w:color="auto" w:fill="auto"/>
            <w:vAlign w:val="bottom"/>
          </w:tcPr>
          <w:p w:rsidR="009F5308" w:rsidRDefault="009C6963" w:rsidP="00DC3DDA">
            <w:pPr>
              <w:spacing w:after="120"/>
              <w:jc w:val="right"/>
            </w:pPr>
            <w:r>
              <w:t>49</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7</w:t>
            </w:r>
            <w:r>
              <w:rPr>
                <w:spacing w:val="60"/>
                <w:sz w:val="17"/>
              </w:rPr>
              <w:tab/>
            </w:r>
          </w:p>
        </w:tc>
        <w:tc>
          <w:tcPr>
            <w:tcW w:w="792" w:type="dxa"/>
            <w:shd w:val="clear" w:color="auto" w:fill="auto"/>
            <w:vAlign w:val="bottom"/>
          </w:tcPr>
          <w:p w:rsidR="009F5308" w:rsidRDefault="009C6963" w:rsidP="00DC3DDA">
            <w:pPr>
              <w:spacing w:after="120"/>
              <w:jc w:val="right"/>
            </w:pPr>
            <w:r>
              <w:t>50</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8</w:t>
            </w:r>
            <w:r>
              <w:rPr>
                <w:spacing w:val="60"/>
                <w:sz w:val="17"/>
              </w:rPr>
              <w:tab/>
            </w:r>
          </w:p>
        </w:tc>
        <w:tc>
          <w:tcPr>
            <w:tcW w:w="792" w:type="dxa"/>
            <w:shd w:val="clear" w:color="auto" w:fill="auto"/>
            <w:vAlign w:val="bottom"/>
          </w:tcPr>
          <w:p w:rsidR="009F5308" w:rsidRDefault="009C6963" w:rsidP="00DC3DDA">
            <w:pPr>
              <w:spacing w:after="120"/>
              <w:jc w:val="right"/>
            </w:pPr>
            <w:r>
              <w:t>62</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9</w:t>
            </w:r>
            <w:r>
              <w:rPr>
                <w:spacing w:val="60"/>
                <w:sz w:val="17"/>
              </w:rPr>
              <w:tab/>
            </w:r>
          </w:p>
        </w:tc>
        <w:tc>
          <w:tcPr>
            <w:tcW w:w="792" w:type="dxa"/>
            <w:shd w:val="clear" w:color="auto" w:fill="auto"/>
            <w:vAlign w:val="bottom"/>
          </w:tcPr>
          <w:p w:rsidR="009F5308" w:rsidRDefault="009C6963" w:rsidP="00DC3DDA">
            <w:pPr>
              <w:spacing w:after="120"/>
              <w:jc w:val="right"/>
            </w:pPr>
            <w:r>
              <w:t>64</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10</w:t>
            </w:r>
            <w:r>
              <w:rPr>
                <w:spacing w:val="60"/>
                <w:sz w:val="17"/>
              </w:rPr>
              <w:tab/>
            </w:r>
          </w:p>
        </w:tc>
        <w:tc>
          <w:tcPr>
            <w:tcW w:w="792" w:type="dxa"/>
            <w:shd w:val="clear" w:color="auto" w:fill="auto"/>
            <w:vAlign w:val="bottom"/>
          </w:tcPr>
          <w:p w:rsidR="009F5308" w:rsidRDefault="009C6963" w:rsidP="00DC3DDA">
            <w:pPr>
              <w:spacing w:after="120"/>
              <w:jc w:val="right"/>
            </w:pPr>
            <w:r>
              <w:t>67</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11</w:t>
            </w:r>
            <w:r>
              <w:rPr>
                <w:spacing w:val="60"/>
                <w:sz w:val="17"/>
              </w:rPr>
              <w:tab/>
            </w:r>
          </w:p>
        </w:tc>
        <w:tc>
          <w:tcPr>
            <w:tcW w:w="792" w:type="dxa"/>
            <w:shd w:val="clear" w:color="auto" w:fill="auto"/>
            <w:vAlign w:val="bottom"/>
          </w:tcPr>
          <w:p w:rsidR="009F5308" w:rsidRDefault="009C6963" w:rsidP="00DC3DDA">
            <w:pPr>
              <w:spacing w:after="120"/>
              <w:jc w:val="right"/>
            </w:pPr>
            <w:r>
              <w:t>81</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12</w:t>
            </w:r>
            <w:r>
              <w:rPr>
                <w:spacing w:val="60"/>
                <w:sz w:val="17"/>
              </w:rPr>
              <w:tab/>
            </w:r>
          </w:p>
        </w:tc>
        <w:tc>
          <w:tcPr>
            <w:tcW w:w="792" w:type="dxa"/>
            <w:shd w:val="clear" w:color="auto" w:fill="auto"/>
            <w:vAlign w:val="bottom"/>
          </w:tcPr>
          <w:p w:rsidR="009F5308" w:rsidRDefault="009C6963" w:rsidP="00DC3DDA">
            <w:pPr>
              <w:spacing w:after="120"/>
              <w:jc w:val="right"/>
            </w:pPr>
            <w:r>
              <w:t>88</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13</w:t>
            </w:r>
            <w:r>
              <w:rPr>
                <w:spacing w:val="60"/>
                <w:sz w:val="17"/>
              </w:rPr>
              <w:tab/>
            </w:r>
          </w:p>
        </w:tc>
        <w:tc>
          <w:tcPr>
            <w:tcW w:w="792" w:type="dxa"/>
            <w:shd w:val="clear" w:color="auto" w:fill="auto"/>
            <w:vAlign w:val="bottom"/>
          </w:tcPr>
          <w:p w:rsidR="009F5308" w:rsidRDefault="009C6963" w:rsidP="00DC3DDA">
            <w:pPr>
              <w:spacing w:after="120"/>
              <w:jc w:val="right"/>
            </w:pPr>
            <w:r>
              <w:t>97</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14</w:t>
            </w:r>
            <w:r>
              <w:rPr>
                <w:spacing w:val="60"/>
                <w:sz w:val="17"/>
              </w:rPr>
              <w:tab/>
            </w:r>
          </w:p>
        </w:tc>
        <w:tc>
          <w:tcPr>
            <w:tcW w:w="792" w:type="dxa"/>
            <w:shd w:val="clear" w:color="auto" w:fill="auto"/>
            <w:vAlign w:val="bottom"/>
          </w:tcPr>
          <w:p w:rsidR="009F5308" w:rsidRDefault="009C6963" w:rsidP="00DC3DDA">
            <w:pPr>
              <w:spacing w:after="120"/>
              <w:jc w:val="right"/>
            </w:pPr>
            <w:r>
              <w:t>101</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Artículo 15</w:t>
            </w:r>
            <w:r>
              <w:rPr>
                <w:spacing w:val="60"/>
                <w:sz w:val="17"/>
              </w:rPr>
              <w:tab/>
            </w:r>
          </w:p>
        </w:tc>
        <w:tc>
          <w:tcPr>
            <w:tcW w:w="792" w:type="dxa"/>
            <w:shd w:val="clear" w:color="auto" w:fill="auto"/>
            <w:vAlign w:val="bottom"/>
          </w:tcPr>
          <w:p w:rsidR="009F5308" w:rsidRDefault="009C6963" w:rsidP="00DC3DDA">
            <w:pPr>
              <w:spacing w:after="120"/>
              <w:jc w:val="right"/>
            </w:pPr>
            <w:r>
              <w:t>109</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left="1080"/>
              <w:rPr>
                <w:spacing w:val="60"/>
                <w:sz w:val="17"/>
              </w:rPr>
            </w:pPr>
            <w:r>
              <w:t>Art</w:t>
            </w:r>
            <w:r w:rsidR="00A24041">
              <w:t>ículo 16</w:t>
            </w:r>
            <w:r>
              <w:rPr>
                <w:spacing w:val="60"/>
                <w:sz w:val="17"/>
              </w:rPr>
              <w:tab/>
            </w:r>
          </w:p>
        </w:tc>
        <w:tc>
          <w:tcPr>
            <w:tcW w:w="792" w:type="dxa"/>
            <w:shd w:val="clear" w:color="auto" w:fill="auto"/>
            <w:vAlign w:val="bottom"/>
          </w:tcPr>
          <w:p w:rsidR="009F5308" w:rsidRDefault="009C6963" w:rsidP="00DC3DDA">
            <w:pPr>
              <w:spacing w:after="120"/>
              <w:jc w:val="right"/>
            </w:pPr>
            <w:r>
              <w:t>110</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firstLine="1080"/>
              <w:rPr>
                <w:spacing w:val="60"/>
                <w:sz w:val="17"/>
              </w:rPr>
            </w:pPr>
            <w:r>
              <w:t>Artículo 1</w:t>
            </w:r>
            <w:r w:rsidR="00CC6AC5">
              <w:t>8</w:t>
            </w:r>
            <w:r>
              <w:rPr>
                <w:spacing w:val="60"/>
                <w:sz w:val="17"/>
              </w:rPr>
              <w:tab/>
            </w:r>
          </w:p>
        </w:tc>
        <w:tc>
          <w:tcPr>
            <w:tcW w:w="792" w:type="dxa"/>
            <w:shd w:val="clear" w:color="auto" w:fill="auto"/>
            <w:vAlign w:val="bottom"/>
          </w:tcPr>
          <w:p w:rsidR="009F5308" w:rsidRDefault="009C6963" w:rsidP="00DC3DDA">
            <w:pPr>
              <w:spacing w:after="120"/>
              <w:jc w:val="right"/>
            </w:pPr>
            <w:r>
              <w:t>117</w:t>
            </w:r>
          </w:p>
        </w:tc>
      </w:tr>
      <w:tr w:rsidR="009F5308" w:rsidRPr="00DC3DDA" w:rsidTr="00DC3DDA">
        <w:tblPrEx>
          <w:tblCellMar>
            <w:top w:w="0" w:type="dxa"/>
            <w:bottom w:w="0" w:type="dxa"/>
          </w:tblCellMar>
        </w:tblPrEx>
        <w:tc>
          <w:tcPr>
            <w:tcW w:w="9110" w:type="dxa"/>
            <w:gridSpan w:val="3"/>
            <w:shd w:val="clear" w:color="auto" w:fill="auto"/>
          </w:tcPr>
          <w:p w:rsidR="009F5308" w:rsidRPr="009F5308" w:rsidRDefault="009F5308" w:rsidP="009F5308">
            <w:pPr>
              <w:tabs>
                <w:tab w:val="right" w:pos="1080"/>
                <w:tab w:val="left" w:pos="1300"/>
                <w:tab w:val="left" w:pos="1740"/>
                <w:tab w:val="right" w:leader="dot" w:pos="9245"/>
              </w:tabs>
              <w:spacing w:after="120"/>
              <w:ind w:firstLine="1080"/>
              <w:rPr>
                <w:spacing w:val="60"/>
                <w:sz w:val="17"/>
              </w:rPr>
            </w:pPr>
            <w:r>
              <w:t>Referencias</w:t>
            </w:r>
            <w:r>
              <w:rPr>
                <w:spacing w:val="60"/>
                <w:sz w:val="17"/>
              </w:rPr>
              <w:tab/>
            </w:r>
          </w:p>
        </w:tc>
        <w:tc>
          <w:tcPr>
            <w:tcW w:w="792" w:type="dxa"/>
            <w:shd w:val="clear" w:color="auto" w:fill="auto"/>
            <w:vAlign w:val="bottom"/>
          </w:tcPr>
          <w:p w:rsidR="009F5308" w:rsidRDefault="009C6963" w:rsidP="00DC3DDA">
            <w:pPr>
              <w:spacing w:after="120"/>
              <w:jc w:val="right"/>
            </w:pPr>
            <w:r>
              <w:t>118</w:t>
            </w:r>
          </w:p>
        </w:tc>
      </w:tr>
    </w:tbl>
    <w:p w:rsidR="00297013" w:rsidRDefault="00297013">
      <w:r>
        <w:br w:type="page"/>
      </w:r>
    </w:p>
    <w:tbl>
      <w:tblPr>
        <w:tblW w:w="9902" w:type="dxa"/>
        <w:tblLayout w:type="fixed"/>
        <w:tblCellMar>
          <w:left w:w="0" w:type="dxa"/>
          <w:right w:w="0" w:type="dxa"/>
        </w:tblCellMar>
        <w:tblLook w:val="0000" w:firstRow="0" w:lastRow="0" w:firstColumn="0" w:lastColumn="0" w:noHBand="0" w:noVBand="0"/>
      </w:tblPr>
      <w:tblGrid>
        <w:gridCol w:w="9110"/>
        <w:gridCol w:w="792"/>
      </w:tblGrid>
      <w:tr w:rsidR="00297013" w:rsidRPr="00DC3DDA" w:rsidTr="00DC3DDA">
        <w:tblPrEx>
          <w:tblCellMar>
            <w:top w:w="0" w:type="dxa"/>
            <w:bottom w:w="0" w:type="dxa"/>
          </w:tblCellMar>
        </w:tblPrEx>
        <w:tc>
          <w:tcPr>
            <w:tcW w:w="9110" w:type="dxa"/>
            <w:shd w:val="clear" w:color="auto" w:fill="auto"/>
          </w:tcPr>
          <w:p w:rsidR="00297013" w:rsidRDefault="00297013" w:rsidP="00D05BB4">
            <w:pPr>
              <w:tabs>
                <w:tab w:val="right" w:pos="1080"/>
                <w:tab w:val="left" w:pos="1300"/>
                <w:tab w:val="left" w:pos="1740"/>
                <w:tab w:val="right" w:leader="dot" w:pos="9245"/>
              </w:tabs>
              <w:spacing w:after="120"/>
              <w:ind w:firstLine="666"/>
            </w:pPr>
            <w:r>
              <w:t>Cuadros</w:t>
            </w:r>
          </w:p>
        </w:tc>
        <w:tc>
          <w:tcPr>
            <w:tcW w:w="792" w:type="dxa"/>
            <w:shd w:val="clear" w:color="auto" w:fill="auto"/>
            <w:vAlign w:val="bottom"/>
          </w:tcPr>
          <w:p w:rsidR="00297013" w:rsidRDefault="00297013" w:rsidP="00DC3DDA">
            <w:pPr>
              <w:spacing w:after="120"/>
              <w:jc w:val="right"/>
            </w:pPr>
          </w:p>
        </w:tc>
      </w:tr>
      <w:tr w:rsidR="00297013" w:rsidRPr="00DC3DDA" w:rsidTr="00DC3DDA">
        <w:tblPrEx>
          <w:tblCellMar>
            <w:top w:w="0" w:type="dxa"/>
            <w:bottom w:w="0" w:type="dxa"/>
          </w:tblCellMar>
        </w:tblPrEx>
        <w:tc>
          <w:tcPr>
            <w:tcW w:w="9110" w:type="dxa"/>
            <w:shd w:val="clear" w:color="auto" w:fill="auto"/>
          </w:tcPr>
          <w:p w:rsidR="00297013" w:rsidRPr="00FC4873" w:rsidRDefault="00FC4873" w:rsidP="00FC4873">
            <w:pPr>
              <w:tabs>
                <w:tab w:val="right" w:pos="1080"/>
                <w:tab w:val="left" w:pos="1300"/>
                <w:tab w:val="left" w:pos="1740"/>
                <w:tab w:val="left" w:pos="2180"/>
                <w:tab w:val="left" w:pos="2620"/>
                <w:tab w:val="left" w:pos="3060"/>
                <w:tab w:val="right" w:leader="dot" w:pos="9245"/>
              </w:tabs>
              <w:spacing w:after="120"/>
              <w:ind w:firstLine="1080"/>
              <w:rPr>
                <w:spacing w:val="60"/>
                <w:sz w:val="17"/>
              </w:rPr>
            </w:pPr>
            <w:r>
              <w:t xml:space="preserve">Cuadro </w:t>
            </w:r>
            <w:r w:rsidR="00297013">
              <w:t>1.</w:t>
            </w:r>
            <w:r>
              <w:tab/>
            </w:r>
            <w:r w:rsidRPr="00DC3DDA">
              <w:t xml:space="preserve">Total de la población, cambio, distribución y densidad, por isla, </w:t>
            </w:r>
            <w:r>
              <w:br/>
            </w:r>
            <w:r>
              <w:tab/>
            </w:r>
            <w:r>
              <w:tab/>
            </w:r>
            <w:r>
              <w:tab/>
            </w:r>
            <w:r w:rsidR="00D0278F">
              <w:tab/>
            </w:r>
            <w:r w:rsidRPr="00DC3DDA">
              <w:t>período 1991-2002</w:t>
            </w:r>
            <w:r>
              <w:t xml:space="preserve"> </w:t>
            </w:r>
            <w:r>
              <w:rPr>
                <w:spacing w:val="60"/>
                <w:sz w:val="17"/>
              </w:rPr>
              <w:tab/>
            </w:r>
          </w:p>
        </w:tc>
        <w:tc>
          <w:tcPr>
            <w:tcW w:w="792" w:type="dxa"/>
            <w:shd w:val="clear" w:color="auto" w:fill="auto"/>
            <w:vAlign w:val="bottom"/>
          </w:tcPr>
          <w:p w:rsidR="00297013" w:rsidRDefault="00FC4873" w:rsidP="00DC3DDA">
            <w:pPr>
              <w:spacing w:after="120"/>
              <w:jc w:val="right"/>
            </w:pPr>
            <w:r>
              <w:t>13</w:t>
            </w:r>
          </w:p>
        </w:tc>
      </w:tr>
      <w:tr w:rsidR="00D05BB4" w:rsidRPr="00DC3DDA" w:rsidTr="00DC3DDA">
        <w:tblPrEx>
          <w:tblCellMar>
            <w:top w:w="0" w:type="dxa"/>
            <w:bottom w:w="0" w:type="dxa"/>
          </w:tblCellMar>
        </w:tblPrEx>
        <w:tc>
          <w:tcPr>
            <w:tcW w:w="9110" w:type="dxa"/>
            <w:shd w:val="clear" w:color="auto" w:fill="auto"/>
          </w:tcPr>
          <w:p w:rsidR="00D05BB4" w:rsidRPr="00FC4873" w:rsidRDefault="00FC4873" w:rsidP="00FC4873">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firstLine="1080"/>
              <w:rPr>
                <w:spacing w:val="60"/>
                <w:sz w:val="17"/>
              </w:rPr>
            </w:pPr>
            <w:r>
              <w:t xml:space="preserve">Cuadro </w:t>
            </w:r>
            <w:r w:rsidR="00D05BB4">
              <w:t>2.</w:t>
            </w:r>
            <w:r w:rsidR="00D05BB4">
              <w:tab/>
            </w:r>
            <w:r w:rsidRPr="00DC3DDA">
              <w:t>Indicadores clave de desarrollo</w:t>
            </w:r>
            <w:r>
              <w:t xml:space="preserve"> </w:t>
            </w:r>
            <w:r>
              <w:rPr>
                <w:spacing w:val="60"/>
                <w:sz w:val="17"/>
              </w:rPr>
              <w:tab/>
            </w:r>
          </w:p>
        </w:tc>
        <w:tc>
          <w:tcPr>
            <w:tcW w:w="792" w:type="dxa"/>
            <w:shd w:val="clear" w:color="auto" w:fill="auto"/>
            <w:vAlign w:val="bottom"/>
          </w:tcPr>
          <w:p w:rsidR="00D05BB4" w:rsidRDefault="00FC4873" w:rsidP="00DC3DDA">
            <w:pPr>
              <w:spacing w:after="120"/>
              <w:jc w:val="right"/>
            </w:pPr>
            <w:r>
              <w:t>14</w:t>
            </w:r>
          </w:p>
        </w:tc>
      </w:tr>
      <w:tr w:rsidR="00D05BB4" w:rsidRPr="00DC3DDA" w:rsidTr="00D05BB4">
        <w:tblPrEx>
          <w:tblCellMar>
            <w:top w:w="0" w:type="dxa"/>
            <w:bottom w:w="0" w:type="dxa"/>
          </w:tblCellMar>
        </w:tblPrEx>
        <w:tc>
          <w:tcPr>
            <w:tcW w:w="9110" w:type="dxa"/>
            <w:shd w:val="clear" w:color="auto" w:fill="auto"/>
          </w:tcPr>
          <w:p w:rsidR="00D05BB4" w:rsidRPr="00D0278F" w:rsidRDefault="00FC4873" w:rsidP="00D0278F">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firstLine="1080"/>
              <w:rPr>
                <w:spacing w:val="60"/>
                <w:sz w:val="17"/>
              </w:rPr>
            </w:pPr>
            <w:r>
              <w:t xml:space="preserve">Cuadro </w:t>
            </w:r>
            <w:r w:rsidR="00D05BB4">
              <w:t>3.</w:t>
            </w:r>
            <w:r w:rsidR="00D0278F">
              <w:tab/>
            </w:r>
            <w:r w:rsidR="00D0278F" w:rsidRPr="00D0278F">
              <w:t>Comercio internacional de mercancías provisional Valor – Provisional</w:t>
            </w:r>
            <w:r w:rsidR="00D0278F">
              <w:rPr>
                <w:spacing w:val="60"/>
                <w:sz w:val="17"/>
              </w:rPr>
              <w:tab/>
            </w:r>
            <w:r w:rsidR="00D0278F">
              <w:rPr>
                <w:spacing w:val="60"/>
                <w:sz w:val="17"/>
              </w:rPr>
              <w:tab/>
            </w:r>
          </w:p>
        </w:tc>
        <w:tc>
          <w:tcPr>
            <w:tcW w:w="792" w:type="dxa"/>
            <w:shd w:val="clear" w:color="auto" w:fill="auto"/>
            <w:vAlign w:val="bottom"/>
          </w:tcPr>
          <w:p w:rsidR="00D05BB4" w:rsidRDefault="00D0278F" w:rsidP="009E2BF8">
            <w:pPr>
              <w:spacing w:after="120"/>
              <w:jc w:val="right"/>
            </w:pPr>
            <w:r>
              <w:t>16</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ind w:firstLine="1080"/>
              <w:rPr>
                <w:spacing w:val="60"/>
                <w:sz w:val="17"/>
              </w:rPr>
            </w:pPr>
            <w:r>
              <w:t xml:space="preserve">Cuadro </w:t>
            </w:r>
            <w:r w:rsidR="00D05BB4">
              <w:t>4.</w:t>
            </w:r>
            <w:r w:rsidR="00D0278F">
              <w:tab/>
            </w:r>
            <w:r w:rsidR="001C00EE" w:rsidRPr="001C00EE">
              <w:rPr>
                <w:lang w:val="es-AR"/>
              </w:rPr>
              <w:t>Número de delitos, por tipo, año y género (sexo)</w:t>
            </w:r>
            <w:r w:rsidR="001C00EE">
              <w:rPr>
                <w:lang w:val="es-AR"/>
              </w:rPr>
              <w:t xml:space="preserve"> </w:t>
            </w:r>
            <w:r w:rsidR="001C00EE">
              <w:rPr>
                <w:spacing w:val="60"/>
                <w:sz w:val="17"/>
                <w:lang w:val="es-AR"/>
              </w:rPr>
              <w:tab/>
            </w:r>
            <w:r w:rsidR="001C00EE">
              <w:rPr>
                <w:spacing w:val="60"/>
                <w:sz w:val="17"/>
                <w:lang w:val="es-AR"/>
              </w:rPr>
              <w:tab/>
            </w:r>
          </w:p>
        </w:tc>
        <w:tc>
          <w:tcPr>
            <w:tcW w:w="792" w:type="dxa"/>
            <w:shd w:val="clear" w:color="auto" w:fill="auto"/>
            <w:vAlign w:val="bottom"/>
          </w:tcPr>
          <w:p w:rsidR="00D05BB4" w:rsidRPr="001C00EE" w:rsidRDefault="00CC6AC5" w:rsidP="001C00EE">
            <w:pPr>
              <w:tabs>
                <w:tab w:val="right" w:pos="1080"/>
                <w:tab w:val="right" w:leader="dot" w:pos="9245"/>
              </w:tabs>
              <w:spacing w:after="120"/>
              <w:jc w:val="right"/>
              <w:rPr>
                <w:spacing w:val="60"/>
                <w:sz w:val="17"/>
              </w:rPr>
            </w:pPr>
            <w:r>
              <w:rPr>
                <w:spacing w:val="60"/>
                <w:sz w:val="17"/>
              </w:rPr>
              <w:t>36</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right" w:leader="dot" w:pos="9245"/>
              </w:tabs>
              <w:spacing w:after="120"/>
              <w:ind w:left="2166" w:hanging="1086"/>
              <w:rPr>
                <w:spacing w:val="60"/>
                <w:sz w:val="17"/>
              </w:rPr>
            </w:pPr>
            <w:r>
              <w:t xml:space="preserve">Cuadro </w:t>
            </w:r>
            <w:r w:rsidR="00D05BB4">
              <w:t>5.</w:t>
            </w:r>
            <w:r w:rsidR="001C00EE">
              <w:tab/>
            </w:r>
            <w:r w:rsidR="001C00EE" w:rsidRPr="007A3A64">
              <w:t xml:space="preserve">Asignaciones del Presupuesto Nacional para el DAM – Años seleccionados </w:t>
            </w:r>
            <w:r w:rsidR="001C00EE">
              <w:br/>
            </w:r>
            <w:r w:rsidR="001C00EE" w:rsidRPr="007A3A64">
              <w:t>de informes disponibles</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40</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2166" w:hanging="1086"/>
              <w:rPr>
                <w:spacing w:val="60"/>
                <w:sz w:val="17"/>
              </w:rPr>
            </w:pPr>
            <w:r>
              <w:t xml:space="preserve">Cuadro </w:t>
            </w:r>
            <w:r w:rsidR="00D05BB4">
              <w:t>6.</w:t>
            </w:r>
            <w:r w:rsidR="001C00EE">
              <w:tab/>
              <w:t>Número de p</w:t>
            </w:r>
            <w:r w:rsidR="001C00EE" w:rsidRPr="007A3A64">
              <w:t>ersonas con discapacidad, por gén</w:t>
            </w:r>
            <w:r w:rsidR="001C00EE">
              <w:t xml:space="preserve">ero, grupo de edad y tipo </w:t>
            </w:r>
            <w:r w:rsidR="001C00EE">
              <w:rPr>
                <w:spacing w:val="60"/>
                <w:sz w:val="17"/>
              </w:rPr>
              <w:tab/>
            </w:r>
          </w:p>
        </w:tc>
        <w:tc>
          <w:tcPr>
            <w:tcW w:w="792" w:type="dxa"/>
            <w:shd w:val="clear" w:color="auto" w:fill="auto"/>
            <w:vAlign w:val="bottom"/>
          </w:tcPr>
          <w:p w:rsidR="00D05BB4" w:rsidRDefault="00CC6AC5" w:rsidP="009E2BF8">
            <w:pPr>
              <w:spacing w:after="120"/>
              <w:jc w:val="right"/>
            </w:pPr>
            <w:r>
              <w:t>41</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firstLine="1080"/>
              <w:rPr>
                <w:spacing w:val="60"/>
                <w:sz w:val="17"/>
              </w:rPr>
            </w:pPr>
            <w:r>
              <w:t xml:space="preserve">Cuadro </w:t>
            </w:r>
            <w:r w:rsidR="00D05BB4">
              <w:t>7.</w:t>
            </w:r>
            <w:r w:rsidR="00D05BB4">
              <w:tab/>
            </w:r>
            <w:r w:rsidR="001C00EE" w:rsidRPr="007A3A64">
              <w:t>Representación de la mujer en el Parlamento 1978-2006</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53</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right" w:leader="dot" w:pos="9245"/>
              </w:tabs>
              <w:spacing w:after="120"/>
              <w:ind w:left="2166" w:hanging="1086"/>
              <w:rPr>
                <w:spacing w:val="60"/>
                <w:sz w:val="17"/>
              </w:rPr>
            </w:pPr>
            <w:r>
              <w:t xml:space="preserve">Cuadro </w:t>
            </w:r>
            <w:r w:rsidR="00D05BB4">
              <w:t>8.</w:t>
            </w:r>
            <w:r w:rsidR="00D05BB4">
              <w:tab/>
            </w:r>
            <w:r w:rsidR="001C00EE" w:rsidRPr="007A3A64">
              <w:t xml:space="preserve">Puestos de categoría superior del Gobierno ocupados por hombres y mujeres </w:t>
            </w:r>
            <w:r w:rsidR="001C00EE">
              <w:t xml:space="preserve">y empresas 2002-2006 </w:t>
            </w:r>
            <w:r w:rsidR="001C00EE">
              <w:rPr>
                <w:spacing w:val="60"/>
                <w:sz w:val="17"/>
              </w:rPr>
              <w:tab/>
            </w:r>
          </w:p>
        </w:tc>
        <w:tc>
          <w:tcPr>
            <w:tcW w:w="792" w:type="dxa"/>
            <w:shd w:val="clear" w:color="auto" w:fill="auto"/>
            <w:vAlign w:val="bottom"/>
          </w:tcPr>
          <w:p w:rsidR="00D05BB4" w:rsidRDefault="00CC6AC5" w:rsidP="009E2BF8">
            <w:pPr>
              <w:spacing w:after="120"/>
              <w:jc w:val="right"/>
            </w:pPr>
            <w:r>
              <w:t>54</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firstLine="1080"/>
              <w:rPr>
                <w:spacing w:val="60"/>
                <w:sz w:val="17"/>
              </w:rPr>
            </w:pPr>
            <w:r>
              <w:t xml:space="preserve">Cuadro </w:t>
            </w:r>
            <w:r w:rsidR="00D05BB4">
              <w:t>9.</w:t>
            </w:r>
            <w:r w:rsidR="00D05BB4">
              <w:tab/>
            </w:r>
            <w:r w:rsidR="001C00EE">
              <w:t>Representación de mujeres en e</w:t>
            </w:r>
            <w:r w:rsidR="001C00EE" w:rsidRPr="007A3A64">
              <w:t>mpresas privadas y públicas</w:t>
            </w:r>
            <w:r w:rsidR="001C00EE">
              <w:t xml:space="preserve">, 2002-2006 </w:t>
            </w:r>
            <w:r w:rsidR="001C00EE">
              <w:rPr>
                <w:spacing w:val="60"/>
                <w:sz w:val="17"/>
              </w:rPr>
              <w:tab/>
            </w:r>
          </w:p>
        </w:tc>
        <w:tc>
          <w:tcPr>
            <w:tcW w:w="792" w:type="dxa"/>
            <w:shd w:val="clear" w:color="auto" w:fill="auto"/>
            <w:vAlign w:val="bottom"/>
          </w:tcPr>
          <w:p w:rsidR="00D05BB4" w:rsidRDefault="00CC6AC5" w:rsidP="009E2BF8">
            <w:pPr>
              <w:spacing w:after="120"/>
              <w:jc w:val="right"/>
            </w:pPr>
            <w:r>
              <w:t>54</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firstLine="1080"/>
              <w:rPr>
                <w:spacing w:val="60"/>
                <w:sz w:val="17"/>
              </w:rPr>
            </w:pPr>
            <w:r>
              <w:t xml:space="preserve">Cuadro </w:t>
            </w:r>
            <w:r w:rsidR="00D05BB4">
              <w:t>10.</w:t>
            </w:r>
            <w:r w:rsidR="00D05BB4">
              <w:tab/>
            </w:r>
            <w:r w:rsidR="001C00EE" w:rsidRPr="007A3A64">
              <w:t>Composición de las Juntas creadas por ley</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55</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firstLine="1080"/>
              <w:rPr>
                <w:spacing w:val="60"/>
                <w:sz w:val="17"/>
              </w:rPr>
            </w:pPr>
            <w:r>
              <w:t xml:space="preserve">Cuadro </w:t>
            </w:r>
            <w:r w:rsidR="00D05BB4">
              <w:t>11.</w:t>
            </w:r>
            <w:r w:rsidR="00D05BB4">
              <w:tab/>
            </w:r>
            <w:r w:rsidR="001C00EE" w:rsidRPr="007A3A64">
              <w:t>Juntas y comités de ONG</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56</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ind w:firstLine="1080"/>
              <w:rPr>
                <w:spacing w:val="60"/>
                <w:sz w:val="17"/>
              </w:rPr>
            </w:pPr>
            <w:r>
              <w:t xml:space="preserve">Cuadro </w:t>
            </w:r>
            <w:r w:rsidR="00D05BB4">
              <w:t>12.</w:t>
            </w:r>
            <w:r w:rsidR="00D05BB4">
              <w:tab/>
            </w:r>
            <w:r w:rsidR="001C00EE" w:rsidRPr="007A3A64">
              <w:t>Representación de la mujer en juntas y comités de gobierno, 2006</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56</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ind w:firstLine="1080"/>
              <w:rPr>
                <w:spacing w:val="60"/>
                <w:sz w:val="17"/>
              </w:rPr>
            </w:pPr>
            <w:r>
              <w:t xml:space="preserve">Cuadro </w:t>
            </w:r>
            <w:r w:rsidR="00D05BB4">
              <w:t>13.</w:t>
            </w:r>
            <w:r w:rsidR="00D05BB4">
              <w:tab/>
            </w:r>
            <w:r w:rsidR="001C00EE" w:rsidRPr="007A3A64">
              <w:t xml:space="preserve">Miembros elegidos de Kaupule, por </w:t>
            </w:r>
            <w:r w:rsidR="001C00EE">
              <w:t>género</w:t>
            </w:r>
            <w:r w:rsidR="001C00EE" w:rsidRPr="007A3A64">
              <w:t>, 1997-2005</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58</w:t>
            </w:r>
          </w:p>
        </w:tc>
      </w:tr>
      <w:tr w:rsidR="00D05BB4" w:rsidRPr="00DC3DDA" w:rsidTr="00D05BB4">
        <w:tblPrEx>
          <w:tblCellMar>
            <w:top w:w="0" w:type="dxa"/>
            <w:bottom w:w="0" w:type="dxa"/>
          </w:tblCellMar>
        </w:tblPrEx>
        <w:tc>
          <w:tcPr>
            <w:tcW w:w="9110" w:type="dxa"/>
            <w:shd w:val="clear" w:color="auto" w:fill="auto"/>
          </w:tcPr>
          <w:p w:rsidR="00D05BB4" w:rsidRPr="001C00EE" w:rsidRDefault="00FC4873" w:rsidP="001C00E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firstLine="1080"/>
              <w:rPr>
                <w:spacing w:val="60"/>
                <w:sz w:val="17"/>
              </w:rPr>
            </w:pPr>
            <w:r>
              <w:t xml:space="preserve">Cuadro </w:t>
            </w:r>
            <w:r w:rsidR="00D05BB4">
              <w:t>14.</w:t>
            </w:r>
            <w:r w:rsidR="00D05BB4">
              <w:tab/>
            </w:r>
            <w:r w:rsidR="001C00EE" w:rsidRPr="007A3A64">
              <w:t>Número de mujeres en las comisiones permanentes de Kaupule, 2005</w:t>
            </w:r>
            <w:r w:rsidR="001C00EE">
              <w:t xml:space="preserve"> </w:t>
            </w:r>
            <w:r w:rsidR="001C00EE">
              <w:rPr>
                <w:spacing w:val="60"/>
                <w:sz w:val="17"/>
              </w:rPr>
              <w:tab/>
            </w:r>
          </w:p>
        </w:tc>
        <w:tc>
          <w:tcPr>
            <w:tcW w:w="792" w:type="dxa"/>
            <w:shd w:val="clear" w:color="auto" w:fill="auto"/>
            <w:vAlign w:val="bottom"/>
          </w:tcPr>
          <w:p w:rsidR="00D05BB4" w:rsidRDefault="00CC6AC5" w:rsidP="009E2BF8">
            <w:pPr>
              <w:spacing w:after="120"/>
              <w:jc w:val="right"/>
            </w:pPr>
            <w:r>
              <w:t>59</w:t>
            </w:r>
          </w:p>
        </w:tc>
      </w:tr>
      <w:tr w:rsidR="00D05BB4" w:rsidRPr="00DC3DDA" w:rsidTr="00D05BB4">
        <w:tblPrEx>
          <w:tblCellMar>
            <w:top w:w="0" w:type="dxa"/>
            <w:bottom w:w="0" w:type="dxa"/>
          </w:tblCellMar>
        </w:tblPrEx>
        <w:tc>
          <w:tcPr>
            <w:tcW w:w="9110" w:type="dxa"/>
            <w:shd w:val="clear" w:color="auto" w:fill="auto"/>
          </w:tcPr>
          <w:p w:rsidR="00D05BB4" w:rsidRPr="00865C5C" w:rsidRDefault="00FC4873" w:rsidP="00865C5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firstLine="1080"/>
              <w:rPr>
                <w:spacing w:val="60"/>
                <w:sz w:val="17"/>
              </w:rPr>
            </w:pPr>
            <w:r>
              <w:t xml:space="preserve">Cuadro </w:t>
            </w:r>
            <w:r w:rsidR="00D05BB4">
              <w:t>15.</w:t>
            </w:r>
            <w:r w:rsidR="00D05BB4">
              <w:tab/>
            </w:r>
            <w:r w:rsidR="00865C5C" w:rsidRPr="007A3A64">
              <w:t>Composición del personal de las misiones de Tuvalu en el exterior</w:t>
            </w:r>
            <w:r w:rsidR="00865C5C">
              <w:t xml:space="preserve">, 2005 </w:t>
            </w:r>
            <w:r w:rsidR="00865C5C">
              <w:rPr>
                <w:spacing w:val="60"/>
                <w:sz w:val="17"/>
              </w:rPr>
              <w:tab/>
            </w:r>
          </w:p>
        </w:tc>
        <w:tc>
          <w:tcPr>
            <w:tcW w:w="792" w:type="dxa"/>
            <w:shd w:val="clear" w:color="auto" w:fill="auto"/>
            <w:vAlign w:val="bottom"/>
          </w:tcPr>
          <w:p w:rsidR="00D05BB4" w:rsidRDefault="00CC6AC5" w:rsidP="009E2BF8">
            <w:pPr>
              <w:spacing w:after="120"/>
              <w:jc w:val="right"/>
            </w:pPr>
            <w:r>
              <w:t>63</w:t>
            </w:r>
          </w:p>
        </w:tc>
      </w:tr>
      <w:tr w:rsidR="00D05BB4" w:rsidRPr="00DC3DDA" w:rsidTr="00D05BB4">
        <w:tblPrEx>
          <w:tblCellMar>
            <w:top w:w="0" w:type="dxa"/>
            <w:bottom w:w="0" w:type="dxa"/>
          </w:tblCellMar>
        </w:tblPrEx>
        <w:tc>
          <w:tcPr>
            <w:tcW w:w="9110" w:type="dxa"/>
            <w:shd w:val="clear" w:color="auto" w:fill="auto"/>
          </w:tcPr>
          <w:p w:rsidR="00D05BB4" w:rsidRPr="00865C5C" w:rsidRDefault="00FC4873" w:rsidP="00865C5C">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2166" w:hanging="1086"/>
              <w:rPr>
                <w:spacing w:val="60"/>
                <w:sz w:val="17"/>
              </w:rPr>
            </w:pPr>
            <w:r>
              <w:t xml:space="preserve">Cuadro </w:t>
            </w:r>
            <w:r w:rsidR="00D05BB4">
              <w:t>16.</w:t>
            </w:r>
            <w:r w:rsidR="00D05BB4">
              <w:tab/>
            </w:r>
            <w:r w:rsidR="00865C5C">
              <w:rPr>
                <w:lang w:val="es-AR"/>
              </w:rPr>
              <w:t xml:space="preserve">Inscripción en la </w:t>
            </w:r>
            <w:r w:rsidR="00865C5C" w:rsidRPr="00AD74E7">
              <w:rPr>
                <w:lang w:val="es-AR"/>
              </w:rPr>
              <w:t xml:space="preserve">enseñanza preescolar: por isla, edad, sexo </w:t>
            </w:r>
            <w:r w:rsidR="00865C5C">
              <w:rPr>
                <w:lang w:val="es-AR"/>
              </w:rPr>
              <w:br/>
            </w:r>
            <w:r w:rsidR="00865C5C" w:rsidRPr="00AD74E7">
              <w:rPr>
                <w:lang w:val="es-AR"/>
              </w:rPr>
              <w:t>y dotación de</w:t>
            </w:r>
            <w:r w:rsidR="00865C5C">
              <w:rPr>
                <w:lang w:val="es-AR"/>
              </w:rPr>
              <w:t xml:space="preserve"> </w:t>
            </w:r>
            <w:r w:rsidR="00865C5C" w:rsidRPr="00AD74E7">
              <w:rPr>
                <w:lang w:val="es-AR"/>
              </w:rPr>
              <w:t>personal</w:t>
            </w:r>
            <w:r w:rsidR="00865C5C">
              <w:rPr>
                <w:lang w:val="es-AR"/>
              </w:rPr>
              <w:t>,</w:t>
            </w:r>
            <w:r w:rsidR="00865C5C" w:rsidRPr="00AD74E7">
              <w:rPr>
                <w:lang w:val="es-AR"/>
              </w:rPr>
              <w:t xml:space="preserve"> </w:t>
            </w:r>
            <w:r w:rsidR="00865C5C">
              <w:rPr>
                <w:lang w:val="es-AR"/>
              </w:rPr>
              <w:t>2</w:t>
            </w:r>
            <w:r w:rsidR="00865C5C" w:rsidRPr="00AD74E7">
              <w:rPr>
                <w:lang w:val="es-AR"/>
              </w:rPr>
              <w:t>005</w:t>
            </w:r>
            <w:r w:rsidR="00865C5C">
              <w:rPr>
                <w:lang w:val="es-AR"/>
              </w:rPr>
              <w:t xml:space="preserve"> </w:t>
            </w:r>
            <w:r w:rsidR="00865C5C">
              <w:rPr>
                <w:spacing w:val="60"/>
                <w:sz w:val="17"/>
                <w:lang w:val="es-AR"/>
              </w:rPr>
              <w:tab/>
            </w:r>
          </w:p>
        </w:tc>
        <w:tc>
          <w:tcPr>
            <w:tcW w:w="792" w:type="dxa"/>
            <w:shd w:val="clear" w:color="auto" w:fill="auto"/>
            <w:vAlign w:val="bottom"/>
          </w:tcPr>
          <w:p w:rsidR="00D05BB4" w:rsidRDefault="00CC6AC5" w:rsidP="009E2BF8">
            <w:pPr>
              <w:spacing w:after="120"/>
              <w:jc w:val="right"/>
            </w:pPr>
            <w:r>
              <w:t>69</w:t>
            </w:r>
          </w:p>
        </w:tc>
      </w:tr>
      <w:tr w:rsidR="00D05BB4" w:rsidRPr="00DC3DDA" w:rsidTr="00D05BB4">
        <w:tblPrEx>
          <w:tblCellMar>
            <w:top w:w="0" w:type="dxa"/>
            <w:bottom w:w="0" w:type="dxa"/>
          </w:tblCellMar>
        </w:tblPrEx>
        <w:tc>
          <w:tcPr>
            <w:tcW w:w="9110" w:type="dxa"/>
            <w:shd w:val="clear" w:color="auto" w:fill="auto"/>
          </w:tcPr>
          <w:p w:rsidR="00D05BB4" w:rsidRPr="00865C5C" w:rsidRDefault="00FC4873" w:rsidP="00865C5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firstLine="1080"/>
              <w:rPr>
                <w:spacing w:val="60"/>
                <w:sz w:val="17"/>
              </w:rPr>
            </w:pPr>
            <w:r>
              <w:t xml:space="preserve">Cuadro </w:t>
            </w:r>
            <w:r w:rsidR="00D05BB4">
              <w:t>17.</w:t>
            </w:r>
            <w:r w:rsidR="00D05BB4">
              <w:tab/>
            </w:r>
            <w:r w:rsidR="00865C5C" w:rsidRPr="00AD74E7">
              <w:t>Número de niños matriculados en la enseñanza primaria, por sexo y por año</w:t>
            </w:r>
            <w:r w:rsidR="00865C5C">
              <w:t xml:space="preserve"> </w:t>
            </w:r>
            <w:r w:rsidR="00865C5C">
              <w:rPr>
                <w:spacing w:val="60"/>
                <w:sz w:val="17"/>
              </w:rPr>
              <w:tab/>
            </w:r>
          </w:p>
        </w:tc>
        <w:tc>
          <w:tcPr>
            <w:tcW w:w="792" w:type="dxa"/>
            <w:shd w:val="clear" w:color="auto" w:fill="auto"/>
            <w:vAlign w:val="bottom"/>
          </w:tcPr>
          <w:p w:rsidR="00D05BB4" w:rsidRDefault="00CC6AC5" w:rsidP="009E2BF8">
            <w:pPr>
              <w:spacing w:after="120"/>
              <w:jc w:val="right"/>
            </w:pPr>
            <w:r>
              <w:t>70</w:t>
            </w:r>
          </w:p>
        </w:tc>
      </w:tr>
      <w:tr w:rsidR="00D05BB4" w:rsidRPr="00DC3DDA" w:rsidTr="00D05BB4">
        <w:tblPrEx>
          <w:tblCellMar>
            <w:top w:w="0" w:type="dxa"/>
            <w:bottom w:w="0" w:type="dxa"/>
          </w:tblCellMar>
        </w:tblPrEx>
        <w:tc>
          <w:tcPr>
            <w:tcW w:w="9110" w:type="dxa"/>
            <w:shd w:val="clear" w:color="auto" w:fill="auto"/>
          </w:tcPr>
          <w:p w:rsidR="00D05BB4" w:rsidRPr="00865C5C" w:rsidRDefault="00FC4873" w:rsidP="00865C5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firstLine="1080"/>
              <w:rPr>
                <w:spacing w:val="60"/>
                <w:sz w:val="17"/>
              </w:rPr>
            </w:pPr>
            <w:r>
              <w:t xml:space="preserve">Cuadro </w:t>
            </w:r>
            <w:r w:rsidR="00D05BB4">
              <w:t>18.</w:t>
            </w:r>
            <w:r w:rsidR="00D05BB4">
              <w:tab/>
            </w:r>
            <w:r w:rsidR="00865C5C" w:rsidRPr="00AD74E7">
              <w:t>Inscripción en la escuela primaria, relación alumnos/maestros, 1991-2004</w:t>
            </w:r>
            <w:r w:rsidR="00865C5C">
              <w:t xml:space="preserve"> </w:t>
            </w:r>
            <w:r w:rsidR="00865C5C">
              <w:rPr>
                <w:spacing w:val="60"/>
                <w:sz w:val="17"/>
              </w:rPr>
              <w:tab/>
            </w:r>
          </w:p>
        </w:tc>
        <w:tc>
          <w:tcPr>
            <w:tcW w:w="792" w:type="dxa"/>
            <w:shd w:val="clear" w:color="auto" w:fill="auto"/>
            <w:vAlign w:val="bottom"/>
          </w:tcPr>
          <w:p w:rsidR="00D05BB4" w:rsidRDefault="00CC6AC5" w:rsidP="009E2BF8">
            <w:pPr>
              <w:spacing w:after="120"/>
              <w:jc w:val="right"/>
            </w:pPr>
            <w:r>
              <w:t>71</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firstLine="1080"/>
              <w:rPr>
                <w:spacing w:val="60"/>
                <w:sz w:val="17"/>
              </w:rPr>
            </w:pPr>
            <w:r>
              <w:t xml:space="preserve">Cuadro </w:t>
            </w:r>
            <w:r w:rsidR="00D05BB4">
              <w:t>19</w:t>
            </w:r>
            <w:r w:rsidR="00865C5C">
              <w:t xml:space="preserve">a) </w:t>
            </w:r>
            <w:r w:rsidR="00865C5C" w:rsidRPr="00AD74E7">
              <w:t xml:space="preserve">Estudiantes matriculados en la escuela secundaria de </w:t>
            </w:r>
            <w:r w:rsidR="00865C5C" w:rsidRPr="00907DF1">
              <w:t xml:space="preserve">Motufoua </w:t>
            </w:r>
            <w:r w:rsidR="00865C5C">
              <w:br/>
            </w:r>
            <w:r w:rsidR="00865C5C">
              <w:tab/>
            </w:r>
            <w:r w:rsidR="00865C5C">
              <w:tab/>
            </w:r>
            <w:r w:rsidR="00865C5C">
              <w:tab/>
            </w:r>
            <w:r w:rsidR="00865C5C">
              <w:tab/>
            </w:r>
            <w:r w:rsidR="00865C5C" w:rsidRPr="00AD74E7">
              <w:t>por año, género, curso y escuela</w:t>
            </w:r>
            <w:r w:rsidR="00865C5C">
              <w:t xml:space="preserve"> </w:t>
            </w:r>
            <w:r w:rsidR="00865C5C">
              <w:rPr>
                <w:spacing w:val="60"/>
                <w:sz w:val="17"/>
              </w:rPr>
              <w:tab/>
            </w:r>
          </w:p>
        </w:tc>
        <w:tc>
          <w:tcPr>
            <w:tcW w:w="792" w:type="dxa"/>
            <w:shd w:val="clear" w:color="auto" w:fill="auto"/>
            <w:vAlign w:val="bottom"/>
          </w:tcPr>
          <w:p w:rsidR="00D05BB4" w:rsidRDefault="00CC6AC5" w:rsidP="009E2BF8">
            <w:pPr>
              <w:spacing w:after="120"/>
              <w:jc w:val="right"/>
            </w:pPr>
            <w:r>
              <w:t>72</w:t>
            </w:r>
          </w:p>
        </w:tc>
      </w:tr>
      <w:tr w:rsidR="00865C5C" w:rsidRPr="00DC3DDA" w:rsidTr="00D05BB4">
        <w:tblPrEx>
          <w:tblCellMar>
            <w:top w:w="0" w:type="dxa"/>
            <w:bottom w:w="0" w:type="dxa"/>
          </w:tblCellMar>
        </w:tblPrEx>
        <w:tc>
          <w:tcPr>
            <w:tcW w:w="9110" w:type="dxa"/>
            <w:shd w:val="clear" w:color="auto" w:fill="auto"/>
          </w:tcPr>
          <w:p w:rsidR="00865C5C" w:rsidRPr="00865C5C" w:rsidRDefault="00865C5C" w:rsidP="00865C5C">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2180" w:hanging="1100"/>
              <w:rPr>
                <w:b/>
                <w:spacing w:val="60"/>
                <w:sz w:val="17"/>
              </w:rPr>
            </w:pPr>
            <w:r>
              <w:t xml:space="preserve">Cuadro 19b) </w:t>
            </w:r>
            <w:r w:rsidRPr="00AD74E7">
              <w:t xml:space="preserve">Estudiantes matriculados en la escuela secundaria </w:t>
            </w:r>
            <w:r>
              <w:t xml:space="preserve">de Fetuvalu </w:t>
            </w:r>
            <w:r>
              <w:br/>
            </w:r>
            <w:r w:rsidRPr="00AD74E7">
              <w:t xml:space="preserve">por </w:t>
            </w:r>
            <w:r>
              <w:t>curso y</w:t>
            </w:r>
            <w:r w:rsidRPr="00AD74E7">
              <w:t xml:space="preserve"> género, </w:t>
            </w:r>
            <w:r>
              <w:t xml:space="preserve">2003-2005 </w:t>
            </w:r>
            <w:r>
              <w:rPr>
                <w:spacing w:val="60"/>
                <w:sz w:val="17"/>
              </w:rPr>
              <w:tab/>
            </w:r>
          </w:p>
        </w:tc>
        <w:tc>
          <w:tcPr>
            <w:tcW w:w="792" w:type="dxa"/>
            <w:shd w:val="clear" w:color="auto" w:fill="auto"/>
            <w:vAlign w:val="bottom"/>
          </w:tcPr>
          <w:p w:rsidR="00865C5C" w:rsidRDefault="00CC6AC5" w:rsidP="009E2BF8">
            <w:pPr>
              <w:spacing w:after="120"/>
              <w:jc w:val="right"/>
            </w:pPr>
            <w:r>
              <w:t>73</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ind w:firstLine="1080"/>
              <w:rPr>
                <w:spacing w:val="60"/>
                <w:sz w:val="17"/>
              </w:rPr>
            </w:pPr>
            <w:r>
              <w:t xml:space="preserve">Cuadro </w:t>
            </w:r>
            <w:r w:rsidR="00D05BB4">
              <w:t>20.</w:t>
            </w:r>
            <w:r w:rsidR="00D05BB4">
              <w:tab/>
            </w:r>
            <w:r w:rsidR="00865C5C" w:rsidRPr="00AD74E7">
              <w:t xml:space="preserve">Número de estudiantes en cada esfera, por género, </w:t>
            </w:r>
            <w:r w:rsidR="00865C5C">
              <w:t xml:space="preserve">2000-2004 </w:t>
            </w:r>
            <w:r w:rsidR="00865C5C">
              <w:rPr>
                <w:spacing w:val="60"/>
                <w:sz w:val="17"/>
              </w:rPr>
              <w:tab/>
            </w:r>
          </w:p>
        </w:tc>
        <w:tc>
          <w:tcPr>
            <w:tcW w:w="792" w:type="dxa"/>
            <w:shd w:val="clear" w:color="auto" w:fill="auto"/>
            <w:vAlign w:val="bottom"/>
          </w:tcPr>
          <w:p w:rsidR="00D05BB4" w:rsidRDefault="00CC6AC5" w:rsidP="009E2BF8">
            <w:pPr>
              <w:spacing w:after="120"/>
              <w:jc w:val="right"/>
            </w:pPr>
            <w:r>
              <w:t>77</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firstLine="1080"/>
              <w:rPr>
                <w:spacing w:val="60"/>
                <w:sz w:val="17"/>
              </w:rPr>
            </w:pPr>
            <w:r>
              <w:t xml:space="preserve">Cuadro </w:t>
            </w:r>
            <w:r w:rsidR="00D05BB4">
              <w:t>21.</w:t>
            </w:r>
            <w:r w:rsidR="00D05BB4">
              <w:tab/>
            </w:r>
            <w:r w:rsidR="00865C5C" w:rsidRPr="00AD74E7">
              <w:t>Número de estudiantes por curso, sexo y año, 2000-2004</w:t>
            </w:r>
            <w:r w:rsidR="00865C5C">
              <w:t xml:space="preserve"> </w:t>
            </w:r>
            <w:r w:rsidR="00865C5C">
              <w:rPr>
                <w:spacing w:val="60"/>
                <w:sz w:val="17"/>
              </w:rPr>
              <w:tab/>
            </w:r>
          </w:p>
        </w:tc>
        <w:tc>
          <w:tcPr>
            <w:tcW w:w="792" w:type="dxa"/>
            <w:shd w:val="clear" w:color="auto" w:fill="auto"/>
            <w:vAlign w:val="bottom"/>
          </w:tcPr>
          <w:p w:rsidR="00D05BB4" w:rsidRDefault="00CC6AC5" w:rsidP="009E2BF8">
            <w:pPr>
              <w:spacing w:after="120"/>
              <w:jc w:val="right"/>
            </w:pPr>
            <w:r>
              <w:t>78</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left" w:pos="3940"/>
                <w:tab w:val="right" w:leader="dot" w:pos="9245"/>
              </w:tabs>
              <w:spacing w:after="120"/>
              <w:ind w:left="2166" w:hanging="1086"/>
              <w:rPr>
                <w:spacing w:val="60"/>
                <w:sz w:val="17"/>
              </w:rPr>
            </w:pPr>
            <w:r>
              <w:t xml:space="preserve">Cuadro </w:t>
            </w:r>
            <w:r w:rsidR="00D05BB4">
              <w:t>22.</w:t>
            </w:r>
            <w:r w:rsidR="00D05BB4">
              <w:tab/>
            </w:r>
            <w:r w:rsidR="00865C5C" w:rsidRPr="00AD74E7">
              <w:t xml:space="preserve">Número de tuvaluanos capacitados, por país en que siguieron los </w:t>
            </w:r>
            <w:r w:rsidR="00865C5C">
              <w:br/>
            </w:r>
            <w:r w:rsidR="00865C5C" w:rsidRPr="00AD74E7">
              <w:t>estudios, 2000-2004</w:t>
            </w:r>
            <w:r w:rsidR="00865C5C">
              <w:t xml:space="preserve"> </w:t>
            </w:r>
            <w:r w:rsidR="00865C5C">
              <w:rPr>
                <w:spacing w:val="60"/>
                <w:sz w:val="17"/>
              </w:rPr>
              <w:tab/>
            </w:r>
          </w:p>
        </w:tc>
        <w:tc>
          <w:tcPr>
            <w:tcW w:w="792" w:type="dxa"/>
            <w:shd w:val="clear" w:color="auto" w:fill="auto"/>
            <w:vAlign w:val="bottom"/>
          </w:tcPr>
          <w:p w:rsidR="00D05BB4" w:rsidRDefault="00CC6AC5" w:rsidP="009E2BF8">
            <w:pPr>
              <w:spacing w:after="120"/>
              <w:jc w:val="right"/>
            </w:pPr>
            <w:r>
              <w:t>80</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right" w:leader="dot" w:pos="9245"/>
              </w:tabs>
              <w:spacing w:after="120"/>
              <w:ind w:left="2166" w:hanging="1086"/>
              <w:rPr>
                <w:spacing w:val="60"/>
                <w:sz w:val="17"/>
              </w:rPr>
            </w:pPr>
            <w:r>
              <w:t xml:space="preserve">Cuadro </w:t>
            </w:r>
            <w:r w:rsidR="00D05BB4">
              <w:t>23.</w:t>
            </w:r>
            <w:r w:rsidR="00D05BB4">
              <w:tab/>
            </w:r>
            <w:r w:rsidR="00865C5C" w:rsidRPr="00AD74E7">
              <w:t xml:space="preserve">Población residente de 15 o más años de edad, por sexo, isla/región e índices </w:t>
            </w:r>
            <w:r w:rsidR="00865C5C">
              <w:br/>
              <w:t xml:space="preserve">de fuerza de trabajo </w:t>
            </w:r>
            <w:r w:rsidR="00865C5C">
              <w:rPr>
                <w:spacing w:val="60"/>
                <w:sz w:val="17"/>
              </w:rPr>
              <w:tab/>
            </w:r>
          </w:p>
        </w:tc>
        <w:tc>
          <w:tcPr>
            <w:tcW w:w="792" w:type="dxa"/>
            <w:shd w:val="clear" w:color="auto" w:fill="auto"/>
            <w:vAlign w:val="bottom"/>
          </w:tcPr>
          <w:p w:rsidR="00D05BB4" w:rsidRDefault="00CC6AC5" w:rsidP="009E2BF8">
            <w:pPr>
              <w:spacing w:after="120"/>
              <w:jc w:val="right"/>
            </w:pPr>
            <w:r>
              <w:t>83</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firstLine="1080"/>
              <w:rPr>
                <w:spacing w:val="60"/>
                <w:sz w:val="17"/>
              </w:rPr>
            </w:pPr>
            <w:r>
              <w:t xml:space="preserve">Cuadro </w:t>
            </w:r>
            <w:r w:rsidR="00D05BB4">
              <w:t>24.</w:t>
            </w:r>
            <w:r w:rsidR="00D05BB4">
              <w:tab/>
            </w:r>
            <w:r w:rsidR="00865C5C" w:rsidRPr="00AD74E7">
              <w:t>Distribución porcentual en el empleo y la industria</w:t>
            </w:r>
            <w:r w:rsidR="00865C5C">
              <w:t xml:space="preserve">, 2002 </w:t>
            </w:r>
            <w:r w:rsidR="00865C5C">
              <w:rPr>
                <w:spacing w:val="60"/>
                <w:sz w:val="17"/>
              </w:rPr>
              <w:tab/>
            </w:r>
          </w:p>
        </w:tc>
        <w:tc>
          <w:tcPr>
            <w:tcW w:w="792" w:type="dxa"/>
            <w:shd w:val="clear" w:color="auto" w:fill="auto"/>
            <w:vAlign w:val="bottom"/>
          </w:tcPr>
          <w:p w:rsidR="00D05BB4" w:rsidRDefault="00CC6AC5" w:rsidP="009E2BF8">
            <w:pPr>
              <w:spacing w:after="120"/>
              <w:jc w:val="right"/>
            </w:pPr>
            <w:r>
              <w:t>84</w:t>
            </w:r>
          </w:p>
        </w:tc>
      </w:tr>
      <w:tr w:rsidR="00D05BB4" w:rsidRPr="00DC3DDA" w:rsidTr="00D05BB4">
        <w:tblPrEx>
          <w:tblCellMar>
            <w:top w:w="0" w:type="dxa"/>
            <w:bottom w:w="0" w:type="dxa"/>
          </w:tblCellMar>
        </w:tblPrEx>
        <w:tc>
          <w:tcPr>
            <w:tcW w:w="9110" w:type="dxa"/>
            <w:shd w:val="clear" w:color="auto" w:fill="auto"/>
          </w:tcPr>
          <w:p w:rsidR="00D05BB4" w:rsidRPr="00865C5C" w:rsidRDefault="00151D75" w:rsidP="00865C5C">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left="2166" w:hanging="1086"/>
              <w:rPr>
                <w:spacing w:val="60"/>
                <w:sz w:val="17"/>
              </w:rPr>
            </w:pPr>
            <w:r>
              <w:t xml:space="preserve">Cuadro </w:t>
            </w:r>
            <w:r w:rsidR="00D05BB4">
              <w:t>25.</w:t>
            </w:r>
            <w:r w:rsidR="00D05BB4">
              <w:tab/>
            </w:r>
            <w:r w:rsidR="00865C5C" w:rsidRPr="00AD74E7">
              <w:t xml:space="preserve">Porcentaje de participación en actividades de subsistencia, por tipo de </w:t>
            </w:r>
            <w:r w:rsidR="00865C5C">
              <w:br/>
            </w:r>
            <w:r w:rsidR="00865C5C" w:rsidRPr="00AD74E7">
              <w:t>actividad y género, censo de 2002</w:t>
            </w:r>
            <w:r w:rsidR="00865C5C">
              <w:t xml:space="preserve"> </w:t>
            </w:r>
            <w:r w:rsidR="00865C5C">
              <w:rPr>
                <w:spacing w:val="60"/>
                <w:sz w:val="17"/>
              </w:rPr>
              <w:tab/>
            </w:r>
          </w:p>
        </w:tc>
        <w:tc>
          <w:tcPr>
            <w:tcW w:w="792" w:type="dxa"/>
            <w:shd w:val="clear" w:color="auto" w:fill="auto"/>
            <w:vAlign w:val="bottom"/>
          </w:tcPr>
          <w:p w:rsidR="00D05BB4" w:rsidRDefault="00CC6AC5" w:rsidP="009E2BF8">
            <w:pPr>
              <w:spacing w:after="120"/>
              <w:jc w:val="right"/>
            </w:pPr>
            <w:r>
              <w:t>85</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firstLine="1080"/>
              <w:rPr>
                <w:spacing w:val="60"/>
                <w:sz w:val="17"/>
              </w:rPr>
            </w:pPr>
            <w:r>
              <w:t xml:space="preserve">Cuadro </w:t>
            </w:r>
            <w:r w:rsidR="00D05BB4">
              <w:t>26.</w:t>
            </w:r>
            <w:r w:rsidR="00D05BB4">
              <w:tab/>
            </w:r>
            <w:r w:rsidR="00D0637E" w:rsidRPr="00AD74E7">
              <w:t>Cinco causas principales de morbilidad, 2003</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90</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ind w:firstLine="1080"/>
              <w:rPr>
                <w:spacing w:val="60"/>
                <w:sz w:val="17"/>
              </w:rPr>
            </w:pPr>
            <w:r>
              <w:t xml:space="preserve">Cuadro </w:t>
            </w:r>
            <w:r w:rsidR="00D05BB4">
              <w:t>27.</w:t>
            </w:r>
            <w:r w:rsidR="00D05BB4">
              <w:tab/>
            </w:r>
            <w:r w:rsidR="00D0637E" w:rsidRPr="00AD74E7">
              <w:t>Programa de planificación de la familia, 2002-2004</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91</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ind w:firstLine="1080"/>
              <w:rPr>
                <w:spacing w:val="60"/>
                <w:sz w:val="17"/>
              </w:rPr>
            </w:pPr>
            <w:r>
              <w:t xml:space="preserve">Cuadro </w:t>
            </w:r>
            <w:r w:rsidR="00D05BB4">
              <w:t>28.</w:t>
            </w:r>
            <w:r w:rsidR="00D05BB4">
              <w:tab/>
            </w:r>
            <w:r w:rsidR="00D0637E" w:rsidRPr="00AD74E7">
              <w:t>Enfermedades no transmisibles, por género y tipo, 2002-2004</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95</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firstLine="1080"/>
              <w:rPr>
                <w:spacing w:val="60"/>
                <w:sz w:val="17"/>
              </w:rPr>
            </w:pPr>
            <w:r>
              <w:t xml:space="preserve">Cuadro </w:t>
            </w:r>
            <w:r w:rsidR="00D05BB4">
              <w:t>29.</w:t>
            </w:r>
            <w:r w:rsidR="00D05BB4">
              <w:tab/>
            </w:r>
            <w:r w:rsidR="00D0637E" w:rsidRPr="00AD74E7">
              <w:t>Cinco causas principales de mortalidad en 2003</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96</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ind w:firstLine="1080"/>
              <w:rPr>
                <w:spacing w:val="60"/>
                <w:sz w:val="17"/>
              </w:rPr>
            </w:pPr>
            <w:r>
              <w:t xml:space="preserve">Cuadro </w:t>
            </w:r>
            <w:r w:rsidR="00D05BB4">
              <w:t>30.</w:t>
            </w:r>
            <w:r w:rsidR="00D05BB4">
              <w:tab/>
            </w:r>
            <w:r w:rsidR="00D0637E" w:rsidRPr="00AD74E7">
              <w:t>Proporción entre profesionales de la salud y pacientes</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96</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firstLine="1080"/>
              <w:rPr>
                <w:spacing w:val="60"/>
                <w:sz w:val="17"/>
              </w:rPr>
            </w:pPr>
            <w:r>
              <w:t xml:space="preserve">Cuadro </w:t>
            </w:r>
            <w:r w:rsidR="00D05BB4">
              <w:t>31.</w:t>
            </w:r>
            <w:r w:rsidR="00D05BB4">
              <w:tab/>
            </w:r>
            <w:r w:rsidR="00D0637E" w:rsidRPr="00AD74E7">
              <w:rPr>
                <w:lang w:val="es-AR"/>
              </w:rPr>
              <w:t>Beneficiarios del Plan Médico</w:t>
            </w:r>
            <w:r w:rsidR="00D0637E">
              <w:rPr>
                <w:lang w:val="es-AR"/>
              </w:rPr>
              <w:t xml:space="preserve">, 2004-2006 </w:t>
            </w:r>
            <w:r w:rsidR="00D0637E">
              <w:rPr>
                <w:spacing w:val="60"/>
                <w:sz w:val="17"/>
                <w:lang w:val="es-AR"/>
              </w:rPr>
              <w:tab/>
            </w:r>
          </w:p>
        </w:tc>
        <w:tc>
          <w:tcPr>
            <w:tcW w:w="792" w:type="dxa"/>
            <w:shd w:val="clear" w:color="auto" w:fill="auto"/>
            <w:vAlign w:val="bottom"/>
          </w:tcPr>
          <w:p w:rsidR="00D05BB4" w:rsidRDefault="00CC6AC5" w:rsidP="009E2BF8">
            <w:pPr>
              <w:spacing w:after="120"/>
              <w:jc w:val="right"/>
            </w:pPr>
            <w:r>
              <w:t>99</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firstLine="1080"/>
              <w:rPr>
                <w:spacing w:val="60"/>
                <w:sz w:val="17"/>
              </w:rPr>
            </w:pPr>
            <w:r>
              <w:t xml:space="preserve">Cuadro </w:t>
            </w:r>
            <w:r w:rsidR="00D05BB4">
              <w:t>32.</w:t>
            </w:r>
            <w:r w:rsidR="00D05BB4">
              <w:tab/>
            </w:r>
            <w:r w:rsidR="00D0637E" w:rsidRPr="00AD74E7">
              <w:t>Resumen de préstamos aprobados, 2001-2005</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100</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firstLine="1080"/>
              <w:rPr>
                <w:spacing w:val="60"/>
                <w:sz w:val="17"/>
              </w:rPr>
            </w:pPr>
            <w:r>
              <w:t xml:space="preserve">Cuadro </w:t>
            </w:r>
            <w:r w:rsidR="00D05BB4">
              <w:t>33.</w:t>
            </w:r>
            <w:r w:rsidR="00D05BB4">
              <w:tab/>
            </w:r>
            <w:r w:rsidR="00D0637E" w:rsidRPr="00AD74E7">
              <w:t>Resumen de la cartera de cuentas de ahorro</w:t>
            </w:r>
            <w:r w:rsidR="00D0637E">
              <w:t xml:space="preserve">, 2005 </w:t>
            </w:r>
            <w:r w:rsidR="00D0637E">
              <w:rPr>
                <w:spacing w:val="60"/>
                <w:sz w:val="17"/>
              </w:rPr>
              <w:tab/>
            </w:r>
          </w:p>
        </w:tc>
        <w:tc>
          <w:tcPr>
            <w:tcW w:w="792" w:type="dxa"/>
            <w:shd w:val="clear" w:color="auto" w:fill="auto"/>
            <w:vAlign w:val="bottom"/>
          </w:tcPr>
          <w:p w:rsidR="00D05BB4" w:rsidRDefault="00CC6AC5" w:rsidP="009E2BF8">
            <w:pPr>
              <w:spacing w:after="120"/>
              <w:jc w:val="right"/>
            </w:pPr>
            <w:r>
              <w:t>100</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firstLine="1080"/>
              <w:rPr>
                <w:spacing w:val="60"/>
                <w:sz w:val="17"/>
              </w:rPr>
            </w:pPr>
            <w:r>
              <w:t xml:space="preserve">Cuadro </w:t>
            </w:r>
            <w:r w:rsidR="00D05BB4">
              <w:t>34.</w:t>
            </w:r>
            <w:r w:rsidR="00D05BB4">
              <w:tab/>
            </w:r>
            <w:r w:rsidR="00D0637E" w:rsidRPr="00AD74E7">
              <w:t>Estructuras de vivienda y tipo de vivienda por isla, 2002</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105</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ind w:firstLine="1080"/>
              <w:rPr>
                <w:spacing w:val="60"/>
                <w:sz w:val="17"/>
              </w:rPr>
            </w:pPr>
            <w:r>
              <w:t xml:space="preserve">Cuadro </w:t>
            </w:r>
            <w:r w:rsidR="00D05BB4">
              <w:t>35.</w:t>
            </w:r>
            <w:r w:rsidR="00D05BB4">
              <w:tab/>
            </w:r>
            <w:r w:rsidR="00D0637E" w:rsidRPr="00E512AE">
              <w:t>Número de casas por isla y fuente de suministro de agua</w:t>
            </w:r>
            <w:r w:rsidR="00D0637E">
              <w:t xml:space="preserve">, 2002 </w:t>
            </w:r>
            <w:r w:rsidR="00D0637E">
              <w:rPr>
                <w:spacing w:val="60"/>
                <w:sz w:val="17"/>
              </w:rPr>
              <w:tab/>
            </w:r>
          </w:p>
        </w:tc>
        <w:tc>
          <w:tcPr>
            <w:tcW w:w="792" w:type="dxa"/>
            <w:shd w:val="clear" w:color="auto" w:fill="auto"/>
            <w:vAlign w:val="bottom"/>
          </w:tcPr>
          <w:p w:rsidR="00D05BB4" w:rsidRDefault="00CC6AC5" w:rsidP="009E2BF8">
            <w:pPr>
              <w:spacing w:after="120"/>
              <w:jc w:val="right"/>
            </w:pPr>
            <w:r>
              <w:t>106</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ind w:firstLine="1080"/>
              <w:rPr>
                <w:spacing w:val="60"/>
                <w:sz w:val="17"/>
              </w:rPr>
            </w:pPr>
            <w:r>
              <w:t xml:space="preserve">Cuadro </w:t>
            </w:r>
            <w:r w:rsidR="00D05BB4">
              <w:t>36.</w:t>
            </w:r>
            <w:r w:rsidR="00D05BB4">
              <w:tab/>
            </w:r>
            <w:r w:rsidR="00D0637E" w:rsidRPr="00E512AE">
              <w:t>Número de casas por isla que poseen tanques de almacenamiento de agua</w:t>
            </w:r>
            <w:r w:rsidR="00D0637E">
              <w:t xml:space="preserve">, 2000 </w:t>
            </w:r>
            <w:r w:rsidR="00D0637E">
              <w:rPr>
                <w:spacing w:val="60"/>
                <w:sz w:val="17"/>
              </w:rPr>
              <w:tab/>
            </w:r>
          </w:p>
        </w:tc>
        <w:tc>
          <w:tcPr>
            <w:tcW w:w="792" w:type="dxa"/>
            <w:shd w:val="clear" w:color="auto" w:fill="auto"/>
            <w:vAlign w:val="bottom"/>
          </w:tcPr>
          <w:p w:rsidR="00D05BB4" w:rsidRDefault="00CC6AC5" w:rsidP="009E2BF8">
            <w:pPr>
              <w:spacing w:after="120"/>
              <w:jc w:val="right"/>
            </w:pPr>
            <w:r>
              <w:t>107</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firstLine="1080"/>
              <w:rPr>
                <w:spacing w:val="60"/>
                <w:sz w:val="17"/>
              </w:rPr>
            </w:pPr>
            <w:r>
              <w:t xml:space="preserve">Cuadro </w:t>
            </w:r>
            <w:r w:rsidR="00D05BB4">
              <w:t>37.</w:t>
            </w:r>
            <w:r w:rsidR="00D05BB4">
              <w:tab/>
            </w:r>
            <w:r w:rsidR="00D0637E" w:rsidRPr="00E512AE">
              <w:t>Número de casos de divorcio, 2000 a 2004</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114</w:t>
            </w:r>
          </w:p>
        </w:tc>
      </w:tr>
      <w:tr w:rsidR="00D05BB4" w:rsidRPr="00DC3DDA" w:rsidTr="00D05BB4">
        <w:tblPrEx>
          <w:tblCellMar>
            <w:top w:w="0" w:type="dxa"/>
            <w:bottom w:w="0" w:type="dxa"/>
          </w:tblCellMar>
        </w:tblPrEx>
        <w:tc>
          <w:tcPr>
            <w:tcW w:w="9110" w:type="dxa"/>
            <w:shd w:val="clear" w:color="auto" w:fill="auto"/>
          </w:tcPr>
          <w:p w:rsidR="00D05BB4" w:rsidRDefault="00D05BB4" w:rsidP="00FC4873">
            <w:pPr>
              <w:tabs>
                <w:tab w:val="right" w:pos="1080"/>
                <w:tab w:val="left" w:pos="1300"/>
                <w:tab w:val="left" w:pos="1740"/>
                <w:tab w:val="right" w:leader="dot" w:pos="9245"/>
              </w:tabs>
              <w:spacing w:after="120"/>
              <w:ind w:firstLine="666"/>
            </w:pPr>
            <w:r>
              <w:t>Gráficos</w:t>
            </w:r>
          </w:p>
        </w:tc>
        <w:tc>
          <w:tcPr>
            <w:tcW w:w="792" w:type="dxa"/>
            <w:shd w:val="clear" w:color="auto" w:fill="auto"/>
            <w:vAlign w:val="bottom"/>
          </w:tcPr>
          <w:p w:rsidR="00D05BB4" w:rsidRDefault="00D05BB4" w:rsidP="009E2BF8">
            <w:pPr>
              <w:spacing w:after="120"/>
              <w:jc w:val="right"/>
            </w:pP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firstLine="1080"/>
              <w:rPr>
                <w:spacing w:val="60"/>
                <w:sz w:val="17"/>
              </w:rPr>
            </w:pPr>
            <w:r>
              <w:t xml:space="preserve">Gráfico </w:t>
            </w:r>
            <w:r w:rsidR="00D05BB4">
              <w:t>1.</w:t>
            </w:r>
            <w:r w:rsidR="00D05BB4">
              <w:tab/>
            </w:r>
            <w:r w:rsidR="00FC4873" w:rsidRPr="00DC3DDA">
              <w:t>Población, por grupos de edad, cada 5 años, por sexo, 2006</w:t>
            </w:r>
            <w:r w:rsidR="00FC4873">
              <w:t xml:space="preserve"> </w:t>
            </w:r>
            <w:r w:rsidR="00D0637E">
              <w:rPr>
                <w:spacing w:val="60"/>
                <w:sz w:val="17"/>
              </w:rPr>
              <w:tab/>
            </w:r>
          </w:p>
        </w:tc>
        <w:tc>
          <w:tcPr>
            <w:tcW w:w="792" w:type="dxa"/>
            <w:shd w:val="clear" w:color="auto" w:fill="auto"/>
            <w:vAlign w:val="bottom"/>
          </w:tcPr>
          <w:p w:rsidR="00D05BB4" w:rsidRDefault="00FC4873" w:rsidP="009E2BF8">
            <w:pPr>
              <w:spacing w:after="120"/>
              <w:jc w:val="right"/>
            </w:pPr>
            <w:r>
              <w:t>14</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firstLine="1080"/>
              <w:rPr>
                <w:spacing w:val="60"/>
                <w:sz w:val="17"/>
              </w:rPr>
            </w:pPr>
            <w:r>
              <w:t xml:space="preserve">Gráfico </w:t>
            </w:r>
            <w:r w:rsidR="00D05BB4">
              <w:t>2.</w:t>
            </w:r>
            <w:r w:rsidR="00D05BB4">
              <w:tab/>
            </w:r>
            <w:r w:rsidR="00D0637E" w:rsidRPr="007A3A64">
              <w:t>Representación de Tuvalu en conferencias internacionales, 2001-2005</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62</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firstLine="1080"/>
              <w:rPr>
                <w:spacing w:val="60"/>
                <w:sz w:val="17"/>
              </w:rPr>
            </w:pPr>
            <w:r>
              <w:t xml:space="preserve">Gráfico </w:t>
            </w:r>
            <w:r w:rsidR="00D05BB4">
              <w:t>3.</w:t>
            </w:r>
            <w:r w:rsidR="00D05BB4">
              <w:tab/>
            </w:r>
            <w:r w:rsidR="00D0637E" w:rsidRPr="00AD74E7">
              <w:t>Nacionalidad por matrimonio</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66</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firstLine="1080"/>
              <w:rPr>
                <w:spacing w:val="60"/>
                <w:sz w:val="17"/>
              </w:rPr>
            </w:pPr>
            <w:r>
              <w:t xml:space="preserve">Gráfico </w:t>
            </w:r>
            <w:r w:rsidR="00D05BB4">
              <w:t>4.</w:t>
            </w:r>
            <w:r w:rsidR="00D05BB4">
              <w:tab/>
            </w:r>
            <w:r w:rsidR="00D0637E" w:rsidRPr="00AD74E7">
              <w:t>Inscripción en la enseñanza preescolar, por isla de origen y sexo – 2005</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70</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ind w:firstLine="1080"/>
              <w:rPr>
                <w:spacing w:val="60"/>
                <w:sz w:val="17"/>
              </w:rPr>
            </w:pPr>
            <w:r>
              <w:t xml:space="preserve">Gráfico </w:t>
            </w:r>
            <w:r w:rsidR="00D05BB4">
              <w:t>5.</w:t>
            </w:r>
            <w:r w:rsidR="00D05BB4">
              <w:tab/>
            </w:r>
            <w:r w:rsidR="00D0637E" w:rsidRPr="00AD74E7">
              <w:t>Número de estudiantes de curso 7, por año y por sexo, 2004-2005</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74</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right" w:leader="dot" w:pos="9245"/>
              </w:tabs>
              <w:spacing w:after="120"/>
              <w:ind w:left="2166" w:hanging="1086"/>
              <w:rPr>
                <w:spacing w:val="60"/>
                <w:sz w:val="17"/>
              </w:rPr>
            </w:pPr>
            <w:r>
              <w:t xml:space="preserve">Gráfico </w:t>
            </w:r>
            <w:r w:rsidR="00D05BB4">
              <w:t>6.</w:t>
            </w:r>
            <w:r w:rsidR="00D05BB4">
              <w:tab/>
            </w:r>
            <w:r w:rsidR="00D0637E" w:rsidRPr="00AD74E7">
              <w:t xml:space="preserve">Gráfico del ingreso de estudiantes y </w:t>
            </w:r>
            <w:r w:rsidR="00D0637E">
              <w:t xml:space="preserve">de graduados del TMTI, por año, </w:t>
            </w:r>
            <w:r w:rsidR="00D0637E">
              <w:br/>
            </w:r>
            <w:r w:rsidR="00D0637E" w:rsidRPr="00AD74E7">
              <w:t>1979-2003</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75</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ind w:firstLine="1080"/>
              <w:rPr>
                <w:spacing w:val="60"/>
                <w:sz w:val="17"/>
              </w:rPr>
            </w:pPr>
            <w:r>
              <w:t xml:space="preserve">Gráfico </w:t>
            </w:r>
            <w:r w:rsidR="00D05BB4">
              <w:t>7.</w:t>
            </w:r>
            <w:r w:rsidR="00D05BB4">
              <w:tab/>
            </w:r>
            <w:r w:rsidR="00D0637E" w:rsidRPr="00AD74E7">
              <w:t>Gráfico de la matrícula de la New Day Academy</w:t>
            </w:r>
            <w:r w:rsidR="00D0637E">
              <w:t xml:space="preserve"> School, por año, </w:t>
            </w:r>
            <w:r w:rsidR="00D0637E" w:rsidRPr="00AD74E7">
              <w:t>2003-2005</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76</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ind w:left="2166" w:hanging="1086"/>
              <w:rPr>
                <w:spacing w:val="60"/>
                <w:sz w:val="17"/>
              </w:rPr>
            </w:pPr>
            <w:r>
              <w:t xml:space="preserve">Gráfico </w:t>
            </w:r>
            <w:r w:rsidR="00D05BB4">
              <w:t>8.</w:t>
            </w:r>
            <w:r w:rsidR="00D05BB4">
              <w:tab/>
            </w:r>
            <w:r w:rsidR="00D0637E" w:rsidRPr="00AD74E7">
              <w:t>Gráfico de estudiantes inscritos en la MKH Typing School, graduados y estudiantes que no terminaron los cursos, por año</w:t>
            </w:r>
            <w:r w:rsidR="00D0637E">
              <w:t xml:space="preserve">, 1996-2004 </w:t>
            </w:r>
            <w:r w:rsidR="00D0637E">
              <w:rPr>
                <w:spacing w:val="60"/>
                <w:sz w:val="17"/>
              </w:rPr>
              <w:tab/>
            </w:r>
          </w:p>
        </w:tc>
        <w:tc>
          <w:tcPr>
            <w:tcW w:w="792" w:type="dxa"/>
            <w:shd w:val="clear" w:color="auto" w:fill="auto"/>
            <w:vAlign w:val="bottom"/>
          </w:tcPr>
          <w:p w:rsidR="00D05BB4" w:rsidRDefault="00CC6AC5" w:rsidP="009E2BF8">
            <w:pPr>
              <w:spacing w:after="120"/>
              <w:jc w:val="right"/>
            </w:pPr>
            <w:r>
              <w:t>77</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firstLine="1080"/>
              <w:rPr>
                <w:spacing w:val="60"/>
                <w:sz w:val="17"/>
              </w:rPr>
            </w:pPr>
            <w:r>
              <w:t xml:space="preserve">Gráfico </w:t>
            </w:r>
            <w:r w:rsidR="00D05BB4">
              <w:t>9.</w:t>
            </w:r>
            <w:r w:rsidR="00D05BB4">
              <w:tab/>
            </w:r>
            <w:r w:rsidR="00D0637E" w:rsidRPr="00AD74E7">
              <w:t>Tipos de cursos seguidos por los estudiantes desde 2000 hasta 2004</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79</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firstLine="1080"/>
              <w:rPr>
                <w:spacing w:val="60"/>
                <w:sz w:val="17"/>
              </w:rPr>
            </w:pPr>
            <w:r>
              <w:t xml:space="preserve">Gráfico </w:t>
            </w:r>
            <w:r w:rsidR="00D05BB4">
              <w:t>10.</w:t>
            </w:r>
            <w:r w:rsidR="00D05BB4">
              <w:tab/>
            </w:r>
            <w:r w:rsidR="00D0637E" w:rsidRPr="00AD74E7">
              <w:t>Ocupación, por género, en 2002</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84</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firstLine="1080"/>
              <w:rPr>
                <w:spacing w:val="60"/>
                <w:sz w:val="17"/>
              </w:rPr>
            </w:pPr>
            <w:r>
              <w:t xml:space="preserve">Gráfico </w:t>
            </w:r>
            <w:r w:rsidR="00D05BB4">
              <w:t>11.</w:t>
            </w:r>
            <w:r w:rsidR="00D05BB4">
              <w:tab/>
            </w:r>
            <w:r w:rsidR="00D0637E" w:rsidRPr="00AD74E7">
              <w:t>Tipos de trabajo de subsistencia, por género</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86</w:t>
            </w: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ind w:firstLine="1080"/>
              <w:rPr>
                <w:spacing w:val="60"/>
                <w:sz w:val="17"/>
              </w:rPr>
            </w:pPr>
            <w:r>
              <w:t xml:space="preserve">Gráfico </w:t>
            </w:r>
            <w:r w:rsidR="00D05BB4">
              <w:t>12.</w:t>
            </w:r>
            <w:r w:rsidR="00D05BB4">
              <w:tab/>
            </w:r>
            <w:r w:rsidR="00D0637E" w:rsidRPr="00AD74E7">
              <w:t>Infecciones de transmisión sexual, 2002-2004</w:t>
            </w:r>
            <w:r w:rsidR="00D0637E">
              <w:t xml:space="preserve"> </w:t>
            </w:r>
            <w:r w:rsidR="00D0637E">
              <w:rPr>
                <w:spacing w:val="60"/>
                <w:sz w:val="17"/>
              </w:rPr>
              <w:tab/>
            </w:r>
          </w:p>
        </w:tc>
        <w:tc>
          <w:tcPr>
            <w:tcW w:w="792" w:type="dxa"/>
            <w:shd w:val="clear" w:color="auto" w:fill="auto"/>
            <w:vAlign w:val="bottom"/>
          </w:tcPr>
          <w:p w:rsidR="00D05BB4" w:rsidRDefault="00CC6AC5" w:rsidP="009E2BF8">
            <w:pPr>
              <w:spacing w:after="120"/>
              <w:jc w:val="right"/>
            </w:pPr>
            <w:r>
              <w:t>93</w:t>
            </w:r>
          </w:p>
        </w:tc>
      </w:tr>
      <w:tr w:rsidR="00D05BB4" w:rsidRPr="00DC3DDA" w:rsidTr="00D05BB4">
        <w:tblPrEx>
          <w:tblCellMar>
            <w:top w:w="0" w:type="dxa"/>
            <w:bottom w:w="0" w:type="dxa"/>
          </w:tblCellMar>
        </w:tblPrEx>
        <w:tc>
          <w:tcPr>
            <w:tcW w:w="9110" w:type="dxa"/>
            <w:shd w:val="clear" w:color="auto" w:fill="auto"/>
          </w:tcPr>
          <w:p w:rsidR="00D05BB4" w:rsidRDefault="00D05BB4" w:rsidP="00CC6AC5">
            <w:pPr>
              <w:tabs>
                <w:tab w:val="right" w:pos="1080"/>
                <w:tab w:val="left" w:pos="1300"/>
                <w:tab w:val="left" w:pos="1740"/>
                <w:tab w:val="right" w:leader="dot" w:pos="9245"/>
              </w:tabs>
              <w:spacing w:after="120"/>
              <w:ind w:firstLine="666"/>
            </w:pPr>
            <w:r>
              <w:t>Recuadros</w:t>
            </w:r>
          </w:p>
        </w:tc>
        <w:tc>
          <w:tcPr>
            <w:tcW w:w="792" w:type="dxa"/>
            <w:shd w:val="clear" w:color="auto" w:fill="auto"/>
            <w:vAlign w:val="bottom"/>
          </w:tcPr>
          <w:p w:rsidR="00D05BB4" w:rsidRDefault="00D05BB4" w:rsidP="009E2BF8">
            <w:pPr>
              <w:spacing w:after="120"/>
              <w:jc w:val="right"/>
            </w:pPr>
          </w:p>
        </w:tc>
      </w:tr>
      <w:tr w:rsidR="00D05BB4" w:rsidRPr="00DC3DDA" w:rsidTr="00D05BB4">
        <w:tblPrEx>
          <w:tblCellMar>
            <w:top w:w="0" w:type="dxa"/>
            <w:bottom w:w="0" w:type="dxa"/>
          </w:tblCellMar>
        </w:tblPrEx>
        <w:tc>
          <w:tcPr>
            <w:tcW w:w="9110" w:type="dxa"/>
            <w:shd w:val="clear" w:color="auto" w:fill="auto"/>
          </w:tcPr>
          <w:p w:rsidR="00D05BB4" w:rsidRPr="00D0637E" w:rsidRDefault="00151D75" w:rsidP="00D0637E">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firstLine="1080"/>
              <w:rPr>
                <w:spacing w:val="60"/>
                <w:sz w:val="17"/>
              </w:rPr>
            </w:pPr>
            <w:r>
              <w:t xml:space="preserve">Recuadro </w:t>
            </w:r>
            <w:r w:rsidR="00D05BB4">
              <w:t>1</w:t>
            </w:r>
            <w:r w:rsidR="00D0278F">
              <w:t>.</w:t>
            </w:r>
            <w:r w:rsidR="00D0278F">
              <w:tab/>
            </w:r>
            <w:r w:rsidR="00D0278F" w:rsidRPr="001C00EE">
              <w:t xml:space="preserve">Zona Estratégica de Te Kakeega II </w:t>
            </w:r>
            <w:r w:rsidR="00D0637E">
              <w:rPr>
                <w:spacing w:val="60"/>
                <w:sz w:val="17"/>
              </w:rPr>
              <w:tab/>
            </w:r>
          </w:p>
        </w:tc>
        <w:tc>
          <w:tcPr>
            <w:tcW w:w="792" w:type="dxa"/>
            <w:shd w:val="clear" w:color="auto" w:fill="auto"/>
            <w:vAlign w:val="bottom"/>
          </w:tcPr>
          <w:p w:rsidR="00D05BB4" w:rsidRDefault="00CC6AC5" w:rsidP="009E2BF8">
            <w:pPr>
              <w:spacing w:after="120"/>
              <w:jc w:val="right"/>
            </w:pPr>
            <w:r>
              <w:t>25</w:t>
            </w:r>
          </w:p>
        </w:tc>
      </w:tr>
      <w:tr w:rsidR="00D05BB4" w:rsidRPr="00DC3DDA" w:rsidTr="00D05BB4">
        <w:tblPrEx>
          <w:tblCellMar>
            <w:top w:w="0" w:type="dxa"/>
            <w:bottom w:w="0" w:type="dxa"/>
          </w:tblCellMar>
        </w:tblPrEx>
        <w:tc>
          <w:tcPr>
            <w:tcW w:w="9110" w:type="dxa"/>
            <w:shd w:val="clear" w:color="auto" w:fill="auto"/>
          </w:tcPr>
          <w:p w:rsidR="00D05BB4" w:rsidRPr="009A0F3D" w:rsidRDefault="00151D75" w:rsidP="009A0F3D">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ind w:firstLine="1080"/>
              <w:rPr>
                <w:spacing w:val="60"/>
                <w:sz w:val="17"/>
              </w:rPr>
            </w:pPr>
            <w:r>
              <w:t xml:space="preserve">Recuadro </w:t>
            </w:r>
            <w:r w:rsidR="00D05BB4">
              <w:t>2.</w:t>
            </w:r>
            <w:r w:rsidR="00D0278F">
              <w:tab/>
            </w:r>
            <w:r w:rsidR="009A0F3D" w:rsidRPr="009A0F3D">
              <w:rPr>
                <w:lang w:val="es-AR"/>
              </w:rPr>
              <w:t>Tribunal Superior, Caso No. 2/06</w:t>
            </w:r>
            <w:r w:rsidR="009A0F3D">
              <w:rPr>
                <w:lang w:val="es-AR"/>
              </w:rPr>
              <w:t xml:space="preserve"> </w:t>
            </w:r>
            <w:r w:rsidR="009A0F3D">
              <w:rPr>
                <w:spacing w:val="60"/>
                <w:sz w:val="17"/>
                <w:lang w:val="es-AR"/>
              </w:rPr>
              <w:tab/>
            </w:r>
          </w:p>
        </w:tc>
        <w:tc>
          <w:tcPr>
            <w:tcW w:w="792" w:type="dxa"/>
            <w:shd w:val="clear" w:color="auto" w:fill="auto"/>
            <w:vAlign w:val="bottom"/>
          </w:tcPr>
          <w:p w:rsidR="00D05BB4" w:rsidRDefault="00CC6AC5" w:rsidP="009E2BF8">
            <w:pPr>
              <w:spacing w:after="120"/>
              <w:jc w:val="right"/>
            </w:pPr>
            <w:r>
              <w:t>32</w:t>
            </w:r>
          </w:p>
        </w:tc>
      </w:tr>
      <w:tr w:rsidR="00D05BB4" w:rsidRPr="00DC3DDA" w:rsidTr="00D05BB4">
        <w:tblPrEx>
          <w:tblCellMar>
            <w:top w:w="0" w:type="dxa"/>
            <w:bottom w:w="0" w:type="dxa"/>
          </w:tblCellMar>
        </w:tblPrEx>
        <w:tc>
          <w:tcPr>
            <w:tcW w:w="9110" w:type="dxa"/>
            <w:shd w:val="clear" w:color="auto" w:fill="auto"/>
          </w:tcPr>
          <w:p w:rsidR="00D05BB4" w:rsidRPr="009A0F3D" w:rsidRDefault="00151D75" w:rsidP="009A0F3D">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firstLine="1080"/>
              <w:rPr>
                <w:spacing w:val="60"/>
                <w:sz w:val="17"/>
              </w:rPr>
            </w:pPr>
            <w:r>
              <w:t xml:space="preserve">Recuadro </w:t>
            </w:r>
            <w:r w:rsidR="00D05BB4">
              <w:t>3.</w:t>
            </w:r>
            <w:r w:rsidR="009A0F3D">
              <w:tab/>
            </w:r>
            <w:r w:rsidR="009A0F3D" w:rsidRPr="009A0F3D">
              <w:rPr>
                <w:lang w:val="es-AR"/>
              </w:rPr>
              <w:t>Derechos y garantías fundamentales</w:t>
            </w:r>
            <w:r w:rsidR="009A0F3D">
              <w:rPr>
                <w:lang w:val="es-AR"/>
              </w:rPr>
              <w:t xml:space="preserve"> </w:t>
            </w:r>
            <w:r w:rsidR="009A0F3D">
              <w:rPr>
                <w:spacing w:val="60"/>
                <w:sz w:val="17"/>
                <w:lang w:val="es-AR"/>
              </w:rPr>
              <w:tab/>
            </w:r>
          </w:p>
        </w:tc>
        <w:tc>
          <w:tcPr>
            <w:tcW w:w="792" w:type="dxa"/>
            <w:shd w:val="clear" w:color="auto" w:fill="auto"/>
            <w:vAlign w:val="bottom"/>
          </w:tcPr>
          <w:p w:rsidR="00D05BB4" w:rsidRDefault="00CC6AC5" w:rsidP="009E2BF8">
            <w:pPr>
              <w:spacing w:after="120"/>
              <w:jc w:val="right"/>
            </w:pPr>
            <w:r>
              <w:t>34</w:t>
            </w:r>
          </w:p>
        </w:tc>
      </w:tr>
    </w:tbl>
    <w:p w:rsidR="00DC3DDA" w:rsidRPr="00D05BB4" w:rsidRDefault="00DC3DDA" w:rsidP="00DC3DDA">
      <w:pPr>
        <w:rPr>
          <w:b/>
        </w:rPr>
      </w:pPr>
    </w:p>
    <w:p w:rsidR="00DC3DDA" w:rsidRPr="00D05BB4" w:rsidRDefault="00DC3DDA" w:rsidP="00D05BB4">
      <w:pPr>
        <w:pStyle w:val="SingleTxt"/>
        <w:suppressAutoHyphens/>
      </w:pPr>
    </w:p>
    <w:p w:rsidR="00DC3DDA" w:rsidRPr="00DC3DDA" w:rsidRDefault="00DC3DDA" w:rsidP="00DC3D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C3DDA">
        <w:br w:type="page"/>
      </w:r>
      <w:r>
        <w:tab/>
      </w:r>
      <w:r>
        <w:tab/>
      </w:r>
      <w:r w:rsidRPr="00DC3DDA">
        <w:t>Mapa de Tuvalu</w:t>
      </w:r>
    </w:p>
    <w:p w:rsidR="00DC3DDA" w:rsidRPr="00DC3DDA" w:rsidRDefault="00DC3DDA" w:rsidP="00DC3DDA">
      <w:pPr>
        <w:spacing w:line="120" w:lineRule="exact"/>
        <w:rPr>
          <w:sz w:val="10"/>
        </w:rPr>
      </w:pPr>
    </w:p>
    <w:p w:rsidR="00DC3DDA" w:rsidRPr="00DC3DDA" w:rsidRDefault="00DC3DDA" w:rsidP="00DC3DDA">
      <w:pPr>
        <w:spacing w:line="120" w:lineRule="exact"/>
        <w:rPr>
          <w:sz w:val="10"/>
        </w:rPr>
      </w:pPr>
    </w:p>
    <w:p w:rsidR="00DC3DDA" w:rsidRDefault="00816AA2" w:rsidP="00DC3DDA">
      <w:r>
        <w:rPr>
          <w:noProof/>
          <w:w w:val="100"/>
          <w:lang w:val="en-US"/>
        </w:rPr>
        <w:pict>
          <v:group id="_x0000_s1030" style="position:absolute;margin-left:5.55pt;margin-top:-10.6pt;width:486.45pt;height:588.45pt;z-index:3" coordorigin="1306,2022" coordsize="9729,11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306;top:2022;width:9729;height:11753" o:allowoverlap="f">
              <v:imagedata r:id="rId14" o:title="tuvalu"/>
            </v:shape>
            <v:shapetype id="_x0000_t202" coordsize="21600,21600" o:spt="202" path="m,l,21600r21600,l21600,xe">
              <v:stroke joinstyle="miter"/>
              <v:path gradientshapeok="t" o:connecttype="rect"/>
            </v:shapetype>
            <v:shape id="_x0000_s1032" type="#_x0000_t202" style="position:absolute;left:1677;top:13434;width:4680;height:357;mso-position-horizontal-relative:margin;mso-position-vertical-relative:line" o:allowoverlap="f" strokecolor="#036">
              <v:textbox style="mso-next-textbox:#_x0000_s1032" inset="0,0,0,0">
                <w:txbxContent>
                  <w:p w:rsidR="0048703C" w:rsidRPr="00814AC6" w:rsidRDefault="0048703C" w:rsidP="00816AA2">
                    <w:pPr>
                      <w:rPr>
                        <w:sz w:val="17"/>
                        <w:szCs w:val="17"/>
                      </w:rPr>
                    </w:pPr>
                    <w:r w:rsidRPr="00814AC6">
                      <w:rPr>
                        <w:bCs/>
                        <w:i/>
                        <w:sz w:val="17"/>
                        <w:szCs w:val="17"/>
                      </w:rPr>
                      <w:t>Fuente</w:t>
                    </w:r>
                    <w:r w:rsidRPr="00814AC6">
                      <w:rPr>
                        <w:bCs/>
                        <w:sz w:val="17"/>
                        <w:szCs w:val="17"/>
                      </w:rPr>
                      <w:t>: Informe de Tuvalu sobre ODM.</w:t>
                    </w:r>
                  </w:p>
                </w:txbxContent>
              </v:textbox>
            </v:shape>
            <w10:anchorlock/>
          </v:group>
        </w:pict>
      </w:r>
    </w:p>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816AA2" w:rsidRDefault="00816AA2" w:rsidP="00DC3DDA"/>
    <w:p w:rsidR="00DC3DDA" w:rsidRPr="00DC3DDA" w:rsidRDefault="00816AA2" w:rsidP="003910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391066">
        <w:t>S</w:t>
      </w:r>
      <w:r w:rsidR="00DC3DDA" w:rsidRPr="00DC3DDA">
        <w:t>iglas</w:t>
      </w:r>
    </w:p>
    <w:p w:rsidR="00816AA2" w:rsidRPr="00816AA2" w:rsidRDefault="00816AA2" w:rsidP="00816AA2">
      <w:pPr>
        <w:spacing w:line="120" w:lineRule="exact"/>
        <w:rPr>
          <w:bCs/>
          <w:sz w:val="10"/>
        </w:rPr>
      </w:pPr>
    </w:p>
    <w:p w:rsidR="00B3744F" w:rsidRPr="00B3744F" w:rsidRDefault="00B3744F" w:rsidP="00B3744F">
      <w:pPr>
        <w:spacing w:line="120" w:lineRule="exact"/>
        <w:rPr>
          <w:b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75"/>
        <w:gridCol w:w="5445"/>
      </w:tblGrid>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AVI</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Australian Volunteer Institute</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BAsD</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Banco Asiático de Desarrollo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BDT</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Banco de Desarrollo de Tuvalu</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CCD</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Comité de Coordinación del Desarrollo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CDN</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Convención sobre los Derechos del Niño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CESPAP</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 xml:space="preserve">Comisión Económica y Social para Asia y el Pacífico </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CNTM</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 xml:space="preserve">Consejo Nacional de Tuvalu para la Mujer </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DAM</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Departamento de Asuntos de la Mujer</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DFL</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Enseñanza a distancia y flexible (UPS)</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EKT</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Ekalesia Kelisiano o Tuvalu</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FIPF</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Federación Internacional de Planificación Familiar</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FTF</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Falekaupule Trust Fund</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GEIC</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Gilbert &amp; Ellice Islands Colony</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GSF</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Servicio de apoyo financiero a las actividades relacionadas con el género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NBT</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 xml:space="preserve">National Bank of </w:t>
            </w:r>
            <w:smartTag w:uri="urn:schemas-microsoft-com:office:smarttags" w:element="place">
              <w:smartTag w:uri="urn:schemas-microsoft-com:office:smarttags" w:element="country-region">
                <w:r w:rsidRPr="00645612">
                  <w:rPr>
                    <w:bCs/>
                    <w:lang w:val="en-US"/>
                  </w:rPr>
                  <w:t>Tuvalu</w:t>
                </w:r>
              </w:smartTag>
            </w:smartTag>
          </w:p>
        </w:tc>
      </w:tr>
      <w:tr w:rsidR="00816AA2" w:rsidRP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NCC</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National Co-ordinating Committee on Women</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ODM</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Objetivos de Desarrollo del Milenio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OMS</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Organización Mundial de la Salud</w:t>
            </w:r>
          </w:p>
        </w:tc>
      </w:tr>
      <w:tr w:rsidR="00816AA2" w:rsidTr="001D415D">
        <w:tblPrEx>
          <w:tblCellMar>
            <w:top w:w="0" w:type="dxa"/>
            <w:bottom w:w="0" w:type="dxa"/>
          </w:tblCellMar>
        </w:tblPrEx>
        <w:tc>
          <w:tcPr>
            <w:tcW w:w="1875" w:type="dxa"/>
            <w:shd w:val="clear" w:color="auto" w:fill="auto"/>
          </w:tcPr>
          <w:p w:rsidR="00816AA2" w:rsidRPr="00645612" w:rsidRDefault="00472A11" w:rsidP="001D415D">
            <w:pPr>
              <w:pStyle w:val="NormalSchedule"/>
              <w:tabs>
                <w:tab w:val="clear" w:pos="2218"/>
                <w:tab w:val="clear" w:pos="2707"/>
                <w:tab w:val="clear" w:pos="9835"/>
              </w:tabs>
              <w:spacing w:before="40" w:after="80"/>
              <w:rPr>
                <w:bCs/>
              </w:rPr>
            </w:pPr>
            <w:r>
              <w:rPr>
                <w:bCs/>
              </w:rPr>
              <w:t>ONG</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organización no gubernamental</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OSC</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organización de la sociedad civil</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PIB</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producto interno bruto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PNUD</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Programa de las Naciones Unidas para el Desarrollo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 xml:space="preserve">PNUD CP </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Centro del Programa de las Naciones Unidas para el Desarrollo en el Pacífico</w:t>
            </w:r>
          </w:p>
        </w:tc>
      </w:tr>
      <w:tr w:rsidR="00816AA2" w:rsidRP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RTNWP</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Revised Tuvalu National Women</w:t>
            </w:r>
            <w:r w:rsidR="00391066">
              <w:rPr>
                <w:bCs/>
                <w:lang w:val="en-US"/>
              </w:rPr>
              <w:t>’</w:t>
            </w:r>
            <w:r w:rsidRPr="00645612">
              <w:rPr>
                <w:bCs/>
                <w:lang w:val="en-US"/>
              </w:rPr>
              <w:t>s Policy</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SFIP</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Secretaría del Foro de las Islas del Pacífico</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TANGO</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Asociación de ONG de Tuvalu</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TMC</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Tuvalu Media Corporation</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TMTI</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smartTag w:uri="urn:schemas-microsoft-com:office:smarttags" w:element="place">
              <w:smartTag w:uri="urn:schemas-microsoft-com:office:smarttags" w:element="country-region">
                <w:r w:rsidRPr="00645612">
                  <w:rPr>
                    <w:bCs/>
                    <w:lang w:val="en-US"/>
                  </w:rPr>
                  <w:t>Tuvalu</w:t>
                </w:r>
              </w:smartTag>
            </w:smartTag>
            <w:r w:rsidRPr="00645612">
              <w:rPr>
                <w:bCs/>
                <w:lang w:val="en-US"/>
              </w:rPr>
              <w:t xml:space="preserve"> Maritime Training Institute</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TTC</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Tuvalu Telecommunication Corporation</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TTF</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Fondo Fiduciario para Tuvalu</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 xml:space="preserve">TNPF </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Fondo Nacional de Previsión de Tuvalu</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TuFHA</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smartTag w:uri="urn:schemas-microsoft-com:office:smarttags" w:element="place">
              <w:smartTag w:uri="urn:schemas-microsoft-com:office:smarttags" w:element="country-region">
                <w:r w:rsidRPr="00645612">
                  <w:rPr>
                    <w:bCs/>
                    <w:lang w:val="en-US"/>
                  </w:rPr>
                  <w:t>Tuvalu</w:t>
                </w:r>
              </w:smartTag>
            </w:smartTag>
            <w:r w:rsidRPr="00645612">
              <w:rPr>
                <w:bCs/>
                <w:lang w:val="en-US"/>
              </w:rPr>
              <w:t xml:space="preserve"> Family Health Association</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UE</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lang w:val="en-US"/>
              </w:rPr>
            </w:pPr>
            <w:r w:rsidRPr="00645612">
              <w:rPr>
                <w:bCs/>
                <w:lang w:val="en-US"/>
              </w:rPr>
              <w:t>Unión Europea</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UNICEF</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 xml:space="preserve">Fondo de las Naciones Unidas para la Infancia </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UNIFEM</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Fondo de Desarrollo de las Naciones Unidas para la Mujer</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VNU</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Voluntario de las Naciones Unidas</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VSO</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Volunteer Service Organization</w:t>
            </w:r>
          </w:p>
        </w:tc>
      </w:tr>
      <w:tr w:rsidR="00816AA2" w:rsidTr="001D415D">
        <w:tblPrEx>
          <w:tblCellMar>
            <w:top w:w="0" w:type="dxa"/>
            <w:bottom w:w="0" w:type="dxa"/>
          </w:tblCellMar>
        </w:tblPrEx>
        <w:tc>
          <w:tcPr>
            <w:tcW w:w="187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ZEE</w:t>
            </w:r>
          </w:p>
        </w:tc>
        <w:tc>
          <w:tcPr>
            <w:tcW w:w="5445" w:type="dxa"/>
            <w:shd w:val="clear" w:color="auto" w:fill="auto"/>
          </w:tcPr>
          <w:p w:rsidR="00816AA2" w:rsidRPr="00645612" w:rsidRDefault="00816AA2" w:rsidP="001D415D">
            <w:pPr>
              <w:pStyle w:val="NormalSchedule"/>
              <w:tabs>
                <w:tab w:val="clear" w:pos="2218"/>
                <w:tab w:val="clear" w:pos="2707"/>
                <w:tab w:val="clear" w:pos="9835"/>
              </w:tabs>
              <w:spacing w:before="40" w:after="80"/>
              <w:rPr>
                <w:bCs/>
              </w:rPr>
            </w:pPr>
            <w:r w:rsidRPr="00645612">
              <w:rPr>
                <w:bCs/>
              </w:rPr>
              <w:t>Zona Económica Exclusiva</w:t>
            </w:r>
          </w:p>
        </w:tc>
      </w:tr>
    </w:tbl>
    <w:p w:rsidR="00DC3DDA" w:rsidRPr="00DC3DDA" w:rsidRDefault="00DC3DDA" w:rsidP="00DC3DDA">
      <w:pPr>
        <w:rPr>
          <w:bCs/>
        </w:rPr>
      </w:pPr>
    </w:p>
    <w:p w:rsidR="00DC3DDA" w:rsidRDefault="00DC3DDA" w:rsidP="003910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3DDA">
        <w:br w:type="page"/>
      </w:r>
      <w:r w:rsidR="001D415D">
        <w:tab/>
      </w:r>
      <w:r w:rsidR="001D415D">
        <w:tab/>
      </w:r>
      <w:r w:rsidRPr="00DC3DDA">
        <w:t>Glosario de términos</w:t>
      </w:r>
    </w:p>
    <w:p w:rsidR="001D415D" w:rsidRPr="001D415D" w:rsidRDefault="001D415D" w:rsidP="001D415D">
      <w:pPr>
        <w:spacing w:line="120" w:lineRule="exact"/>
        <w:rPr>
          <w:sz w:val="10"/>
        </w:rPr>
      </w:pPr>
    </w:p>
    <w:p w:rsidR="001D415D" w:rsidRPr="001D415D" w:rsidRDefault="001D415D" w:rsidP="001D415D">
      <w:pPr>
        <w:spacing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36"/>
        <w:gridCol w:w="4584"/>
      </w:tblGrid>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Aliki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Jefe</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Ekalesia Kelisiano o Tuvalu</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Congregación Cristiana de Tuvalu</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Fakatuagaene</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Matrimonio entre primos</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Falekaupule</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Casa tradicional de reuniones (Entidad de adopción de decisiones de la isla)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Falekaupule Assembly</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Entidad tradicional de la isla que comprende a las personas de 18 y más años de edad</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Fenua</w:t>
            </w:r>
          </w:p>
        </w:tc>
        <w:tc>
          <w:tcPr>
            <w:tcW w:w="4584" w:type="dxa"/>
            <w:shd w:val="clear" w:color="auto" w:fill="auto"/>
          </w:tcPr>
          <w:p w:rsidR="001D415D" w:rsidRPr="001D415D" w:rsidRDefault="001D415D" w:rsidP="001D415D">
            <w:pPr>
              <w:pStyle w:val="NormalSchedule"/>
              <w:tabs>
                <w:tab w:val="clear" w:pos="2218"/>
                <w:tab w:val="clear" w:pos="2707"/>
                <w:tab w:val="clear" w:pos="9835"/>
              </w:tabs>
              <w:spacing w:before="40" w:after="80"/>
              <w:rPr>
                <w:bCs/>
                <w:lang w:val="en-US"/>
              </w:rPr>
            </w:pPr>
            <w:r w:rsidRPr="00645612">
              <w:rPr>
                <w:bCs/>
              </w:rPr>
              <w:t>Isla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Kaitasi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Grupo de familias con un acceso equitativo a la tierra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Kaupule</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Consejo de isla designado de conformidad con la Ley de Falekaupule de 1997</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Kilooga tasi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Literalmente significa “Looking oneness” (nombre del Grupo de Teatro)</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Matai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Jefe de una familia ampliada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Mataniu</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Propietarios de tierras de familia ampliada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Palagi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Europeo</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Potulama</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Casamiento tradicional en masa organizado por la comunidad de la isla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Pule Fenua</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Dirigente de isla</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Pule Kaupule</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Jefe designado del Kaupule</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Te Kakeega II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Plan Nacional de Desarrollo para Tuvalu 2005-2015</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Tuagaene</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Hermano</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Tua tina</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Tío materno</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Ulu Aliki</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Jefe principal</w:t>
            </w:r>
          </w:p>
        </w:tc>
      </w:tr>
      <w:tr w:rsidR="001D415D" w:rsidTr="001D415D">
        <w:tblPrEx>
          <w:tblCellMar>
            <w:top w:w="0" w:type="dxa"/>
            <w:bottom w:w="0" w:type="dxa"/>
          </w:tblCellMar>
        </w:tblPrEx>
        <w:tc>
          <w:tcPr>
            <w:tcW w:w="2736"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Ulu Fenua</w:t>
            </w:r>
          </w:p>
        </w:tc>
        <w:tc>
          <w:tcPr>
            <w:tcW w:w="4584" w:type="dxa"/>
            <w:shd w:val="clear" w:color="auto" w:fill="auto"/>
          </w:tcPr>
          <w:p w:rsidR="001D415D" w:rsidRPr="00645612" w:rsidRDefault="001D415D" w:rsidP="001D415D">
            <w:pPr>
              <w:pStyle w:val="NormalSchedule"/>
              <w:tabs>
                <w:tab w:val="clear" w:pos="2218"/>
                <w:tab w:val="clear" w:pos="2707"/>
                <w:tab w:val="clear" w:pos="9835"/>
              </w:tabs>
              <w:spacing w:before="40" w:after="80"/>
              <w:rPr>
                <w:bCs/>
              </w:rPr>
            </w:pPr>
            <w:r w:rsidRPr="00645612">
              <w:rPr>
                <w:bCs/>
              </w:rPr>
              <w:t>Jefe adjunto</w:t>
            </w:r>
          </w:p>
        </w:tc>
      </w:tr>
    </w:tbl>
    <w:p w:rsidR="00DC3DDA" w:rsidRDefault="00DC3DDA" w:rsidP="001D41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C3DDA">
        <w:br w:type="page"/>
      </w:r>
      <w:r w:rsidR="001D415D">
        <w:tab/>
      </w:r>
      <w:r w:rsidR="001D415D">
        <w:tab/>
      </w:r>
      <w:r w:rsidRPr="00DC3DDA">
        <w:t>Primera parte</w:t>
      </w:r>
      <w:r w:rsidR="001D415D">
        <w:br/>
      </w:r>
      <w:r w:rsidRPr="00DC3DDA">
        <w:t>Introducción</w:t>
      </w:r>
    </w:p>
    <w:p w:rsidR="001D415D" w:rsidRPr="001D415D" w:rsidRDefault="001D415D" w:rsidP="001D415D">
      <w:pPr>
        <w:spacing w:line="120" w:lineRule="exact"/>
        <w:rPr>
          <w:sz w:val="10"/>
        </w:rPr>
      </w:pPr>
    </w:p>
    <w:p w:rsidR="001D415D" w:rsidRPr="001D415D" w:rsidRDefault="001D415D" w:rsidP="001D415D">
      <w:pPr>
        <w:spacing w:line="120" w:lineRule="exact"/>
        <w:rPr>
          <w:sz w:val="10"/>
        </w:rPr>
      </w:pPr>
    </w:p>
    <w:p w:rsidR="00DC3DDA" w:rsidRPr="00DC3DDA" w:rsidRDefault="001D415D" w:rsidP="001D41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E90B41">
        <w:t>Tuvalu: e</w:t>
      </w:r>
      <w:r w:rsidR="00DC3DDA" w:rsidRPr="00DC3DDA">
        <w:t>l país y el pueblo</w:t>
      </w:r>
    </w:p>
    <w:p w:rsidR="001D415D" w:rsidRPr="001D415D" w:rsidRDefault="001D415D" w:rsidP="001D415D">
      <w:pPr>
        <w:spacing w:line="120" w:lineRule="exact"/>
        <w:rPr>
          <w:bCs/>
          <w:sz w:val="10"/>
        </w:rPr>
      </w:pPr>
    </w:p>
    <w:p w:rsidR="001D415D" w:rsidRPr="001D415D" w:rsidRDefault="001D415D" w:rsidP="001D415D">
      <w:pPr>
        <w:spacing w:line="120" w:lineRule="exact"/>
        <w:rPr>
          <w:bCs/>
          <w:sz w:val="10"/>
        </w:rPr>
      </w:pPr>
    </w:p>
    <w:p w:rsidR="00DC3DDA" w:rsidRPr="00DC3DDA" w:rsidRDefault="001D415D" w:rsidP="001D41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Antecedentes históricos</w:t>
      </w:r>
    </w:p>
    <w:p w:rsidR="001D415D" w:rsidRPr="001D415D" w:rsidRDefault="001D415D" w:rsidP="001D415D">
      <w:pPr>
        <w:spacing w:line="120" w:lineRule="exact"/>
        <w:rPr>
          <w:bCs/>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Tuvalu, anteriormente denominado Islas Ellice, fue poblado originalmente por personas de etnia polinesia, hace unos 2.000 años. En general se cree que los primeros antepasados llegaron de Samoa por vía de Tokelau, mientras otros fueron de Tonga y Uvea (Wallis y Futuna)</w:t>
      </w:r>
      <w:r w:rsidR="002F4BD8">
        <w:rPr>
          <w:rStyle w:val="FootnoteReference"/>
        </w:rPr>
        <w:footnoteReference w:id="1"/>
      </w:r>
      <w:r w:rsidRPr="00DC3DDA">
        <w:t>. Aunque los estudios lingüísticos han indicado que el idioma tiene aproximadamente 2000 años de antigüedad, relatos tradicionales y genealogías se remontan en su mayoría a 300 años, lo que indica que la actual cultura tradicional de las islas no proviene de los primeros antepasados sino de los que llegaron posteriormente. La historia también registra que las islas fueron avistadas por primera vez por europeos en 1568 y que no hubo ningún otro contacto hasta fines de los años 1700, cuando arribaron más europeos. Aparte de los balleneros, entre 1862 y 1864 recorrieron el Pacífico cazadores peruanos de esclavos (blackbirders), y Tuvalu fue uno de los más duramente golpeados, con más de 400 personas capturadas en Funafuti y Nukulaelae. Ninguno regresó</w:t>
      </w:r>
      <w:r w:rsidR="002F4BD8">
        <w:rPr>
          <w:rStyle w:val="FootnoteReference"/>
        </w:rPr>
        <w:footnoteReference w:id="2"/>
      </w:r>
      <w:r w:rsidRPr="00DC3DDA">
        <w:t>. A la isla, Ellice, se le dio el nombre del político inglés del siglo XIX Edward Ellice, diputado por Coventry y propietario del buque Rebecca, con el cual el capitán Arent De Pryster descubrió el atolón de Funafuti en 1819. El capitán nombró a Funafuti en honor de Ellice,  y posteriormente el hidrógrafo inglés A. G. Findlay dio este nombre a todo el grupo (Pacific Year Book 16ª. edición). Como otros países insulares del Pacífico, los sistemas económico y social de Tuvalu han estado en proceso de cambio desde la colonización europea, hace doscientos años (Griffen 2006).</w:t>
      </w:r>
      <w:r w:rsidR="002F4BD8">
        <w:t xml:space="preserve"> </w:t>
      </w:r>
      <w:r w:rsidRPr="00DC3DDA">
        <w:t>En 1892 las Islas Ellice constituyeron el Protectorado Británico de las Islas Gilbert y Ellice, hasta 1916, cuando se convirtieron en parte de la Colonia Británica de las Islas Gilbert y Ellice (GEIC)</w:t>
      </w:r>
      <w:r w:rsidR="002F4BD8">
        <w:rPr>
          <w:rStyle w:val="FootnoteReference"/>
        </w:rPr>
        <w:footnoteReference w:id="3"/>
      </w:r>
      <w:r w:rsidRPr="00DC3DDA">
        <w:t>. GEIC obtuvo la autonomía en 1971, y en 1974 los isleños de Ellice votaron a favor del estatuto de dependencia separada de Gran Bretaña. El 1° de octubre de 1978 se otorgó al Estado la plena independencia y se le otorgó la condición de “miembro especial” sin derecho a voto en el Commonwealth. La solicitud de Tuvalu para adquirir la calidad de miembro pleno del Commonwealth fue aprobada el 1° de septiembre de 2000 y el mismo año también se convirtió en Miembro de las Naciones Unidas. El nombre Tuvalu, que literalmente significa ocho islas unidas, fue adoptado durante la independencia</w:t>
      </w:r>
      <w:r w:rsidR="002F4BD8">
        <w:rPr>
          <w:rStyle w:val="FootnoteReference"/>
        </w:rPr>
        <w:footnoteReference w:id="4"/>
      </w:r>
      <w:r w:rsidRPr="00DC3DDA">
        <w:t>.</w:t>
      </w:r>
    </w:p>
    <w:p w:rsidR="001D415D" w:rsidRPr="001D415D" w:rsidRDefault="001D415D" w:rsidP="001D415D">
      <w:pPr>
        <w:spacing w:line="120" w:lineRule="exact"/>
        <w:rPr>
          <w:bCs/>
          <w:sz w:val="10"/>
        </w:rPr>
      </w:pPr>
    </w:p>
    <w:p w:rsidR="00DC3DDA" w:rsidRPr="00DC3DDA" w:rsidRDefault="001D415D" w:rsidP="001D41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El país</w:t>
      </w:r>
    </w:p>
    <w:p w:rsidR="001D415D" w:rsidRPr="001D415D" w:rsidRDefault="001D415D" w:rsidP="001D415D">
      <w:pPr>
        <w:spacing w:line="120" w:lineRule="exact"/>
        <w:rPr>
          <w:bCs/>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Tuvalu es uno de los Estados insulares más pequeños y remotos del Pacífico, y uno de los más pequeños del mundo. Por su población, es el Miembro más pequeño de las Naciones Unidas</w:t>
      </w:r>
      <w:r w:rsidR="002F4BD8">
        <w:rPr>
          <w:rStyle w:val="FootnoteReference"/>
        </w:rPr>
        <w:footnoteReference w:id="5"/>
      </w:r>
      <w:r w:rsidRPr="00DC3DDA">
        <w:t>. Consiste de nueve atolones de coral esparcidos en 1,2 millones de kilómetros cuadrados del Océano Pacífico, que se extienden en dirección norte-sur sobre unos 560 kilómetros entre las latitudes 5 y 11 grados sur y longitudes 176 y 180 grados este. La superficie total del país es de aproximadamente 25,6 kilómetros cuadrados, que están distribuidos en forma relativamente pareja entre los nueve atolones. El tamaño de la mayoría de ellos va de 2,4 a 4,9 kilómetros cuadrados, excepto las islas más pequeñas de Niutao, Nukulaelae y Niulakita. El punto más elevado tiene aproximadamente cinco metros sobre el nivel del mar. La composición geográfica de esta nación insular es muy vulnerable a los problemas ambientales como la erosión de las costas y la elevación del nivel del mar.</w:t>
      </w:r>
    </w:p>
    <w:p w:rsidR="00DC3DDA" w:rsidRPr="00DC3DDA" w:rsidRDefault="00DC3DDA" w:rsidP="00040204">
      <w:pPr>
        <w:pStyle w:val="SingleTxt"/>
        <w:numPr>
          <w:ilvl w:val="0"/>
          <w:numId w:val="4"/>
        </w:numPr>
        <w:tabs>
          <w:tab w:val="clear" w:pos="475"/>
          <w:tab w:val="num" w:pos="1742"/>
        </w:tabs>
        <w:suppressAutoHyphens/>
        <w:ind w:left="1267"/>
      </w:pPr>
      <w:r w:rsidRPr="00DC3DDA">
        <w:t>La limitada tierra disponible en Tuvalu es generalmente de baja calidad, poco fértil y por ende con baja capacidad para la agricultura. La porosidad del suelo también obstaculiza los esfuerzos por mejorarlo con fertilizantes. La producción agrícola es limitada, con cocos, pandanáceas, fruta pan y bananas como principales cultivos arborícolas. También se hacen hoyos para pulaka</w:t>
      </w:r>
      <w:r w:rsidR="002F4BD8">
        <w:rPr>
          <w:rStyle w:val="FootnoteReference"/>
        </w:rPr>
        <w:footnoteReference w:id="6"/>
      </w:r>
      <w:r w:rsidRPr="00DC3DDA">
        <w:t xml:space="preserve"> y talo, cultivos tradicionales de tubérculos. Sin embargo, a medida que se monetiza la economía disminuyen las actividades y la producción agrícola tradicionales</w:t>
      </w:r>
      <w:r w:rsidR="002F4BD8">
        <w:rPr>
          <w:rStyle w:val="FootnoteReference"/>
        </w:rPr>
        <w:footnoteReference w:id="7"/>
      </w:r>
      <w:r w:rsidRPr="00DC3DDA">
        <w:t>.</w:t>
      </w:r>
    </w:p>
    <w:p w:rsidR="00DC3DDA" w:rsidRPr="00DC3DDA" w:rsidRDefault="00DC3DDA" w:rsidP="00040204">
      <w:pPr>
        <w:pStyle w:val="SingleTxt"/>
        <w:numPr>
          <w:ilvl w:val="0"/>
          <w:numId w:val="4"/>
        </w:numPr>
        <w:tabs>
          <w:tab w:val="clear" w:pos="475"/>
          <w:tab w:val="num" w:pos="1742"/>
        </w:tabs>
        <w:suppressAutoHyphens/>
        <w:ind w:left="1267"/>
      </w:pPr>
      <w:r w:rsidRPr="00DC3DDA">
        <w:t>El clima se caracteriza por una temperatura uniforme y constante, que va de los 26° a los 32°, con alto porcentaje de humedad y un promedio de lluvias de 256,5 milímetros por mes (2000-2004). Sin embargo, puede haber sequías hasta de tres meses, especialmente en las islas mas septentrionales. Algunas islas están en la zona de ciclones, que fue azotada por el ciclón Ofa en 1990, y el más reciente, el ciclón Amy, en 2003</w:t>
      </w:r>
      <w:r w:rsidR="002F4BD8">
        <w:rPr>
          <w:rStyle w:val="FootnoteReference"/>
        </w:rPr>
        <w:footnoteReference w:id="8"/>
      </w:r>
      <w:r w:rsidRPr="00DC3DDA">
        <w:t>.</w:t>
      </w:r>
    </w:p>
    <w:p w:rsidR="00DC3DDA" w:rsidRDefault="00DC3DDA" w:rsidP="00040204">
      <w:pPr>
        <w:pStyle w:val="SingleTxt"/>
        <w:numPr>
          <w:ilvl w:val="0"/>
          <w:numId w:val="4"/>
        </w:numPr>
        <w:tabs>
          <w:tab w:val="clear" w:pos="475"/>
          <w:tab w:val="num" w:pos="1742"/>
        </w:tabs>
        <w:suppressAutoHyphens/>
        <w:ind w:left="1267"/>
      </w:pPr>
      <w:r w:rsidRPr="00DC3DDA">
        <w:t xml:space="preserve">El recurso más valioso de Tuvalu son las poblaciones de peces de la Zona Económica Exclusiva (ZEE), en las lagunas y en las aguas próximas a la costa. La ZEE de Tuvalu abarca aproximadamente 900.000 kilómetros cuadrados, con poblaciones de peces oceánicos que ofrecen posibilidades a las flotas pesqueras extranjeras y locales. Una cuestión importante es el mantenimiento de poblaciones de peces de laguna para el consumo local. Le pesca es una importante actividad de subsistencia familiar y comercial en las islas periféricas, así como también en Funafuti. </w:t>
      </w:r>
    </w:p>
    <w:p w:rsidR="001D415D" w:rsidRPr="001D415D" w:rsidRDefault="001D415D" w:rsidP="001D415D">
      <w:pPr>
        <w:pStyle w:val="SingleTxt"/>
        <w:tabs>
          <w:tab w:val="clear" w:pos="1742"/>
        </w:tabs>
        <w:suppressAutoHyphens/>
        <w:spacing w:after="0" w:line="120" w:lineRule="exact"/>
        <w:ind w:left="0"/>
        <w:rPr>
          <w:sz w:val="10"/>
        </w:rPr>
      </w:pPr>
    </w:p>
    <w:p w:rsidR="00DC3DDA" w:rsidRDefault="001D415D" w:rsidP="001D41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El pueblo</w:t>
      </w:r>
    </w:p>
    <w:p w:rsidR="001D415D" w:rsidRPr="001D415D" w:rsidRDefault="001D415D" w:rsidP="001D415D">
      <w:pPr>
        <w:spacing w:line="120" w:lineRule="exact"/>
        <w:rPr>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El pueblo es de etnia polinesia y su idioma está estrechamente relacionado con el que se habla en Samoa y Tonga, excepto los isleños de Nui, que hablan el idioma kiribati. De acuerdo con los estudios lingüísticos</w:t>
      </w:r>
      <w:r w:rsidR="002F4BD8">
        <w:rPr>
          <w:rStyle w:val="FootnoteReference"/>
        </w:rPr>
        <w:footnoteReference w:id="9"/>
      </w:r>
      <w:r w:rsidRPr="00DC3DDA">
        <w:t xml:space="preserve"> en Tuvalo hay tres diferentes zonas lingüísticas. La primera incluye a Nanumea, Niutao y Nanumanga. La segunda es Nui y el tercer grupo comprende a Vaitupu, Nukifetau, Funafuti y Nukulaelae. El idioma principal es el tuvaluano y el inglés el idioma oficial de la Administración Pública de Tuvalu. Ambos idiomas se hablan y enseñan en las escuelas de todo el país. </w:t>
      </w:r>
    </w:p>
    <w:p w:rsidR="001D415D" w:rsidRPr="001D415D" w:rsidRDefault="001D415D" w:rsidP="001D415D">
      <w:pPr>
        <w:spacing w:line="120" w:lineRule="exact"/>
        <w:rPr>
          <w:bCs/>
          <w:sz w:val="10"/>
        </w:rPr>
      </w:pPr>
    </w:p>
    <w:p w:rsidR="00DC3DDA" w:rsidRPr="00DC3DDA" w:rsidRDefault="001D415D" w:rsidP="001D41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Costumbres y tradiciones de Tuvalu</w:t>
      </w:r>
    </w:p>
    <w:p w:rsidR="001D415D" w:rsidRPr="001D415D" w:rsidRDefault="001D415D" w:rsidP="001D415D">
      <w:pPr>
        <w:spacing w:line="120" w:lineRule="exact"/>
        <w:rPr>
          <w:bCs/>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Los tuvaluanos valoran mucho su patrimonio y su identidad cultural. Viven en comunidades, en cada isla, donde la estructura social gira alrededor del liderazgo de un “Aliki” o un “Pule Fenua”. El Aliki hereda el título por línea paterna, mientras que el Pule Fenua es elegido por el pueblo. Debe ser una persona íntegra y gozar de un alto concepto moral en la comunidad, y ser capaz de conducir a la comunidad en procura del desarrollo socioeconómico. En cuanto concierne a la adopción de decisiones, el Aliki o el Pule Fenua reciben asistencia y apoyo del jefe de cada clan de la comunidad. La jerarquía incluye luego a los hombres y mujeres de edad, que en la mayoría de los casos tienen más de 50 años y constituyen la Asamblea de Mayores, que se conoce también como la Asamblea Falekaupule. En ella se toman las decisiones importantes sobre el desarrollo.</w:t>
      </w:r>
    </w:p>
    <w:p w:rsidR="00DC3DDA" w:rsidRPr="00DC3DDA" w:rsidRDefault="00DC3DDA" w:rsidP="00040204">
      <w:pPr>
        <w:pStyle w:val="SingleTxt"/>
        <w:numPr>
          <w:ilvl w:val="0"/>
          <w:numId w:val="4"/>
        </w:numPr>
        <w:tabs>
          <w:tab w:val="clear" w:pos="475"/>
          <w:tab w:val="num" w:pos="1742"/>
        </w:tabs>
        <w:suppressAutoHyphens/>
        <w:ind w:left="1267"/>
      </w:pPr>
      <w:r w:rsidRPr="00DC3DDA">
        <w:t>La Falekaupule o casa tradicional de reuniones está organizada  y constituida de tal modo que el jefe de cada clan tiene un escaño asignado. Como la mayoría de los jefes de clanes, si no todos, son hombres, normalmente las mujeres no están presentes en las reuniones de la Falekaupule. En realidad, esa ausencia es una extensión de la creencia común de que las mujeres y las niñas son débiles y necesitan protección. Esto se basa en los roles históricos que desempeñaban los hombres y las mujeres en las primeras comunidades de Tuvalu. En las reuniones de la Falekaupule los hombres pueden deliberar sobre cuestiones que conciernen al bienestar de todos en la comunidad. Estas prácticas culturales contribuyen a mantener la paz, el orden y la sostenibilidad y nunca se consideraron discriminatorias. Se aplican con gran respeto para la mujer y las importantes funciones que desempeña en el hogar y en la sociedad. La idea que hay detrás de esta tradición es que la mujer aprenda habilidades tradicionales como el tejido de cestos, esteras, faldas, etc. Por su parte, los hombres se reunirán para tratar cuestiones relativas al bienestar común, como mantener a las familias en que no hay hombres. Esta práctica asegura el sustento de todos los miembros de la comunidad y es un aporte a la paz y el bienestar del pueblo</w:t>
      </w:r>
      <w:r w:rsidR="002F4BD8">
        <w:rPr>
          <w:rStyle w:val="FootnoteReference"/>
        </w:rPr>
        <w:footnoteReference w:id="10"/>
      </w:r>
      <w:r w:rsidRPr="00DC3DDA">
        <w:t>.</w:t>
      </w:r>
    </w:p>
    <w:p w:rsidR="00DC3DDA" w:rsidRPr="00DC3DDA" w:rsidRDefault="00DC3DDA" w:rsidP="00040204">
      <w:pPr>
        <w:pStyle w:val="SingleTxt"/>
        <w:numPr>
          <w:ilvl w:val="0"/>
          <w:numId w:val="4"/>
        </w:numPr>
        <w:tabs>
          <w:tab w:val="clear" w:pos="475"/>
          <w:tab w:val="num" w:pos="1742"/>
        </w:tabs>
        <w:suppressAutoHyphens/>
        <w:ind w:left="1267"/>
      </w:pPr>
      <w:r w:rsidRPr="00DC3DDA">
        <w:t>Al igual que en la mayoría de los países insulares, los habitantes de Tuvalu dependen para su subsistencia de los recursos de la tierra y el mar. La tierra es muy importante para ellos y la propiedad se basa en la agrupación familiar comunal denominada “Kaitasi”. Toda la tierra es suelo nativo, regido mayormente por el derecho consuetudinario y por consiguiente es una cuestión compleja y delicada. Los títulos y documentos de propiedad de la tierra están catalogados en el Registro de la Comisión de Tierras Nativas. De conformidad con la Ley de tierras nativas, se ha creado un sistema de tribunales para las cuestiones relativas a la tierra. Con arreglo a esta Ley se ha creado un Tribunal de Tierras en cada isla. El propósito del Tribunal de Tierras es decidir en cuestiones relativas a la tierra. Los magistrados del Tribunal son personas legas y respetados miembros mayores de la comunidad. Los magistrados aplican normas consuetudinarias en las controversias sobre tierras. Las decisiones del Tribunal de Tierras son confirmadas en apelación salvo que haya un error o que de las decisiones no se llegue a un resultado justo de acuerdo con la costumbre y la ley.</w:t>
      </w:r>
    </w:p>
    <w:p w:rsidR="00DC3DDA" w:rsidRPr="00DC3DDA" w:rsidRDefault="00DC3DDA" w:rsidP="00040204">
      <w:pPr>
        <w:pStyle w:val="SingleTxt"/>
        <w:numPr>
          <w:ilvl w:val="0"/>
          <w:numId w:val="4"/>
        </w:numPr>
        <w:tabs>
          <w:tab w:val="clear" w:pos="475"/>
          <w:tab w:val="num" w:pos="1742"/>
        </w:tabs>
        <w:suppressAutoHyphens/>
        <w:ind w:left="1267"/>
      </w:pPr>
      <w:r w:rsidRPr="00DC3DDA">
        <w:t xml:space="preserve">Tuvalu, por ser una sociedad patriarcal, también permite la herencia de tierras por línea paterna. La tierra se puede dejar a una hija sólo si no hay hijos varones, o si es hija única o única sobreviviente. Como resultado, el registro de propiedad de la tierra de Tuvalu indica que las mujeres tienen menos tierras a su nombre que sus hermanos varones. Aunque las hijas son protegidas y tratadas con respeto en sus familias, se supone que una vez casadas irán a vivir con la familia de los esposos, y sus hijos se incluirán en el clan de su padre y tendrán también acceso a la tierra de éste. La tierra del kaitasi es utilizada por toda la familia, incluidos los casados, y está disponible para los indígenas de Tuvalu y para los nacionales extranjeros mediante contratos de arrendamiento. Aunque se ha sugerido que hombres y mujeres tienen iguales derechos a la tierra kaitasi, el </w:t>
      </w:r>
      <w:r w:rsidR="00856EBA">
        <w:t>ti</w:t>
      </w:r>
      <w:r w:rsidR="00856EBA" w:rsidRPr="00DC3DDA">
        <w:t>tular</w:t>
      </w:r>
      <w:r w:rsidRPr="00DC3DDA">
        <w:t xml:space="preserve"> o propietario registrado es casi siempre un hombre, usualmente el padre o el hermano mayor.</w:t>
      </w:r>
    </w:p>
    <w:p w:rsidR="00DC3DDA" w:rsidRPr="00DC3DDA" w:rsidRDefault="001D415D" w:rsidP="001D415D">
      <w:pPr>
        <w:pStyle w:val="SingleTxt"/>
        <w:suppressAutoHyphens/>
        <w:ind w:left="1742" w:hanging="475"/>
      </w:pPr>
      <w:r>
        <w:tab/>
      </w:r>
      <w:r w:rsidR="00DC3DDA" w:rsidRPr="00DC3DDA">
        <w:t>“El titular, teóricamente, debe tener el consentimiento de todos aquellos que tienen derechos de usufructo antes de tomar cualquier decisión sobre la tierra. Sin embargo, en la práctica puede transferirla o hipotecarla sin el consentimiento de otros miembros del kaitasi.”</w:t>
      </w:r>
      <w:r w:rsidR="002F4BD8">
        <w:rPr>
          <w:rStyle w:val="FootnoteReference"/>
        </w:rPr>
        <w:footnoteReference w:id="11"/>
      </w:r>
    </w:p>
    <w:p w:rsidR="00DC3DDA" w:rsidRPr="00DC3DDA" w:rsidRDefault="001D415D" w:rsidP="001D415D">
      <w:pPr>
        <w:pStyle w:val="SingleTxt"/>
        <w:suppressAutoHyphens/>
      </w:pPr>
      <w:r>
        <w:tab/>
      </w:r>
      <w:r w:rsidR="00DC3DDA" w:rsidRPr="00DC3DDA">
        <w:t>Por lo tanto, las prácticas culturales de una sociedad patriarcal permiten que los hombres tengan un mayor control de la tierra que las mujeres. Los tuvaluanos han desarrollado un sistema cultural que les permite vivir con los recursos limitados que poseen. Esperan que el individuo subordine su ambición personal a las necesidades de la familia y de la comunidad, y por lo tanto su cultura se caracteriza por la coparticipación y la cooperación (Tisdell, 2000).</w:t>
      </w:r>
    </w:p>
    <w:p w:rsidR="002F4BD8" w:rsidRPr="002F4BD8" w:rsidRDefault="002F4BD8" w:rsidP="002F4BD8">
      <w:pPr>
        <w:spacing w:line="120" w:lineRule="exact"/>
        <w:rPr>
          <w:bCs/>
          <w:sz w:val="10"/>
        </w:rPr>
      </w:pPr>
    </w:p>
    <w:p w:rsidR="00DC3DDA" w:rsidRPr="00DC3DDA" w:rsidRDefault="002F4BD8" w:rsidP="002F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Religión</w:t>
      </w:r>
    </w:p>
    <w:p w:rsidR="002F4BD8" w:rsidRPr="002F4BD8" w:rsidRDefault="002F4BD8" w:rsidP="002F4BD8">
      <w:pPr>
        <w:spacing w:line="120" w:lineRule="exact"/>
        <w:rPr>
          <w:bCs/>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La religión juega un papel importante en la vida de los tuvaluanos y desde la llegada del Cristianismo se produjeron cambios culturales. El Cristianismo llegó a Tuvalu en 1861, cuando un converso cristiano de la Sociedad Misionera de Londres (SML), basada en las Islas Cook, se desvió accidentalmente de su rumbo y llegó a la isla Nukulaelae en una canoa. Después, en 1865, el Reverendo A. W. Murray, de la SML de Samoa, visitó Tuvalu e instaló pastores samoanos en esas islas. Estos pastores pronto ejercieron una considerable influencia, se adoptó la nueva fe y se abandonaron aspectos de la vida isleña que no se ajustaban a ella</w:t>
      </w:r>
      <w:r w:rsidR="002F4BD8">
        <w:rPr>
          <w:rStyle w:val="FootnoteReference"/>
        </w:rPr>
        <w:footnoteReference w:id="12"/>
      </w:r>
      <w:r w:rsidRPr="00DC3DDA">
        <w:t>. La fe se extendió a las demás islas y hoy se practica y observa en todas ellas. Las normas y principios morales impuestos por el Cristianismo también fijaron reglas de conducta de hombres y mujeres, y una revisión de los conceptos de la estructura de la familia y el matrimonio, estableciendo relaciones de género</w:t>
      </w:r>
      <w:r w:rsidR="002F4BD8">
        <w:rPr>
          <w:rStyle w:val="FootnoteReference"/>
        </w:rPr>
        <w:footnoteReference w:id="13"/>
      </w:r>
      <w:r w:rsidRPr="00DC3DDA">
        <w:t>. En la actualidad alrededor del 90% de la población profesa esta fe, que se conoce ahora como Ekalesia Kelisiano o Tuvalu (EKT), derivada de la Fundación Congregacionalista de la SML. La EKT también ejerce una influencia muy fuerte en la vida y el bienestar de la población. El 10% restante de la población pertenece a otras denominaciones cristianas: Católica Romana, Iglesia de la Asamblea de Dios, Iglesia de Brethren, Adventistas del Séptimo Día, Testigos de Jehová y otras creencias como la musulmana y la bahai</w:t>
      </w:r>
      <w:r w:rsidR="002F4BD8">
        <w:rPr>
          <w:rStyle w:val="FootnoteReference"/>
        </w:rPr>
        <w:footnoteReference w:id="14"/>
      </w:r>
      <w:r w:rsidRPr="00DC3DDA">
        <w:t>.</w:t>
      </w:r>
    </w:p>
    <w:p w:rsidR="002F4BD8" w:rsidRPr="002F4BD8" w:rsidRDefault="002F4BD8" w:rsidP="002F4BD8">
      <w:pPr>
        <w:spacing w:line="120" w:lineRule="exact"/>
        <w:rPr>
          <w:bCs/>
          <w:sz w:val="10"/>
        </w:rPr>
      </w:pPr>
    </w:p>
    <w:p w:rsidR="00DC3DDA" w:rsidRPr="00DC3DDA" w:rsidRDefault="002F4BD8" w:rsidP="002F4B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Demografía</w:t>
      </w:r>
    </w:p>
    <w:p w:rsidR="002F4BD8" w:rsidRPr="002F4BD8" w:rsidRDefault="002F4BD8" w:rsidP="002F4BD8">
      <w:pPr>
        <w:spacing w:line="120" w:lineRule="exact"/>
        <w:rPr>
          <w:bCs/>
          <w:sz w:val="10"/>
        </w:rPr>
      </w:pPr>
    </w:p>
    <w:p w:rsidR="008B7B92" w:rsidRDefault="00DC3DDA" w:rsidP="00040204">
      <w:pPr>
        <w:pStyle w:val="SingleTxt"/>
        <w:numPr>
          <w:ilvl w:val="0"/>
          <w:numId w:val="4"/>
        </w:numPr>
        <w:tabs>
          <w:tab w:val="clear" w:pos="475"/>
          <w:tab w:val="num" w:pos="1742"/>
        </w:tabs>
        <w:suppressAutoHyphens/>
        <w:ind w:left="1267"/>
      </w:pPr>
      <w:r w:rsidRPr="00DC3DDA">
        <w:t>El Censo de Población y Vivienda de 2002 registró una población real de 9.561 habitantes (de los cuales 9.359 eran residentes permanentes). La población aumentó de 7.350 habitantes en 1979 a 9.043 en 1991, a una tasa media anual de alrededor del 1,7%, pero entre 1991 y 2002 la tasa de crecimiento parece haberse reducido a sólo el 0,5%, aproximadamente. La disminución de la tasa de crecimiento resulta del aumento de la migración (sobre todo a Nueva Zelandia) y del número creciente de personas que trabajan o estudian en el exterior.</w:t>
      </w:r>
    </w:p>
    <w:p w:rsidR="00BC6FB7" w:rsidRPr="00BC6FB7" w:rsidRDefault="00BC6FB7" w:rsidP="00BC6F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Cs/>
          <w:sz w:val="10"/>
        </w:rPr>
      </w:pPr>
    </w:p>
    <w:p w:rsidR="00DC3DDA" w:rsidRDefault="008B7B92" w:rsidP="008B7B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DC3DDA" w:rsidRPr="008B7B92">
        <w:rPr>
          <w:b w:val="0"/>
          <w:bCs/>
        </w:rPr>
        <w:t>Cuadro 1</w:t>
      </w:r>
      <w:bookmarkStart w:id="1" w:name="_Toc81017305"/>
      <w:r>
        <w:rPr>
          <w:bCs/>
        </w:rPr>
        <w:br/>
      </w:r>
      <w:r w:rsidR="00DC3DDA" w:rsidRPr="00DC3DDA">
        <w:t xml:space="preserve">Total de la población, cambio, distribución y densidad, por isla, </w:t>
      </w:r>
      <w:r>
        <w:br/>
      </w:r>
      <w:r w:rsidR="00DC3DDA" w:rsidRPr="00DC3DDA">
        <w:t>período 1991-2002</w:t>
      </w:r>
    </w:p>
    <w:p w:rsidR="008B7B92" w:rsidRPr="008B7B92" w:rsidRDefault="008B7B92" w:rsidP="008B7B92">
      <w:pPr>
        <w:pStyle w:val="SingleTxt"/>
        <w:spacing w:after="0" w:line="120" w:lineRule="exact"/>
        <w:rPr>
          <w:sz w:val="10"/>
        </w:rPr>
      </w:pPr>
    </w:p>
    <w:p w:rsidR="008B7B92" w:rsidRPr="008B7B92" w:rsidRDefault="008B7B92" w:rsidP="008B7B92">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1350"/>
        <w:gridCol w:w="734"/>
        <w:gridCol w:w="904"/>
        <w:gridCol w:w="826"/>
        <w:gridCol w:w="119"/>
        <w:gridCol w:w="963"/>
        <w:gridCol w:w="702"/>
        <w:gridCol w:w="747"/>
        <w:gridCol w:w="99"/>
        <w:gridCol w:w="1044"/>
        <w:gridCol w:w="1098"/>
      </w:tblGrid>
      <w:tr w:rsidR="00DA50E0" w:rsidRPr="008B7B92" w:rsidTr="0015302E">
        <w:tblPrEx>
          <w:tblCellMar>
            <w:top w:w="0" w:type="dxa"/>
            <w:bottom w:w="0" w:type="dxa"/>
          </w:tblCellMar>
        </w:tblPrEx>
        <w:trPr>
          <w:tblHeader/>
        </w:trPr>
        <w:tc>
          <w:tcPr>
            <w:tcW w:w="1350" w:type="dxa"/>
            <w:tcBorders>
              <w:top w:val="single" w:sz="4" w:space="0" w:color="auto"/>
            </w:tcBorders>
            <w:shd w:val="clear" w:color="auto" w:fill="auto"/>
            <w:vAlign w:val="bottom"/>
          </w:tcPr>
          <w:p w:rsidR="00DA50E0" w:rsidRPr="001864EB" w:rsidRDefault="00DA50E0" w:rsidP="008B7B92">
            <w:pPr>
              <w:tabs>
                <w:tab w:val="left" w:pos="288"/>
                <w:tab w:val="left" w:pos="576"/>
                <w:tab w:val="left" w:pos="864"/>
                <w:tab w:val="left" w:pos="1152"/>
              </w:tabs>
              <w:spacing w:before="80" w:after="80" w:line="160" w:lineRule="exact"/>
              <w:ind w:right="40"/>
              <w:rPr>
                <w:i/>
                <w:kern w:val="0"/>
                <w:sz w:val="14"/>
              </w:rPr>
            </w:pPr>
          </w:p>
        </w:tc>
        <w:tc>
          <w:tcPr>
            <w:tcW w:w="734" w:type="dxa"/>
            <w:tcBorders>
              <w:top w:val="single" w:sz="4" w:space="0" w:color="auto"/>
            </w:tcBorders>
            <w:shd w:val="clear" w:color="auto" w:fill="auto"/>
            <w:vAlign w:val="bottom"/>
          </w:tcPr>
          <w:p w:rsidR="00DA50E0" w:rsidRPr="001864EB" w:rsidRDefault="00DA50E0" w:rsidP="008B7B92">
            <w:pPr>
              <w:tabs>
                <w:tab w:val="left" w:pos="288"/>
                <w:tab w:val="left" w:pos="576"/>
                <w:tab w:val="left" w:pos="864"/>
                <w:tab w:val="left" w:pos="1152"/>
              </w:tabs>
              <w:spacing w:before="80" w:after="80" w:line="160" w:lineRule="exact"/>
              <w:ind w:right="40"/>
              <w:jc w:val="right"/>
              <w:rPr>
                <w:i/>
                <w:kern w:val="0"/>
                <w:sz w:val="14"/>
              </w:rPr>
            </w:pPr>
          </w:p>
        </w:tc>
        <w:tc>
          <w:tcPr>
            <w:tcW w:w="1730" w:type="dxa"/>
            <w:gridSpan w:val="2"/>
            <w:tcBorders>
              <w:top w:val="single" w:sz="4" w:space="0" w:color="auto"/>
              <w:bottom w:val="single" w:sz="4" w:space="0" w:color="auto"/>
            </w:tcBorders>
            <w:shd w:val="clear" w:color="auto" w:fill="auto"/>
            <w:vAlign w:val="bottom"/>
          </w:tcPr>
          <w:p w:rsidR="00DA50E0" w:rsidRPr="001864EB" w:rsidRDefault="00DA50E0" w:rsidP="00DA50E0">
            <w:pPr>
              <w:tabs>
                <w:tab w:val="left" w:pos="288"/>
                <w:tab w:val="left" w:pos="576"/>
                <w:tab w:val="left" w:pos="864"/>
                <w:tab w:val="left" w:pos="1152"/>
              </w:tabs>
              <w:spacing w:before="80" w:after="80" w:line="160" w:lineRule="exact"/>
              <w:ind w:right="40"/>
              <w:jc w:val="center"/>
              <w:rPr>
                <w:i/>
                <w:kern w:val="0"/>
                <w:sz w:val="14"/>
              </w:rPr>
            </w:pPr>
            <w:r w:rsidRPr="001864EB">
              <w:rPr>
                <w:i/>
                <w:kern w:val="0"/>
                <w:sz w:val="14"/>
              </w:rPr>
              <w:t>Total de la población</w:t>
            </w:r>
          </w:p>
        </w:tc>
        <w:tc>
          <w:tcPr>
            <w:tcW w:w="119" w:type="dxa"/>
            <w:tcBorders>
              <w:top w:val="single" w:sz="4" w:space="0" w:color="auto"/>
            </w:tcBorders>
          </w:tcPr>
          <w:p w:rsidR="00DA50E0" w:rsidRPr="001864EB" w:rsidRDefault="00DA50E0" w:rsidP="008B7B92">
            <w:pPr>
              <w:spacing w:before="80" w:after="80" w:line="160" w:lineRule="exact"/>
              <w:ind w:right="40"/>
              <w:jc w:val="right"/>
              <w:rPr>
                <w:i/>
                <w:kern w:val="0"/>
                <w:sz w:val="14"/>
              </w:rPr>
            </w:pPr>
          </w:p>
        </w:tc>
        <w:tc>
          <w:tcPr>
            <w:tcW w:w="2412" w:type="dxa"/>
            <w:gridSpan w:val="3"/>
            <w:tcBorders>
              <w:top w:val="single" w:sz="4" w:space="0" w:color="auto"/>
              <w:bottom w:val="single" w:sz="4" w:space="0" w:color="auto"/>
            </w:tcBorders>
            <w:shd w:val="clear" w:color="auto" w:fill="auto"/>
            <w:vAlign w:val="bottom"/>
          </w:tcPr>
          <w:p w:rsidR="00DA50E0" w:rsidRPr="001864EB" w:rsidRDefault="00DA50E0" w:rsidP="00DA50E0">
            <w:pPr>
              <w:tabs>
                <w:tab w:val="left" w:pos="288"/>
                <w:tab w:val="left" w:pos="576"/>
                <w:tab w:val="left" w:pos="864"/>
                <w:tab w:val="left" w:pos="1152"/>
              </w:tabs>
              <w:spacing w:before="80" w:after="80" w:line="160" w:lineRule="exact"/>
              <w:ind w:right="40"/>
              <w:jc w:val="center"/>
              <w:rPr>
                <w:i/>
                <w:kern w:val="0"/>
                <w:sz w:val="14"/>
              </w:rPr>
            </w:pPr>
            <w:r w:rsidRPr="001864EB">
              <w:rPr>
                <w:i/>
                <w:kern w:val="0"/>
                <w:sz w:val="14"/>
              </w:rPr>
              <w:t>Cambio demográfico (1991–2002)</w:t>
            </w:r>
          </w:p>
        </w:tc>
        <w:tc>
          <w:tcPr>
            <w:tcW w:w="99" w:type="dxa"/>
            <w:tcBorders>
              <w:top w:val="single" w:sz="4" w:space="0" w:color="auto"/>
            </w:tcBorders>
          </w:tcPr>
          <w:p w:rsidR="00DA50E0" w:rsidRPr="001864EB" w:rsidRDefault="00DA50E0" w:rsidP="008B7B92">
            <w:pPr>
              <w:tabs>
                <w:tab w:val="left" w:pos="288"/>
                <w:tab w:val="left" w:pos="576"/>
                <w:tab w:val="left" w:pos="864"/>
                <w:tab w:val="left" w:pos="1152"/>
              </w:tabs>
              <w:spacing w:before="80" w:after="80" w:line="160" w:lineRule="exact"/>
              <w:ind w:right="40"/>
              <w:jc w:val="right"/>
              <w:rPr>
                <w:i/>
                <w:kern w:val="0"/>
                <w:sz w:val="14"/>
              </w:rPr>
            </w:pPr>
          </w:p>
        </w:tc>
        <w:tc>
          <w:tcPr>
            <w:tcW w:w="1044" w:type="dxa"/>
            <w:tcBorders>
              <w:top w:val="single" w:sz="4" w:space="0" w:color="auto"/>
              <w:bottom w:val="single" w:sz="4" w:space="0" w:color="auto"/>
            </w:tcBorders>
            <w:shd w:val="clear" w:color="auto" w:fill="auto"/>
            <w:vAlign w:val="bottom"/>
          </w:tcPr>
          <w:p w:rsidR="00DA50E0" w:rsidRPr="001864EB" w:rsidRDefault="00E90B41" w:rsidP="008B7B92">
            <w:pPr>
              <w:tabs>
                <w:tab w:val="left" w:pos="288"/>
                <w:tab w:val="left" w:pos="576"/>
                <w:tab w:val="left" w:pos="864"/>
                <w:tab w:val="left" w:pos="1152"/>
              </w:tabs>
              <w:spacing w:before="80" w:after="80" w:line="160" w:lineRule="exact"/>
              <w:ind w:right="40"/>
              <w:jc w:val="right"/>
              <w:rPr>
                <w:i/>
                <w:kern w:val="0"/>
                <w:sz w:val="14"/>
              </w:rPr>
            </w:pPr>
            <w:r>
              <w:rPr>
                <w:i/>
                <w:kern w:val="0"/>
                <w:sz w:val="14"/>
              </w:rPr>
              <w:t>Distribución de la población (</w:t>
            </w:r>
            <w:r w:rsidR="00BC6FB7">
              <w:rPr>
                <w:i/>
                <w:kern w:val="0"/>
                <w:sz w:val="14"/>
              </w:rPr>
              <w:t>porcentaje</w:t>
            </w:r>
            <w:r w:rsidR="00DA50E0" w:rsidRPr="001864EB">
              <w:rPr>
                <w:i/>
                <w:kern w:val="0"/>
                <w:sz w:val="14"/>
              </w:rPr>
              <w:t>)</w:t>
            </w:r>
          </w:p>
        </w:tc>
        <w:tc>
          <w:tcPr>
            <w:tcW w:w="1098" w:type="dxa"/>
            <w:tcBorders>
              <w:top w:val="single" w:sz="4" w:space="0" w:color="auto"/>
              <w:bottom w:val="single" w:sz="4" w:space="0" w:color="auto"/>
            </w:tcBorders>
            <w:shd w:val="clear" w:color="auto" w:fill="auto"/>
            <w:vAlign w:val="bottom"/>
          </w:tcPr>
          <w:p w:rsidR="00DA50E0" w:rsidRPr="001864EB" w:rsidRDefault="00DA50E0" w:rsidP="008B7B92">
            <w:pPr>
              <w:tabs>
                <w:tab w:val="left" w:pos="288"/>
                <w:tab w:val="left" w:pos="576"/>
                <w:tab w:val="left" w:pos="864"/>
                <w:tab w:val="left" w:pos="1152"/>
              </w:tabs>
              <w:spacing w:before="80" w:after="80" w:line="160" w:lineRule="exact"/>
              <w:ind w:right="40"/>
              <w:jc w:val="right"/>
              <w:rPr>
                <w:i/>
                <w:kern w:val="0"/>
                <w:sz w:val="14"/>
              </w:rPr>
            </w:pPr>
            <w:r w:rsidRPr="001864EB">
              <w:rPr>
                <w:i/>
                <w:kern w:val="0"/>
                <w:sz w:val="14"/>
              </w:rPr>
              <w:t>Densidad (personas</w:t>
            </w:r>
            <w:r w:rsidRPr="001864EB">
              <w:rPr>
                <w:i/>
                <w:kern w:val="0"/>
                <w:sz w:val="14"/>
              </w:rPr>
              <w:br/>
              <w:t>por km</w:t>
            </w:r>
            <w:r w:rsidRPr="001864EB">
              <w:rPr>
                <w:i/>
                <w:kern w:val="0"/>
                <w:sz w:val="14"/>
                <w:vertAlign w:val="superscript"/>
              </w:rPr>
              <w:t>2</w:t>
            </w:r>
            <w:r w:rsidRPr="001864EB">
              <w:rPr>
                <w:i/>
                <w:kern w:val="0"/>
                <w:sz w:val="14"/>
              </w:rPr>
              <w:t>)</w:t>
            </w:r>
          </w:p>
        </w:tc>
      </w:tr>
      <w:tr w:rsidR="008B7B92" w:rsidRPr="008B7B92" w:rsidTr="0015302E">
        <w:tblPrEx>
          <w:tblCellMar>
            <w:top w:w="0" w:type="dxa"/>
            <w:bottom w:w="0" w:type="dxa"/>
          </w:tblCellMar>
        </w:tblPrEx>
        <w:trPr>
          <w:tblHeader/>
        </w:trPr>
        <w:tc>
          <w:tcPr>
            <w:tcW w:w="1350" w:type="dxa"/>
            <w:tcBorders>
              <w:bottom w:val="single" w:sz="12" w:space="0" w:color="auto"/>
            </w:tcBorders>
            <w:shd w:val="clear" w:color="auto" w:fill="auto"/>
            <w:vAlign w:val="bottom"/>
          </w:tcPr>
          <w:p w:rsidR="008B7B92" w:rsidRPr="001864EB" w:rsidRDefault="008B7B92" w:rsidP="001864EB">
            <w:pPr>
              <w:spacing w:before="80" w:after="80" w:line="160" w:lineRule="exact"/>
              <w:ind w:right="43"/>
              <w:rPr>
                <w:i/>
                <w:kern w:val="0"/>
                <w:sz w:val="14"/>
              </w:rPr>
            </w:pPr>
            <w:r w:rsidRPr="001864EB">
              <w:rPr>
                <w:i/>
                <w:kern w:val="0"/>
                <w:sz w:val="14"/>
              </w:rPr>
              <w:t>Isla</w:t>
            </w:r>
          </w:p>
        </w:tc>
        <w:tc>
          <w:tcPr>
            <w:tcW w:w="734" w:type="dxa"/>
            <w:tcBorders>
              <w:bottom w:val="single" w:sz="12" w:space="0" w:color="auto"/>
            </w:tcBorders>
            <w:shd w:val="clear" w:color="auto" w:fill="auto"/>
            <w:vAlign w:val="bottom"/>
          </w:tcPr>
          <w:p w:rsidR="008B7B92" w:rsidRPr="001864EB" w:rsidRDefault="008B7B92" w:rsidP="001864EB">
            <w:pPr>
              <w:spacing w:before="80" w:after="80" w:line="160" w:lineRule="exact"/>
              <w:ind w:right="40"/>
              <w:jc w:val="right"/>
              <w:rPr>
                <w:i/>
                <w:kern w:val="0"/>
                <w:sz w:val="14"/>
              </w:rPr>
            </w:pPr>
            <w:r w:rsidRPr="001864EB">
              <w:rPr>
                <w:i/>
                <w:kern w:val="0"/>
                <w:sz w:val="14"/>
              </w:rPr>
              <w:t>Superficie (km</w:t>
            </w:r>
            <w:r w:rsidRPr="001864EB">
              <w:rPr>
                <w:i/>
                <w:kern w:val="0"/>
                <w:sz w:val="14"/>
                <w:vertAlign w:val="superscript"/>
              </w:rPr>
              <w:t>2</w:t>
            </w:r>
            <w:r w:rsidRPr="001864EB">
              <w:rPr>
                <w:i/>
                <w:kern w:val="0"/>
                <w:sz w:val="14"/>
              </w:rPr>
              <w:t>)</w:t>
            </w:r>
          </w:p>
        </w:tc>
        <w:tc>
          <w:tcPr>
            <w:tcW w:w="904" w:type="dxa"/>
            <w:tcBorders>
              <w:top w:val="single" w:sz="4" w:space="0" w:color="auto"/>
              <w:bottom w:val="single" w:sz="12" w:space="0" w:color="auto"/>
            </w:tcBorders>
            <w:shd w:val="clear" w:color="auto" w:fill="auto"/>
            <w:vAlign w:val="bottom"/>
          </w:tcPr>
          <w:p w:rsidR="008B7B92" w:rsidRPr="001864EB" w:rsidRDefault="008B7B92" w:rsidP="001864EB">
            <w:pPr>
              <w:spacing w:before="80" w:after="80" w:line="160" w:lineRule="exact"/>
              <w:ind w:right="43"/>
              <w:jc w:val="right"/>
              <w:rPr>
                <w:i/>
                <w:kern w:val="0"/>
                <w:sz w:val="14"/>
              </w:rPr>
            </w:pPr>
            <w:r w:rsidRPr="001864EB">
              <w:rPr>
                <w:i/>
                <w:kern w:val="0"/>
                <w:sz w:val="14"/>
              </w:rPr>
              <w:t>1991</w:t>
            </w:r>
          </w:p>
        </w:tc>
        <w:tc>
          <w:tcPr>
            <w:tcW w:w="826" w:type="dxa"/>
            <w:tcBorders>
              <w:top w:val="single" w:sz="4" w:space="0" w:color="auto"/>
              <w:bottom w:val="single" w:sz="12" w:space="0" w:color="auto"/>
            </w:tcBorders>
            <w:shd w:val="clear" w:color="auto" w:fill="auto"/>
            <w:vAlign w:val="bottom"/>
          </w:tcPr>
          <w:p w:rsidR="008B7B92" w:rsidRPr="001864EB" w:rsidRDefault="008B7B92" w:rsidP="001864EB">
            <w:pPr>
              <w:spacing w:before="80" w:after="80" w:line="160" w:lineRule="exact"/>
              <w:ind w:right="43"/>
              <w:jc w:val="right"/>
              <w:rPr>
                <w:i/>
                <w:kern w:val="0"/>
                <w:sz w:val="14"/>
              </w:rPr>
            </w:pPr>
            <w:r w:rsidRPr="001864EB">
              <w:rPr>
                <w:i/>
                <w:kern w:val="0"/>
                <w:sz w:val="14"/>
              </w:rPr>
              <w:t>2002</w:t>
            </w:r>
          </w:p>
        </w:tc>
        <w:tc>
          <w:tcPr>
            <w:tcW w:w="119" w:type="dxa"/>
            <w:tcBorders>
              <w:bottom w:val="single" w:sz="12" w:space="0" w:color="auto"/>
            </w:tcBorders>
          </w:tcPr>
          <w:p w:rsidR="008B7B92" w:rsidRPr="001864EB" w:rsidRDefault="008B7B92" w:rsidP="001864EB">
            <w:pPr>
              <w:spacing w:before="80" w:after="80" w:line="160" w:lineRule="exact"/>
              <w:ind w:right="40"/>
              <w:jc w:val="right"/>
              <w:rPr>
                <w:i/>
                <w:kern w:val="0"/>
                <w:sz w:val="14"/>
                <w:lang w:val="en-US"/>
              </w:rPr>
            </w:pPr>
          </w:p>
        </w:tc>
        <w:tc>
          <w:tcPr>
            <w:tcW w:w="963" w:type="dxa"/>
            <w:tcBorders>
              <w:top w:val="single" w:sz="4" w:space="0" w:color="auto"/>
              <w:bottom w:val="single" w:sz="12" w:space="0" w:color="auto"/>
            </w:tcBorders>
            <w:shd w:val="clear" w:color="auto" w:fill="auto"/>
            <w:vAlign w:val="bottom"/>
          </w:tcPr>
          <w:p w:rsidR="008B7B92" w:rsidRPr="001864EB" w:rsidRDefault="008B7B92" w:rsidP="001864EB">
            <w:pPr>
              <w:spacing w:before="80" w:after="80" w:line="160" w:lineRule="exact"/>
              <w:ind w:right="40"/>
              <w:jc w:val="right"/>
              <w:rPr>
                <w:i/>
                <w:kern w:val="0"/>
                <w:sz w:val="14"/>
              </w:rPr>
            </w:pPr>
            <w:r w:rsidRPr="001864EB">
              <w:rPr>
                <w:i/>
                <w:kern w:val="0"/>
                <w:sz w:val="14"/>
              </w:rPr>
              <w:t>Total</w:t>
            </w:r>
          </w:p>
        </w:tc>
        <w:tc>
          <w:tcPr>
            <w:tcW w:w="702" w:type="dxa"/>
            <w:tcBorders>
              <w:top w:val="single" w:sz="4" w:space="0" w:color="auto"/>
              <w:bottom w:val="single" w:sz="12" w:space="0" w:color="auto"/>
            </w:tcBorders>
            <w:shd w:val="clear" w:color="auto" w:fill="auto"/>
            <w:vAlign w:val="bottom"/>
          </w:tcPr>
          <w:p w:rsidR="008B7B92" w:rsidRPr="001864EB" w:rsidRDefault="008B7B92" w:rsidP="001864EB">
            <w:pPr>
              <w:spacing w:before="80" w:after="80" w:line="160" w:lineRule="exact"/>
              <w:ind w:right="40"/>
              <w:jc w:val="right"/>
              <w:rPr>
                <w:i/>
                <w:kern w:val="0"/>
                <w:sz w:val="14"/>
              </w:rPr>
            </w:pPr>
            <w:r w:rsidRPr="001864EB">
              <w:rPr>
                <w:i/>
                <w:kern w:val="0"/>
                <w:sz w:val="14"/>
              </w:rPr>
              <w:t>%</w:t>
            </w:r>
          </w:p>
        </w:tc>
        <w:tc>
          <w:tcPr>
            <w:tcW w:w="747" w:type="dxa"/>
            <w:tcBorders>
              <w:top w:val="single" w:sz="4" w:space="0" w:color="auto"/>
              <w:bottom w:val="single" w:sz="12" w:space="0" w:color="auto"/>
            </w:tcBorders>
            <w:shd w:val="clear" w:color="auto" w:fill="auto"/>
            <w:vAlign w:val="bottom"/>
          </w:tcPr>
          <w:p w:rsidR="008B7B92" w:rsidRPr="001864EB" w:rsidRDefault="008B7B92" w:rsidP="001864EB">
            <w:pPr>
              <w:spacing w:before="80" w:after="80" w:line="160" w:lineRule="exact"/>
              <w:ind w:right="40"/>
              <w:jc w:val="right"/>
              <w:rPr>
                <w:i/>
                <w:kern w:val="0"/>
                <w:sz w:val="14"/>
              </w:rPr>
            </w:pPr>
            <w:r w:rsidRPr="001864EB">
              <w:rPr>
                <w:i/>
                <w:kern w:val="0"/>
                <w:sz w:val="14"/>
              </w:rPr>
              <w:t>r</w:t>
            </w:r>
            <w:r w:rsidRPr="001864EB">
              <w:rPr>
                <w:i/>
                <w:kern w:val="0"/>
                <w:sz w:val="14"/>
                <w:vertAlign w:val="superscript"/>
              </w:rPr>
              <w:t>a</w:t>
            </w:r>
          </w:p>
        </w:tc>
        <w:tc>
          <w:tcPr>
            <w:tcW w:w="99" w:type="dxa"/>
            <w:tcBorders>
              <w:bottom w:val="single" w:sz="12" w:space="0" w:color="auto"/>
            </w:tcBorders>
          </w:tcPr>
          <w:p w:rsidR="008B7B92" w:rsidRPr="001864EB" w:rsidRDefault="008B7B92" w:rsidP="001864EB">
            <w:pPr>
              <w:tabs>
                <w:tab w:val="left" w:pos="288"/>
                <w:tab w:val="left" w:pos="576"/>
                <w:tab w:val="left" w:pos="864"/>
                <w:tab w:val="left" w:pos="1152"/>
              </w:tabs>
              <w:spacing w:before="80" w:after="80" w:line="160" w:lineRule="exact"/>
              <w:ind w:right="40"/>
              <w:jc w:val="right"/>
              <w:rPr>
                <w:i/>
                <w:kern w:val="0"/>
                <w:sz w:val="14"/>
              </w:rPr>
            </w:pPr>
          </w:p>
        </w:tc>
        <w:tc>
          <w:tcPr>
            <w:tcW w:w="1044" w:type="dxa"/>
            <w:tcBorders>
              <w:top w:val="single" w:sz="4" w:space="0" w:color="auto"/>
              <w:bottom w:val="single" w:sz="12" w:space="0" w:color="auto"/>
            </w:tcBorders>
            <w:shd w:val="clear" w:color="auto" w:fill="auto"/>
            <w:vAlign w:val="bottom"/>
          </w:tcPr>
          <w:p w:rsidR="008B7B92" w:rsidRPr="001864EB" w:rsidRDefault="008B7B92" w:rsidP="001864EB">
            <w:pPr>
              <w:tabs>
                <w:tab w:val="left" w:pos="288"/>
                <w:tab w:val="left" w:pos="576"/>
                <w:tab w:val="left" w:pos="864"/>
                <w:tab w:val="left" w:pos="1152"/>
              </w:tabs>
              <w:spacing w:before="80" w:after="80" w:line="160" w:lineRule="exact"/>
              <w:ind w:right="40"/>
              <w:jc w:val="right"/>
              <w:rPr>
                <w:i/>
                <w:kern w:val="0"/>
                <w:sz w:val="14"/>
              </w:rPr>
            </w:pPr>
            <w:r w:rsidRPr="001864EB">
              <w:rPr>
                <w:i/>
                <w:kern w:val="0"/>
                <w:sz w:val="14"/>
              </w:rPr>
              <w:t>2002</w:t>
            </w:r>
          </w:p>
        </w:tc>
        <w:tc>
          <w:tcPr>
            <w:tcW w:w="1098" w:type="dxa"/>
            <w:tcBorders>
              <w:top w:val="single" w:sz="4" w:space="0" w:color="auto"/>
              <w:bottom w:val="single" w:sz="12" w:space="0" w:color="auto"/>
            </w:tcBorders>
            <w:shd w:val="clear" w:color="auto" w:fill="auto"/>
            <w:vAlign w:val="bottom"/>
          </w:tcPr>
          <w:p w:rsidR="008B7B92" w:rsidRPr="001864EB" w:rsidRDefault="008B7B92" w:rsidP="001864EB">
            <w:pPr>
              <w:tabs>
                <w:tab w:val="left" w:pos="288"/>
                <w:tab w:val="left" w:pos="576"/>
                <w:tab w:val="left" w:pos="864"/>
                <w:tab w:val="left" w:pos="1152"/>
              </w:tabs>
              <w:spacing w:before="80" w:after="80" w:line="160" w:lineRule="exact"/>
              <w:ind w:right="40"/>
              <w:jc w:val="right"/>
              <w:rPr>
                <w:i/>
                <w:kern w:val="0"/>
                <w:sz w:val="14"/>
              </w:rPr>
            </w:pPr>
          </w:p>
        </w:tc>
      </w:tr>
      <w:tr w:rsidR="008B7B92" w:rsidRPr="008B7B92" w:rsidTr="0015302E">
        <w:tblPrEx>
          <w:tblCellMar>
            <w:top w:w="0" w:type="dxa"/>
            <w:bottom w:w="0" w:type="dxa"/>
          </w:tblCellMar>
        </w:tblPrEx>
        <w:trPr>
          <w:trHeight w:hRule="exact" w:val="115"/>
          <w:tblHeader/>
        </w:trPr>
        <w:tc>
          <w:tcPr>
            <w:tcW w:w="1350" w:type="dxa"/>
            <w:tcBorders>
              <w:top w:val="single" w:sz="12" w:space="0" w:color="auto"/>
            </w:tcBorders>
            <w:shd w:val="clear" w:color="auto" w:fill="auto"/>
            <w:vAlign w:val="bottom"/>
          </w:tcPr>
          <w:p w:rsidR="008B7B92" w:rsidRPr="008B7B92" w:rsidRDefault="008B7B92" w:rsidP="008B7B92">
            <w:pPr>
              <w:spacing w:before="40" w:after="40" w:line="210" w:lineRule="exact"/>
              <w:ind w:right="40"/>
              <w:rPr>
                <w:b/>
                <w:bCs/>
                <w:kern w:val="0"/>
                <w:sz w:val="17"/>
              </w:rPr>
            </w:pPr>
          </w:p>
        </w:tc>
        <w:tc>
          <w:tcPr>
            <w:tcW w:w="734"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904"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826"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119" w:type="dxa"/>
            <w:tcBorders>
              <w:top w:val="single" w:sz="12" w:space="0" w:color="auto"/>
            </w:tcBorders>
          </w:tcPr>
          <w:p w:rsidR="008B7B92" w:rsidRPr="008B7B92" w:rsidRDefault="008B7B92" w:rsidP="008B7B92">
            <w:pPr>
              <w:spacing w:before="40" w:after="40" w:line="210" w:lineRule="exact"/>
              <w:ind w:right="40"/>
              <w:jc w:val="right"/>
              <w:rPr>
                <w:b/>
                <w:bCs/>
                <w:kern w:val="0"/>
                <w:sz w:val="17"/>
                <w:lang w:val="en-AU"/>
              </w:rPr>
            </w:pPr>
          </w:p>
        </w:tc>
        <w:tc>
          <w:tcPr>
            <w:tcW w:w="963"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702"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747"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99" w:type="dxa"/>
            <w:tcBorders>
              <w:top w:val="single" w:sz="12" w:space="0" w:color="auto"/>
            </w:tcBorders>
          </w:tcPr>
          <w:p w:rsidR="008B7B92" w:rsidRPr="008B7B92" w:rsidRDefault="008B7B92" w:rsidP="008B7B92">
            <w:pPr>
              <w:spacing w:before="40" w:after="40" w:line="210" w:lineRule="exact"/>
              <w:ind w:right="40"/>
              <w:jc w:val="right"/>
              <w:rPr>
                <w:b/>
                <w:bCs/>
                <w:kern w:val="0"/>
                <w:sz w:val="17"/>
                <w:lang w:val="en-AU"/>
              </w:rPr>
            </w:pPr>
          </w:p>
        </w:tc>
        <w:tc>
          <w:tcPr>
            <w:tcW w:w="1044"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c>
          <w:tcPr>
            <w:tcW w:w="1098" w:type="dxa"/>
            <w:tcBorders>
              <w:top w:val="single" w:sz="12" w:space="0" w:color="auto"/>
            </w:tcBorders>
            <w:shd w:val="clear" w:color="auto" w:fill="auto"/>
            <w:vAlign w:val="bottom"/>
          </w:tcPr>
          <w:p w:rsidR="008B7B92" w:rsidRPr="008B7B92" w:rsidRDefault="008B7B92" w:rsidP="008B7B92">
            <w:pPr>
              <w:spacing w:before="40" w:after="40" w:line="210" w:lineRule="exact"/>
              <w:ind w:right="40"/>
              <w:jc w:val="right"/>
              <w:rPr>
                <w:b/>
                <w:bCs/>
                <w:kern w:val="0"/>
                <w:sz w:val="17"/>
                <w:lang w:val="en-AU"/>
              </w:rPr>
            </w:pP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b/>
                <w:bCs/>
                <w:kern w:val="0"/>
                <w:sz w:val="17"/>
              </w:rPr>
            </w:pPr>
            <w:r w:rsidRPr="008B7B92">
              <w:rPr>
                <w:b/>
                <w:bCs/>
                <w:kern w:val="0"/>
                <w:sz w:val="17"/>
              </w:rPr>
              <w:t>Funafuti</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2</w:t>
            </w:r>
            <w:r>
              <w:rPr>
                <w:b/>
                <w:bCs/>
                <w:kern w:val="0"/>
                <w:sz w:val="17"/>
                <w:lang w:val="en-AU"/>
              </w:rPr>
              <w:t>,</w:t>
            </w:r>
            <w:r w:rsidRPr="008B7B92">
              <w:rPr>
                <w:b/>
                <w:bCs/>
                <w:kern w:val="0"/>
                <w:sz w:val="17"/>
                <w:lang w:val="en-AU"/>
              </w:rPr>
              <w:t>79</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3,839</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4,492</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653</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17</w:t>
            </w:r>
            <w:r>
              <w:rPr>
                <w:b/>
                <w:bCs/>
                <w:kern w:val="0"/>
                <w:sz w:val="17"/>
                <w:lang w:val="en-AU"/>
              </w:rPr>
              <w:t>,</w:t>
            </w:r>
            <w:r w:rsidRPr="008B7B92">
              <w:rPr>
                <w:b/>
                <w:bCs/>
                <w:kern w:val="0"/>
                <w:sz w:val="17"/>
                <w:lang w:val="en-AU"/>
              </w:rPr>
              <w:t>0</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1</w:t>
            </w:r>
            <w:r>
              <w:rPr>
                <w:b/>
                <w:bCs/>
                <w:kern w:val="0"/>
                <w:sz w:val="17"/>
                <w:lang w:val="en-AU"/>
              </w:rPr>
              <w:t>,</w:t>
            </w:r>
            <w:r w:rsidRPr="008B7B92">
              <w:rPr>
                <w:b/>
                <w:bCs/>
                <w:kern w:val="0"/>
                <w:sz w:val="17"/>
                <w:lang w:val="en-AU"/>
              </w:rPr>
              <w:t>4</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47</w:t>
            </w:r>
            <w:r>
              <w:rPr>
                <w:b/>
                <w:bCs/>
                <w:kern w:val="0"/>
                <w:sz w:val="17"/>
                <w:lang w:val="en-AU"/>
              </w:rPr>
              <w:t>,</w:t>
            </w:r>
            <w:r w:rsidRPr="008B7B92">
              <w:rPr>
                <w:b/>
                <w:bCs/>
                <w:kern w:val="0"/>
                <w:sz w:val="17"/>
                <w:lang w:val="en-AU"/>
              </w:rPr>
              <w:t>0</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1,610</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b/>
                <w:bCs/>
                <w:kern w:val="0"/>
                <w:sz w:val="17"/>
                <w:lang w:val="en-AU"/>
              </w:rPr>
            </w:pPr>
            <w:r w:rsidRPr="008B7B92">
              <w:rPr>
                <w:b/>
                <w:bCs/>
                <w:kern w:val="0"/>
                <w:sz w:val="17"/>
                <w:lang w:val="en-AU"/>
              </w:rPr>
              <w:t xml:space="preserve">Islas periféricas </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22</w:t>
            </w:r>
            <w:r>
              <w:rPr>
                <w:b/>
                <w:bCs/>
                <w:kern w:val="0"/>
                <w:sz w:val="17"/>
                <w:lang w:val="en-AU"/>
              </w:rPr>
              <w:t>,</w:t>
            </w:r>
            <w:r w:rsidRPr="008B7B92">
              <w:rPr>
                <w:b/>
                <w:bCs/>
                <w:kern w:val="0"/>
                <w:sz w:val="17"/>
                <w:lang w:val="en-AU"/>
              </w:rPr>
              <w:t>84</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5,204</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5,069</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–135</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–2</w:t>
            </w:r>
            <w:r>
              <w:rPr>
                <w:b/>
                <w:bCs/>
                <w:kern w:val="0"/>
                <w:sz w:val="17"/>
                <w:lang w:val="en-AU"/>
              </w:rPr>
              <w:t>,</w:t>
            </w:r>
            <w:r w:rsidRPr="008B7B92">
              <w:rPr>
                <w:b/>
                <w:bCs/>
                <w:kern w:val="0"/>
                <w:sz w:val="17"/>
                <w:lang w:val="en-AU"/>
              </w:rPr>
              <w:t>6</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–0</w:t>
            </w:r>
            <w:r>
              <w:rPr>
                <w:b/>
                <w:bCs/>
                <w:kern w:val="0"/>
                <w:sz w:val="17"/>
                <w:lang w:val="en-AU"/>
              </w:rPr>
              <w:t>,</w:t>
            </w:r>
            <w:r w:rsidRPr="008B7B92">
              <w:rPr>
                <w:b/>
                <w:bCs/>
                <w:kern w:val="0"/>
                <w:sz w:val="17"/>
                <w:lang w:val="en-AU"/>
              </w:rPr>
              <w:t>2</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53</w:t>
            </w:r>
            <w:r>
              <w:rPr>
                <w:b/>
                <w:bCs/>
                <w:kern w:val="0"/>
                <w:sz w:val="17"/>
                <w:lang w:val="en-AU"/>
              </w:rPr>
              <w:t>,</w:t>
            </w:r>
            <w:r w:rsidRPr="008B7B92">
              <w:rPr>
                <w:b/>
                <w:bCs/>
                <w:kern w:val="0"/>
                <w:sz w:val="17"/>
                <w:lang w:val="en-AU"/>
              </w:rPr>
              <w:t>0</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b/>
                <w:bCs/>
                <w:kern w:val="0"/>
                <w:sz w:val="17"/>
                <w:lang w:val="en-AU"/>
              </w:rPr>
            </w:pPr>
            <w:r w:rsidRPr="008B7B92">
              <w:rPr>
                <w:b/>
                <w:bCs/>
                <w:kern w:val="0"/>
                <w:sz w:val="17"/>
                <w:lang w:val="en-AU"/>
              </w:rPr>
              <w:t>222</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rPr>
            </w:pPr>
            <w:r w:rsidRPr="008B7B92">
              <w:rPr>
                <w:kern w:val="0"/>
                <w:sz w:val="17"/>
              </w:rPr>
              <w:t>Nanumea</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3</w:t>
            </w:r>
            <w:r>
              <w:rPr>
                <w:kern w:val="0"/>
                <w:sz w:val="17"/>
              </w:rPr>
              <w:t>,</w:t>
            </w:r>
            <w:r w:rsidRPr="008B7B92">
              <w:rPr>
                <w:kern w:val="0"/>
                <w:sz w:val="17"/>
              </w:rPr>
              <w:t>87</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824</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664</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–160</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–19</w:t>
            </w:r>
            <w:r>
              <w:rPr>
                <w:kern w:val="0"/>
                <w:sz w:val="17"/>
              </w:rPr>
              <w:t>,</w:t>
            </w:r>
            <w:r w:rsidRPr="008B7B92">
              <w:rPr>
                <w:kern w:val="0"/>
                <w:sz w:val="17"/>
              </w:rPr>
              <w:t>4</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w:t>
            </w:r>
            <w:r>
              <w:rPr>
                <w:kern w:val="0"/>
                <w:sz w:val="17"/>
              </w:rPr>
              <w:t>,</w:t>
            </w:r>
            <w:r w:rsidRPr="008B7B92">
              <w:rPr>
                <w:kern w:val="0"/>
                <w:sz w:val="17"/>
              </w:rPr>
              <w:t>0</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6</w:t>
            </w:r>
            <w:r>
              <w:rPr>
                <w:kern w:val="0"/>
                <w:sz w:val="17"/>
              </w:rPr>
              <w:t>,</w:t>
            </w:r>
            <w:r w:rsidRPr="008B7B92">
              <w:rPr>
                <w:kern w:val="0"/>
                <w:sz w:val="17"/>
              </w:rPr>
              <w:t>9</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172</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rPr>
            </w:pPr>
            <w:r w:rsidRPr="008B7B92">
              <w:rPr>
                <w:kern w:val="0"/>
                <w:sz w:val="17"/>
              </w:rPr>
              <w:t>Nanumanga</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w:t>
            </w:r>
            <w:r>
              <w:rPr>
                <w:kern w:val="0"/>
                <w:sz w:val="17"/>
              </w:rPr>
              <w:t>,</w:t>
            </w:r>
            <w:r w:rsidRPr="008B7B92">
              <w:rPr>
                <w:kern w:val="0"/>
                <w:sz w:val="17"/>
              </w:rPr>
              <w:t>78</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644</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589</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–55</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–8</w:t>
            </w:r>
            <w:r>
              <w:rPr>
                <w:kern w:val="0"/>
                <w:sz w:val="17"/>
              </w:rPr>
              <w:t>,</w:t>
            </w:r>
            <w:r w:rsidRPr="008B7B92">
              <w:rPr>
                <w:kern w:val="0"/>
                <w:sz w:val="17"/>
              </w:rPr>
              <w:t>5</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–0</w:t>
            </w:r>
            <w:r>
              <w:rPr>
                <w:kern w:val="0"/>
                <w:sz w:val="17"/>
              </w:rPr>
              <w:t>,</w:t>
            </w:r>
            <w:r w:rsidRPr="008B7B92">
              <w:rPr>
                <w:kern w:val="0"/>
                <w:sz w:val="17"/>
              </w:rPr>
              <w:t>8</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6</w:t>
            </w:r>
            <w:r>
              <w:rPr>
                <w:kern w:val="0"/>
                <w:sz w:val="17"/>
              </w:rPr>
              <w:t>,</w:t>
            </w:r>
            <w:r w:rsidRPr="008B7B92">
              <w:rPr>
                <w:kern w:val="0"/>
                <w:sz w:val="17"/>
              </w:rPr>
              <w:t>2</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212</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rPr>
            </w:pPr>
            <w:r w:rsidRPr="008B7B92">
              <w:rPr>
                <w:kern w:val="0"/>
                <w:sz w:val="17"/>
              </w:rPr>
              <w:t>Niutao</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2</w:t>
            </w:r>
            <w:r>
              <w:rPr>
                <w:kern w:val="0"/>
                <w:sz w:val="17"/>
                <w:lang w:val="fr-FR"/>
              </w:rPr>
              <w:t>,</w:t>
            </w:r>
            <w:r w:rsidRPr="008B7B92">
              <w:rPr>
                <w:kern w:val="0"/>
                <w:sz w:val="17"/>
                <w:lang w:val="fr-FR"/>
              </w:rPr>
              <w:t>53</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749</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663</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–86</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–11</w:t>
            </w:r>
            <w:r>
              <w:rPr>
                <w:kern w:val="0"/>
                <w:sz w:val="17"/>
                <w:lang w:val="fr-FR"/>
              </w:rPr>
              <w:t>,</w:t>
            </w:r>
            <w:r w:rsidRPr="008B7B92">
              <w:rPr>
                <w:kern w:val="0"/>
                <w:sz w:val="17"/>
                <w:lang w:val="fr-FR"/>
              </w:rPr>
              <w:t>5</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–1</w:t>
            </w:r>
            <w:r>
              <w:rPr>
                <w:kern w:val="0"/>
                <w:sz w:val="17"/>
                <w:lang w:val="fr-FR"/>
              </w:rPr>
              <w:t>,</w:t>
            </w:r>
            <w:r w:rsidRPr="008B7B92">
              <w:rPr>
                <w:kern w:val="0"/>
                <w:sz w:val="17"/>
                <w:lang w:val="fr-FR"/>
              </w:rPr>
              <w:t>1</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6</w:t>
            </w:r>
            <w:r>
              <w:rPr>
                <w:kern w:val="0"/>
                <w:sz w:val="17"/>
                <w:lang w:val="fr-FR"/>
              </w:rPr>
              <w:t>,</w:t>
            </w:r>
            <w:r w:rsidRPr="008B7B92">
              <w:rPr>
                <w:kern w:val="0"/>
                <w:sz w:val="17"/>
                <w:lang w:val="fr-FR"/>
              </w:rPr>
              <w:t>9</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262</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lang w:val="fr-FR"/>
              </w:rPr>
            </w:pPr>
            <w:r w:rsidRPr="008B7B92">
              <w:rPr>
                <w:kern w:val="0"/>
                <w:sz w:val="17"/>
                <w:lang w:val="fr-FR"/>
              </w:rPr>
              <w:t>Nui</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2</w:t>
            </w:r>
            <w:r>
              <w:rPr>
                <w:kern w:val="0"/>
                <w:sz w:val="17"/>
                <w:lang w:val="fr-FR"/>
              </w:rPr>
              <w:t>,</w:t>
            </w:r>
            <w:r w:rsidRPr="008B7B92">
              <w:rPr>
                <w:kern w:val="0"/>
                <w:sz w:val="17"/>
                <w:lang w:val="fr-FR"/>
              </w:rPr>
              <w:t>83</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606</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548</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–58</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–9</w:t>
            </w:r>
            <w:r>
              <w:rPr>
                <w:kern w:val="0"/>
                <w:sz w:val="17"/>
                <w:lang w:val="fr-FR"/>
              </w:rPr>
              <w:t>,</w:t>
            </w:r>
            <w:r w:rsidRPr="008B7B92">
              <w:rPr>
                <w:kern w:val="0"/>
                <w:sz w:val="17"/>
                <w:lang w:val="fr-FR"/>
              </w:rPr>
              <w:t>6</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–0</w:t>
            </w:r>
            <w:r>
              <w:rPr>
                <w:kern w:val="0"/>
                <w:sz w:val="17"/>
                <w:lang w:val="fr-FR"/>
              </w:rPr>
              <w:t>,</w:t>
            </w:r>
            <w:r w:rsidRPr="008B7B92">
              <w:rPr>
                <w:kern w:val="0"/>
                <w:sz w:val="17"/>
                <w:lang w:val="fr-FR"/>
              </w:rPr>
              <w:t>9</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5</w:t>
            </w:r>
            <w:r>
              <w:rPr>
                <w:kern w:val="0"/>
                <w:sz w:val="17"/>
                <w:lang w:val="fr-FR"/>
              </w:rPr>
              <w:t>,</w:t>
            </w:r>
            <w:r w:rsidRPr="008B7B92">
              <w:rPr>
                <w:kern w:val="0"/>
                <w:sz w:val="17"/>
                <w:lang w:val="fr-FR"/>
              </w:rPr>
              <w:t>7</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194</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lang w:val="fr-FR"/>
              </w:rPr>
            </w:pPr>
            <w:r w:rsidRPr="008B7B92">
              <w:rPr>
                <w:kern w:val="0"/>
                <w:sz w:val="17"/>
                <w:lang w:val="fr-FR"/>
              </w:rPr>
              <w:t>Vaitupu</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5</w:t>
            </w:r>
            <w:r>
              <w:rPr>
                <w:kern w:val="0"/>
                <w:sz w:val="17"/>
                <w:lang w:val="fr-FR"/>
              </w:rPr>
              <w:t>,</w:t>
            </w:r>
            <w:r w:rsidRPr="008B7B92">
              <w:rPr>
                <w:kern w:val="0"/>
                <w:sz w:val="17"/>
                <w:lang w:val="fr-FR"/>
              </w:rPr>
              <w:t>60</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1,202</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1,591</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389</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32</w:t>
            </w:r>
            <w:r>
              <w:rPr>
                <w:kern w:val="0"/>
                <w:sz w:val="17"/>
                <w:lang w:val="fr-FR"/>
              </w:rPr>
              <w:t>,</w:t>
            </w:r>
            <w:r w:rsidRPr="008B7B92">
              <w:rPr>
                <w:kern w:val="0"/>
                <w:sz w:val="17"/>
                <w:lang w:val="fr-FR"/>
              </w:rPr>
              <w:t>4</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2</w:t>
            </w:r>
            <w:r>
              <w:rPr>
                <w:kern w:val="0"/>
                <w:sz w:val="17"/>
                <w:lang w:val="fr-FR"/>
              </w:rPr>
              <w:t>,</w:t>
            </w:r>
            <w:r w:rsidRPr="008B7B92">
              <w:rPr>
                <w:kern w:val="0"/>
                <w:sz w:val="17"/>
                <w:lang w:val="fr-FR"/>
              </w:rPr>
              <w:t>5</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16</w:t>
            </w:r>
            <w:r>
              <w:rPr>
                <w:kern w:val="0"/>
                <w:sz w:val="17"/>
                <w:lang w:val="fr-FR"/>
              </w:rPr>
              <w:t>,</w:t>
            </w:r>
            <w:r w:rsidRPr="008B7B92">
              <w:rPr>
                <w:kern w:val="0"/>
                <w:sz w:val="17"/>
                <w:lang w:val="fr-FR"/>
              </w:rPr>
              <w:t>6</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lang w:val="fr-FR"/>
              </w:rPr>
            </w:pPr>
            <w:r w:rsidRPr="008B7B92">
              <w:rPr>
                <w:kern w:val="0"/>
                <w:sz w:val="17"/>
                <w:lang w:val="fr-FR"/>
              </w:rPr>
              <w:t>284</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lang w:val="fr-FR"/>
              </w:rPr>
            </w:pPr>
            <w:r w:rsidRPr="008B7B92">
              <w:rPr>
                <w:kern w:val="0"/>
                <w:sz w:val="17"/>
                <w:lang w:val="fr-FR"/>
              </w:rPr>
              <w:t>Nukufetau</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w:t>
            </w:r>
            <w:r>
              <w:rPr>
                <w:kern w:val="0"/>
                <w:sz w:val="17"/>
              </w:rPr>
              <w:t>,</w:t>
            </w:r>
            <w:r w:rsidRPr="008B7B92">
              <w:rPr>
                <w:kern w:val="0"/>
                <w:sz w:val="17"/>
              </w:rPr>
              <w:t>99</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751</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586</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–165</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–22</w:t>
            </w:r>
            <w:r>
              <w:rPr>
                <w:kern w:val="0"/>
                <w:sz w:val="17"/>
              </w:rPr>
              <w:t>,</w:t>
            </w:r>
            <w:r w:rsidRPr="008B7B92">
              <w:rPr>
                <w:kern w:val="0"/>
                <w:sz w:val="17"/>
              </w:rPr>
              <w:t>0</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w:t>
            </w:r>
            <w:r>
              <w:rPr>
                <w:kern w:val="0"/>
                <w:sz w:val="17"/>
              </w:rPr>
              <w:t>,</w:t>
            </w:r>
            <w:r w:rsidRPr="008B7B92">
              <w:rPr>
                <w:kern w:val="0"/>
                <w:sz w:val="17"/>
              </w:rPr>
              <w:t>3</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6</w:t>
            </w:r>
            <w:r>
              <w:rPr>
                <w:kern w:val="0"/>
                <w:sz w:val="17"/>
              </w:rPr>
              <w:t>,</w:t>
            </w:r>
            <w:r w:rsidRPr="008B7B92">
              <w:rPr>
                <w:kern w:val="0"/>
                <w:sz w:val="17"/>
              </w:rPr>
              <w:t>1</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196</w:t>
            </w:r>
          </w:p>
        </w:tc>
      </w:tr>
      <w:tr w:rsidR="008B7B92" w:rsidRPr="008B7B92" w:rsidTr="0015302E">
        <w:tblPrEx>
          <w:tblCellMar>
            <w:top w:w="0" w:type="dxa"/>
            <w:bottom w:w="0" w:type="dxa"/>
          </w:tblCellMar>
        </w:tblPrEx>
        <w:tc>
          <w:tcPr>
            <w:tcW w:w="1350"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rPr>
                <w:kern w:val="0"/>
                <w:sz w:val="17"/>
              </w:rPr>
            </w:pPr>
            <w:r w:rsidRPr="008B7B92">
              <w:rPr>
                <w:kern w:val="0"/>
                <w:sz w:val="17"/>
              </w:rPr>
              <w:t>Nukulaelae</w:t>
            </w:r>
          </w:p>
        </w:tc>
        <w:tc>
          <w:tcPr>
            <w:tcW w:w="73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w:t>
            </w:r>
            <w:r>
              <w:rPr>
                <w:kern w:val="0"/>
                <w:sz w:val="17"/>
              </w:rPr>
              <w:t>,</w:t>
            </w:r>
            <w:r w:rsidRPr="008B7B92">
              <w:rPr>
                <w:kern w:val="0"/>
                <w:sz w:val="17"/>
              </w:rPr>
              <w:t>82</w:t>
            </w:r>
          </w:p>
        </w:tc>
        <w:tc>
          <w:tcPr>
            <w:tcW w:w="90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353</w:t>
            </w:r>
          </w:p>
        </w:tc>
        <w:tc>
          <w:tcPr>
            <w:tcW w:w="826"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393</w:t>
            </w:r>
          </w:p>
        </w:tc>
        <w:tc>
          <w:tcPr>
            <w:tcW w:w="11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963"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40</w:t>
            </w:r>
          </w:p>
        </w:tc>
        <w:tc>
          <w:tcPr>
            <w:tcW w:w="702"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11</w:t>
            </w:r>
            <w:r>
              <w:rPr>
                <w:kern w:val="0"/>
                <w:sz w:val="17"/>
              </w:rPr>
              <w:t>,</w:t>
            </w:r>
            <w:r w:rsidRPr="008B7B92">
              <w:rPr>
                <w:kern w:val="0"/>
                <w:sz w:val="17"/>
              </w:rPr>
              <w:t>3</w:t>
            </w:r>
          </w:p>
        </w:tc>
        <w:tc>
          <w:tcPr>
            <w:tcW w:w="747"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1</w:t>
            </w:r>
            <w:r>
              <w:rPr>
                <w:kern w:val="0"/>
                <w:sz w:val="17"/>
              </w:rPr>
              <w:t>,</w:t>
            </w:r>
            <w:r w:rsidRPr="008B7B92">
              <w:rPr>
                <w:kern w:val="0"/>
                <w:sz w:val="17"/>
              </w:rPr>
              <w:t>0</w:t>
            </w:r>
          </w:p>
        </w:tc>
        <w:tc>
          <w:tcPr>
            <w:tcW w:w="99" w:type="dxa"/>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p>
        </w:tc>
        <w:tc>
          <w:tcPr>
            <w:tcW w:w="1044"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4</w:t>
            </w:r>
            <w:r>
              <w:rPr>
                <w:kern w:val="0"/>
                <w:sz w:val="17"/>
              </w:rPr>
              <w:t>,</w:t>
            </w:r>
            <w:r w:rsidRPr="008B7B92">
              <w:rPr>
                <w:kern w:val="0"/>
                <w:sz w:val="17"/>
              </w:rPr>
              <w:t>1</w:t>
            </w:r>
          </w:p>
        </w:tc>
        <w:tc>
          <w:tcPr>
            <w:tcW w:w="1098" w:type="dxa"/>
            <w:shd w:val="clear" w:color="auto" w:fill="auto"/>
            <w:vAlign w:val="bottom"/>
          </w:tcPr>
          <w:p w:rsidR="008B7B92" w:rsidRPr="008B7B92" w:rsidRDefault="008B7B92" w:rsidP="008B7B92">
            <w:pPr>
              <w:tabs>
                <w:tab w:val="left" w:pos="288"/>
                <w:tab w:val="left" w:pos="576"/>
                <w:tab w:val="left" w:pos="864"/>
                <w:tab w:val="left" w:pos="1152"/>
              </w:tabs>
              <w:spacing w:before="40" w:after="40" w:line="210" w:lineRule="exact"/>
              <w:ind w:right="40"/>
              <w:jc w:val="right"/>
              <w:rPr>
                <w:kern w:val="0"/>
                <w:sz w:val="17"/>
              </w:rPr>
            </w:pPr>
            <w:r w:rsidRPr="008B7B92">
              <w:rPr>
                <w:kern w:val="0"/>
                <w:sz w:val="17"/>
              </w:rPr>
              <w:t>216</w:t>
            </w:r>
          </w:p>
        </w:tc>
      </w:tr>
      <w:tr w:rsidR="008B7B92" w:rsidRPr="008B7B92" w:rsidTr="0015302E">
        <w:tblPrEx>
          <w:tblCellMar>
            <w:top w:w="0" w:type="dxa"/>
            <w:bottom w:w="0" w:type="dxa"/>
          </w:tblCellMar>
        </w:tblPrEx>
        <w:tc>
          <w:tcPr>
            <w:tcW w:w="1350"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rPr>
                <w:kern w:val="0"/>
                <w:sz w:val="17"/>
              </w:rPr>
            </w:pPr>
            <w:r w:rsidRPr="008B7B92">
              <w:rPr>
                <w:kern w:val="0"/>
                <w:sz w:val="17"/>
              </w:rPr>
              <w:t>Niulakita</w:t>
            </w:r>
          </w:p>
        </w:tc>
        <w:tc>
          <w:tcPr>
            <w:tcW w:w="734"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0</w:t>
            </w:r>
            <w:r>
              <w:rPr>
                <w:kern w:val="0"/>
                <w:sz w:val="17"/>
              </w:rPr>
              <w:t>,</w:t>
            </w:r>
            <w:r w:rsidRPr="008B7B92">
              <w:rPr>
                <w:kern w:val="0"/>
                <w:sz w:val="17"/>
              </w:rPr>
              <w:t>42</w:t>
            </w:r>
          </w:p>
        </w:tc>
        <w:tc>
          <w:tcPr>
            <w:tcW w:w="904"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75</w:t>
            </w:r>
          </w:p>
        </w:tc>
        <w:tc>
          <w:tcPr>
            <w:tcW w:w="826"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35</w:t>
            </w:r>
          </w:p>
        </w:tc>
        <w:tc>
          <w:tcPr>
            <w:tcW w:w="119" w:type="dxa"/>
            <w:tcBorders>
              <w:bottom w:val="single" w:sz="4" w:space="0" w:color="auto"/>
            </w:tcBorders>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p>
        </w:tc>
        <w:tc>
          <w:tcPr>
            <w:tcW w:w="963"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–40</w:t>
            </w:r>
          </w:p>
        </w:tc>
        <w:tc>
          <w:tcPr>
            <w:tcW w:w="702"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–53</w:t>
            </w:r>
            <w:r>
              <w:rPr>
                <w:kern w:val="0"/>
                <w:sz w:val="17"/>
              </w:rPr>
              <w:t>,</w:t>
            </w:r>
            <w:r w:rsidRPr="008B7B92">
              <w:rPr>
                <w:kern w:val="0"/>
                <w:sz w:val="17"/>
              </w:rPr>
              <w:t>3</w:t>
            </w:r>
          </w:p>
        </w:tc>
        <w:tc>
          <w:tcPr>
            <w:tcW w:w="747"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–6</w:t>
            </w:r>
            <w:r>
              <w:rPr>
                <w:kern w:val="0"/>
                <w:sz w:val="17"/>
              </w:rPr>
              <w:t>,</w:t>
            </w:r>
            <w:r w:rsidRPr="008B7B92">
              <w:rPr>
                <w:kern w:val="0"/>
                <w:sz w:val="17"/>
              </w:rPr>
              <w:t>9</w:t>
            </w:r>
          </w:p>
        </w:tc>
        <w:tc>
          <w:tcPr>
            <w:tcW w:w="99" w:type="dxa"/>
            <w:tcBorders>
              <w:bottom w:val="single" w:sz="4" w:space="0" w:color="auto"/>
            </w:tcBorders>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p>
        </w:tc>
        <w:tc>
          <w:tcPr>
            <w:tcW w:w="1044"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0</w:t>
            </w:r>
            <w:r>
              <w:rPr>
                <w:kern w:val="0"/>
                <w:sz w:val="17"/>
              </w:rPr>
              <w:t>,</w:t>
            </w:r>
            <w:r w:rsidRPr="008B7B92">
              <w:rPr>
                <w:kern w:val="0"/>
                <w:sz w:val="17"/>
              </w:rPr>
              <w:t>4</w:t>
            </w:r>
          </w:p>
        </w:tc>
        <w:tc>
          <w:tcPr>
            <w:tcW w:w="1098" w:type="dxa"/>
            <w:tcBorders>
              <w:bottom w:val="single" w:sz="4"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40" w:after="81" w:line="210" w:lineRule="exact"/>
              <w:ind w:right="40"/>
              <w:jc w:val="right"/>
              <w:rPr>
                <w:kern w:val="0"/>
                <w:sz w:val="17"/>
              </w:rPr>
            </w:pPr>
            <w:r w:rsidRPr="008B7B92">
              <w:rPr>
                <w:kern w:val="0"/>
                <w:sz w:val="17"/>
              </w:rPr>
              <w:t>83</w:t>
            </w:r>
          </w:p>
        </w:tc>
      </w:tr>
      <w:tr w:rsidR="008B7B92" w:rsidRPr="008B7B92" w:rsidTr="0015302E">
        <w:tblPrEx>
          <w:tblCellMar>
            <w:top w:w="0" w:type="dxa"/>
            <w:bottom w:w="0" w:type="dxa"/>
          </w:tblCellMar>
        </w:tblPrEx>
        <w:tc>
          <w:tcPr>
            <w:tcW w:w="1350" w:type="dxa"/>
            <w:tcBorders>
              <w:top w:val="single" w:sz="4" w:space="0" w:color="auto"/>
              <w:bottom w:val="single" w:sz="12"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81" w:after="81" w:line="210" w:lineRule="exact"/>
              <w:ind w:right="40"/>
              <w:rPr>
                <w:b/>
                <w:bCs/>
                <w:kern w:val="0"/>
                <w:sz w:val="17"/>
              </w:rPr>
            </w:pPr>
            <w:r w:rsidRPr="008B7B92">
              <w:rPr>
                <w:b/>
                <w:bCs/>
                <w:kern w:val="0"/>
                <w:sz w:val="17"/>
              </w:rPr>
              <w:tab/>
              <w:t>Tuvalu</w:t>
            </w:r>
          </w:p>
        </w:tc>
        <w:tc>
          <w:tcPr>
            <w:tcW w:w="734" w:type="dxa"/>
            <w:tcBorders>
              <w:top w:val="single" w:sz="4" w:space="0" w:color="auto"/>
              <w:bottom w:val="single" w:sz="12" w:space="0" w:color="auto"/>
            </w:tcBorders>
            <w:shd w:val="clear" w:color="auto" w:fill="auto"/>
            <w:vAlign w:val="bottom"/>
          </w:tcPr>
          <w:p w:rsidR="008B7B92" w:rsidRPr="008B7B92" w:rsidRDefault="00BC6FB7" w:rsidP="008B7B92">
            <w:pPr>
              <w:tabs>
                <w:tab w:val="left" w:pos="288"/>
                <w:tab w:val="left" w:pos="576"/>
                <w:tab w:val="left" w:pos="864"/>
                <w:tab w:val="left" w:pos="1152"/>
              </w:tabs>
              <w:spacing w:before="81" w:after="81" w:line="210" w:lineRule="exact"/>
              <w:ind w:right="40"/>
              <w:jc w:val="right"/>
              <w:rPr>
                <w:b/>
                <w:bCs/>
                <w:kern w:val="0"/>
                <w:sz w:val="17"/>
              </w:rPr>
            </w:pPr>
            <w:r>
              <w:rPr>
                <w:b/>
                <w:bCs/>
                <w:kern w:val="0"/>
                <w:sz w:val="17"/>
              </w:rPr>
              <w:t>25,</w:t>
            </w:r>
            <w:r w:rsidR="008B7B92" w:rsidRPr="008B7B92">
              <w:rPr>
                <w:b/>
                <w:bCs/>
                <w:kern w:val="0"/>
                <w:sz w:val="17"/>
              </w:rPr>
              <w:t>6</w:t>
            </w:r>
          </w:p>
        </w:tc>
        <w:tc>
          <w:tcPr>
            <w:tcW w:w="904" w:type="dxa"/>
            <w:tcBorders>
              <w:top w:val="single" w:sz="4" w:space="0" w:color="auto"/>
              <w:bottom w:val="single" w:sz="12"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r w:rsidRPr="008B7B92">
              <w:rPr>
                <w:b/>
                <w:bCs/>
                <w:kern w:val="0"/>
                <w:sz w:val="17"/>
              </w:rPr>
              <w:t>9,043</w:t>
            </w:r>
          </w:p>
        </w:tc>
        <w:tc>
          <w:tcPr>
            <w:tcW w:w="826" w:type="dxa"/>
            <w:tcBorders>
              <w:top w:val="single" w:sz="4" w:space="0" w:color="auto"/>
              <w:bottom w:val="single" w:sz="12"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r w:rsidRPr="008B7B92">
              <w:rPr>
                <w:b/>
                <w:bCs/>
                <w:kern w:val="0"/>
                <w:sz w:val="17"/>
              </w:rPr>
              <w:t>9,561</w:t>
            </w:r>
          </w:p>
        </w:tc>
        <w:tc>
          <w:tcPr>
            <w:tcW w:w="119" w:type="dxa"/>
            <w:tcBorders>
              <w:top w:val="single" w:sz="4" w:space="0" w:color="auto"/>
              <w:bottom w:val="single" w:sz="12" w:space="0" w:color="auto"/>
            </w:tcBorders>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p>
        </w:tc>
        <w:tc>
          <w:tcPr>
            <w:tcW w:w="963" w:type="dxa"/>
            <w:tcBorders>
              <w:top w:val="single" w:sz="4" w:space="0" w:color="auto"/>
              <w:bottom w:val="single" w:sz="12"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r w:rsidRPr="008B7B92">
              <w:rPr>
                <w:b/>
                <w:bCs/>
                <w:kern w:val="0"/>
                <w:sz w:val="17"/>
              </w:rPr>
              <w:t>518</w:t>
            </w:r>
          </w:p>
        </w:tc>
        <w:tc>
          <w:tcPr>
            <w:tcW w:w="702" w:type="dxa"/>
            <w:tcBorders>
              <w:top w:val="single" w:sz="4" w:space="0" w:color="auto"/>
              <w:bottom w:val="single" w:sz="12"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r w:rsidRPr="008B7B92">
              <w:rPr>
                <w:b/>
                <w:bCs/>
                <w:kern w:val="0"/>
                <w:sz w:val="17"/>
              </w:rPr>
              <w:t>5.7</w:t>
            </w:r>
          </w:p>
        </w:tc>
        <w:tc>
          <w:tcPr>
            <w:tcW w:w="747" w:type="dxa"/>
            <w:tcBorders>
              <w:top w:val="single" w:sz="4" w:space="0" w:color="auto"/>
              <w:bottom w:val="single" w:sz="12" w:space="0" w:color="auto"/>
            </w:tcBorders>
            <w:shd w:val="clear" w:color="auto" w:fill="auto"/>
            <w:vAlign w:val="bottom"/>
          </w:tcPr>
          <w:p w:rsidR="008B7B92" w:rsidRPr="008B7B92" w:rsidRDefault="00BC6FB7" w:rsidP="008B7B92">
            <w:pPr>
              <w:tabs>
                <w:tab w:val="left" w:pos="288"/>
                <w:tab w:val="left" w:pos="576"/>
                <w:tab w:val="left" w:pos="864"/>
                <w:tab w:val="left" w:pos="1152"/>
              </w:tabs>
              <w:spacing w:before="81" w:after="81" w:line="210" w:lineRule="exact"/>
              <w:ind w:right="40"/>
              <w:jc w:val="right"/>
              <w:rPr>
                <w:b/>
                <w:bCs/>
                <w:kern w:val="0"/>
                <w:sz w:val="17"/>
              </w:rPr>
            </w:pPr>
            <w:r>
              <w:rPr>
                <w:b/>
                <w:bCs/>
                <w:kern w:val="0"/>
                <w:sz w:val="17"/>
              </w:rPr>
              <w:t>0,</w:t>
            </w:r>
            <w:r w:rsidR="008B7B92" w:rsidRPr="008B7B92">
              <w:rPr>
                <w:b/>
                <w:bCs/>
                <w:kern w:val="0"/>
                <w:sz w:val="17"/>
              </w:rPr>
              <w:t>5</w:t>
            </w:r>
          </w:p>
        </w:tc>
        <w:tc>
          <w:tcPr>
            <w:tcW w:w="99" w:type="dxa"/>
            <w:tcBorders>
              <w:top w:val="single" w:sz="4" w:space="0" w:color="auto"/>
              <w:bottom w:val="single" w:sz="12" w:space="0" w:color="auto"/>
            </w:tcBorders>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p>
        </w:tc>
        <w:tc>
          <w:tcPr>
            <w:tcW w:w="1044" w:type="dxa"/>
            <w:tcBorders>
              <w:top w:val="single" w:sz="4" w:space="0" w:color="auto"/>
              <w:bottom w:val="single" w:sz="12" w:space="0" w:color="auto"/>
            </w:tcBorders>
            <w:shd w:val="clear" w:color="auto" w:fill="auto"/>
            <w:vAlign w:val="bottom"/>
          </w:tcPr>
          <w:p w:rsidR="008B7B92" w:rsidRPr="008B7B92" w:rsidRDefault="00BC6FB7" w:rsidP="008B7B92">
            <w:pPr>
              <w:tabs>
                <w:tab w:val="left" w:pos="288"/>
                <w:tab w:val="left" w:pos="576"/>
                <w:tab w:val="left" w:pos="864"/>
                <w:tab w:val="left" w:pos="1152"/>
              </w:tabs>
              <w:spacing w:before="81" w:after="81" w:line="210" w:lineRule="exact"/>
              <w:ind w:right="40"/>
              <w:jc w:val="right"/>
              <w:rPr>
                <w:b/>
                <w:bCs/>
                <w:kern w:val="0"/>
                <w:sz w:val="17"/>
              </w:rPr>
            </w:pPr>
            <w:r>
              <w:rPr>
                <w:b/>
                <w:bCs/>
                <w:kern w:val="0"/>
                <w:sz w:val="17"/>
              </w:rPr>
              <w:t>100,</w:t>
            </w:r>
            <w:r w:rsidR="008B7B92" w:rsidRPr="008B7B92">
              <w:rPr>
                <w:b/>
                <w:bCs/>
                <w:kern w:val="0"/>
                <w:sz w:val="17"/>
              </w:rPr>
              <w:t>0</w:t>
            </w:r>
          </w:p>
        </w:tc>
        <w:tc>
          <w:tcPr>
            <w:tcW w:w="1098" w:type="dxa"/>
            <w:tcBorders>
              <w:top w:val="single" w:sz="4" w:space="0" w:color="auto"/>
              <w:bottom w:val="single" w:sz="12" w:space="0" w:color="auto"/>
            </w:tcBorders>
            <w:shd w:val="clear" w:color="auto" w:fill="auto"/>
            <w:vAlign w:val="bottom"/>
          </w:tcPr>
          <w:p w:rsidR="008B7B92" w:rsidRPr="008B7B92" w:rsidRDefault="008B7B92" w:rsidP="008B7B92">
            <w:pPr>
              <w:tabs>
                <w:tab w:val="left" w:pos="288"/>
                <w:tab w:val="left" w:pos="576"/>
                <w:tab w:val="left" w:pos="864"/>
                <w:tab w:val="left" w:pos="1152"/>
              </w:tabs>
              <w:spacing w:before="81" w:after="81" w:line="210" w:lineRule="exact"/>
              <w:ind w:right="40"/>
              <w:jc w:val="right"/>
              <w:rPr>
                <w:b/>
                <w:bCs/>
                <w:kern w:val="0"/>
                <w:sz w:val="17"/>
              </w:rPr>
            </w:pPr>
            <w:r w:rsidRPr="008B7B92">
              <w:rPr>
                <w:b/>
                <w:bCs/>
                <w:kern w:val="0"/>
                <w:sz w:val="17"/>
              </w:rPr>
              <w:t>373</w:t>
            </w:r>
          </w:p>
        </w:tc>
      </w:tr>
    </w:tbl>
    <w:p w:rsidR="00DA50E0" w:rsidRPr="00DA50E0" w:rsidRDefault="00DA50E0" w:rsidP="00DA50E0">
      <w:pPr>
        <w:pStyle w:val="SingleTxt"/>
        <w:spacing w:after="0" w:line="120" w:lineRule="exact"/>
        <w:rPr>
          <w:sz w:val="10"/>
        </w:rPr>
      </w:pPr>
    </w:p>
    <w:p w:rsidR="00E90B41" w:rsidRDefault="00E90B41" w:rsidP="00DA50E0">
      <w:pPr>
        <w:pStyle w:val="FootnoteText"/>
        <w:tabs>
          <w:tab w:val="clear" w:pos="418"/>
          <w:tab w:val="right" w:pos="1476"/>
          <w:tab w:val="left" w:pos="1548"/>
          <w:tab w:val="right" w:pos="1836"/>
          <w:tab w:val="left" w:pos="1908"/>
        </w:tabs>
        <w:ind w:left="1548" w:hanging="288"/>
      </w:pPr>
      <w:r w:rsidRPr="00DA50E0">
        <w:rPr>
          <w:i/>
        </w:rPr>
        <w:t>Fuente</w:t>
      </w:r>
      <w:r>
        <w:t xml:space="preserve">: </w:t>
      </w:r>
      <w:r>
        <w:tab/>
      </w:r>
      <w:r w:rsidRPr="00DA50E0">
        <w:t>Censo de Población y Vivienda de Tuvalu 2002 – Volumen 1 – Informe Analítico</w:t>
      </w:r>
      <w:r>
        <w:t>.</w:t>
      </w:r>
    </w:p>
    <w:p w:rsidR="008B7B92" w:rsidRDefault="00DA50E0" w:rsidP="00DA50E0">
      <w:pPr>
        <w:pStyle w:val="FootnoteText"/>
        <w:tabs>
          <w:tab w:val="clear" w:pos="418"/>
          <w:tab w:val="right" w:pos="1476"/>
          <w:tab w:val="left" w:pos="1548"/>
          <w:tab w:val="right" w:pos="1836"/>
          <w:tab w:val="left" w:pos="1908"/>
        </w:tabs>
        <w:ind w:left="1548" w:hanging="288"/>
      </w:pPr>
      <w:r>
        <w:rPr>
          <w:i/>
          <w:vertAlign w:val="superscript"/>
        </w:rPr>
        <w:tab/>
        <w:t>a</w:t>
      </w:r>
      <w:r>
        <w:rPr>
          <w:i/>
          <w:vertAlign w:val="superscript"/>
        </w:rPr>
        <w:tab/>
      </w:r>
      <w:r>
        <w:rPr>
          <w:i/>
          <w:vertAlign w:val="superscript"/>
        </w:rPr>
        <w:tab/>
      </w:r>
      <w:r w:rsidRPr="00DA50E0">
        <w:t>Tasa anual de crecimiento promedio (</w:t>
      </w:r>
      <w:r w:rsidR="00BC6FB7">
        <w:t>porcentaje</w:t>
      </w:r>
      <w:r w:rsidRPr="00DA50E0">
        <w:t>)</w:t>
      </w:r>
      <w:r w:rsidR="00E90B41">
        <w:t>.</w:t>
      </w:r>
    </w:p>
    <w:bookmarkEnd w:id="1"/>
    <w:p w:rsidR="00DA50E0" w:rsidRPr="00DA50E0" w:rsidRDefault="00DA50E0" w:rsidP="00DA50E0">
      <w:pPr>
        <w:spacing w:line="120" w:lineRule="exact"/>
        <w:rPr>
          <w:bCs/>
          <w:sz w:val="10"/>
        </w:rPr>
      </w:pPr>
    </w:p>
    <w:p w:rsidR="00DA50E0" w:rsidRPr="00DA50E0" w:rsidRDefault="00DA50E0" w:rsidP="00DA50E0">
      <w:pPr>
        <w:spacing w:line="120" w:lineRule="exact"/>
        <w:rPr>
          <w:bCs/>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Los resultados del censo de 2002 también indican que Funafuti, la capital, representa aproximadamente el 47% del total de la población, del 42% en 1991 y de sólo el 29% en el momento de la independencia, en 1978. Se estima que ahora la población indígena de Funafuti constituye menos de un cuarto de la población residente en la isla principal. El flujo de población hacia la capital está causando serios problemas de presión demográfica, como la superpoblación y el aumento de barrios de tugurios en Funafuti. En 2002 se estimó que la densidad demográfica de Funafuti era de 1.630 personas por kilómetro cuadrado, en comparación con 1.375 en 1991 y sólo 760 en el momento de la independencia, en 1978. Junto a graves problemas ambientales, como los relacionados con los asentamientos precarios y otros de viviendas de baja calidad, la gestión de desechos y el suministro de agua, ha habido una cantidad creciente de litigios sobre tierras entre los propietarios de tierras tradicionales de Funafuti y los propietarios inmigrantes.</w:t>
      </w:r>
    </w:p>
    <w:p w:rsidR="00DC3DDA" w:rsidRDefault="00DC3DDA" w:rsidP="00040204">
      <w:pPr>
        <w:pStyle w:val="SingleTxt"/>
        <w:numPr>
          <w:ilvl w:val="0"/>
          <w:numId w:val="4"/>
        </w:numPr>
        <w:tabs>
          <w:tab w:val="clear" w:pos="475"/>
          <w:tab w:val="num" w:pos="1742"/>
        </w:tabs>
        <w:suppressAutoHyphens/>
        <w:ind w:left="1267"/>
      </w:pPr>
      <w:r w:rsidRPr="00DC3DDA">
        <w:t>Aunque la proporción de mujeres aumentó entre las edades de 5 a 19 años, la cambiante relación de los sexos fue influenciada por la disminución de la proporción de mujeres de 25 a 39 años. La razón principal del desequilibrio es que la migración es selectiva y hay una proporción más grande de hombres que emigran al exterior. Habría más hombres que mujeres si estuvieran comprendidos en el censo los migrantes temporarios, incluidos los marineros, y la brecha sería mucho menor. Las estadísticas indican que Tuvalu tiene una población joven de 0 a 14 y de 15 a 24 años de edad, varones y mujeres.</w:t>
      </w:r>
    </w:p>
    <w:p w:rsidR="00DA50E0" w:rsidRPr="00DA50E0" w:rsidRDefault="00DA50E0" w:rsidP="00DA50E0">
      <w:pPr>
        <w:pStyle w:val="SingleTxt"/>
        <w:tabs>
          <w:tab w:val="clear" w:pos="1742"/>
        </w:tabs>
        <w:suppressAutoHyphens/>
        <w:spacing w:after="0" w:line="120" w:lineRule="exact"/>
        <w:ind w:left="0"/>
        <w:rPr>
          <w:sz w:val="10"/>
        </w:rPr>
      </w:pPr>
    </w:p>
    <w:p w:rsidR="00DC3DDA" w:rsidRDefault="00DA50E0" w:rsidP="00DA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00DC3DDA" w:rsidRPr="00DA50E0">
        <w:rPr>
          <w:b w:val="0"/>
          <w:bCs/>
        </w:rPr>
        <w:t>Gráfico 1</w:t>
      </w:r>
      <w:r w:rsidR="00DC3DDA" w:rsidRPr="00DC3DDA">
        <w:rPr>
          <w:bCs/>
        </w:rPr>
        <w:t xml:space="preserve"> </w:t>
      </w:r>
      <w:r>
        <w:rPr>
          <w:bCs/>
        </w:rPr>
        <w:br/>
      </w:r>
      <w:r w:rsidR="00DC3DDA" w:rsidRPr="00DC3DDA">
        <w:t>Población, por grupos de edad, cada 5 años, por sexo, 2006</w:t>
      </w:r>
    </w:p>
    <w:p w:rsidR="00DA50E0" w:rsidRPr="00DA50E0" w:rsidRDefault="00DA50E0" w:rsidP="00DA50E0">
      <w:pPr>
        <w:pStyle w:val="SingleTxt"/>
        <w:spacing w:after="0" w:line="120" w:lineRule="exact"/>
        <w:rPr>
          <w:sz w:val="10"/>
        </w:rPr>
      </w:pPr>
    </w:p>
    <w:p w:rsidR="00DA50E0" w:rsidRDefault="00667BC5" w:rsidP="00DA50E0">
      <w:pPr>
        <w:pStyle w:val="SingleTxt"/>
      </w:pPr>
      <w:r>
        <w:rPr>
          <w:noProof/>
          <w:w w:val="100"/>
          <w:lang w:val="en-US"/>
        </w:rPr>
        <w:pict>
          <v:group id="_x0000_s1040" style="position:absolute;left:0;text-align:left;margin-left:41.8pt;margin-top:3pt;width:433.45pt;height:234pt;z-index:4" coordorigin="2031,3362" coordsize="8669,4680">
            <v:shape id="_x0000_s1035" type="#_x0000_t75" alt="" style="position:absolute;left:2240;top:3362;width:8460;height:4668;mso-position-horizontal-relative:char;mso-position-vertical-relative:line">
              <v:imagedata r:id="rId15" o:title="PyrTuvalu"/>
            </v:shape>
            <v:rect id="_x0000_s1036" style="position:absolute;left:4121;top:4262;width:947;height:360" stroked="f">
              <v:textbox inset="0,0,0,0">
                <w:txbxContent>
                  <w:p w:rsidR="0048703C" w:rsidRPr="00814AC6" w:rsidRDefault="0048703C" w:rsidP="00667BC5">
                    <w:pPr>
                      <w:jc w:val="center"/>
                      <w:rPr>
                        <w:bCs/>
                        <w:sz w:val="18"/>
                        <w:lang w:val="fr-FR"/>
                      </w:rPr>
                    </w:pPr>
                    <w:r w:rsidRPr="00814AC6">
                      <w:rPr>
                        <w:bCs/>
                        <w:sz w:val="18"/>
                        <w:lang w:val="fr-FR"/>
                      </w:rPr>
                      <w:t>Varones</w:t>
                    </w:r>
                  </w:p>
                </w:txbxContent>
              </v:textbox>
            </v:rect>
            <v:rect id="_x0000_s1037" style="position:absolute;left:7674;top:4262;width:1045;height:360" stroked="f">
              <v:textbox style="mso-next-textbox:#_x0000_s1037" inset="0,0,0,0">
                <w:txbxContent>
                  <w:p w:rsidR="0048703C" w:rsidRPr="00814AC6" w:rsidRDefault="0048703C" w:rsidP="00667BC5">
                    <w:pPr>
                      <w:jc w:val="center"/>
                      <w:rPr>
                        <w:bCs/>
                        <w:sz w:val="18"/>
                        <w:lang w:val="fr-FR"/>
                      </w:rPr>
                    </w:pPr>
                    <w:r w:rsidRPr="00814AC6">
                      <w:rPr>
                        <w:bCs/>
                        <w:sz w:val="18"/>
                        <w:lang w:val="fr-FR"/>
                      </w:rPr>
                      <w:t>Mujeres</w:t>
                    </w:r>
                  </w:p>
                </w:txbxContent>
              </v:textbox>
            </v:rect>
            <v:rect id="_x0000_s1038" style="position:absolute;left:2031;top:3542;width:1045;height:358" stroked="f">
              <v:textbox style="mso-next-textbox:#_x0000_s1038" inset="0,0,0,0">
                <w:txbxContent>
                  <w:p w:rsidR="0048703C" w:rsidRPr="00814AC6" w:rsidRDefault="0048703C" w:rsidP="00667BC5">
                    <w:pPr>
                      <w:jc w:val="center"/>
                      <w:rPr>
                        <w:bCs/>
                        <w:sz w:val="18"/>
                        <w:lang w:val="fr-FR"/>
                      </w:rPr>
                    </w:pPr>
                    <w:r w:rsidRPr="00814AC6">
                      <w:rPr>
                        <w:bCs/>
                        <w:sz w:val="18"/>
                        <w:lang w:val="fr-FR"/>
                      </w:rPr>
                      <w:t>Edades</w:t>
                    </w:r>
                  </w:p>
                </w:txbxContent>
              </v:textbox>
            </v:rect>
            <v:rect id="_x0000_s1039" style="position:absolute;left:5793;top:7682;width:1045;height:360" stroked="f">
              <v:textbox style="mso-next-textbox:#_x0000_s1039" inset="0,0,0,0">
                <w:txbxContent>
                  <w:p w:rsidR="0048703C" w:rsidRPr="00814AC6" w:rsidRDefault="0048703C" w:rsidP="00667BC5">
                    <w:pPr>
                      <w:jc w:val="center"/>
                      <w:rPr>
                        <w:bCs/>
                        <w:sz w:val="18"/>
                        <w:lang w:val="fr-FR"/>
                      </w:rPr>
                    </w:pPr>
                    <w:r w:rsidRPr="00814AC6">
                      <w:rPr>
                        <w:bCs/>
                        <w:sz w:val="18"/>
                        <w:lang w:val="fr-FR"/>
                      </w:rPr>
                      <w:t>Porcentaje</w:t>
                    </w:r>
                  </w:p>
                </w:txbxContent>
              </v:textbox>
            </v:rect>
            <w10:wrap type="square"/>
          </v:group>
        </w:pict>
      </w:r>
    </w:p>
    <w:p w:rsidR="00DA50E0" w:rsidRDefault="00DA50E0" w:rsidP="00DA50E0">
      <w:pPr>
        <w:pStyle w:val="SingleTxt"/>
      </w:pPr>
    </w:p>
    <w:p w:rsidR="00DA50E0" w:rsidRDefault="00DA50E0" w:rsidP="00DA50E0">
      <w:pPr>
        <w:pStyle w:val="SingleTxt"/>
      </w:pPr>
    </w:p>
    <w:p w:rsidR="00814AC6" w:rsidRDefault="00814AC6" w:rsidP="00DA50E0">
      <w:pPr>
        <w:pStyle w:val="SingleTxt"/>
      </w:pPr>
    </w:p>
    <w:p w:rsidR="00DA50E0" w:rsidRDefault="00DA50E0" w:rsidP="00DA50E0">
      <w:pPr>
        <w:pStyle w:val="SingleTxt"/>
      </w:pPr>
    </w:p>
    <w:p w:rsidR="00DA50E0" w:rsidRDefault="00DA50E0" w:rsidP="00DA50E0">
      <w:pPr>
        <w:pStyle w:val="SingleTxt"/>
      </w:pPr>
    </w:p>
    <w:p w:rsidR="00DA50E0" w:rsidRDefault="00DA50E0" w:rsidP="00DA50E0">
      <w:pPr>
        <w:pStyle w:val="SingleTxt"/>
      </w:pPr>
    </w:p>
    <w:p w:rsidR="00DA50E0" w:rsidRDefault="00DA50E0" w:rsidP="00DA50E0">
      <w:pPr>
        <w:pStyle w:val="SingleTxt"/>
      </w:pPr>
    </w:p>
    <w:p w:rsidR="00DA50E0" w:rsidRDefault="00DA50E0" w:rsidP="00DA50E0">
      <w:pPr>
        <w:pStyle w:val="SingleTxt"/>
      </w:pPr>
    </w:p>
    <w:p w:rsidR="00DA50E0" w:rsidRDefault="00DA50E0" w:rsidP="00DA50E0">
      <w:pPr>
        <w:pStyle w:val="SingleTxt"/>
      </w:pPr>
    </w:p>
    <w:p w:rsidR="00DA50E0" w:rsidRDefault="00DA50E0" w:rsidP="00DA50E0">
      <w:pPr>
        <w:pStyle w:val="SingleTxt"/>
      </w:pPr>
    </w:p>
    <w:p w:rsidR="00DA50E0" w:rsidRDefault="00DA50E0" w:rsidP="00DA50E0">
      <w:pPr>
        <w:pStyle w:val="SingleTxt"/>
      </w:pPr>
    </w:p>
    <w:p w:rsidR="00DA50E0" w:rsidRPr="00DA50E0" w:rsidRDefault="00DA50E0" w:rsidP="00DA50E0">
      <w:pPr>
        <w:pStyle w:val="SingleTxt"/>
      </w:pPr>
    </w:p>
    <w:p w:rsidR="00DC3DDA" w:rsidRPr="00DC3DDA" w:rsidRDefault="00DC3DDA" w:rsidP="00DA50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p>
    <w:p w:rsidR="00DC3DDA" w:rsidRPr="00DC3DDA" w:rsidRDefault="00DC3DDA" w:rsidP="00667BC5">
      <w:pPr>
        <w:pStyle w:val="FootnoteText"/>
        <w:tabs>
          <w:tab w:val="clear" w:pos="418"/>
          <w:tab w:val="right" w:pos="1476"/>
          <w:tab w:val="left" w:pos="1548"/>
          <w:tab w:val="right" w:pos="1836"/>
          <w:tab w:val="left" w:pos="1908"/>
        </w:tabs>
        <w:ind w:left="1548" w:hanging="288"/>
      </w:pPr>
      <w:r w:rsidRPr="00667BC5">
        <w:rPr>
          <w:i/>
        </w:rPr>
        <w:t>Fuente</w:t>
      </w:r>
      <w:r w:rsidRPr="00DC3DDA">
        <w:t>: Informe del Censo de Tuvalu 2002.</w:t>
      </w:r>
    </w:p>
    <w:p w:rsidR="00667BC5" w:rsidRPr="00667BC5" w:rsidRDefault="00667BC5" w:rsidP="00667BC5">
      <w:pPr>
        <w:spacing w:line="120" w:lineRule="exact"/>
        <w:rPr>
          <w:bCs/>
          <w:sz w:val="10"/>
        </w:rPr>
      </w:pPr>
    </w:p>
    <w:p w:rsidR="00667BC5" w:rsidRPr="00667BC5" w:rsidRDefault="00667BC5" w:rsidP="00667BC5">
      <w:pPr>
        <w:spacing w:line="120" w:lineRule="exact"/>
        <w:rPr>
          <w:bCs/>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 xml:space="preserve">Más de la mitad de la población es económicamente activa y va de los 15 a los 59 años de edad. La proporción de jóvenes dependientes aumentó, mientras que disminuyó la población senescente, con más mujeres que sobreviven a los hombres, de 60 años y más, como resulta evidente del gráfico anterior. Como se indica en el </w:t>
      </w:r>
      <w:r w:rsidR="00814AC6">
        <w:t>c</w:t>
      </w:r>
      <w:r w:rsidRPr="00DC3DDA">
        <w:t>uadro 2, la esperanza de vida al nacer es de 65,1 para las mujeres y de 61,7 para los hombres.</w:t>
      </w:r>
    </w:p>
    <w:p w:rsidR="00667BC5" w:rsidRPr="00667BC5" w:rsidRDefault="00667BC5" w:rsidP="00667B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C3DDA" w:rsidRPr="00DC3DDA" w:rsidRDefault="00667BC5" w:rsidP="00667B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Indicadores de desarrollo</w:t>
      </w:r>
    </w:p>
    <w:p w:rsidR="00667BC5" w:rsidRPr="00667BC5" w:rsidRDefault="00667BC5" w:rsidP="00667BC5">
      <w:pPr>
        <w:spacing w:line="120" w:lineRule="exact"/>
        <w:rPr>
          <w:bCs/>
          <w:sz w:val="10"/>
        </w:rPr>
      </w:pPr>
    </w:p>
    <w:p w:rsidR="00DC3DDA" w:rsidRPr="00DC3DDA" w:rsidRDefault="00667BC5" w:rsidP="00667B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667BC5">
        <w:rPr>
          <w:b w:val="0"/>
        </w:rPr>
        <w:t>Cuadro 2</w:t>
      </w:r>
      <w:r w:rsidR="00DC3DDA" w:rsidRPr="00DC3DDA">
        <w:t xml:space="preserve"> </w:t>
      </w:r>
      <w:r>
        <w:br/>
      </w:r>
      <w:r w:rsidR="00DC3DDA" w:rsidRPr="00DC3DDA">
        <w:t xml:space="preserve">Indicadores clave de desarrollo </w:t>
      </w:r>
    </w:p>
    <w:p w:rsidR="00667BC5" w:rsidRPr="00667BC5" w:rsidRDefault="00667BC5" w:rsidP="00667BC5">
      <w:pPr>
        <w:spacing w:line="120" w:lineRule="exact"/>
        <w:rPr>
          <w:sz w:val="10"/>
        </w:rPr>
      </w:pPr>
    </w:p>
    <w:p w:rsidR="00667BC5" w:rsidRPr="00667BC5" w:rsidRDefault="00667BC5" w:rsidP="00667BC5">
      <w:pPr>
        <w:spacing w:line="120" w:lineRule="exact"/>
        <w:rPr>
          <w:sz w:val="10"/>
        </w:rPr>
      </w:pPr>
    </w:p>
    <w:tbl>
      <w:tblPr>
        <w:tblW w:w="0" w:type="auto"/>
        <w:tblInd w:w="1254" w:type="dxa"/>
        <w:tblLayout w:type="fixed"/>
        <w:tblCellMar>
          <w:left w:w="0" w:type="dxa"/>
          <w:right w:w="0" w:type="dxa"/>
        </w:tblCellMar>
        <w:tblLook w:val="0000" w:firstRow="0" w:lastRow="0" w:firstColumn="0" w:lastColumn="0" w:noHBand="0" w:noVBand="0"/>
      </w:tblPr>
      <w:tblGrid>
        <w:gridCol w:w="2926"/>
        <w:gridCol w:w="766"/>
        <w:gridCol w:w="766"/>
        <w:gridCol w:w="767"/>
        <w:gridCol w:w="3358"/>
      </w:tblGrid>
      <w:tr w:rsidR="00667BC5" w:rsidRPr="001B0377" w:rsidTr="00814AC6">
        <w:tblPrEx>
          <w:tblCellMar>
            <w:top w:w="0" w:type="dxa"/>
            <w:bottom w:w="0" w:type="dxa"/>
          </w:tblCellMar>
        </w:tblPrEx>
        <w:trPr>
          <w:tblHeader/>
        </w:trPr>
        <w:tc>
          <w:tcPr>
            <w:tcW w:w="2926" w:type="dxa"/>
            <w:tcBorders>
              <w:top w:val="single" w:sz="4" w:space="0" w:color="auto"/>
              <w:bottom w:val="single" w:sz="12" w:space="0" w:color="auto"/>
            </w:tcBorders>
            <w:shd w:val="clear" w:color="auto" w:fill="auto"/>
            <w:vAlign w:val="bottom"/>
          </w:tcPr>
          <w:p w:rsidR="00667BC5" w:rsidRPr="00E90B41" w:rsidRDefault="00667BC5" w:rsidP="00C3313B">
            <w:pPr>
              <w:widowControl w:val="0"/>
              <w:spacing w:before="80" w:after="80" w:line="160" w:lineRule="exact"/>
              <w:ind w:right="43"/>
              <w:rPr>
                <w:i/>
                <w:kern w:val="0"/>
                <w:sz w:val="14"/>
              </w:rPr>
            </w:pPr>
            <w:r w:rsidRPr="00E90B41">
              <w:rPr>
                <w:i/>
                <w:kern w:val="0"/>
                <w:sz w:val="14"/>
              </w:rPr>
              <w:t>Indicador</w:t>
            </w:r>
          </w:p>
        </w:tc>
        <w:tc>
          <w:tcPr>
            <w:tcW w:w="766" w:type="dxa"/>
            <w:tcBorders>
              <w:top w:val="single" w:sz="4" w:space="0" w:color="auto"/>
              <w:bottom w:val="single" w:sz="12" w:space="0" w:color="auto"/>
            </w:tcBorders>
            <w:shd w:val="clear" w:color="auto" w:fill="auto"/>
          </w:tcPr>
          <w:p w:rsidR="00667BC5" w:rsidRPr="00E90B41" w:rsidRDefault="00667BC5" w:rsidP="00814AC6">
            <w:pPr>
              <w:widowControl w:val="0"/>
              <w:spacing w:before="80" w:after="80" w:line="160" w:lineRule="exact"/>
              <w:ind w:right="40"/>
              <w:rPr>
                <w:i/>
                <w:kern w:val="0"/>
                <w:sz w:val="14"/>
              </w:rPr>
            </w:pPr>
            <w:r w:rsidRPr="00E90B41">
              <w:rPr>
                <w:i/>
                <w:kern w:val="0"/>
                <w:sz w:val="14"/>
              </w:rPr>
              <w:t>General</w:t>
            </w:r>
          </w:p>
        </w:tc>
        <w:tc>
          <w:tcPr>
            <w:tcW w:w="766" w:type="dxa"/>
            <w:tcBorders>
              <w:top w:val="single" w:sz="4" w:space="0" w:color="auto"/>
              <w:bottom w:val="single" w:sz="12" w:space="0" w:color="auto"/>
            </w:tcBorders>
            <w:shd w:val="clear" w:color="auto" w:fill="auto"/>
          </w:tcPr>
          <w:p w:rsidR="00667BC5" w:rsidRPr="00E90B41" w:rsidRDefault="00667BC5" w:rsidP="00814AC6">
            <w:pPr>
              <w:widowControl w:val="0"/>
              <w:spacing w:before="80" w:after="80" w:line="160" w:lineRule="exact"/>
              <w:ind w:right="40"/>
              <w:rPr>
                <w:i/>
                <w:kern w:val="0"/>
                <w:sz w:val="14"/>
              </w:rPr>
            </w:pPr>
            <w:r w:rsidRPr="00E90B41">
              <w:rPr>
                <w:i/>
                <w:kern w:val="0"/>
                <w:sz w:val="14"/>
              </w:rPr>
              <w:t>Varones</w:t>
            </w:r>
          </w:p>
        </w:tc>
        <w:tc>
          <w:tcPr>
            <w:tcW w:w="767" w:type="dxa"/>
            <w:tcBorders>
              <w:top w:val="single" w:sz="4" w:space="0" w:color="auto"/>
              <w:bottom w:val="single" w:sz="12" w:space="0" w:color="auto"/>
            </w:tcBorders>
            <w:shd w:val="clear" w:color="auto" w:fill="auto"/>
          </w:tcPr>
          <w:p w:rsidR="00667BC5" w:rsidRPr="00E90B41" w:rsidRDefault="00667BC5" w:rsidP="00814AC6">
            <w:pPr>
              <w:widowControl w:val="0"/>
              <w:spacing w:before="80" w:after="80" w:line="160" w:lineRule="exact"/>
              <w:ind w:right="40"/>
              <w:rPr>
                <w:i/>
                <w:kern w:val="0"/>
                <w:sz w:val="14"/>
              </w:rPr>
            </w:pPr>
            <w:r w:rsidRPr="00E90B41">
              <w:rPr>
                <w:i/>
                <w:kern w:val="0"/>
                <w:sz w:val="14"/>
              </w:rPr>
              <w:t>Mujeres</w:t>
            </w:r>
          </w:p>
        </w:tc>
        <w:tc>
          <w:tcPr>
            <w:tcW w:w="3358" w:type="dxa"/>
            <w:tcBorders>
              <w:top w:val="single" w:sz="4" w:space="0" w:color="auto"/>
              <w:bottom w:val="single" w:sz="12" w:space="0" w:color="auto"/>
            </w:tcBorders>
            <w:shd w:val="clear" w:color="auto" w:fill="auto"/>
            <w:vAlign w:val="bottom"/>
          </w:tcPr>
          <w:p w:rsidR="00667BC5" w:rsidRPr="00E90B41" w:rsidRDefault="00667BC5" w:rsidP="00BC6FB7">
            <w:pPr>
              <w:widowControl w:val="0"/>
              <w:spacing w:before="80" w:after="80" w:line="160" w:lineRule="exact"/>
              <w:ind w:left="43" w:right="43"/>
              <w:rPr>
                <w:i/>
                <w:kern w:val="0"/>
                <w:sz w:val="14"/>
              </w:rPr>
            </w:pPr>
            <w:r w:rsidRPr="00E90B41">
              <w:rPr>
                <w:i/>
                <w:kern w:val="0"/>
                <w:sz w:val="14"/>
              </w:rPr>
              <w:t>Fuente</w:t>
            </w:r>
          </w:p>
        </w:tc>
      </w:tr>
      <w:tr w:rsidR="001B0377" w:rsidRPr="001B0377" w:rsidTr="00814AC6">
        <w:tblPrEx>
          <w:tblCellMar>
            <w:top w:w="0" w:type="dxa"/>
            <w:bottom w:w="0" w:type="dxa"/>
          </w:tblCellMar>
        </w:tblPrEx>
        <w:trPr>
          <w:trHeight w:hRule="exact" w:val="115"/>
          <w:tblHeader/>
        </w:trPr>
        <w:tc>
          <w:tcPr>
            <w:tcW w:w="2926" w:type="dxa"/>
            <w:tcBorders>
              <w:top w:val="single" w:sz="12" w:space="0" w:color="auto"/>
            </w:tcBorders>
            <w:shd w:val="clear" w:color="auto" w:fill="auto"/>
            <w:vAlign w:val="bottom"/>
          </w:tcPr>
          <w:p w:rsidR="001B0377" w:rsidRPr="001B0377" w:rsidRDefault="001B0377" w:rsidP="00C3313B">
            <w:pPr>
              <w:widowControl w:val="0"/>
              <w:spacing w:before="40" w:after="40" w:line="210" w:lineRule="exact"/>
              <w:ind w:right="40"/>
              <w:rPr>
                <w:kern w:val="0"/>
                <w:sz w:val="17"/>
              </w:rPr>
            </w:pPr>
          </w:p>
        </w:tc>
        <w:tc>
          <w:tcPr>
            <w:tcW w:w="766" w:type="dxa"/>
            <w:tcBorders>
              <w:top w:val="single" w:sz="12" w:space="0" w:color="auto"/>
            </w:tcBorders>
            <w:shd w:val="clear" w:color="auto" w:fill="auto"/>
          </w:tcPr>
          <w:p w:rsidR="001B0377" w:rsidRPr="001B0377" w:rsidRDefault="001B0377" w:rsidP="00814AC6">
            <w:pPr>
              <w:widowControl w:val="0"/>
              <w:spacing w:before="40" w:after="40" w:line="210" w:lineRule="exact"/>
              <w:ind w:right="40"/>
              <w:rPr>
                <w:kern w:val="0"/>
                <w:sz w:val="17"/>
                <w:lang w:val="fr-FR"/>
              </w:rPr>
            </w:pPr>
          </w:p>
        </w:tc>
        <w:tc>
          <w:tcPr>
            <w:tcW w:w="766" w:type="dxa"/>
            <w:tcBorders>
              <w:top w:val="single" w:sz="12" w:space="0" w:color="auto"/>
            </w:tcBorders>
            <w:shd w:val="clear" w:color="auto" w:fill="auto"/>
          </w:tcPr>
          <w:p w:rsidR="001B0377" w:rsidRPr="001B0377" w:rsidRDefault="001B0377" w:rsidP="00814AC6">
            <w:pPr>
              <w:widowControl w:val="0"/>
              <w:spacing w:before="40" w:after="40" w:line="210" w:lineRule="exact"/>
              <w:ind w:right="40"/>
              <w:rPr>
                <w:kern w:val="0"/>
                <w:sz w:val="17"/>
                <w:lang w:val="fr-FR"/>
              </w:rPr>
            </w:pPr>
          </w:p>
        </w:tc>
        <w:tc>
          <w:tcPr>
            <w:tcW w:w="767" w:type="dxa"/>
            <w:tcBorders>
              <w:top w:val="single" w:sz="12" w:space="0" w:color="auto"/>
            </w:tcBorders>
            <w:shd w:val="clear" w:color="auto" w:fill="auto"/>
          </w:tcPr>
          <w:p w:rsidR="001B0377" w:rsidRPr="001B0377" w:rsidRDefault="001B0377" w:rsidP="00814AC6">
            <w:pPr>
              <w:widowControl w:val="0"/>
              <w:spacing w:before="40" w:after="40" w:line="210" w:lineRule="exact"/>
              <w:ind w:right="40"/>
              <w:rPr>
                <w:kern w:val="0"/>
                <w:sz w:val="17"/>
                <w:lang w:val="fr-FR"/>
              </w:rPr>
            </w:pPr>
          </w:p>
        </w:tc>
        <w:tc>
          <w:tcPr>
            <w:tcW w:w="3358" w:type="dxa"/>
            <w:tcBorders>
              <w:top w:val="single" w:sz="12" w:space="0" w:color="auto"/>
            </w:tcBorders>
            <w:shd w:val="clear" w:color="auto" w:fill="auto"/>
            <w:vAlign w:val="bottom"/>
          </w:tcPr>
          <w:p w:rsidR="001B0377" w:rsidRPr="001B0377" w:rsidRDefault="001B0377" w:rsidP="00C3313B">
            <w:pPr>
              <w:widowControl w:val="0"/>
              <w:spacing w:before="40" w:after="40" w:line="210" w:lineRule="exact"/>
              <w:ind w:right="40"/>
              <w:jc w:val="right"/>
              <w:rPr>
                <w:kern w:val="0"/>
                <w:sz w:val="17"/>
              </w:rPr>
            </w:pPr>
          </w:p>
        </w:tc>
      </w:tr>
      <w:tr w:rsidR="00667BC5" w:rsidRPr="001B0377" w:rsidTr="00814AC6">
        <w:tblPrEx>
          <w:tblCellMar>
            <w:top w:w="0" w:type="dxa"/>
            <w:bottom w:w="0" w:type="dxa"/>
          </w:tblCellMar>
        </w:tblPrEx>
        <w:tc>
          <w:tcPr>
            <w:tcW w:w="2926" w:type="dxa"/>
            <w:shd w:val="clear" w:color="auto" w:fill="auto"/>
          </w:tcPr>
          <w:p w:rsidR="00667BC5" w:rsidRPr="001B0377" w:rsidRDefault="00E90B41" w:rsidP="00C3313B">
            <w:pPr>
              <w:widowControl w:val="0"/>
              <w:tabs>
                <w:tab w:val="left" w:pos="288"/>
                <w:tab w:val="left" w:pos="576"/>
                <w:tab w:val="left" w:pos="864"/>
                <w:tab w:val="left" w:pos="1152"/>
              </w:tabs>
              <w:spacing w:before="40" w:after="40" w:line="210" w:lineRule="exact"/>
              <w:ind w:right="40"/>
              <w:rPr>
                <w:kern w:val="0"/>
                <w:sz w:val="17"/>
              </w:rPr>
            </w:pPr>
            <w:r>
              <w:rPr>
                <w:kern w:val="0"/>
                <w:sz w:val="17"/>
              </w:rPr>
              <w:t>Población [censo de 2002</w:t>
            </w:r>
            <w:r w:rsidR="00667BC5" w:rsidRPr="001B0377">
              <w:rPr>
                <w:kern w:val="0"/>
                <w:sz w:val="17"/>
              </w:rPr>
              <w:t>]</w:t>
            </w:r>
          </w:p>
          <w:p w:rsidR="00667BC5" w:rsidRPr="001B0377" w:rsidRDefault="00667BC5" w:rsidP="00C3313B">
            <w:pPr>
              <w:widowControl w:val="0"/>
              <w:tabs>
                <w:tab w:val="left" w:pos="288"/>
                <w:tab w:val="left" w:pos="576"/>
                <w:tab w:val="left" w:pos="864"/>
                <w:tab w:val="left" w:pos="1152"/>
              </w:tabs>
              <w:spacing w:before="40" w:after="40" w:line="210" w:lineRule="exact"/>
              <w:ind w:right="40"/>
              <w:rPr>
                <w:kern w:val="0"/>
                <w:sz w:val="17"/>
              </w:rPr>
            </w:pPr>
            <w:r w:rsidRPr="001B0377">
              <w:rPr>
                <w:kern w:val="0"/>
                <w:sz w:val="17"/>
              </w:rPr>
              <w:t xml:space="preserve">Urbana </w:t>
            </w:r>
          </w:p>
          <w:p w:rsidR="00667BC5" w:rsidRPr="001B0377" w:rsidRDefault="00667BC5" w:rsidP="00C3313B">
            <w:pPr>
              <w:widowControl w:val="0"/>
              <w:tabs>
                <w:tab w:val="left" w:pos="288"/>
                <w:tab w:val="left" w:pos="576"/>
                <w:tab w:val="left" w:pos="864"/>
                <w:tab w:val="left" w:pos="1152"/>
              </w:tabs>
              <w:spacing w:before="40" w:after="40" w:line="210" w:lineRule="exact"/>
              <w:ind w:right="43"/>
              <w:rPr>
                <w:kern w:val="0"/>
                <w:sz w:val="17"/>
              </w:rPr>
            </w:pPr>
            <w:r w:rsidRPr="001B0377">
              <w:rPr>
                <w:kern w:val="0"/>
                <w:sz w:val="17"/>
              </w:rPr>
              <w:t xml:space="preserve">Tasa de crecimiento anual [%] </w:t>
            </w:r>
            <w:r w:rsidR="00BC6FB7">
              <w:rPr>
                <w:kern w:val="0"/>
                <w:sz w:val="17"/>
              </w:rPr>
              <w:br/>
            </w:r>
            <w:r w:rsidRPr="001B0377">
              <w:rPr>
                <w:kern w:val="0"/>
                <w:sz w:val="17"/>
              </w:rPr>
              <w:t>1991-2002</w:t>
            </w:r>
          </w:p>
        </w:tc>
        <w:tc>
          <w:tcPr>
            <w:tcW w:w="766" w:type="dxa"/>
            <w:shd w:val="clear" w:color="auto" w:fill="auto"/>
          </w:tcPr>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9.</w:t>
            </w:r>
            <w:r w:rsidR="00667BC5" w:rsidRPr="001B0377">
              <w:rPr>
                <w:kern w:val="0"/>
                <w:sz w:val="17"/>
                <w:lang w:val="fr-FR"/>
              </w:rPr>
              <w:t>561</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3.</w:t>
            </w:r>
            <w:r w:rsidR="00667BC5" w:rsidRPr="001B0377">
              <w:rPr>
                <w:kern w:val="0"/>
                <w:sz w:val="17"/>
                <w:lang w:val="fr-FR"/>
              </w:rPr>
              <w:t>962</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0,</w:t>
            </w:r>
            <w:r w:rsidR="00667BC5" w:rsidRPr="001B0377">
              <w:rPr>
                <w:kern w:val="0"/>
                <w:sz w:val="17"/>
                <w:lang w:val="fr-FR"/>
              </w:rPr>
              <w:t>4</w:t>
            </w:r>
          </w:p>
        </w:tc>
        <w:tc>
          <w:tcPr>
            <w:tcW w:w="766" w:type="dxa"/>
            <w:shd w:val="clear" w:color="auto" w:fill="auto"/>
          </w:tcPr>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4.</w:t>
            </w:r>
            <w:r w:rsidR="00667BC5" w:rsidRPr="001B0377">
              <w:rPr>
                <w:kern w:val="0"/>
                <w:sz w:val="17"/>
                <w:lang w:val="fr-FR"/>
              </w:rPr>
              <w:t>729</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1.</w:t>
            </w:r>
            <w:r w:rsidR="00667BC5" w:rsidRPr="001B0377">
              <w:rPr>
                <w:kern w:val="0"/>
                <w:sz w:val="17"/>
                <w:lang w:val="fr-FR"/>
              </w:rPr>
              <w:t>994</w:t>
            </w:r>
          </w:p>
        </w:tc>
        <w:tc>
          <w:tcPr>
            <w:tcW w:w="767" w:type="dxa"/>
            <w:shd w:val="clear" w:color="auto" w:fill="auto"/>
          </w:tcPr>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r w:rsidRPr="001B0377">
              <w:rPr>
                <w:kern w:val="0"/>
                <w:sz w:val="17"/>
                <w:lang w:val="fr-FR"/>
              </w:rPr>
              <w:t>4</w:t>
            </w:r>
            <w:r w:rsidR="001B0377">
              <w:rPr>
                <w:kern w:val="0"/>
                <w:sz w:val="17"/>
                <w:lang w:val="fr-FR"/>
              </w:rPr>
              <w:t>.</w:t>
            </w:r>
            <w:r w:rsidRPr="001B0377">
              <w:rPr>
                <w:kern w:val="0"/>
                <w:sz w:val="17"/>
                <w:lang w:val="fr-FR"/>
              </w:rPr>
              <w:t>832</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1.</w:t>
            </w:r>
            <w:r w:rsidR="00667BC5" w:rsidRPr="001B0377">
              <w:rPr>
                <w:kern w:val="0"/>
                <w:sz w:val="17"/>
                <w:lang w:val="fr-FR"/>
              </w:rPr>
              <w:t>968</w:t>
            </w:r>
          </w:p>
        </w:tc>
        <w:tc>
          <w:tcPr>
            <w:tcW w:w="3358" w:type="dxa"/>
            <w:shd w:val="clear" w:color="auto" w:fill="auto"/>
          </w:tcPr>
          <w:p w:rsidR="00667BC5" w:rsidRPr="001B0377" w:rsidRDefault="003F7AAF" w:rsidP="00C3313B">
            <w:pPr>
              <w:widowControl w:val="0"/>
              <w:tabs>
                <w:tab w:val="left" w:pos="288"/>
                <w:tab w:val="left" w:pos="576"/>
                <w:tab w:val="left" w:pos="864"/>
                <w:tab w:val="left" w:pos="1152"/>
              </w:tabs>
              <w:spacing w:before="40" w:after="40" w:line="210" w:lineRule="exact"/>
              <w:ind w:left="43" w:right="43"/>
              <w:rPr>
                <w:kern w:val="0"/>
                <w:sz w:val="17"/>
              </w:rPr>
            </w:pPr>
            <w:r>
              <w:rPr>
                <w:kern w:val="0"/>
                <w:sz w:val="17"/>
              </w:rPr>
              <w:t>Informe del Censo de Tuvalu</w:t>
            </w:r>
            <w:r w:rsidR="00667BC5" w:rsidRPr="001B0377">
              <w:rPr>
                <w:kern w:val="0"/>
                <w:sz w:val="17"/>
              </w:rPr>
              <w:t xml:space="preserve"> 2002, Vol.2</w:t>
            </w:r>
          </w:p>
          <w:p w:rsidR="00667BC5" w:rsidRPr="001B0377" w:rsidRDefault="003F7AAF" w:rsidP="00C3313B">
            <w:pPr>
              <w:widowControl w:val="0"/>
              <w:tabs>
                <w:tab w:val="left" w:pos="288"/>
                <w:tab w:val="left" w:pos="576"/>
                <w:tab w:val="left" w:pos="864"/>
                <w:tab w:val="left" w:pos="1152"/>
              </w:tabs>
              <w:spacing w:before="40" w:after="40" w:line="210" w:lineRule="exact"/>
              <w:ind w:left="43" w:right="43"/>
              <w:rPr>
                <w:kern w:val="0"/>
                <w:sz w:val="17"/>
              </w:rPr>
            </w:pPr>
            <w:r>
              <w:rPr>
                <w:kern w:val="0"/>
                <w:sz w:val="17"/>
              </w:rPr>
              <w:t xml:space="preserve">Informe del Censo de Tuvalu </w:t>
            </w:r>
            <w:r w:rsidR="00667BC5" w:rsidRPr="001B0377">
              <w:rPr>
                <w:kern w:val="0"/>
                <w:sz w:val="17"/>
              </w:rPr>
              <w:t>2002, Vol. 1</w:t>
            </w:r>
          </w:p>
          <w:p w:rsidR="00667BC5" w:rsidRPr="001B0377" w:rsidRDefault="00667BC5" w:rsidP="00C3313B">
            <w:pPr>
              <w:widowControl w:val="0"/>
              <w:tabs>
                <w:tab w:val="left" w:pos="288"/>
                <w:tab w:val="left" w:pos="576"/>
                <w:tab w:val="left" w:pos="864"/>
                <w:tab w:val="left" w:pos="1152"/>
              </w:tabs>
              <w:spacing w:before="40" w:after="40" w:line="210" w:lineRule="exact"/>
              <w:ind w:left="43" w:right="43"/>
              <w:rPr>
                <w:kern w:val="0"/>
                <w:sz w:val="17"/>
                <w:lang w:val="en-AU"/>
              </w:rPr>
            </w:pPr>
            <w:r w:rsidRPr="00BC6FB7">
              <w:rPr>
                <w:kern w:val="0"/>
                <w:sz w:val="17"/>
              </w:rPr>
              <w:t>(FNUAP</w:t>
            </w:r>
            <w:r w:rsidRPr="001B0377">
              <w:rPr>
                <w:kern w:val="0"/>
                <w:sz w:val="17"/>
                <w:lang w:val="en-AU"/>
              </w:rPr>
              <w:t xml:space="preserve">) </w:t>
            </w:r>
            <w:smartTag w:uri="urn:schemas-microsoft-com:office:smarttags" w:element="place">
              <w:smartTag w:uri="urn:schemas-microsoft-com:office:smarttags" w:element="PlaceName">
                <w:r w:rsidRPr="001B0377">
                  <w:rPr>
                    <w:kern w:val="0"/>
                    <w:sz w:val="17"/>
                    <w:lang w:val="en-AU"/>
                  </w:rPr>
                  <w:t>Pacific</w:t>
                </w:r>
              </w:smartTag>
              <w:r w:rsidRPr="001B0377">
                <w:rPr>
                  <w:kern w:val="0"/>
                  <w:sz w:val="17"/>
                  <w:lang w:val="en-AU"/>
                </w:rPr>
                <w:t xml:space="preserve"> </w:t>
              </w:r>
              <w:smartTag w:uri="urn:schemas-microsoft-com:office:smarttags" w:element="PlaceType">
                <w:r w:rsidRPr="001B0377">
                  <w:rPr>
                    <w:kern w:val="0"/>
                    <w:sz w:val="17"/>
                    <w:lang w:val="en-AU"/>
                  </w:rPr>
                  <w:t>Island</w:t>
                </w:r>
              </w:smartTag>
            </w:smartTag>
            <w:r w:rsidRPr="001B0377">
              <w:rPr>
                <w:kern w:val="0"/>
                <w:sz w:val="17"/>
                <w:lang w:val="en-AU"/>
              </w:rPr>
              <w:t xml:space="preserve"> Countries at a Glance</w:t>
            </w:r>
          </w:p>
        </w:tc>
      </w:tr>
      <w:tr w:rsidR="00667BC5" w:rsidRPr="001B0377" w:rsidTr="00814AC6">
        <w:tblPrEx>
          <w:tblCellMar>
            <w:top w:w="0" w:type="dxa"/>
            <w:bottom w:w="0" w:type="dxa"/>
          </w:tblCellMar>
        </w:tblPrEx>
        <w:tc>
          <w:tcPr>
            <w:tcW w:w="2926" w:type="dxa"/>
            <w:shd w:val="clear" w:color="auto" w:fill="auto"/>
          </w:tcPr>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rPr>
            </w:pPr>
            <w:r w:rsidRPr="001B0377">
              <w:rPr>
                <w:kern w:val="0"/>
                <w:sz w:val="17"/>
              </w:rPr>
              <w:t>Esperanza de vida al nacer</w:t>
            </w:r>
          </w:p>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rPr>
            </w:pPr>
            <w:r w:rsidRPr="001B0377">
              <w:rPr>
                <w:kern w:val="0"/>
                <w:sz w:val="17"/>
              </w:rPr>
              <w:t>Mortalidad materna</w:t>
            </w:r>
          </w:p>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rPr>
            </w:pPr>
            <w:r w:rsidRPr="001B0377">
              <w:rPr>
                <w:kern w:val="0"/>
                <w:sz w:val="17"/>
              </w:rPr>
              <w:t>Mortalidad infantil [1997-2002]</w:t>
            </w:r>
          </w:p>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rPr>
            </w:pPr>
            <w:r w:rsidRPr="001B0377">
              <w:rPr>
                <w:kern w:val="0"/>
                <w:sz w:val="17"/>
              </w:rPr>
              <w:t xml:space="preserve">Mortalidad infantil [menores de </w:t>
            </w:r>
            <w:r w:rsidR="00BC6FB7">
              <w:rPr>
                <w:kern w:val="0"/>
                <w:sz w:val="17"/>
              </w:rPr>
              <w:br/>
            </w:r>
            <w:r w:rsidRPr="001B0377">
              <w:rPr>
                <w:kern w:val="0"/>
                <w:sz w:val="17"/>
              </w:rPr>
              <w:t>5 años]</w:t>
            </w:r>
          </w:p>
        </w:tc>
        <w:tc>
          <w:tcPr>
            <w:tcW w:w="766" w:type="dxa"/>
            <w:shd w:val="clear" w:color="auto" w:fill="auto"/>
          </w:tcPr>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63,</w:t>
            </w:r>
            <w:r w:rsidR="00667BC5" w:rsidRPr="001B0377">
              <w:rPr>
                <w:kern w:val="0"/>
                <w:sz w:val="17"/>
                <w:lang w:val="fr-FR"/>
              </w:rPr>
              <w:t>6</w:t>
            </w:r>
          </w:p>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p>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r w:rsidRPr="001B0377">
              <w:rPr>
                <w:kern w:val="0"/>
                <w:sz w:val="17"/>
                <w:lang w:val="fr-FR"/>
              </w:rPr>
              <w:t>35</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40,</w:t>
            </w:r>
            <w:r w:rsidR="00667BC5" w:rsidRPr="001B0377">
              <w:rPr>
                <w:kern w:val="0"/>
                <w:sz w:val="17"/>
                <w:lang w:val="fr-FR"/>
              </w:rPr>
              <w:t>8</w:t>
            </w:r>
          </w:p>
        </w:tc>
        <w:tc>
          <w:tcPr>
            <w:tcW w:w="766" w:type="dxa"/>
            <w:shd w:val="clear" w:color="auto" w:fill="auto"/>
          </w:tcPr>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61,</w:t>
            </w:r>
            <w:r w:rsidR="00667BC5" w:rsidRPr="001B0377">
              <w:rPr>
                <w:kern w:val="0"/>
                <w:sz w:val="17"/>
                <w:lang w:val="fr-FR"/>
              </w:rPr>
              <w:t>7</w:t>
            </w:r>
          </w:p>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p>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r w:rsidRPr="001B0377">
              <w:rPr>
                <w:kern w:val="0"/>
                <w:sz w:val="17"/>
                <w:lang w:val="fr-FR"/>
              </w:rPr>
              <w:t>41</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44,</w:t>
            </w:r>
            <w:r w:rsidR="00667BC5" w:rsidRPr="001B0377">
              <w:rPr>
                <w:kern w:val="0"/>
                <w:sz w:val="17"/>
                <w:lang w:val="fr-FR"/>
              </w:rPr>
              <w:t>4</w:t>
            </w:r>
          </w:p>
        </w:tc>
        <w:tc>
          <w:tcPr>
            <w:tcW w:w="767" w:type="dxa"/>
            <w:shd w:val="clear" w:color="auto" w:fill="auto"/>
          </w:tcPr>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65,</w:t>
            </w:r>
            <w:r w:rsidR="00667BC5" w:rsidRPr="001B0377">
              <w:rPr>
                <w:kern w:val="0"/>
                <w:sz w:val="17"/>
                <w:lang w:val="fr-FR"/>
              </w:rPr>
              <w:t>1</w:t>
            </w:r>
          </w:p>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p>
          <w:p w:rsidR="00667BC5" w:rsidRPr="001B0377" w:rsidRDefault="00667BC5" w:rsidP="00814AC6">
            <w:pPr>
              <w:widowControl w:val="0"/>
              <w:tabs>
                <w:tab w:val="left" w:pos="288"/>
                <w:tab w:val="left" w:pos="576"/>
                <w:tab w:val="left" w:pos="864"/>
                <w:tab w:val="left" w:pos="1152"/>
              </w:tabs>
              <w:spacing w:before="40" w:after="40" w:line="210" w:lineRule="exact"/>
              <w:ind w:right="40"/>
              <w:rPr>
                <w:kern w:val="0"/>
                <w:sz w:val="17"/>
                <w:lang w:val="fr-FR"/>
              </w:rPr>
            </w:pPr>
            <w:r w:rsidRPr="001B0377">
              <w:rPr>
                <w:kern w:val="0"/>
                <w:sz w:val="17"/>
                <w:lang w:val="fr-FR"/>
              </w:rPr>
              <w:t>28</w:t>
            </w:r>
          </w:p>
          <w:p w:rsidR="00667BC5" w:rsidRPr="001B0377" w:rsidRDefault="001B0377" w:rsidP="00814AC6">
            <w:pPr>
              <w:widowControl w:val="0"/>
              <w:tabs>
                <w:tab w:val="left" w:pos="288"/>
                <w:tab w:val="left" w:pos="576"/>
                <w:tab w:val="left" w:pos="864"/>
                <w:tab w:val="left" w:pos="1152"/>
              </w:tabs>
              <w:spacing w:before="40" w:after="40" w:line="210" w:lineRule="exact"/>
              <w:ind w:right="40"/>
              <w:rPr>
                <w:kern w:val="0"/>
                <w:sz w:val="17"/>
                <w:lang w:val="fr-FR"/>
              </w:rPr>
            </w:pPr>
            <w:r>
              <w:rPr>
                <w:kern w:val="0"/>
                <w:sz w:val="17"/>
                <w:lang w:val="fr-FR"/>
              </w:rPr>
              <w:t>36,</w:t>
            </w:r>
            <w:r w:rsidR="00667BC5" w:rsidRPr="001B0377">
              <w:rPr>
                <w:kern w:val="0"/>
                <w:sz w:val="17"/>
                <w:lang w:val="fr-FR"/>
              </w:rPr>
              <w:t>4</w:t>
            </w:r>
          </w:p>
        </w:tc>
        <w:tc>
          <w:tcPr>
            <w:tcW w:w="3358" w:type="dxa"/>
            <w:shd w:val="clear" w:color="auto" w:fill="auto"/>
          </w:tcPr>
          <w:p w:rsidR="00667BC5" w:rsidRPr="001B0377" w:rsidRDefault="003F7AAF" w:rsidP="00C3313B">
            <w:pPr>
              <w:widowControl w:val="0"/>
              <w:tabs>
                <w:tab w:val="left" w:pos="288"/>
                <w:tab w:val="left" w:pos="576"/>
                <w:tab w:val="left" w:pos="864"/>
                <w:tab w:val="left" w:pos="1152"/>
              </w:tabs>
              <w:spacing w:before="40" w:after="40" w:line="210" w:lineRule="exact"/>
              <w:ind w:left="43" w:right="43"/>
              <w:rPr>
                <w:kern w:val="0"/>
                <w:sz w:val="17"/>
              </w:rPr>
            </w:pPr>
            <w:r>
              <w:rPr>
                <w:kern w:val="0"/>
                <w:sz w:val="17"/>
              </w:rPr>
              <w:t xml:space="preserve">Informe del Censo de Tuvalu </w:t>
            </w:r>
            <w:r w:rsidR="00667BC5" w:rsidRPr="001B0377">
              <w:rPr>
                <w:kern w:val="0"/>
                <w:sz w:val="17"/>
              </w:rPr>
              <w:t>2002</w:t>
            </w:r>
          </w:p>
          <w:p w:rsidR="00667BC5" w:rsidRPr="001B0377" w:rsidRDefault="00667BC5" w:rsidP="00C3313B">
            <w:pPr>
              <w:widowControl w:val="0"/>
              <w:tabs>
                <w:tab w:val="left" w:pos="288"/>
                <w:tab w:val="left" w:pos="576"/>
                <w:tab w:val="left" w:pos="864"/>
                <w:tab w:val="left" w:pos="1152"/>
              </w:tabs>
              <w:spacing w:before="40" w:after="40" w:line="210" w:lineRule="exact"/>
              <w:ind w:left="43" w:right="43"/>
              <w:rPr>
                <w:kern w:val="0"/>
                <w:sz w:val="17"/>
              </w:rPr>
            </w:pPr>
          </w:p>
          <w:p w:rsidR="00667BC5" w:rsidRPr="001B0377" w:rsidRDefault="003F7AAF" w:rsidP="00C3313B">
            <w:pPr>
              <w:widowControl w:val="0"/>
              <w:tabs>
                <w:tab w:val="left" w:pos="288"/>
                <w:tab w:val="left" w:pos="576"/>
                <w:tab w:val="left" w:pos="864"/>
                <w:tab w:val="left" w:pos="1152"/>
              </w:tabs>
              <w:spacing w:before="40" w:after="40" w:line="210" w:lineRule="exact"/>
              <w:ind w:left="43" w:right="43"/>
              <w:rPr>
                <w:kern w:val="0"/>
                <w:sz w:val="17"/>
              </w:rPr>
            </w:pPr>
            <w:r>
              <w:rPr>
                <w:kern w:val="0"/>
                <w:sz w:val="17"/>
              </w:rPr>
              <w:t xml:space="preserve">Informe del Censo de Tuvalu </w:t>
            </w:r>
            <w:r w:rsidR="00667BC5" w:rsidRPr="001B0377">
              <w:rPr>
                <w:kern w:val="0"/>
                <w:sz w:val="17"/>
              </w:rPr>
              <w:t>2002</w:t>
            </w:r>
          </w:p>
          <w:p w:rsidR="00667BC5" w:rsidRPr="001B0377" w:rsidRDefault="003F7AAF" w:rsidP="00C3313B">
            <w:pPr>
              <w:widowControl w:val="0"/>
              <w:tabs>
                <w:tab w:val="left" w:pos="288"/>
                <w:tab w:val="left" w:pos="576"/>
                <w:tab w:val="left" w:pos="864"/>
                <w:tab w:val="left" w:pos="1152"/>
              </w:tabs>
              <w:spacing w:before="40" w:after="40" w:line="210" w:lineRule="exact"/>
              <w:ind w:left="43" w:right="43"/>
              <w:rPr>
                <w:kern w:val="0"/>
                <w:sz w:val="17"/>
              </w:rPr>
            </w:pPr>
            <w:r>
              <w:rPr>
                <w:kern w:val="0"/>
                <w:sz w:val="17"/>
              </w:rPr>
              <w:t xml:space="preserve">Informe del Censo de Tuvalu </w:t>
            </w:r>
            <w:r w:rsidR="00667BC5" w:rsidRPr="001B0377">
              <w:rPr>
                <w:kern w:val="0"/>
                <w:sz w:val="17"/>
              </w:rPr>
              <w:t>2002</w:t>
            </w:r>
          </w:p>
        </w:tc>
      </w:tr>
      <w:tr w:rsidR="00667BC5" w:rsidRPr="001B0377" w:rsidTr="00814AC6">
        <w:tblPrEx>
          <w:tblCellMar>
            <w:top w:w="0" w:type="dxa"/>
            <w:bottom w:w="0" w:type="dxa"/>
          </w:tblCellMar>
        </w:tblPrEx>
        <w:tc>
          <w:tcPr>
            <w:tcW w:w="2926" w:type="dxa"/>
            <w:shd w:val="clear" w:color="auto" w:fill="auto"/>
          </w:tcPr>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lang w:val="it-IT"/>
              </w:rPr>
            </w:pPr>
            <w:r w:rsidRPr="001B0377">
              <w:rPr>
                <w:kern w:val="0"/>
                <w:sz w:val="17"/>
                <w:lang w:val="it-IT"/>
              </w:rPr>
              <w:t xml:space="preserve">PIB per capita </w:t>
            </w:r>
          </w:p>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lang w:val="it-IT"/>
              </w:rPr>
            </w:pPr>
            <w:r w:rsidRPr="001B0377">
              <w:rPr>
                <w:kern w:val="0"/>
                <w:sz w:val="17"/>
                <w:lang w:val="it-IT"/>
              </w:rPr>
              <w:t>PIB/crecimiento per capita [%]</w:t>
            </w:r>
          </w:p>
          <w:p w:rsidR="00667BC5" w:rsidRPr="001B0377" w:rsidRDefault="00667BC5" w:rsidP="00C3313B">
            <w:pPr>
              <w:keepNext/>
              <w:keepLines/>
              <w:tabs>
                <w:tab w:val="left" w:pos="288"/>
                <w:tab w:val="left" w:pos="576"/>
                <w:tab w:val="left" w:pos="864"/>
                <w:tab w:val="left" w:pos="1152"/>
              </w:tabs>
              <w:spacing w:before="40" w:after="40" w:line="210" w:lineRule="exact"/>
              <w:ind w:right="43"/>
              <w:rPr>
                <w:kern w:val="0"/>
                <w:sz w:val="17"/>
              </w:rPr>
            </w:pPr>
            <w:r w:rsidRPr="001B0377">
              <w:rPr>
                <w:kern w:val="0"/>
                <w:sz w:val="17"/>
                <w:lang w:val="it-IT"/>
              </w:rPr>
              <w:t>Relación de dependencia</w:t>
            </w:r>
          </w:p>
        </w:tc>
        <w:tc>
          <w:tcPr>
            <w:tcW w:w="766" w:type="dxa"/>
            <w:shd w:val="clear" w:color="auto" w:fill="auto"/>
          </w:tcPr>
          <w:p w:rsidR="00667BC5" w:rsidRPr="001B0377" w:rsidRDefault="001B0377" w:rsidP="00814AC6">
            <w:pPr>
              <w:keepNext/>
              <w:keepLines/>
              <w:tabs>
                <w:tab w:val="left" w:pos="288"/>
                <w:tab w:val="left" w:pos="576"/>
                <w:tab w:val="left" w:pos="864"/>
                <w:tab w:val="left" w:pos="1152"/>
              </w:tabs>
              <w:spacing w:before="40" w:after="40" w:line="210" w:lineRule="exact"/>
              <w:ind w:right="40"/>
              <w:rPr>
                <w:kern w:val="0"/>
                <w:sz w:val="17"/>
                <w:lang w:val="en-US"/>
              </w:rPr>
            </w:pPr>
            <w:r>
              <w:rPr>
                <w:kern w:val="0"/>
                <w:sz w:val="17"/>
                <w:lang w:val="en-US"/>
              </w:rPr>
              <w:t>$1.</w:t>
            </w:r>
            <w:r w:rsidR="00667BC5" w:rsidRPr="001B0377">
              <w:rPr>
                <w:kern w:val="0"/>
                <w:sz w:val="17"/>
                <w:lang w:val="en-US"/>
              </w:rPr>
              <w:t>375 US</w:t>
            </w:r>
          </w:p>
          <w:p w:rsidR="00667BC5" w:rsidRPr="001B0377" w:rsidRDefault="001B0377" w:rsidP="00814AC6">
            <w:pPr>
              <w:keepNext/>
              <w:keepLines/>
              <w:tabs>
                <w:tab w:val="left" w:pos="288"/>
                <w:tab w:val="left" w:pos="576"/>
                <w:tab w:val="left" w:pos="864"/>
                <w:tab w:val="left" w:pos="1152"/>
              </w:tabs>
              <w:spacing w:before="40" w:after="40" w:line="210" w:lineRule="exact"/>
              <w:ind w:right="40"/>
              <w:rPr>
                <w:kern w:val="0"/>
                <w:sz w:val="17"/>
                <w:lang w:val="en-US"/>
              </w:rPr>
            </w:pPr>
            <w:r>
              <w:rPr>
                <w:kern w:val="0"/>
                <w:sz w:val="17"/>
                <w:lang w:val="en-US"/>
              </w:rPr>
              <w:t>3,</w:t>
            </w:r>
            <w:r w:rsidR="00667BC5" w:rsidRPr="001B0377">
              <w:rPr>
                <w:kern w:val="0"/>
                <w:sz w:val="17"/>
                <w:lang w:val="en-US"/>
              </w:rPr>
              <w:t>0%</w:t>
            </w:r>
          </w:p>
        </w:tc>
        <w:tc>
          <w:tcPr>
            <w:tcW w:w="766" w:type="dxa"/>
            <w:shd w:val="clear" w:color="auto" w:fill="auto"/>
          </w:tcPr>
          <w:p w:rsidR="00667BC5" w:rsidRPr="001B0377" w:rsidRDefault="00667BC5" w:rsidP="00814AC6">
            <w:pPr>
              <w:keepNext/>
              <w:keepLines/>
              <w:tabs>
                <w:tab w:val="left" w:pos="288"/>
                <w:tab w:val="left" w:pos="576"/>
                <w:tab w:val="left" w:pos="864"/>
                <w:tab w:val="left" w:pos="1152"/>
              </w:tabs>
              <w:spacing w:before="40" w:after="40" w:line="210" w:lineRule="exact"/>
              <w:ind w:right="40"/>
              <w:rPr>
                <w:kern w:val="0"/>
                <w:sz w:val="17"/>
                <w:lang w:val="en-US"/>
              </w:rPr>
            </w:pPr>
          </w:p>
        </w:tc>
        <w:tc>
          <w:tcPr>
            <w:tcW w:w="767" w:type="dxa"/>
            <w:shd w:val="clear" w:color="auto" w:fill="auto"/>
          </w:tcPr>
          <w:p w:rsidR="00667BC5" w:rsidRPr="001B0377" w:rsidRDefault="00667BC5" w:rsidP="00814AC6">
            <w:pPr>
              <w:keepNext/>
              <w:keepLines/>
              <w:tabs>
                <w:tab w:val="left" w:pos="288"/>
                <w:tab w:val="left" w:pos="576"/>
                <w:tab w:val="left" w:pos="864"/>
                <w:tab w:val="left" w:pos="1152"/>
              </w:tabs>
              <w:spacing w:before="40" w:after="40" w:line="210" w:lineRule="exact"/>
              <w:ind w:right="40"/>
              <w:rPr>
                <w:kern w:val="0"/>
                <w:sz w:val="17"/>
                <w:lang w:val="en-US"/>
              </w:rPr>
            </w:pPr>
          </w:p>
        </w:tc>
        <w:tc>
          <w:tcPr>
            <w:tcW w:w="3358" w:type="dxa"/>
            <w:shd w:val="clear" w:color="auto" w:fill="auto"/>
          </w:tcPr>
          <w:p w:rsidR="00667BC5" w:rsidRPr="001B0377" w:rsidRDefault="00667BC5" w:rsidP="003F7AAF">
            <w:pPr>
              <w:keepNext/>
              <w:keepLines/>
              <w:tabs>
                <w:tab w:val="left" w:pos="288"/>
                <w:tab w:val="left" w:pos="576"/>
                <w:tab w:val="left" w:pos="864"/>
                <w:tab w:val="left" w:pos="1152"/>
              </w:tabs>
              <w:spacing w:before="40" w:after="40" w:line="210" w:lineRule="exact"/>
              <w:ind w:right="40"/>
              <w:rPr>
                <w:kern w:val="0"/>
                <w:sz w:val="17"/>
                <w:lang w:val="en-US"/>
              </w:rPr>
            </w:pPr>
          </w:p>
          <w:p w:rsidR="00667BC5" w:rsidRPr="001B0377" w:rsidRDefault="003F7AAF" w:rsidP="003F7AAF">
            <w:pPr>
              <w:keepNext/>
              <w:keepLines/>
              <w:tabs>
                <w:tab w:val="left" w:pos="288"/>
                <w:tab w:val="left" w:pos="576"/>
                <w:tab w:val="left" w:pos="864"/>
                <w:tab w:val="left" w:pos="1152"/>
              </w:tabs>
              <w:spacing w:before="40" w:after="40" w:line="210" w:lineRule="exact"/>
              <w:ind w:right="40"/>
              <w:rPr>
                <w:kern w:val="0"/>
                <w:sz w:val="17"/>
                <w:lang w:val="en-US"/>
              </w:rPr>
            </w:pPr>
            <w:r>
              <w:rPr>
                <w:kern w:val="0"/>
                <w:sz w:val="17"/>
                <w:lang w:val="en-US"/>
              </w:rPr>
              <w:t>UN LDC</w:t>
            </w:r>
            <w:r w:rsidR="00391066">
              <w:rPr>
                <w:kern w:val="0"/>
                <w:sz w:val="17"/>
                <w:lang w:val="en-US"/>
              </w:rPr>
              <w:t>’</w:t>
            </w:r>
            <w:r>
              <w:rPr>
                <w:kern w:val="0"/>
                <w:sz w:val="17"/>
                <w:lang w:val="en-US"/>
              </w:rPr>
              <w:t xml:space="preserve">s Pocket </w:t>
            </w:r>
            <w:r w:rsidR="00667BC5" w:rsidRPr="001B0377">
              <w:rPr>
                <w:kern w:val="0"/>
                <w:sz w:val="17"/>
                <w:lang w:val="en-US"/>
              </w:rPr>
              <w:t>Book</w:t>
            </w:r>
          </w:p>
          <w:p w:rsidR="00667BC5" w:rsidRPr="001B0377" w:rsidRDefault="00667BC5" w:rsidP="003F7AAF">
            <w:pPr>
              <w:keepNext/>
              <w:keepLines/>
              <w:tabs>
                <w:tab w:val="left" w:pos="288"/>
                <w:tab w:val="left" w:pos="576"/>
                <w:tab w:val="left" w:pos="864"/>
                <w:tab w:val="left" w:pos="1152"/>
              </w:tabs>
              <w:spacing w:before="40" w:after="40" w:line="210" w:lineRule="exact"/>
              <w:ind w:right="40"/>
              <w:rPr>
                <w:kern w:val="0"/>
                <w:sz w:val="17"/>
                <w:lang w:val="en-US"/>
              </w:rPr>
            </w:pPr>
          </w:p>
        </w:tc>
      </w:tr>
      <w:tr w:rsidR="00667BC5" w:rsidRPr="001B0377" w:rsidTr="00814AC6">
        <w:tblPrEx>
          <w:tblCellMar>
            <w:top w:w="0" w:type="dxa"/>
            <w:bottom w:w="0" w:type="dxa"/>
          </w:tblCellMar>
        </w:tblPrEx>
        <w:tc>
          <w:tcPr>
            <w:tcW w:w="2926" w:type="dxa"/>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Acceso al agua potable [%]</w:t>
            </w:r>
          </w:p>
        </w:tc>
        <w:tc>
          <w:tcPr>
            <w:tcW w:w="766"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r w:rsidRPr="001B0377">
              <w:rPr>
                <w:kern w:val="0"/>
                <w:sz w:val="17"/>
                <w:lang w:val="en-US"/>
              </w:rPr>
              <w:t>100%</w:t>
            </w:r>
          </w:p>
        </w:tc>
        <w:tc>
          <w:tcPr>
            <w:tcW w:w="766"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rPr>
            </w:pPr>
          </w:p>
        </w:tc>
        <w:tc>
          <w:tcPr>
            <w:tcW w:w="767"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rPr>
            </w:pPr>
          </w:p>
        </w:tc>
        <w:tc>
          <w:tcPr>
            <w:tcW w:w="3358" w:type="dxa"/>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p>
        </w:tc>
      </w:tr>
      <w:tr w:rsidR="00667BC5" w:rsidRPr="001B0377" w:rsidTr="00814AC6">
        <w:tblPrEx>
          <w:tblCellMar>
            <w:top w:w="0" w:type="dxa"/>
            <w:bottom w:w="0" w:type="dxa"/>
          </w:tblCellMar>
        </w:tblPrEx>
        <w:tc>
          <w:tcPr>
            <w:tcW w:w="2926" w:type="dxa"/>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Alfabetización de adultos</w:t>
            </w:r>
          </w:p>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Partos atendidos por trabajador sanitario capacitado</w:t>
            </w:r>
          </w:p>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Inmunización de infantes [vacuna triple]</w:t>
            </w:r>
          </w:p>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Tasa global de fecundidad</w:t>
            </w:r>
          </w:p>
        </w:tc>
        <w:tc>
          <w:tcPr>
            <w:tcW w:w="766"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rPr>
            </w:pP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r w:rsidRPr="001B0377">
              <w:rPr>
                <w:kern w:val="0"/>
                <w:sz w:val="17"/>
                <w:lang w:val="en-US"/>
              </w:rPr>
              <w:t>100%</w:t>
            </w: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1B0377" w:rsidP="00814AC6">
            <w:pPr>
              <w:tabs>
                <w:tab w:val="left" w:pos="288"/>
                <w:tab w:val="left" w:pos="576"/>
                <w:tab w:val="left" w:pos="864"/>
                <w:tab w:val="left" w:pos="1152"/>
              </w:tabs>
              <w:spacing w:before="40" w:after="40" w:line="210" w:lineRule="exact"/>
              <w:ind w:right="40"/>
              <w:rPr>
                <w:kern w:val="0"/>
                <w:sz w:val="17"/>
                <w:lang w:val="en-US"/>
              </w:rPr>
            </w:pPr>
            <w:r>
              <w:rPr>
                <w:kern w:val="0"/>
                <w:sz w:val="17"/>
                <w:lang w:val="en-US"/>
              </w:rPr>
              <w:t>3,</w:t>
            </w:r>
            <w:r w:rsidR="00667BC5" w:rsidRPr="001B0377">
              <w:rPr>
                <w:kern w:val="0"/>
                <w:sz w:val="17"/>
                <w:lang w:val="en-US"/>
              </w:rPr>
              <w:t>7</w:t>
            </w:r>
          </w:p>
        </w:tc>
        <w:tc>
          <w:tcPr>
            <w:tcW w:w="766"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tc>
        <w:tc>
          <w:tcPr>
            <w:tcW w:w="767"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r w:rsidRPr="001B0377">
              <w:rPr>
                <w:kern w:val="0"/>
                <w:sz w:val="17"/>
                <w:lang w:val="en-US"/>
              </w:rPr>
              <w:t>104</w:t>
            </w:r>
          </w:p>
        </w:tc>
        <w:tc>
          <w:tcPr>
            <w:tcW w:w="3358" w:type="dxa"/>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p>
        </w:tc>
      </w:tr>
      <w:tr w:rsidR="00667BC5" w:rsidRPr="001B0377" w:rsidTr="00814AC6">
        <w:tblPrEx>
          <w:tblCellMar>
            <w:top w:w="0" w:type="dxa"/>
            <w:bottom w:w="0" w:type="dxa"/>
          </w:tblCellMar>
        </w:tblPrEx>
        <w:tc>
          <w:tcPr>
            <w:tcW w:w="2926" w:type="dxa"/>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 xml:space="preserve">Tasa bruta de matriculación en la enseñanza de la primera infancia </w:t>
            </w:r>
          </w:p>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Matriculación neta en la enseñanza primaria</w:t>
            </w:r>
          </w:p>
        </w:tc>
        <w:tc>
          <w:tcPr>
            <w:tcW w:w="766"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rPr>
            </w:pPr>
          </w:p>
          <w:p w:rsidR="00667BC5" w:rsidRPr="001B0377" w:rsidRDefault="001B0377" w:rsidP="00814AC6">
            <w:pPr>
              <w:tabs>
                <w:tab w:val="left" w:pos="288"/>
                <w:tab w:val="left" w:pos="576"/>
                <w:tab w:val="left" w:pos="864"/>
                <w:tab w:val="left" w:pos="1152"/>
              </w:tabs>
              <w:spacing w:before="40" w:after="40" w:line="210" w:lineRule="exact"/>
              <w:ind w:right="40"/>
              <w:rPr>
                <w:kern w:val="0"/>
                <w:sz w:val="17"/>
                <w:lang w:val="en-US"/>
              </w:rPr>
            </w:pPr>
            <w:r>
              <w:rPr>
                <w:kern w:val="0"/>
                <w:sz w:val="17"/>
                <w:lang w:val="en-US"/>
              </w:rPr>
              <w:t>96,</w:t>
            </w:r>
            <w:r w:rsidR="00667BC5" w:rsidRPr="001B0377">
              <w:rPr>
                <w:kern w:val="0"/>
                <w:sz w:val="17"/>
                <w:lang w:val="en-US"/>
              </w:rPr>
              <w:t>7%</w:t>
            </w:r>
          </w:p>
        </w:tc>
        <w:tc>
          <w:tcPr>
            <w:tcW w:w="766"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1B0377" w:rsidP="00814AC6">
            <w:pPr>
              <w:tabs>
                <w:tab w:val="left" w:pos="288"/>
                <w:tab w:val="left" w:pos="576"/>
                <w:tab w:val="left" w:pos="864"/>
                <w:tab w:val="left" w:pos="1152"/>
              </w:tabs>
              <w:spacing w:before="40" w:after="40" w:line="210" w:lineRule="exact"/>
              <w:ind w:right="40"/>
              <w:rPr>
                <w:kern w:val="0"/>
                <w:sz w:val="17"/>
                <w:lang w:val="en-US"/>
              </w:rPr>
            </w:pPr>
            <w:r>
              <w:rPr>
                <w:kern w:val="0"/>
                <w:sz w:val="17"/>
                <w:lang w:val="en-US"/>
              </w:rPr>
              <w:t>95,</w:t>
            </w:r>
            <w:r w:rsidR="00667BC5" w:rsidRPr="001B0377">
              <w:rPr>
                <w:kern w:val="0"/>
                <w:sz w:val="17"/>
                <w:lang w:val="en-US"/>
              </w:rPr>
              <w:t>3%</w:t>
            </w:r>
          </w:p>
        </w:tc>
        <w:tc>
          <w:tcPr>
            <w:tcW w:w="767" w:type="dxa"/>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n-US"/>
              </w:rPr>
            </w:pPr>
          </w:p>
          <w:p w:rsidR="00667BC5" w:rsidRPr="001B0377" w:rsidRDefault="001B0377" w:rsidP="00814AC6">
            <w:pPr>
              <w:tabs>
                <w:tab w:val="left" w:pos="288"/>
                <w:tab w:val="left" w:pos="576"/>
                <w:tab w:val="left" w:pos="864"/>
                <w:tab w:val="left" w:pos="1152"/>
              </w:tabs>
              <w:spacing w:before="40" w:after="40" w:line="210" w:lineRule="exact"/>
              <w:ind w:right="40"/>
              <w:rPr>
                <w:kern w:val="0"/>
                <w:sz w:val="17"/>
                <w:lang w:val="en-US"/>
              </w:rPr>
            </w:pPr>
            <w:r>
              <w:rPr>
                <w:kern w:val="0"/>
                <w:sz w:val="17"/>
                <w:lang w:val="en-US"/>
              </w:rPr>
              <w:t>98,</w:t>
            </w:r>
            <w:r w:rsidR="00667BC5" w:rsidRPr="001B0377">
              <w:rPr>
                <w:kern w:val="0"/>
                <w:sz w:val="17"/>
                <w:lang w:val="en-US"/>
              </w:rPr>
              <w:t>4%</w:t>
            </w:r>
          </w:p>
        </w:tc>
        <w:tc>
          <w:tcPr>
            <w:tcW w:w="3358" w:type="dxa"/>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p>
        </w:tc>
      </w:tr>
      <w:tr w:rsidR="00667BC5" w:rsidRPr="001B0377" w:rsidTr="00814AC6">
        <w:tblPrEx>
          <w:tblCellMar>
            <w:top w:w="0" w:type="dxa"/>
            <w:bottom w:w="0" w:type="dxa"/>
          </w:tblCellMar>
        </w:tblPrEx>
        <w:tc>
          <w:tcPr>
            <w:tcW w:w="2926" w:type="dxa"/>
            <w:tcBorders>
              <w:bottom w:val="single" w:sz="12" w:space="0" w:color="auto"/>
            </w:tcBorders>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rPr>
            </w:pPr>
            <w:r w:rsidRPr="001B0377">
              <w:rPr>
                <w:kern w:val="0"/>
                <w:sz w:val="17"/>
              </w:rPr>
              <w:t>Miembros del Parlamento [2006]</w:t>
            </w:r>
          </w:p>
          <w:p w:rsidR="00667BC5" w:rsidRPr="001B0377" w:rsidRDefault="003F7AAF" w:rsidP="001B0377">
            <w:pPr>
              <w:tabs>
                <w:tab w:val="left" w:pos="288"/>
                <w:tab w:val="left" w:pos="576"/>
                <w:tab w:val="left" w:pos="864"/>
                <w:tab w:val="left" w:pos="1152"/>
              </w:tabs>
              <w:spacing w:before="40" w:after="40" w:line="210" w:lineRule="exact"/>
              <w:ind w:right="40"/>
              <w:rPr>
                <w:kern w:val="0"/>
                <w:sz w:val="17"/>
              </w:rPr>
            </w:pPr>
            <w:r>
              <w:rPr>
                <w:kern w:val="0"/>
                <w:sz w:val="17"/>
              </w:rPr>
              <w:t xml:space="preserve">Participación </w:t>
            </w:r>
            <w:r w:rsidR="00667BC5" w:rsidRPr="001B0377">
              <w:rPr>
                <w:kern w:val="0"/>
                <w:sz w:val="17"/>
              </w:rPr>
              <w:t>en la fuerza de trabajo</w:t>
            </w:r>
            <w:r w:rsidR="00814AC6">
              <w:rPr>
                <w:kern w:val="0"/>
                <w:sz w:val="17"/>
              </w:rPr>
              <w:t> </w:t>
            </w:r>
            <w:r w:rsidR="00667BC5" w:rsidRPr="001B0377">
              <w:rPr>
                <w:kern w:val="0"/>
                <w:sz w:val="17"/>
              </w:rPr>
              <w:t>[2002]</w:t>
            </w:r>
          </w:p>
        </w:tc>
        <w:tc>
          <w:tcPr>
            <w:tcW w:w="766" w:type="dxa"/>
            <w:tcBorders>
              <w:bottom w:val="single" w:sz="12" w:space="0" w:color="auto"/>
            </w:tcBorders>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s-AR"/>
              </w:rPr>
            </w:pPr>
            <w:r w:rsidRPr="001B0377">
              <w:rPr>
                <w:kern w:val="0"/>
                <w:sz w:val="17"/>
                <w:lang w:val="es-AR"/>
              </w:rPr>
              <w:t>100%</w:t>
            </w: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s-AR"/>
              </w:rPr>
            </w:pPr>
            <w:r w:rsidRPr="001B0377">
              <w:rPr>
                <w:kern w:val="0"/>
                <w:sz w:val="17"/>
                <w:lang w:val="es-AR"/>
              </w:rPr>
              <w:t>61</w:t>
            </w:r>
            <w:r w:rsidR="001B0377">
              <w:rPr>
                <w:kern w:val="0"/>
                <w:sz w:val="17"/>
                <w:lang w:val="es-AR"/>
              </w:rPr>
              <w:t>,</w:t>
            </w:r>
            <w:r w:rsidRPr="001B0377">
              <w:rPr>
                <w:kern w:val="0"/>
                <w:sz w:val="17"/>
                <w:lang w:val="es-AR"/>
              </w:rPr>
              <w:t>0%</w:t>
            </w:r>
          </w:p>
        </w:tc>
        <w:tc>
          <w:tcPr>
            <w:tcW w:w="766" w:type="dxa"/>
            <w:tcBorders>
              <w:bottom w:val="single" w:sz="12" w:space="0" w:color="auto"/>
            </w:tcBorders>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s-AR"/>
              </w:rPr>
            </w:pPr>
            <w:r w:rsidRPr="001B0377">
              <w:rPr>
                <w:kern w:val="0"/>
                <w:sz w:val="17"/>
                <w:lang w:val="es-AR"/>
              </w:rPr>
              <w:t>100%</w:t>
            </w:r>
          </w:p>
          <w:p w:rsidR="00667BC5" w:rsidRPr="001B0377" w:rsidRDefault="001B0377" w:rsidP="00814AC6">
            <w:pPr>
              <w:tabs>
                <w:tab w:val="left" w:pos="288"/>
                <w:tab w:val="left" w:pos="576"/>
                <w:tab w:val="left" w:pos="864"/>
                <w:tab w:val="left" w:pos="1152"/>
              </w:tabs>
              <w:spacing w:before="40" w:after="40" w:line="210" w:lineRule="exact"/>
              <w:ind w:right="40"/>
              <w:rPr>
                <w:kern w:val="0"/>
                <w:sz w:val="17"/>
                <w:lang w:val="es-AR"/>
              </w:rPr>
            </w:pPr>
            <w:r>
              <w:rPr>
                <w:kern w:val="0"/>
                <w:sz w:val="17"/>
                <w:lang w:val="es-AR"/>
              </w:rPr>
              <w:t>70,</w:t>
            </w:r>
            <w:r w:rsidR="00667BC5" w:rsidRPr="001B0377">
              <w:rPr>
                <w:kern w:val="0"/>
                <w:sz w:val="17"/>
                <w:lang w:val="es-AR"/>
              </w:rPr>
              <w:t>4%</w:t>
            </w:r>
          </w:p>
        </w:tc>
        <w:tc>
          <w:tcPr>
            <w:tcW w:w="767" w:type="dxa"/>
            <w:tcBorders>
              <w:bottom w:val="single" w:sz="12" w:space="0" w:color="auto"/>
            </w:tcBorders>
            <w:shd w:val="clear" w:color="auto" w:fill="auto"/>
          </w:tcPr>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s-AR"/>
              </w:rPr>
            </w:pPr>
            <w:r w:rsidRPr="001B0377">
              <w:rPr>
                <w:kern w:val="0"/>
                <w:sz w:val="17"/>
                <w:lang w:val="es-AR"/>
              </w:rPr>
              <w:t>0</w:t>
            </w:r>
          </w:p>
          <w:p w:rsidR="00667BC5" w:rsidRPr="001B0377" w:rsidRDefault="001B0377" w:rsidP="00814AC6">
            <w:pPr>
              <w:tabs>
                <w:tab w:val="left" w:pos="288"/>
                <w:tab w:val="left" w:pos="576"/>
                <w:tab w:val="left" w:pos="864"/>
                <w:tab w:val="left" w:pos="1152"/>
              </w:tabs>
              <w:spacing w:before="40" w:after="40" w:line="210" w:lineRule="exact"/>
              <w:ind w:right="40"/>
              <w:rPr>
                <w:kern w:val="0"/>
                <w:sz w:val="17"/>
                <w:lang w:val="es-AR"/>
              </w:rPr>
            </w:pPr>
            <w:r>
              <w:rPr>
                <w:kern w:val="0"/>
                <w:sz w:val="17"/>
                <w:lang w:val="es-AR"/>
              </w:rPr>
              <w:t>51,</w:t>
            </w:r>
            <w:r w:rsidR="00667BC5" w:rsidRPr="001B0377">
              <w:rPr>
                <w:kern w:val="0"/>
                <w:sz w:val="17"/>
                <w:lang w:val="es-AR"/>
              </w:rPr>
              <w:t>8%</w:t>
            </w:r>
          </w:p>
          <w:p w:rsidR="00667BC5" w:rsidRPr="001B0377" w:rsidRDefault="00667BC5" w:rsidP="00814AC6">
            <w:pPr>
              <w:tabs>
                <w:tab w:val="left" w:pos="288"/>
                <w:tab w:val="left" w:pos="576"/>
                <w:tab w:val="left" w:pos="864"/>
                <w:tab w:val="left" w:pos="1152"/>
              </w:tabs>
              <w:spacing w:before="40" w:after="40" w:line="210" w:lineRule="exact"/>
              <w:ind w:right="40"/>
              <w:rPr>
                <w:kern w:val="0"/>
                <w:sz w:val="17"/>
                <w:lang w:val="es-AR"/>
              </w:rPr>
            </w:pPr>
          </w:p>
        </w:tc>
        <w:tc>
          <w:tcPr>
            <w:tcW w:w="3358" w:type="dxa"/>
            <w:tcBorders>
              <w:bottom w:val="single" w:sz="12" w:space="0" w:color="auto"/>
            </w:tcBorders>
            <w:shd w:val="clear" w:color="auto" w:fill="auto"/>
          </w:tcPr>
          <w:p w:rsidR="00667BC5" w:rsidRPr="001B0377" w:rsidRDefault="00667BC5" w:rsidP="001B0377">
            <w:pPr>
              <w:tabs>
                <w:tab w:val="left" w:pos="288"/>
                <w:tab w:val="left" w:pos="576"/>
                <w:tab w:val="left" w:pos="864"/>
                <w:tab w:val="left" w:pos="1152"/>
              </w:tabs>
              <w:spacing w:before="40" w:after="40" w:line="210" w:lineRule="exact"/>
              <w:ind w:right="40"/>
              <w:rPr>
                <w:kern w:val="0"/>
                <w:sz w:val="17"/>
                <w:lang w:val="es-AR"/>
              </w:rPr>
            </w:pPr>
            <w:r w:rsidRPr="001B0377">
              <w:rPr>
                <w:kern w:val="0"/>
                <w:sz w:val="17"/>
                <w:lang w:val="es-AR"/>
              </w:rPr>
              <w:t>Parliamentary Office Records</w:t>
            </w:r>
            <w:r w:rsidR="003F7AAF">
              <w:rPr>
                <w:kern w:val="0"/>
                <w:sz w:val="17"/>
                <w:lang w:val="es-AR"/>
              </w:rPr>
              <w:t>:</w:t>
            </w:r>
            <w:r w:rsidR="00814AC6">
              <w:rPr>
                <w:kern w:val="0"/>
                <w:sz w:val="17"/>
                <w:lang w:val="es-AR"/>
              </w:rPr>
              <w:t xml:space="preserve"> i</w:t>
            </w:r>
            <w:r w:rsidR="003F7AAF">
              <w:rPr>
                <w:kern w:val="0"/>
                <w:sz w:val="17"/>
              </w:rPr>
              <w:t xml:space="preserve">nforme del Censo de Tuvalu </w:t>
            </w:r>
            <w:r w:rsidRPr="001B0377">
              <w:rPr>
                <w:kern w:val="0"/>
                <w:sz w:val="17"/>
              </w:rPr>
              <w:t>2002</w:t>
            </w:r>
            <w:r w:rsidR="00814AC6">
              <w:rPr>
                <w:kern w:val="0"/>
                <w:sz w:val="17"/>
              </w:rPr>
              <w:t>,</w:t>
            </w:r>
            <w:r w:rsidRPr="001B0377">
              <w:rPr>
                <w:kern w:val="0"/>
                <w:sz w:val="17"/>
                <w:lang w:val="es-AR"/>
              </w:rPr>
              <w:t xml:space="preserve"> Vol. 1</w:t>
            </w:r>
          </w:p>
        </w:tc>
      </w:tr>
    </w:tbl>
    <w:p w:rsidR="00AD67B5" w:rsidRPr="00AD67B5" w:rsidRDefault="00AD67B5" w:rsidP="00AD67B5">
      <w:pPr>
        <w:spacing w:line="120" w:lineRule="exact"/>
        <w:rPr>
          <w:sz w:val="10"/>
        </w:rPr>
      </w:pPr>
      <w:r>
        <w:t xml:space="preserve"> </w:t>
      </w:r>
    </w:p>
    <w:p w:rsidR="00DC3DDA" w:rsidRPr="00DC3DDA" w:rsidRDefault="00DC3DDA" w:rsidP="00AD67B5">
      <w:pPr>
        <w:pStyle w:val="FootnoteText"/>
        <w:tabs>
          <w:tab w:val="clear" w:pos="418"/>
          <w:tab w:val="right" w:pos="1476"/>
          <w:tab w:val="left" w:pos="1548"/>
          <w:tab w:val="right" w:pos="1836"/>
          <w:tab w:val="left" w:pos="1908"/>
        </w:tabs>
        <w:ind w:left="1548" w:hanging="288"/>
      </w:pPr>
      <w:r w:rsidRPr="00AD67B5">
        <w:rPr>
          <w:i/>
        </w:rPr>
        <w:t>Fuente</w:t>
      </w:r>
      <w:r w:rsidR="003F7AAF">
        <w:t>:</w:t>
      </w:r>
      <w:r w:rsidR="00814AC6">
        <w:t xml:space="preserve"> </w:t>
      </w:r>
      <w:r w:rsidR="003F7AAF">
        <w:t xml:space="preserve">Informe del Censo de Tuvalu </w:t>
      </w:r>
      <w:r w:rsidRPr="00DC3DDA">
        <w:t>2002</w:t>
      </w:r>
      <w:r w:rsidR="00BC6FB7">
        <w:t>.</w:t>
      </w:r>
    </w:p>
    <w:p w:rsidR="00AD67B5" w:rsidRPr="00AD67B5" w:rsidRDefault="00AD67B5" w:rsidP="00AD67B5">
      <w:pPr>
        <w:spacing w:line="120" w:lineRule="exact"/>
        <w:rPr>
          <w:i/>
          <w:sz w:val="10"/>
        </w:rPr>
      </w:pPr>
    </w:p>
    <w:p w:rsidR="00AD67B5" w:rsidRPr="00AD67B5" w:rsidRDefault="00AD67B5" w:rsidP="00AD67B5">
      <w:pPr>
        <w:spacing w:line="120" w:lineRule="exact"/>
        <w:rPr>
          <w:i/>
          <w:sz w:val="10"/>
        </w:rPr>
      </w:pPr>
    </w:p>
    <w:p w:rsidR="00DC3DDA" w:rsidRPr="00DC3DDA" w:rsidRDefault="00AD67B5" w:rsidP="00AD67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La economía</w:t>
      </w:r>
    </w:p>
    <w:p w:rsidR="00AD67B5" w:rsidRPr="00AD67B5" w:rsidRDefault="00AD67B5" w:rsidP="00AD67B5">
      <w:pPr>
        <w:spacing w:line="120" w:lineRule="exact"/>
        <w:rPr>
          <w:sz w:val="10"/>
        </w:rPr>
      </w:pPr>
    </w:p>
    <w:p w:rsidR="00DC3DDA" w:rsidRPr="00DC3DDA" w:rsidRDefault="00DC3DDA" w:rsidP="00040204">
      <w:pPr>
        <w:pStyle w:val="SingleTxt"/>
        <w:numPr>
          <w:ilvl w:val="0"/>
          <w:numId w:val="4"/>
        </w:numPr>
        <w:tabs>
          <w:tab w:val="clear" w:pos="475"/>
          <w:tab w:val="num" w:pos="1742"/>
        </w:tabs>
        <w:suppressAutoHyphens/>
        <w:ind w:left="1267"/>
        <w:rPr>
          <w:bCs/>
        </w:rPr>
      </w:pPr>
      <w:r w:rsidRPr="00DC3DDA">
        <w:t>La economía de Tuvalu es pequeña, fragmentada y altamente vulnerable a las influencias económicas externas. Esto ha causado una pesada dependencia de la asistencia externa para el desarrollo y también un grado de tolerancia en la gestión fiscal y financiera. La economía es inusual por el hecho de que una cantidad sustancial de los ingresos públicos y privados se generan en el exterior. Para el Gobierno los ingresos proceden principalmente de los recursos del Fondo Fiduciario para Tuvalu (TTF) (capital), del dominio de Internet “punto TV” (activo) y de las licencias de pesca que pagan los buques pesqueros extranjeros. Para las familias el ingreso proviene de las remesas de los marineros del exterior (mano de obra) y de parientes que trabajan en el extranjero. Las remesas recibidas en 2001 y 2002 fueron de $3,2 millones y $3,4 millones respectivamente</w:t>
      </w:r>
      <w:r w:rsidR="00AD67B5">
        <w:rPr>
          <w:rStyle w:val="FootnoteReference"/>
        </w:rPr>
        <w:footnoteReference w:id="15"/>
      </w:r>
      <w:r w:rsidRPr="00DC3DDA">
        <w:rPr>
          <w:bCs/>
        </w:rPr>
        <w:t>.</w:t>
      </w:r>
    </w:p>
    <w:p w:rsidR="00DC3DDA" w:rsidRPr="00DC3DDA" w:rsidRDefault="00DC3DDA" w:rsidP="00040204">
      <w:pPr>
        <w:pStyle w:val="SingleTxt"/>
        <w:numPr>
          <w:ilvl w:val="0"/>
          <w:numId w:val="4"/>
        </w:numPr>
        <w:tabs>
          <w:tab w:val="clear" w:pos="475"/>
          <w:tab w:val="num" w:pos="1742"/>
        </w:tabs>
        <w:suppressAutoHyphens/>
        <w:ind w:left="1267"/>
      </w:pPr>
      <w:r w:rsidRPr="00DC3DDA">
        <w:t>Entre 1996 y 2002 el crecimiento real anual promedio del producto interno bruto (PIB) fue del 6% anual, con alta variabilidad de un año a otro: de máximos del 19% (1998)</w:t>
      </w:r>
      <w:r w:rsidR="003F7AAF">
        <w:t xml:space="preserve"> y del 14% (2000) a mínimos de -6% (1999) y -</w:t>
      </w:r>
      <w:r w:rsidRPr="00DC3DDA">
        <w:t>1% (1996). Para los años 2001 y 2002 las tasas de crecimiento fueron del 5,9% y el 1,2%, respectivamente.</w:t>
      </w:r>
    </w:p>
    <w:p w:rsidR="00DC3DDA" w:rsidRPr="00DC3DDA" w:rsidRDefault="00DC3DDA" w:rsidP="00040204">
      <w:pPr>
        <w:pStyle w:val="SingleTxt"/>
        <w:numPr>
          <w:ilvl w:val="0"/>
          <w:numId w:val="4"/>
        </w:numPr>
        <w:tabs>
          <w:tab w:val="clear" w:pos="475"/>
          <w:tab w:val="num" w:pos="1742"/>
        </w:tabs>
        <w:suppressAutoHyphens/>
        <w:ind w:left="1267"/>
      </w:pPr>
      <w:r w:rsidRPr="00DC3DDA">
        <w:t>El comportamiento económico reciente se ha basado en el aumento promedio del 11% anual de la contribución oficial al PIB, en que la administración pública fue el sector más grande de la economía y el empleador más importante. Esto ha aumentado la participación oficial en el PIB, del 24% en 1996 al 30% en 2002. El crecimiento de las empresas públicas, del 11% anual durante el período 1996-2002, fue el mismo que el del Gobierno central. En 1996 las empresas públicas aportaron el 32% del total del PIB, mientras que en 2002 la contribución ascendió al 39%. Los principales componentes del PIB de las empresas públicas fueron las finanzas, el transporte y los servicios.</w:t>
      </w:r>
    </w:p>
    <w:p w:rsidR="00DC3DDA" w:rsidRPr="00DC3DDA" w:rsidRDefault="00DC3DDA" w:rsidP="00040204">
      <w:pPr>
        <w:pStyle w:val="SingleTxt"/>
        <w:numPr>
          <w:ilvl w:val="0"/>
          <w:numId w:val="4"/>
        </w:numPr>
        <w:tabs>
          <w:tab w:val="clear" w:pos="475"/>
          <w:tab w:val="num" w:pos="1742"/>
        </w:tabs>
        <w:suppressAutoHyphens/>
        <w:ind w:left="1267"/>
      </w:pPr>
      <w:r w:rsidRPr="00DC3DDA">
        <w:t>El sector privado de la economía nacional es pequeño, representando en 2002 solamente un 31% estimado del PIB, que disminuyó de alrededor del 44% de 1996. Aunque este es, principalmente, el resultado del rápido aumento de la contribución del sector público, ha habido poco crecimiento estructural de la actividad privada. Entre 1996 y 2002 las actividades monetarias del sector privado aumentaron a un promedio del 4% anual y en 2002 representaron solamente el 14% del PIB, con una reducción respecto del 17% de 1996. En las actividades del sector privado predominan el comercio, los servicios personales y la manufactura casera local. Las actividades de producción que no son de mercado representaron un 55% del aporte del sector privado al PIB, y el restante 45%  (equivalente a aproximadamente 2,4 millones de dólares australianos), del rendimiento monetario del sector privado (Informe de Tuvalu sobre los ODM, 2004).</w:t>
      </w:r>
    </w:p>
    <w:p w:rsidR="00DC3DDA" w:rsidRDefault="00DC3DDA" w:rsidP="00040204">
      <w:pPr>
        <w:pStyle w:val="SingleTxt"/>
        <w:numPr>
          <w:ilvl w:val="0"/>
          <w:numId w:val="4"/>
        </w:numPr>
        <w:tabs>
          <w:tab w:val="clear" w:pos="475"/>
          <w:tab w:val="num" w:pos="1742"/>
        </w:tabs>
        <w:suppressAutoHyphens/>
        <w:ind w:left="1267"/>
      </w:pPr>
      <w:r w:rsidRPr="00DC3DDA">
        <w:t xml:space="preserve">En Tuvalu no hay actividad industrial ni manufacturera y por lo tanto, para satisfacer sus necesidades básicas, la nación depende en gran medida de las importaciones. Por otra parte, las exportaciones son mínimas. Como se ilustra en el </w:t>
      </w:r>
      <w:r w:rsidR="00814AC6">
        <w:t>c</w:t>
      </w:r>
      <w:r w:rsidRPr="00DC3DDA">
        <w:t>uadro 3 siguiente, Tuvalu ha tenido déficit comercial desde 1995.</w:t>
      </w:r>
    </w:p>
    <w:p w:rsidR="00AD67B5" w:rsidRPr="00AD67B5" w:rsidRDefault="00AD67B5" w:rsidP="00AD67B5">
      <w:pPr>
        <w:pStyle w:val="SingleTxt"/>
        <w:suppressAutoHyphens/>
        <w:spacing w:after="0" w:line="120" w:lineRule="exact"/>
        <w:rPr>
          <w:sz w:val="10"/>
        </w:rPr>
      </w:pPr>
    </w:p>
    <w:p w:rsidR="00AD67B5" w:rsidRPr="00B3744F" w:rsidRDefault="00AD67B5" w:rsidP="00AD67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hanging="1267"/>
        <w:jc w:val="left"/>
        <w:rPr>
          <w:b/>
        </w:rPr>
      </w:pPr>
      <w:r>
        <w:tab/>
      </w:r>
      <w:r>
        <w:tab/>
      </w:r>
      <w:r w:rsidRPr="00AD67B5">
        <w:t>Cuadro</w:t>
      </w:r>
      <w:r w:rsidR="00E90B41">
        <w:t xml:space="preserve"> </w:t>
      </w:r>
      <w:r w:rsidRPr="00AD67B5">
        <w:rPr>
          <w:spacing w:val="2"/>
        </w:rPr>
        <w:t>3</w:t>
      </w:r>
      <w:r w:rsidRPr="00AD67B5">
        <w:rPr>
          <w:b/>
          <w:spacing w:val="2"/>
        </w:rPr>
        <w:br/>
        <w:t>Comercio internacional de mercancías provisional</w:t>
      </w:r>
      <w:r w:rsidR="00814AC6">
        <w:rPr>
          <w:b/>
          <w:spacing w:val="2"/>
        </w:rPr>
        <w:t xml:space="preserve"> </w:t>
      </w:r>
      <w:r w:rsidRPr="00AD67B5">
        <w:rPr>
          <w:b/>
          <w:spacing w:val="2"/>
        </w:rPr>
        <w:br/>
        <w:t>Valor –</w:t>
      </w:r>
      <w:r w:rsidRPr="00AD67B5">
        <w:rPr>
          <w:b/>
        </w:rPr>
        <w:t xml:space="preserve"> Provisional</w:t>
      </w:r>
    </w:p>
    <w:p w:rsidR="00AD67B5" w:rsidRPr="00AD67B5" w:rsidRDefault="00AD67B5" w:rsidP="00AD67B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hanging="1267"/>
        <w:jc w:val="lef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33"/>
        <w:gridCol w:w="1512"/>
        <w:gridCol w:w="1458"/>
        <w:gridCol w:w="1485"/>
        <w:gridCol w:w="1632"/>
      </w:tblGrid>
      <w:tr w:rsidR="0030085C" w:rsidRPr="00AD67B5" w:rsidTr="0030085C">
        <w:tblPrEx>
          <w:tblCellMar>
            <w:top w:w="0" w:type="dxa"/>
            <w:bottom w:w="0" w:type="dxa"/>
          </w:tblCellMar>
        </w:tblPrEx>
        <w:trPr>
          <w:tblHeader/>
        </w:trPr>
        <w:tc>
          <w:tcPr>
            <w:tcW w:w="1233" w:type="dxa"/>
            <w:tcBorders>
              <w:top w:val="single" w:sz="4" w:space="0" w:color="auto"/>
              <w:bottom w:val="single" w:sz="12" w:space="0" w:color="auto"/>
            </w:tcBorders>
            <w:shd w:val="clear" w:color="auto" w:fill="auto"/>
            <w:vAlign w:val="bottom"/>
          </w:tcPr>
          <w:p w:rsidR="00AD67B5" w:rsidRPr="00AD67B5" w:rsidRDefault="00AD67B5" w:rsidP="00AD67B5">
            <w:pPr>
              <w:spacing w:before="80" w:after="80" w:line="160" w:lineRule="exact"/>
              <w:ind w:right="40"/>
              <w:rPr>
                <w:bCs/>
                <w:i/>
                <w:kern w:val="0"/>
                <w:sz w:val="14"/>
              </w:rPr>
            </w:pPr>
            <w:r w:rsidRPr="00AD67B5">
              <w:rPr>
                <w:bCs/>
                <w:i/>
                <w:kern w:val="0"/>
                <w:sz w:val="14"/>
                <w:lang w:val="es-AR"/>
              </w:rPr>
              <w:t>Año</w:t>
            </w:r>
          </w:p>
        </w:tc>
        <w:tc>
          <w:tcPr>
            <w:tcW w:w="1512" w:type="dxa"/>
            <w:tcBorders>
              <w:top w:val="single" w:sz="4" w:space="0" w:color="auto"/>
              <w:bottom w:val="single" w:sz="12" w:space="0" w:color="auto"/>
            </w:tcBorders>
            <w:shd w:val="clear" w:color="auto" w:fill="auto"/>
            <w:vAlign w:val="bottom"/>
          </w:tcPr>
          <w:p w:rsidR="00AD67B5" w:rsidRPr="00AD67B5" w:rsidRDefault="00AD67B5" w:rsidP="00AD67B5">
            <w:pPr>
              <w:spacing w:before="80" w:after="80" w:line="160" w:lineRule="exact"/>
              <w:ind w:right="40"/>
              <w:jc w:val="right"/>
              <w:rPr>
                <w:bCs/>
                <w:i/>
                <w:kern w:val="0"/>
                <w:sz w:val="14"/>
                <w:lang w:val="es-AR"/>
              </w:rPr>
            </w:pPr>
            <w:r w:rsidRPr="00AD67B5">
              <w:rPr>
                <w:bCs/>
                <w:i/>
                <w:kern w:val="0"/>
                <w:sz w:val="14"/>
                <w:lang w:val="es-AR"/>
              </w:rPr>
              <w:t>Importaciones</w:t>
            </w:r>
          </w:p>
        </w:tc>
        <w:tc>
          <w:tcPr>
            <w:tcW w:w="1458" w:type="dxa"/>
            <w:tcBorders>
              <w:top w:val="single" w:sz="4" w:space="0" w:color="auto"/>
              <w:bottom w:val="single" w:sz="12" w:space="0" w:color="auto"/>
            </w:tcBorders>
            <w:shd w:val="clear" w:color="auto" w:fill="auto"/>
            <w:vAlign w:val="bottom"/>
          </w:tcPr>
          <w:p w:rsidR="00AD67B5" w:rsidRPr="00AD67B5" w:rsidRDefault="00AD67B5" w:rsidP="00AD67B5">
            <w:pPr>
              <w:spacing w:before="80" w:after="80" w:line="160" w:lineRule="exact"/>
              <w:ind w:right="40"/>
              <w:jc w:val="right"/>
              <w:rPr>
                <w:bCs/>
                <w:i/>
                <w:kern w:val="0"/>
                <w:sz w:val="14"/>
                <w:lang w:val="es-AR"/>
              </w:rPr>
            </w:pPr>
            <w:r w:rsidRPr="00AD67B5">
              <w:rPr>
                <w:bCs/>
                <w:i/>
                <w:kern w:val="0"/>
                <w:sz w:val="14"/>
                <w:lang w:val="es-AR"/>
              </w:rPr>
              <w:t>Exportaciones</w:t>
            </w:r>
          </w:p>
        </w:tc>
        <w:tc>
          <w:tcPr>
            <w:tcW w:w="1485" w:type="dxa"/>
            <w:tcBorders>
              <w:top w:val="single" w:sz="4" w:space="0" w:color="auto"/>
              <w:bottom w:val="single" w:sz="12" w:space="0" w:color="auto"/>
            </w:tcBorders>
            <w:shd w:val="clear" w:color="auto" w:fill="auto"/>
            <w:vAlign w:val="bottom"/>
          </w:tcPr>
          <w:p w:rsidR="00AD67B5" w:rsidRPr="00AD67B5" w:rsidRDefault="00AD67B5" w:rsidP="00AD67B5">
            <w:pPr>
              <w:spacing w:before="80" w:after="80" w:line="160" w:lineRule="exact"/>
              <w:ind w:right="40"/>
              <w:jc w:val="right"/>
              <w:rPr>
                <w:bCs/>
                <w:i/>
                <w:kern w:val="0"/>
                <w:sz w:val="14"/>
                <w:lang w:val="es-AR"/>
              </w:rPr>
            </w:pPr>
            <w:r w:rsidRPr="00AD67B5">
              <w:rPr>
                <w:bCs/>
                <w:i/>
                <w:kern w:val="0"/>
                <w:sz w:val="14"/>
                <w:lang w:val="es-AR"/>
              </w:rPr>
              <w:t>Saldo</w:t>
            </w:r>
          </w:p>
        </w:tc>
        <w:tc>
          <w:tcPr>
            <w:tcW w:w="1632" w:type="dxa"/>
            <w:tcBorders>
              <w:top w:val="single" w:sz="4" w:space="0" w:color="auto"/>
              <w:bottom w:val="single" w:sz="12" w:space="0" w:color="auto"/>
            </w:tcBorders>
            <w:shd w:val="clear" w:color="auto" w:fill="auto"/>
            <w:vAlign w:val="bottom"/>
          </w:tcPr>
          <w:p w:rsidR="00AD67B5" w:rsidRPr="00AD67B5" w:rsidRDefault="00AD67B5" w:rsidP="00AD67B5">
            <w:pPr>
              <w:spacing w:before="80" w:after="80" w:line="160" w:lineRule="exact"/>
              <w:ind w:right="40"/>
              <w:jc w:val="right"/>
              <w:rPr>
                <w:bCs/>
                <w:i/>
                <w:kern w:val="0"/>
                <w:sz w:val="14"/>
                <w:lang w:val="es-AR"/>
              </w:rPr>
            </w:pPr>
            <w:r w:rsidRPr="00AD67B5">
              <w:rPr>
                <w:bCs/>
                <w:i/>
                <w:kern w:val="0"/>
                <w:sz w:val="14"/>
                <w:lang w:val="es-AR"/>
              </w:rPr>
              <w:t xml:space="preserve">Exportaciones como </w:t>
            </w:r>
            <w:r w:rsidR="006151DE">
              <w:rPr>
                <w:bCs/>
                <w:i/>
                <w:kern w:val="0"/>
                <w:sz w:val="14"/>
                <w:lang w:val="es-AR"/>
              </w:rPr>
              <w:br/>
              <w:t xml:space="preserve">porcentaje </w:t>
            </w:r>
            <w:r w:rsidR="0030085C">
              <w:rPr>
                <w:bCs/>
                <w:i/>
                <w:kern w:val="0"/>
                <w:sz w:val="14"/>
                <w:lang w:val="es-AR"/>
              </w:rPr>
              <w:t xml:space="preserve">de </w:t>
            </w:r>
            <w:r w:rsidRPr="00AD67B5">
              <w:rPr>
                <w:bCs/>
                <w:i/>
                <w:kern w:val="0"/>
                <w:sz w:val="14"/>
                <w:lang w:val="es-AR"/>
              </w:rPr>
              <w:t xml:space="preserve"> las importaciones</w:t>
            </w:r>
          </w:p>
        </w:tc>
      </w:tr>
      <w:tr w:rsidR="00AD67B5" w:rsidRPr="006151DE" w:rsidTr="0030085C">
        <w:tblPrEx>
          <w:tblCellMar>
            <w:top w:w="0" w:type="dxa"/>
            <w:bottom w:w="0" w:type="dxa"/>
          </w:tblCellMar>
        </w:tblPrEx>
        <w:trPr>
          <w:trHeight w:hRule="exact" w:val="115"/>
          <w:tblHeader/>
        </w:trPr>
        <w:tc>
          <w:tcPr>
            <w:tcW w:w="1233" w:type="dxa"/>
            <w:tcBorders>
              <w:top w:val="single" w:sz="12" w:space="0" w:color="auto"/>
            </w:tcBorders>
            <w:shd w:val="clear" w:color="auto" w:fill="auto"/>
            <w:vAlign w:val="bottom"/>
          </w:tcPr>
          <w:p w:rsidR="00AD67B5" w:rsidRPr="00AD67B5" w:rsidRDefault="00AD67B5" w:rsidP="00AD67B5">
            <w:pPr>
              <w:spacing w:before="40" w:after="40" w:line="210" w:lineRule="exact"/>
              <w:ind w:right="40"/>
              <w:rPr>
                <w:bCs/>
                <w:kern w:val="0"/>
                <w:sz w:val="17"/>
                <w:lang w:val="es-AR"/>
              </w:rPr>
            </w:pPr>
          </w:p>
        </w:tc>
        <w:tc>
          <w:tcPr>
            <w:tcW w:w="1512" w:type="dxa"/>
            <w:tcBorders>
              <w:top w:val="single" w:sz="12" w:space="0" w:color="auto"/>
            </w:tcBorders>
            <w:shd w:val="clear" w:color="auto" w:fill="auto"/>
            <w:vAlign w:val="bottom"/>
          </w:tcPr>
          <w:p w:rsidR="00AD67B5" w:rsidRPr="00AD67B5" w:rsidRDefault="00AD67B5" w:rsidP="00AD67B5">
            <w:pPr>
              <w:spacing w:before="40" w:after="40" w:line="210" w:lineRule="exact"/>
              <w:ind w:right="40"/>
              <w:jc w:val="right"/>
              <w:rPr>
                <w:kern w:val="0"/>
                <w:sz w:val="17"/>
                <w:lang w:val="es-AR"/>
              </w:rPr>
            </w:pPr>
          </w:p>
        </w:tc>
        <w:tc>
          <w:tcPr>
            <w:tcW w:w="1458" w:type="dxa"/>
            <w:tcBorders>
              <w:top w:val="single" w:sz="12" w:space="0" w:color="auto"/>
            </w:tcBorders>
            <w:shd w:val="clear" w:color="auto" w:fill="auto"/>
            <w:vAlign w:val="bottom"/>
          </w:tcPr>
          <w:p w:rsidR="00AD67B5" w:rsidRPr="00AD67B5" w:rsidRDefault="00AD67B5" w:rsidP="00AD67B5">
            <w:pPr>
              <w:spacing w:before="40" w:after="40" w:line="210" w:lineRule="exact"/>
              <w:ind w:right="40"/>
              <w:jc w:val="right"/>
              <w:rPr>
                <w:kern w:val="0"/>
                <w:sz w:val="17"/>
                <w:lang w:val="es-AR"/>
              </w:rPr>
            </w:pPr>
          </w:p>
        </w:tc>
        <w:tc>
          <w:tcPr>
            <w:tcW w:w="1485" w:type="dxa"/>
            <w:tcBorders>
              <w:top w:val="single" w:sz="12" w:space="0" w:color="auto"/>
            </w:tcBorders>
            <w:shd w:val="clear" w:color="auto" w:fill="auto"/>
            <w:vAlign w:val="bottom"/>
          </w:tcPr>
          <w:p w:rsidR="00AD67B5" w:rsidRPr="00AD67B5" w:rsidRDefault="00AD67B5" w:rsidP="00AD67B5">
            <w:pPr>
              <w:spacing w:before="40" w:after="40" w:line="210" w:lineRule="exact"/>
              <w:ind w:right="40"/>
              <w:jc w:val="right"/>
              <w:rPr>
                <w:kern w:val="0"/>
                <w:sz w:val="17"/>
                <w:lang w:val="es-AR"/>
              </w:rPr>
            </w:pPr>
          </w:p>
        </w:tc>
        <w:tc>
          <w:tcPr>
            <w:tcW w:w="1632" w:type="dxa"/>
            <w:tcBorders>
              <w:top w:val="single" w:sz="12" w:space="0" w:color="auto"/>
            </w:tcBorders>
            <w:shd w:val="clear" w:color="auto" w:fill="auto"/>
            <w:vAlign w:val="bottom"/>
          </w:tcPr>
          <w:p w:rsidR="00AD67B5" w:rsidRPr="00AD67B5" w:rsidRDefault="00AD67B5" w:rsidP="00AD67B5">
            <w:pPr>
              <w:spacing w:before="40" w:after="40" w:line="210" w:lineRule="exact"/>
              <w:ind w:right="40"/>
              <w:jc w:val="right"/>
              <w:rPr>
                <w:kern w:val="0"/>
                <w:sz w:val="17"/>
                <w:lang w:val="es-AR"/>
              </w:rPr>
            </w:pPr>
          </w:p>
        </w:tc>
      </w:tr>
      <w:tr w:rsidR="0030085C"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1995</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7 695 </w:t>
            </w:r>
            <w:r w:rsidR="00AD67B5" w:rsidRPr="00AD67B5">
              <w:rPr>
                <w:kern w:val="0"/>
                <w:sz w:val="17"/>
                <w:lang w:val="es-AR"/>
              </w:rPr>
              <w:t>814</w:t>
            </w:r>
          </w:p>
        </w:tc>
        <w:tc>
          <w:tcPr>
            <w:tcW w:w="1458"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221</w:t>
            </w:r>
            <w:r w:rsidR="004C01FB">
              <w:rPr>
                <w:kern w:val="0"/>
                <w:sz w:val="17"/>
                <w:lang w:val="es-AR"/>
              </w:rPr>
              <w:t xml:space="preserve"> </w:t>
            </w:r>
            <w:r w:rsidRPr="00AD67B5">
              <w:rPr>
                <w:kern w:val="0"/>
                <w:sz w:val="17"/>
                <w:lang w:val="es-AR"/>
              </w:rPr>
              <w:t>587</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-7 474 </w:t>
            </w:r>
            <w:r w:rsidR="00AD67B5" w:rsidRPr="00AD67B5">
              <w:rPr>
                <w:kern w:val="0"/>
                <w:sz w:val="17"/>
                <w:lang w:val="es-AR"/>
              </w:rPr>
              <w:t>227</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2,88</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1996</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7 102 </w:t>
            </w:r>
            <w:r w:rsidR="00AD67B5" w:rsidRPr="00AD67B5">
              <w:rPr>
                <w:kern w:val="0"/>
                <w:sz w:val="17"/>
                <w:lang w:val="es-AR"/>
              </w:rPr>
              <w:t>448</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34 </w:t>
            </w:r>
            <w:r w:rsidR="00AD67B5" w:rsidRPr="00AD67B5">
              <w:rPr>
                <w:kern w:val="0"/>
                <w:sz w:val="17"/>
                <w:lang w:val="es-AR"/>
              </w:rPr>
              <w:t>139</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-7 068 </w:t>
            </w:r>
            <w:r w:rsidR="00AD67B5" w:rsidRPr="00AD67B5">
              <w:rPr>
                <w:kern w:val="0"/>
                <w:sz w:val="17"/>
                <w:lang w:val="es-AR"/>
              </w:rPr>
              <w:t>309</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0,48</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1997</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10 190 </w:t>
            </w:r>
            <w:r w:rsidR="00AD67B5" w:rsidRPr="00AD67B5">
              <w:rPr>
                <w:kern w:val="0"/>
                <w:sz w:val="17"/>
                <w:lang w:val="es-AR"/>
              </w:rPr>
              <w:t>471</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162 </w:t>
            </w:r>
            <w:r w:rsidR="00AD67B5" w:rsidRPr="00AD67B5">
              <w:rPr>
                <w:kern w:val="0"/>
                <w:sz w:val="17"/>
                <w:lang w:val="es-AR"/>
              </w:rPr>
              <w:t>423</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-10 028 </w:t>
            </w:r>
            <w:r w:rsidR="00AD67B5" w:rsidRPr="00AD67B5">
              <w:rPr>
                <w:kern w:val="0"/>
                <w:sz w:val="17"/>
                <w:lang w:val="es-AR"/>
              </w:rPr>
              <w:t>048</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1,59</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1998</w:t>
            </w:r>
          </w:p>
        </w:tc>
        <w:tc>
          <w:tcPr>
            <w:tcW w:w="151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15</w:t>
            </w:r>
            <w:r w:rsidR="004C01FB">
              <w:rPr>
                <w:kern w:val="0"/>
                <w:sz w:val="17"/>
                <w:lang w:val="es-AR"/>
              </w:rPr>
              <w:t xml:space="preserve"> 749 </w:t>
            </w:r>
            <w:r w:rsidRPr="00AD67B5">
              <w:rPr>
                <w:kern w:val="0"/>
                <w:sz w:val="17"/>
                <w:lang w:val="es-AR"/>
              </w:rPr>
              <w:t>000</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253 </w:t>
            </w:r>
            <w:r w:rsidR="00AD67B5" w:rsidRPr="00AD67B5">
              <w:rPr>
                <w:kern w:val="0"/>
                <w:sz w:val="17"/>
                <w:lang w:val="es-AR"/>
              </w:rPr>
              <w:t>887</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-15 </w:t>
            </w:r>
            <w:r w:rsidR="00AD67B5" w:rsidRPr="00AD67B5">
              <w:rPr>
                <w:kern w:val="0"/>
                <w:sz w:val="17"/>
                <w:lang w:val="es-AR"/>
              </w:rPr>
              <w:t>495</w:t>
            </w:r>
            <w:r>
              <w:rPr>
                <w:kern w:val="0"/>
                <w:sz w:val="17"/>
                <w:lang w:val="es-AR"/>
              </w:rPr>
              <w:t xml:space="preserve"> </w:t>
            </w:r>
            <w:r w:rsidR="00AD67B5" w:rsidRPr="00AD67B5">
              <w:rPr>
                <w:kern w:val="0"/>
                <w:sz w:val="17"/>
                <w:lang w:val="es-AR"/>
              </w:rPr>
              <w:t>113</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1,61</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1999</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12 466 </w:t>
            </w:r>
            <w:r w:rsidR="00AD67B5" w:rsidRPr="00AD67B5">
              <w:rPr>
                <w:kern w:val="0"/>
                <w:sz w:val="17"/>
                <w:lang w:val="es-AR"/>
              </w:rPr>
              <w:t>323</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177 </w:t>
            </w:r>
            <w:r w:rsidR="00AD67B5" w:rsidRPr="00AD67B5">
              <w:rPr>
                <w:kern w:val="0"/>
                <w:sz w:val="17"/>
                <w:lang w:val="es-AR"/>
              </w:rPr>
              <w:t>181</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-12 289 </w:t>
            </w:r>
            <w:r w:rsidR="00AD67B5" w:rsidRPr="00AD67B5">
              <w:rPr>
                <w:kern w:val="0"/>
                <w:sz w:val="17"/>
                <w:lang w:val="es-AR"/>
              </w:rPr>
              <w:t>142</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1,42</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2000</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8 882 </w:t>
            </w:r>
            <w:r w:rsidR="00AD67B5" w:rsidRPr="00AD67B5">
              <w:rPr>
                <w:kern w:val="0"/>
                <w:sz w:val="17"/>
                <w:lang w:val="es-AR"/>
              </w:rPr>
              <w:t>707</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16 </w:t>
            </w:r>
            <w:r w:rsidR="00AD67B5" w:rsidRPr="00AD67B5">
              <w:rPr>
                <w:kern w:val="0"/>
                <w:sz w:val="17"/>
                <w:lang w:val="es-AR"/>
              </w:rPr>
              <w:t>800</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-8 865 </w:t>
            </w:r>
            <w:r w:rsidR="00AD67B5" w:rsidRPr="00AD67B5">
              <w:rPr>
                <w:kern w:val="0"/>
                <w:sz w:val="17"/>
                <w:lang w:val="es-AR"/>
              </w:rPr>
              <w:t>907</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0,19</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2001</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6 768 </w:t>
            </w:r>
            <w:r w:rsidR="00AD67B5" w:rsidRPr="00AD67B5">
              <w:rPr>
                <w:kern w:val="0"/>
                <w:sz w:val="17"/>
                <w:lang w:val="es-AR"/>
              </w:rPr>
              <w:t>836</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31 </w:t>
            </w:r>
            <w:r w:rsidR="00AD67B5" w:rsidRPr="00AD67B5">
              <w:rPr>
                <w:kern w:val="0"/>
                <w:sz w:val="17"/>
                <w:lang w:val="es-AR"/>
              </w:rPr>
              <w:t>737</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-6 737 </w:t>
            </w:r>
            <w:r w:rsidR="00AD67B5" w:rsidRPr="00AD67B5">
              <w:rPr>
                <w:kern w:val="0"/>
                <w:sz w:val="17"/>
                <w:lang w:val="es-AR"/>
              </w:rPr>
              <w:t>099</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0,47</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2002</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20 362</w:t>
            </w:r>
            <w:r w:rsidR="00AD67B5" w:rsidRPr="00AD67B5">
              <w:rPr>
                <w:kern w:val="0"/>
                <w:sz w:val="17"/>
                <w:lang w:val="es-AR"/>
              </w:rPr>
              <w:t>342</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252 </w:t>
            </w:r>
            <w:r w:rsidR="00AD67B5" w:rsidRPr="00AD67B5">
              <w:rPr>
                <w:kern w:val="0"/>
                <w:sz w:val="17"/>
                <w:lang w:val="es-AR"/>
              </w:rPr>
              <w:t>485</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-20 109 </w:t>
            </w:r>
            <w:r w:rsidR="00AD67B5" w:rsidRPr="00AD67B5">
              <w:rPr>
                <w:kern w:val="0"/>
                <w:sz w:val="17"/>
                <w:lang w:val="es-AR"/>
              </w:rPr>
              <w:t>857</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1,24</w:t>
            </w:r>
          </w:p>
        </w:tc>
      </w:tr>
      <w:tr w:rsidR="00AD67B5"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2003</w:t>
            </w:r>
          </w:p>
        </w:tc>
        <w:tc>
          <w:tcPr>
            <w:tcW w:w="1512"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24043 </w:t>
            </w:r>
            <w:r w:rsidR="00AD67B5" w:rsidRPr="00AD67B5">
              <w:rPr>
                <w:kern w:val="0"/>
                <w:sz w:val="17"/>
                <w:lang w:val="es-AR"/>
              </w:rPr>
              <w:t>441</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147 </w:t>
            </w:r>
            <w:r w:rsidR="00AD67B5" w:rsidRPr="00AD67B5">
              <w:rPr>
                <w:kern w:val="0"/>
                <w:sz w:val="17"/>
                <w:lang w:val="es-AR"/>
              </w:rPr>
              <w:t>124</w:t>
            </w:r>
          </w:p>
        </w:tc>
        <w:tc>
          <w:tcPr>
            <w:tcW w:w="1485"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-23 896 </w:t>
            </w:r>
            <w:r w:rsidR="00AD67B5" w:rsidRPr="00AD67B5">
              <w:rPr>
                <w:kern w:val="0"/>
                <w:sz w:val="17"/>
                <w:lang w:val="es-AR"/>
              </w:rPr>
              <w:t>317</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0,61</w:t>
            </w:r>
          </w:p>
        </w:tc>
      </w:tr>
      <w:tr w:rsidR="0030085C" w:rsidRPr="00AD67B5" w:rsidTr="0030085C">
        <w:tblPrEx>
          <w:tblCellMar>
            <w:top w:w="0" w:type="dxa"/>
            <w:bottom w:w="0" w:type="dxa"/>
          </w:tblCellMar>
        </w:tblPrEx>
        <w:tc>
          <w:tcPr>
            <w:tcW w:w="1233"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rPr>
                <w:kern w:val="0"/>
                <w:sz w:val="17"/>
                <w:lang w:val="es-AR"/>
              </w:rPr>
            </w:pPr>
            <w:r w:rsidRPr="00AD67B5">
              <w:rPr>
                <w:bCs/>
                <w:kern w:val="0"/>
                <w:sz w:val="17"/>
                <w:lang w:val="es-AR"/>
              </w:rPr>
              <w:t>2004</w:t>
            </w:r>
          </w:p>
        </w:tc>
        <w:tc>
          <w:tcPr>
            <w:tcW w:w="151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15</w:t>
            </w:r>
            <w:r w:rsidR="004C01FB">
              <w:rPr>
                <w:kern w:val="0"/>
                <w:sz w:val="17"/>
                <w:lang w:val="es-AR"/>
              </w:rPr>
              <w:t> </w:t>
            </w:r>
            <w:r w:rsidRPr="00AD67B5">
              <w:rPr>
                <w:kern w:val="0"/>
                <w:sz w:val="17"/>
                <w:lang w:val="es-AR"/>
              </w:rPr>
              <w:t>498</w:t>
            </w:r>
            <w:r w:rsidR="004C01FB">
              <w:rPr>
                <w:kern w:val="0"/>
                <w:sz w:val="17"/>
                <w:lang w:val="es-AR"/>
              </w:rPr>
              <w:t xml:space="preserve"> </w:t>
            </w:r>
            <w:r w:rsidRPr="00AD67B5">
              <w:rPr>
                <w:kern w:val="0"/>
                <w:sz w:val="17"/>
                <w:lang w:val="es-AR"/>
              </w:rPr>
              <w:t>900</w:t>
            </w:r>
          </w:p>
        </w:tc>
        <w:tc>
          <w:tcPr>
            <w:tcW w:w="1458" w:type="dxa"/>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0"/>
              <w:jc w:val="right"/>
              <w:rPr>
                <w:kern w:val="0"/>
                <w:sz w:val="17"/>
                <w:lang w:val="es-AR"/>
              </w:rPr>
            </w:pPr>
            <w:r>
              <w:rPr>
                <w:kern w:val="0"/>
                <w:sz w:val="17"/>
                <w:lang w:val="es-AR"/>
              </w:rPr>
              <w:t xml:space="preserve">181 </w:t>
            </w:r>
            <w:r w:rsidR="00AD67B5" w:rsidRPr="00AD67B5">
              <w:rPr>
                <w:kern w:val="0"/>
                <w:sz w:val="17"/>
                <w:lang w:val="es-AR"/>
              </w:rPr>
              <w:t>606</w:t>
            </w:r>
          </w:p>
        </w:tc>
        <w:tc>
          <w:tcPr>
            <w:tcW w:w="1485"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-15.317.294</w:t>
            </w:r>
          </w:p>
        </w:tc>
        <w:tc>
          <w:tcPr>
            <w:tcW w:w="1632" w:type="dxa"/>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0"/>
              <w:jc w:val="right"/>
              <w:rPr>
                <w:kern w:val="0"/>
                <w:sz w:val="17"/>
                <w:lang w:val="es-AR"/>
              </w:rPr>
            </w:pPr>
            <w:r w:rsidRPr="00AD67B5">
              <w:rPr>
                <w:kern w:val="0"/>
                <w:sz w:val="17"/>
                <w:lang w:val="es-AR"/>
              </w:rPr>
              <w:t>1,17</w:t>
            </w:r>
          </w:p>
        </w:tc>
      </w:tr>
      <w:tr w:rsidR="0030085C" w:rsidRPr="00AD67B5" w:rsidTr="0030085C">
        <w:tblPrEx>
          <w:tblCellMar>
            <w:top w:w="0" w:type="dxa"/>
            <w:bottom w:w="0" w:type="dxa"/>
          </w:tblCellMar>
        </w:tblPrEx>
        <w:tc>
          <w:tcPr>
            <w:tcW w:w="1233" w:type="dxa"/>
            <w:tcBorders>
              <w:bottom w:val="single" w:sz="12" w:space="0" w:color="auto"/>
            </w:tcBorders>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3"/>
              <w:rPr>
                <w:kern w:val="0"/>
                <w:sz w:val="17"/>
                <w:lang w:val="es-AR"/>
              </w:rPr>
            </w:pPr>
            <w:r w:rsidRPr="00AD67B5">
              <w:rPr>
                <w:bCs/>
                <w:kern w:val="0"/>
                <w:sz w:val="17"/>
                <w:lang w:val="es-AR"/>
              </w:rPr>
              <w:t>2005</w:t>
            </w:r>
          </w:p>
        </w:tc>
        <w:tc>
          <w:tcPr>
            <w:tcW w:w="1512" w:type="dxa"/>
            <w:tcBorders>
              <w:bottom w:val="single" w:sz="12" w:space="0" w:color="auto"/>
            </w:tcBorders>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3"/>
              <w:jc w:val="right"/>
              <w:rPr>
                <w:kern w:val="0"/>
                <w:sz w:val="17"/>
                <w:lang w:val="es-AR"/>
              </w:rPr>
            </w:pPr>
            <w:r>
              <w:rPr>
                <w:kern w:val="0"/>
                <w:sz w:val="17"/>
                <w:lang w:val="es-AR"/>
              </w:rPr>
              <w:t xml:space="preserve">16 908 </w:t>
            </w:r>
            <w:r w:rsidR="00AD67B5" w:rsidRPr="00AD67B5">
              <w:rPr>
                <w:kern w:val="0"/>
                <w:sz w:val="17"/>
                <w:lang w:val="es-AR"/>
              </w:rPr>
              <w:t>332</w:t>
            </w:r>
          </w:p>
        </w:tc>
        <w:tc>
          <w:tcPr>
            <w:tcW w:w="1458" w:type="dxa"/>
            <w:tcBorders>
              <w:bottom w:val="single" w:sz="12" w:space="0" w:color="auto"/>
            </w:tcBorders>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3"/>
              <w:jc w:val="right"/>
              <w:rPr>
                <w:kern w:val="0"/>
                <w:sz w:val="17"/>
                <w:lang w:val="es-AR"/>
              </w:rPr>
            </w:pPr>
            <w:r w:rsidRPr="00AD67B5">
              <w:rPr>
                <w:kern w:val="0"/>
                <w:sz w:val="17"/>
                <w:lang w:val="es-AR"/>
              </w:rPr>
              <w:t>80</w:t>
            </w:r>
            <w:r w:rsidR="004C01FB">
              <w:rPr>
                <w:kern w:val="0"/>
                <w:sz w:val="17"/>
                <w:lang w:val="es-AR"/>
              </w:rPr>
              <w:t xml:space="preserve"> </w:t>
            </w:r>
            <w:r w:rsidRPr="00AD67B5">
              <w:rPr>
                <w:kern w:val="0"/>
                <w:sz w:val="17"/>
                <w:lang w:val="es-AR"/>
              </w:rPr>
              <w:t>403</w:t>
            </w:r>
          </w:p>
        </w:tc>
        <w:tc>
          <w:tcPr>
            <w:tcW w:w="1485" w:type="dxa"/>
            <w:tcBorders>
              <w:bottom w:val="single" w:sz="12" w:space="0" w:color="auto"/>
            </w:tcBorders>
            <w:shd w:val="clear" w:color="auto" w:fill="auto"/>
            <w:vAlign w:val="bottom"/>
          </w:tcPr>
          <w:p w:rsidR="00AD67B5" w:rsidRPr="00AD67B5" w:rsidRDefault="004C01FB" w:rsidP="00814AC6">
            <w:pPr>
              <w:tabs>
                <w:tab w:val="left" w:pos="288"/>
                <w:tab w:val="left" w:pos="576"/>
                <w:tab w:val="left" w:pos="864"/>
                <w:tab w:val="left" w:pos="1152"/>
              </w:tabs>
              <w:spacing w:line="210" w:lineRule="exact"/>
              <w:ind w:right="43"/>
              <w:jc w:val="right"/>
              <w:rPr>
                <w:kern w:val="0"/>
                <w:sz w:val="17"/>
                <w:lang w:val="es-AR"/>
              </w:rPr>
            </w:pPr>
            <w:r>
              <w:rPr>
                <w:kern w:val="0"/>
                <w:sz w:val="17"/>
                <w:lang w:val="es-AR"/>
              </w:rPr>
              <w:t xml:space="preserve">-16 827 </w:t>
            </w:r>
            <w:r w:rsidR="00AD67B5" w:rsidRPr="00AD67B5">
              <w:rPr>
                <w:kern w:val="0"/>
                <w:sz w:val="17"/>
                <w:lang w:val="es-AR"/>
              </w:rPr>
              <w:t>929</w:t>
            </w:r>
          </w:p>
        </w:tc>
        <w:tc>
          <w:tcPr>
            <w:tcW w:w="1632" w:type="dxa"/>
            <w:tcBorders>
              <w:bottom w:val="single" w:sz="12" w:space="0" w:color="auto"/>
            </w:tcBorders>
            <w:shd w:val="clear" w:color="auto" w:fill="auto"/>
            <w:vAlign w:val="bottom"/>
          </w:tcPr>
          <w:p w:rsidR="00AD67B5" w:rsidRPr="00AD67B5" w:rsidRDefault="00AD67B5" w:rsidP="00814AC6">
            <w:pPr>
              <w:tabs>
                <w:tab w:val="left" w:pos="288"/>
                <w:tab w:val="left" w:pos="576"/>
                <w:tab w:val="left" w:pos="864"/>
                <w:tab w:val="left" w:pos="1152"/>
              </w:tabs>
              <w:spacing w:line="210" w:lineRule="exact"/>
              <w:ind w:right="43"/>
              <w:jc w:val="right"/>
              <w:rPr>
                <w:kern w:val="0"/>
                <w:sz w:val="17"/>
                <w:lang w:val="es-AR"/>
              </w:rPr>
            </w:pPr>
            <w:r w:rsidRPr="00AD67B5">
              <w:rPr>
                <w:kern w:val="0"/>
                <w:sz w:val="17"/>
                <w:lang w:val="es-AR"/>
              </w:rPr>
              <w:t>0,47</w:t>
            </w:r>
          </w:p>
        </w:tc>
      </w:tr>
    </w:tbl>
    <w:p w:rsidR="0030085C" w:rsidRPr="0030085C" w:rsidRDefault="0030085C" w:rsidP="00814A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hanging="1267"/>
        <w:jc w:val="left"/>
        <w:rPr>
          <w:sz w:val="10"/>
        </w:rPr>
      </w:pPr>
    </w:p>
    <w:p w:rsidR="00DC3DDA" w:rsidRPr="00DC3DDA" w:rsidRDefault="00DC3DDA" w:rsidP="0030085C">
      <w:pPr>
        <w:pStyle w:val="FootnoteText"/>
        <w:tabs>
          <w:tab w:val="clear" w:pos="418"/>
          <w:tab w:val="right" w:pos="1476"/>
          <w:tab w:val="left" w:pos="1548"/>
          <w:tab w:val="right" w:pos="1836"/>
          <w:tab w:val="left" w:pos="1908"/>
        </w:tabs>
        <w:ind w:left="1548" w:hanging="288"/>
        <w:rPr>
          <w:lang w:val="es-AR"/>
        </w:rPr>
      </w:pPr>
      <w:r w:rsidRPr="0030085C">
        <w:rPr>
          <w:i/>
          <w:lang w:val="es-AR"/>
        </w:rPr>
        <w:t>Fuente</w:t>
      </w:r>
      <w:r w:rsidRPr="00DC3DDA">
        <w:rPr>
          <w:lang w:val="es-AR"/>
        </w:rPr>
        <w:t xml:space="preserve">: División Central de Estadísticas </w:t>
      </w:r>
      <w:r w:rsidR="00814AC6">
        <w:rPr>
          <w:lang w:val="es-AR"/>
        </w:rPr>
        <w:t>–</w:t>
      </w:r>
      <w:r w:rsidRPr="00DC3DDA">
        <w:rPr>
          <w:lang w:val="es-AR"/>
        </w:rPr>
        <w:t xml:space="preserve"> PRISM</w:t>
      </w:r>
      <w:r w:rsidR="00814AC6">
        <w:rPr>
          <w:lang w:val="es-AR"/>
        </w:rPr>
        <w:t>.</w:t>
      </w:r>
    </w:p>
    <w:p w:rsidR="0030085C" w:rsidRPr="0030085C" w:rsidRDefault="0030085C" w:rsidP="0030085C">
      <w:pPr>
        <w:pStyle w:val="SingleTxt"/>
        <w:suppressAutoHyphens/>
        <w:spacing w:after="0" w:line="120" w:lineRule="exact"/>
        <w:rPr>
          <w:sz w:val="10"/>
          <w:lang w:val="es-AR"/>
        </w:rPr>
      </w:pPr>
    </w:p>
    <w:p w:rsidR="0030085C" w:rsidRPr="0030085C" w:rsidRDefault="0030085C" w:rsidP="0030085C">
      <w:pPr>
        <w:pStyle w:val="SingleTxt"/>
        <w:suppressAutoHyphens/>
        <w:spacing w:after="0" w:line="120" w:lineRule="exact"/>
        <w:rPr>
          <w:sz w:val="10"/>
          <w:lang w:val="es-AR"/>
        </w:rPr>
      </w:pPr>
    </w:p>
    <w:p w:rsidR="00DC3DDA" w:rsidRPr="00DC3DDA" w:rsidRDefault="0030085C" w:rsidP="0030085C">
      <w:pPr>
        <w:pStyle w:val="SingleTxt"/>
        <w:suppressAutoHyphens/>
        <w:rPr>
          <w:lang w:val="es-AR"/>
        </w:rPr>
      </w:pPr>
      <w:r>
        <w:rPr>
          <w:lang w:val="es-AR"/>
        </w:rPr>
        <w:tab/>
      </w:r>
      <w:r w:rsidR="00DC3DDA" w:rsidRPr="00DC3DDA">
        <w:rPr>
          <w:lang w:val="es-AR"/>
        </w:rPr>
        <w:t>Desde 2002 hasta 2003 el déficit comercial fue equivalente a un promedio del 78% del PIB. Las exportaciones representan menos del 1% del valor de las importaciones. Sin embargo, en general la entrada de divisas por licencias de pesca, remesas de marinos, ingresos por ayuda y resultados del TTF ha cubierto el déficit comercial. De acuerdo con el informe de Tuvalu sobre los ODM, entre 1996 y 2002 el promedio del crecimiento real anual del producto</w:t>
      </w:r>
      <w:r w:rsidR="004C01FB">
        <w:rPr>
          <w:lang w:val="es-AR"/>
        </w:rPr>
        <w:t xml:space="preserve"> interno bruto (PIB) fue del 6% </w:t>
      </w:r>
      <w:r w:rsidR="00DC3DDA" w:rsidRPr="00DC3DDA">
        <w:rPr>
          <w:lang w:val="es-AR"/>
        </w:rPr>
        <w:t xml:space="preserve">anual, con alta variabilidad de un año a otro: de </w:t>
      </w:r>
      <w:r w:rsidR="004C01FB">
        <w:rPr>
          <w:lang w:val="es-AR"/>
        </w:rPr>
        <w:t>máximos del 19% (1998) y el 14% (2000), a mínimos de -</w:t>
      </w:r>
      <w:r w:rsidR="00DC3DDA" w:rsidRPr="00DC3DDA">
        <w:rPr>
          <w:lang w:val="es-AR"/>
        </w:rPr>
        <w:t>6% (199</w:t>
      </w:r>
      <w:r w:rsidR="004C01FB">
        <w:rPr>
          <w:lang w:val="es-AR"/>
        </w:rPr>
        <w:t>9) y -</w:t>
      </w:r>
      <w:r w:rsidR="00DC3DDA" w:rsidRPr="00DC3DDA">
        <w:rPr>
          <w:lang w:val="es-AR"/>
        </w:rPr>
        <w:t>1% (1996). Para 2001 y 2002 las tasas de crecimiento fueron del 5,9% y 1,2%, respectivamente.</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El componente de la actividad familiar no comercial en la economía (el sector de subsistencia) ha disminuido constantemente, entre 1996 y 2002, en un estimado 8% por año. La declinación del nivel de la producción de subsistencia indica tendencias más generales que incluyen la creciente monetización. También es importante un desplazamiento asociado de la estructura de la población de las islas periféricas, en que la “población económicamente activa” (de 15 a 54 años de edad) sostiene a una creciente población “dependiente” de jóvenes y ancianos.</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Tuvalu usa el dólar australiano, lo que elimina eficazmente la posibilidad de utilizar la política monetaria como instrumento de gestión económica, con variaciones en los tipos de cambio que afecten el ingreso generado en el exterior.</w:t>
      </w:r>
    </w:p>
    <w:p w:rsidR="0030085C" w:rsidRPr="0030085C" w:rsidRDefault="0030085C" w:rsidP="00300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AR"/>
        </w:rPr>
      </w:pPr>
    </w:p>
    <w:p w:rsidR="00DC3DDA" w:rsidRPr="00DC3DDA" w:rsidRDefault="0030085C" w:rsidP="00300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El Fondo Fiduciario para Tuvalu (TTF)</w:t>
      </w:r>
    </w:p>
    <w:p w:rsidR="0030085C" w:rsidRPr="0030085C" w:rsidRDefault="0030085C" w:rsidP="0030085C">
      <w:pPr>
        <w:spacing w:line="120" w:lineRule="exact"/>
        <w:rPr>
          <w:bCs/>
          <w:sz w:val="10"/>
          <w:lang w:val="es-AR"/>
        </w:rPr>
      </w:pP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En 1987 el Parlamento dictó la Ley del Fondo Fiduciario para Tuvalu (Cap. 49A). Esta Ley proporcionó el marco legal para crear el Fondo Fiduciario para Tuvalu (TTF). Son signatarios del fondo, valuado en algo más de $A 27 millones, los Gobiernos de Tuvalu, Australia, Nueva Zelandia y el Reino Unido. El TTF proporciona al Gobierno una fuente confiable de ingresos de una inversión financiera administrada para maximizar el ingreso por intereses de una cartera de diferentes activos. El ingreso por intereses, después de prever el mantenimiento del capital y los gastos administrativos, queda a disposición del Gobierno para financiar su presupuesto ordinario, incluidos los déficit de la balanza comercial (Informe sobre ODM 2004).</w:t>
      </w:r>
    </w:p>
    <w:p w:rsidR="0030085C" w:rsidRPr="0030085C" w:rsidRDefault="0030085C" w:rsidP="0030085C">
      <w:pPr>
        <w:spacing w:line="120" w:lineRule="exact"/>
        <w:rPr>
          <w:bCs/>
          <w:sz w:val="10"/>
          <w:lang w:val="es-AR"/>
        </w:rPr>
      </w:pPr>
    </w:p>
    <w:p w:rsidR="00DC3DDA" w:rsidRPr="00DC3DDA" w:rsidRDefault="0030085C" w:rsidP="00300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Fondo Fiduciario Falekaupule (FTF)</w:t>
      </w:r>
    </w:p>
    <w:p w:rsidR="0030085C" w:rsidRPr="0030085C" w:rsidRDefault="0030085C" w:rsidP="0030085C">
      <w:pPr>
        <w:spacing w:line="120" w:lineRule="exact"/>
        <w:rPr>
          <w:bCs/>
          <w:sz w:val="10"/>
          <w:lang w:val="es-AR"/>
        </w:rPr>
      </w:pP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En 1999 el Gobierno creó un segundo fondo fiduciario, el Fondo Fiduciario Falekaupule (FTF). El propósito del FTF es aumentar la capacidad de generación de ingresos dentro de la comunidad; financiar proyectos comunitarios; ayudar a la adquisición y desarrollo de aptitudes técnicas y la autosuficiencia mediante actividades locales de capacitación; permitir a las comunidades adquirir, mantener y mejorar bienes y recursos comunitarios a fin de mejorar la educación y lograr la autosuficiencia. La gestión del FTF está a cargo de una Junta de Directores que representan a las ocho islas de Tuvalu. Basado en la premisa de la estrategia de inversión del TTF, los fondos del FTF también se invierten extraterritorialmente (Informe sobre ODM 2004). El propósito principal del FTF es proporcionar una fuente de fondos para fines de desarrollo de las islas.</w:t>
      </w:r>
    </w:p>
    <w:p w:rsidR="0030085C" w:rsidRPr="0030085C" w:rsidRDefault="0030085C" w:rsidP="0030085C">
      <w:pPr>
        <w:spacing w:line="120" w:lineRule="exact"/>
        <w:rPr>
          <w:bCs/>
          <w:sz w:val="10"/>
          <w:lang w:val="es-AR"/>
        </w:rPr>
      </w:pPr>
    </w:p>
    <w:p w:rsidR="00DC3DDA" w:rsidRPr="00DC3DDA" w:rsidRDefault="0030085C" w:rsidP="006151DE">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Mecanismo de gobierno</w:t>
      </w:r>
    </w:p>
    <w:p w:rsidR="0030085C" w:rsidRPr="0030085C" w:rsidRDefault="0030085C" w:rsidP="003F7AAF">
      <w:pPr>
        <w:keepNext/>
        <w:keepLines/>
        <w:spacing w:line="120" w:lineRule="exact"/>
        <w:rPr>
          <w:bCs/>
          <w:sz w:val="10"/>
          <w:lang w:val="es-AR"/>
        </w:rPr>
      </w:pPr>
    </w:p>
    <w:p w:rsidR="00DC3DDA" w:rsidRPr="00DC3DDA" w:rsidRDefault="00DC3DDA" w:rsidP="006151DE">
      <w:pPr>
        <w:pStyle w:val="SingleTxt"/>
        <w:numPr>
          <w:ilvl w:val="0"/>
          <w:numId w:val="4"/>
        </w:numPr>
        <w:tabs>
          <w:tab w:val="clear" w:pos="475"/>
          <w:tab w:val="num" w:pos="1742"/>
        </w:tabs>
        <w:suppressAutoHyphens/>
        <w:ind w:left="1267"/>
        <w:rPr>
          <w:lang w:val="es-AR"/>
        </w:rPr>
      </w:pPr>
      <w:r w:rsidRPr="00DC3DDA">
        <w:rPr>
          <w:lang w:val="es-AR"/>
        </w:rPr>
        <w:t>El Ejecutivo – La rama ejecutiva del Gobierno de Tuvalu incluye al Monarca británico como Jefe de Estado, representado por el Gobernador General, que es designado por recomendación del Primer Ministro en consulta con los miembros del Parlamento. El Consejo de Ministros es designado por el Gobernador General por recomendación del Primer Ministro, que es designado por los miembros elegidos del Parlamento. El actual Consejo de Ministros está compuesto por el Primer Ministro, el Primer Ministro Adjunto y cuatro Ministros. El Primer Ministro y el Primer Ministro Adjunto son elegidos por los miembros del Parlamento. El Fiscal General</w:t>
      </w:r>
      <w:r w:rsidR="0030085C">
        <w:rPr>
          <w:rStyle w:val="FootnoteReference"/>
          <w:lang w:val="es-AR"/>
        </w:rPr>
        <w:footnoteReference w:id="16"/>
      </w:r>
      <w:r w:rsidRPr="00DC3DDA">
        <w:rPr>
          <w:lang w:val="es-AR"/>
        </w:rPr>
        <w:t>, principal asesor jurídico del Gobierno de acuerdo con el artículo 79 de la Constitución y el artículo 50 del Reglamento, asiste a las reuniones del Consejo de Ministros y a todas las sesiones del Parlamento y de sus comisiones, puede tomar parte en los debates pero no tiene derecho a voto. El Secretario de Gobierno</w:t>
      </w:r>
      <w:r w:rsidR="0030085C">
        <w:rPr>
          <w:rStyle w:val="FootnoteReference"/>
          <w:lang w:val="es-AR"/>
        </w:rPr>
        <w:footnoteReference w:id="17"/>
      </w:r>
      <w:r w:rsidRPr="00DC3DDA">
        <w:rPr>
          <w:lang w:val="es-AR"/>
        </w:rPr>
        <w:t>, que es responsable de la coordinación del trabajo de los Ministerios y las oficinas de gobierno, también asiste a todas las reuniones del Consejo de Ministros salvo que el Primer Ministro lo exima de hacerlo. La facultad de convocar, prorrogar las sesiones o disolver el Parlamento corresponde al Gobernador General con el asesoramiento del Primer Ministro.</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La Legislatura – El Parlamento de Tuvalu es elegido sobre la base del sufragio universal y consiste de una cámara única de 15 miembros. Siete de las islas eligen dos miembros cada una, mientras que Nukulaelae, que tiene la población más pequeña, elige sólo un miembro. El Presidente conduce todas las sesiones del Parlamento y sus comisiones, salvo que el Reglamento o una Ley del Parlamento disponga otra cosa. En la Constitución y en el Reglamento también se prevé la elección de un Presidente Interino. La duración normal del Parlamento es de cuatro años y de acuerdo con la Constitución dicta las leyes de Tuvalu. La atribución del Parlamento de dictar leyes se ejercerá mediante proyectos sancionados por dicho cuerpo y promulgados por el Jefe de Estado. Una vez promulgado, el proyecto se convierte en Ley del Parlamento</w:t>
      </w:r>
      <w:r w:rsidR="0030085C">
        <w:rPr>
          <w:rStyle w:val="FootnoteReference"/>
          <w:lang w:val="es-AR"/>
        </w:rPr>
        <w:footnoteReference w:id="18"/>
      </w:r>
      <w:r w:rsidRPr="00DC3DDA">
        <w:rPr>
          <w:lang w:val="es-AR"/>
        </w:rPr>
        <w:t>.</w:t>
      </w:r>
    </w:p>
    <w:p w:rsidR="0030085C" w:rsidRPr="0030085C" w:rsidRDefault="0030085C" w:rsidP="0030085C">
      <w:pPr>
        <w:spacing w:line="120" w:lineRule="exact"/>
        <w:rPr>
          <w:bCs/>
          <w:sz w:val="10"/>
          <w:lang w:val="es-AR"/>
        </w:rPr>
      </w:pPr>
    </w:p>
    <w:p w:rsidR="00DC3DDA" w:rsidRPr="00DC3DDA" w:rsidRDefault="0030085C" w:rsidP="003008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El Poder Judicial</w:t>
      </w:r>
    </w:p>
    <w:p w:rsidR="0030085C" w:rsidRPr="0030085C" w:rsidRDefault="0030085C" w:rsidP="0030085C">
      <w:pPr>
        <w:spacing w:line="120" w:lineRule="exact"/>
        <w:rPr>
          <w:bCs/>
          <w:sz w:val="10"/>
          <w:lang w:val="es-AR"/>
        </w:rPr>
      </w:pP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El sistema judicial consiste del Consejo de la Corona, el Tribunal de Apelaciones y el Tribunal Superior, que entienden en los recursos de apelación, mientras que el Tribunal Superior es también un tribunal general de primera instancia. Entre otros tribunales están los Tribunales de Paz, los Tribunales de Islas y los Tribunales de Tierras, que son tribunales inferiores con competencia limitada</w:t>
      </w:r>
      <w:r w:rsidR="0030085C">
        <w:rPr>
          <w:rStyle w:val="FootnoteReference"/>
          <w:lang w:val="es-AR"/>
        </w:rPr>
        <w:footnoteReference w:id="19"/>
      </w:r>
      <w:r w:rsidRPr="00DC3DDA">
        <w:rPr>
          <w:lang w:val="es-AR"/>
        </w:rPr>
        <w:t>.</w:t>
      </w:r>
    </w:p>
    <w:p w:rsidR="0030085C" w:rsidRPr="0030085C" w:rsidRDefault="0030085C" w:rsidP="0030085C">
      <w:pPr>
        <w:spacing w:line="120" w:lineRule="exact"/>
        <w:rPr>
          <w:bCs/>
          <w:sz w:val="10"/>
          <w:lang w:val="es-AR"/>
        </w:rPr>
      </w:pPr>
    </w:p>
    <w:p w:rsidR="00DC3DDA" w:rsidRPr="00DC3DDA" w:rsidRDefault="0030085C" w:rsidP="00904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Jerarquía de los tribunales</w:t>
      </w:r>
      <w:r w:rsidRPr="00904FF1">
        <w:rPr>
          <w:rStyle w:val="FootnoteReference"/>
          <w:b w:val="0"/>
          <w:lang w:val="es-AR"/>
        </w:rPr>
        <w:footnoteReference w:id="20"/>
      </w:r>
    </w:p>
    <w:p w:rsidR="0030085C" w:rsidRPr="0030085C" w:rsidRDefault="0030085C" w:rsidP="00904FF1">
      <w:pPr>
        <w:keepNext/>
        <w:keepLines/>
        <w:spacing w:line="120" w:lineRule="exact"/>
        <w:rPr>
          <w:bCs/>
          <w:sz w:val="10"/>
          <w:lang w:val="es-AR"/>
        </w:rPr>
      </w:pPr>
    </w:p>
    <w:p w:rsidR="00B3744F" w:rsidRPr="00B3744F" w:rsidRDefault="00B3744F" w:rsidP="00904FF1">
      <w:pPr>
        <w:keepNext/>
        <w:keepLines/>
        <w:spacing w:line="120" w:lineRule="exact"/>
        <w:rPr>
          <w:bCs/>
          <w:sz w:val="10"/>
          <w:lang w:val="es-AR"/>
        </w:rPr>
      </w:pPr>
    </w:p>
    <w:tbl>
      <w:tblPr>
        <w:tblW w:w="0" w:type="auto"/>
        <w:tblInd w:w="1260" w:type="dxa"/>
        <w:tblLayout w:type="fixed"/>
        <w:tblCellMar>
          <w:left w:w="0" w:type="dxa"/>
          <w:right w:w="0" w:type="dxa"/>
        </w:tblCellMar>
        <w:tblLook w:val="0000" w:firstRow="0" w:lastRow="0" w:firstColumn="0" w:lastColumn="0" w:noHBand="0" w:noVBand="0"/>
      </w:tblPr>
      <w:tblGrid>
        <w:gridCol w:w="2538"/>
        <w:gridCol w:w="4782"/>
      </w:tblGrid>
      <w:tr w:rsidR="0030085C" w:rsidTr="003120BB">
        <w:tblPrEx>
          <w:tblCellMar>
            <w:top w:w="0" w:type="dxa"/>
            <w:bottom w:w="0" w:type="dxa"/>
          </w:tblCellMar>
        </w:tblPrEx>
        <w:tc>
          <w:tcPr>
            <w:tcW w:w="2538" w:type="dxa"/>
            <w:shd w:val="clear" w:color="auto" w:fill="auto"/>
          </w:tcPr>
          <w:p w:rsidR="0030085C" w:rsidRDefault="0030085C" w:rsidP="006151DE">
            <w:pPr>
              <w:tabs>
                <w:tab w:val="left" w:pos="288"/>
                <w:tab w:val="left" w:pos="576"/>
                <w:tab w:val="left" w:pos="864"/>
                <w:tab w:val="left" w:pos="1152"/>
              </w:tabs>
              <w:spacing w:before="40" w:after="80"/>
              <w:ind w:right="43"/>
              <w:rPr>
                <w:lang w:val="es-AR"/>
              </w:rPr>
            </w:pPr>
            <w:r w:rsidRPr="00DC3DDA">
              <w:rPr>
                <w:bCs/>
                <w:lang w:val="es-AR"/>
              </w:rPr>
              <w:t>El Consejo de la Corona</w:t>
            </w:r>
          </w:p>
        </w:tc>
        <w:tc>
          <w:tcPr>
            <w:tcW w:w="4782" w:type="dxa"/>
            <w:shd w:val="clear" w:color="auto" w:fill="auto"/>
          </w:tcPr>
          <w:p w:rsidR="004C01FB" w:rsidRDefault="0030085C" w:rsidP="006151DE">
            <w:pPr>
              <w:keepNext/>
              <w:keepLines/>
              <w:tabs>
                <w:tab w:val="left" w:pos="288"/>
                <w:tab w:val="left" w:pos="576"/>
                <w:tab w:val="left" w:pos="864"/>
                <w:tab w:val="left" w:pos="1152"/>
              </w:tabs>
              <w:spacing w:before="40" w:after="80"/>
              <w:ind w:right="40"/>
              <w:rPr>
                <w:bCs/>
                <w:lang w:val="es-AR"/>
              </w:rPr>
            </w:pPr>
            <w:r w:rsidRPr="00DC3DDA">
              <w:rPr>
                <w:bCs/>
                <w:lang w:val="es-AR"/>
              </w:rPr>
              <w:t>De acuerdo con el artículo 136 de la Constitución, las decisiones del Tribunal de Apelaciones se pueden apelar ante el Consejo de la Corona. El Consejo tiene competencia para entender en los recursos de apelación de los dictámenes del Tribunal de Apelaciones, con autorización de este tribunal, en los siguientes asuntos:</w:t>
            </w:r>
          </w:p>
          <w:p w:rsidR="0030085C" w:rsidRDefault="004C01FB" w:rsidP="006151DE">
            <w:pPr>
              <w:keepNext/>
              <w:keepLines/>
              <w:tabs>
                <w:tab w:val="left" w:pos="288"/>
                <w:tab w:val="left" w:pos="576"/>
                <w:tab w:val="left" w:pos="864"/>
                <w:tab w:val="left" w:pos="1152"/>
              </w:tabs>
              <w:spacing w:before="40" w:after="80"/>
              <w:ind w:right="40"/>
              <w:rPr>
                <w:bCs/>
                <w:lang w:val="es-AR"/>
              </w:rPr>
            </w:pPr>
            <w:r>
              <w:rPr>
                <w:bCs/>
                <w:lang w:val="es-AR"/>
              </w:rPr>
              <w:t>C</w:t>
            </w:r>
            <w:r w:rsidR="0030085C" w:rsidRPr="00DC3DDA">
              <w:rPr>
                <w:bCs/>
                <w:lang w:val="es-AR"/>
              </w:rPr>
              <w:t>asos a que se hace referencia en el inciso a) del párrafo 1 del artículo 136 de la Constitución, que sean:</w:t>
            </w:r>
          </w:p>
          <w:p w:rsidR="0030085C" w:rsidRDefault="00B84915" w:rsidP="006151DE">
            <w:pPr>
              <w:keepNext/>
              <w:keepLines/>
              <w:tabs>
                <w:tab w:val="left" w:pos="475"/>
                <w:tab w:val="left" w:pos="965"/>
                <w:tab w:val="left" w:pos="1440"/>
                <w:tab w:val="left" w:pos="1915"/>
                <w:tab w:val="left" w:pos="2405"/>
                <w:tab w:val="left" w:pos="2880"/>
                <w:tab w:val="left" w:pos="3355"/>
              </w:tabs>
              <w:spacing w:before="40" w:after="80"/>
              <w:rPr>
                <w:lang w:val="es-AR"/>
              </w:rPr>
            </w:pPr>
            <w:r>
              <w:rPr>
                <w:bCs/>
                <w:lang w:val="es-AR"/>
              </w:rPr>
              <w:tab/>
            </w:r>
            <w:r w:rsidR="0030085C" w:rsidRPr="0030085C">
              <w:rPr>
                <w:bCs/>
                <w:lang w:val="es-AR"/>
              </w:rPr>
              <w:t>a)</w:t>
            </w:r>
            <w:r>
              <w:rPr>
                <w:bCs/>
                <w:lang w:val="es-AR"/>
              </w:rPr>
              <w:tab/>
            </w:r>
            <w:r w:rsidR="0030085C" w:rsidRPr="0030085C">
              <w:rPr>
                <w:bCs/>
                <w:lang w:val="es-AR"/>
              </w:rPr>
              <w:t>una decisión definitiva sobre una cuestión de interpretación o aplicación de la Constitución;</w:t>
            </w:r>
          </w:p>
        </w:tc>
      </w:tr>
      <w:tr w:rsidR="006151DE" w:rsidTr="003120BB">
        <w:tblPrEx>
          <w:tblCellMar>
            <w:top w:w="0" w:type="dxa"/>
            <w:bottom w:w="0" w:type="dxa"/>
          </w:tblCellMar>
        </w:tblPrEx>
        <w:tc>
          <w:tcPr>
            <w:tcW w:w="2538" w:type="dxa"/>
            <w:shd w:val="clear" w:color="auto" w:fill="auto"/>
          </w:tcPr>
          <w:p w:rsidR="006151DE" w:rsidRPr="00DC3DDA" w:rsidRDefault="006151DE" w:rsidP="00B84915">
            <w:pPr>
              <w:tabs>
                <w:tab w:val="left" w:pos="288"/>
                <w:tab w:val="left" w:pos="576"/>
                <w:tab w:val="left" w:pos="864"/>
                <w:tab w:val="left" w:pos="1152"/>
              </w:tabs>
              <w:spacing w:before="40" w:after="80"/>
              <w:ind w:right="40"/>
              <w:rPr>
                <w:bCs/>
                <w:lang w:val="es-AR"/>
              </w:rPr>
            </w:pPr>
          </w:p>
        </w:tc>
        <w:tc>
          <w:tcPr>
            <w:tcW w:w="4782" w:type="dxa"/>
            <w:shd w:val="clear" w:color="auto" w:fill="auto"/>
          </w:tcPr>
          <w:p w:rsidR="006151DE" w:rsidRPr="0030085C" w:rsidRDefault="006151DE" w:rsidP="006151DE">
            <w:pPr>
              <w:keepNext/>
              <w:keepLines/>
              <w:tabs>
                <w:tab w:val="left" w:pos="475"/>
                <w:tab w:val="left" w:pos="965"/>
                <w:tab w:val="left" w:pos="1440"/>
                <w:tab w:val="left" w:pos="1915"/>
                <w:tab w:val="left" w:pos="2405"/>
                <w:tab w:val="left" w:pos="2880"/>
                <w:tab w:val="left" w:pos="3355"/>
              </w:tabs>
              <w:spacing w:before="40" w:after="80"/>
              <w:rPr>
                <w:bCs/>
                <w:lang w:val="es-AR"/>
              </w:rPr>
            </w:pPr>
            <w:r>
              <w:rPr>
                <w:bCs/>
                <w:lang w:val="es-AR"/>
              </w:rPr>
              <w:tab/>
            </w:r>
            <w:r w:rsidRPr="0030085C">
              <w:rPr>
                <w:bCs/>
                <w:lang w:val="es-AR"/>
              </w:rPr>
              <w:t>b)</w:t>
            </w:r>
            <w:r>
              <w:rPr>
                <w:bCs/>
                <w:lang w:val="es-AR"/>
              </w:rPr>
              <w:tab/>
            </w:r>
            <w:r w:rsidRPr="0030085C">
              <w:rPr>
                <w:bCs/>
                <w:lang w:val="es-AR"/>
              </w:rPr>
              <w:t>una decisión definitiva en procesos destinados a hacer cumplir las disposiciones sobre derechos fundamentales establecidos en la Parte II de la Constitución;</w:t>
            </w:r>
          </w:p>
          <w:p w:rsidR="006151DE" w:rsidRPr="00DC3DDA" w:rsidRDefault="006151DE" w:rsidP="006151DE">
            <w:pPr>
              <w:spacing w:before="40" w:after="80"/>
              <w:rPr>
                <w:bCs/>
                <w:lang w:val="es-AR"/>
              </w:rPr>
            </w:pPr>
            <w:r>
              <w:rPr>
                <w:bCs/>
                <w:lang w:val="es-AR"/>
              </w:rPr>
              <w:tab/>
            </w:r>
            <w:r w:rsidRPr="0030085C">
              <w:rPr>
                <w:bCs/>
                <w:lang w:val="es-AR"/>
              </w:rPr>
              <w:t>c)</w:t>
            </w:r>
            <w:r>
              <w:rPr>
                <w:bCs/>
                <w:lang w:val="es-AR"/>
              </w:rPr>
              <w:tab/>
            </w:r>
            <w:r w:rsidRPr="0030085C">
              <w:rPr>
                <w:bCs/>
                <w:lang w:val="es-AR"/>
              </w:rPr>
              <w:t>una decisión definitiva o provisional en cualquier caso en que el Tribunal de Apelaciones considere que involucra una cuestión de gran importancia general o pública, o que debe ser presentada al Consejo de la Corona.</w:t>
            </w:r>
          </w:p>
        </w:tc>
      </w:tr>
      <w:tr w:rsidR="0030085C" w:rsidTr="003120BB">
        <w:tblPrEx>
          <w:tblCellMar>
            <w:top w:w="0" w:type="dxa"/>
            <w:bottom w:w="0" w:type="dxa"/>
          </w:tblCellMar>
        </w:tblPrEx>
        <w:tc>
          <w:tcPr>
            <w:tcW w:w="2538" w:type="dxa"/>
            <w:shd w:val="clear" w:color="auto" w:fill="auto"/>
          </w:tcPr>
          <w:p w:rsidR="0030085C" w:rsidRDefault="0030085C" w:rsidP="00B84915">
            <w:pPr>
              <w:tabs>
                <w:tab w:val="left" w:pos="288"/>
                <w:tab w:val="left" w:pos="576"/>
                <w:tab w:val="left" w:pos="864"/>
                <w:tab w:val="left" w:pos="1152"/>
              </w:tabs>
              <w:spacing w:before="40" w:after="80"/>
              <w:ind w:right="40"/>
              <w:rPr>
                <w:lang w:val="es-AR"/>
              </w:rPr>
            </w:pPr>
            <w:r w:rsidRPr="00DC3DDA">
              <w:rPr>
                <w:bCs/>
                <w:lang w:val="es-AR"/>
              </w:rPr>
              <w:t>Tribunal de Apelaciones</w:t>
            </w:r>
          </w:p>
        </w:tc>
        <w:tc>
          <w:tcPr>
            <w:tcW w:w="4782" w:type="dxa"/>
            <w:shd w:val="clear" w:color="auto" w:fill="auto"/>
          </w:tcPr>
          <w:p w:rsidR="0030085C" w:rsidRPr="00DC3DDA" w:rsidRDefault="0030085C" w:rsidP="006151DE">
            <w:pPr>
              <w:spacing w:before="40" w:after="80"/>
              <w:rPr>
                <w:bCs/>
                <w:lang w:val="es-AR"/>
              </w:rPr>
            </w:pPr>
            <w:r w:rsidRPr="00DC3DDA">
              <w:rPr>
                <w:bCs/>
                <w:lang w:val="es-AR"/>
              </w:rPr>
              <w:t>Se creó en virtud del artículo 134 de la Constitución de Tuvalu. Tiene competencia para entender por derecho propio en apelaciones civiles del Tribunal Superior, en todo tipo de jurisdicción, excepto:</w:t>
            </w:r>
          </w:p>
          <w:p w:rsidR="0030085C" w:rsidRPr="00DC3DDA" w:rsidRDefault="00B84915" w:rsidP="006151DE">
            <w:pPr>
              <w:tabs>
                <w:tab w:val="left" w:pos="184"/>
                <w:tab w:val="left" w:pos="364"/>
                <w:tab w:val="right" w:pos="1685"/>
              </w:tabs>
              <w:spacing w:before="40" w:after="80"/>
              <w:ind w:left="364" w:hanging="364"/>
              <w:rPr>
                <w:bCs/>
                <w:lang w:val="es-AR"/>
              </w:rPr>
            </w:pPr>
            <w:r>
              <w:rPr>
                <w:bCs/>
                <w:lang w:val="es-AR"/>
              </w:rPr>
              <w:tab/>
              <w:t>•</w:t>
            </w:r>
            <w:r>
              <w:rPr>
                <w:bCs/>
                <w:lang w:val="es-AR"/>
              </w:rPr>
              <w:tab/>
            </w:r>
            <w:r w:rsidR="004C01FB">
              <w:rPr>
                <w:bCs/>
                <w:lang w:val="es-AR"/>
              </w:rPr>
              <w:t>C</w:t>
            </w:r>
            <w:r w:rsidR="0030085C" w:rsidRPr="00DC3DDA">
              <w:rPr>
                <w:bCs/>
                <w:lang w:val="es-AR"/>
              </w:rPr>
              <w:t>uando el dictamen se emite por consentimiento o es sólo por costas;</w:t>
            </w:r>
          </w:p>
          <w:p w:rsidR="0030085C" w:rsidRPr="00DC3DDA" w:rsidRDefault="00B84915" w:rsidP="006151DE">
            <w:pPr>
              <w:tabs>
                <w:tab w:val="left" w:pos="184"/>
                <w:tab w:val="left" w:pos="364"/>
                <w:tab w:val="right" w:pos="1685"/>
              </w:tabs>
              <w:spacing w:before="40" w:after="80"/>
              <w:ind w:left="364" w:hanging="364"/>
              <w:rPr>
                <w:bCs/>
                <w:lang w:val="es-AR"/>
              </w:rPr>
            </w:pPr>
            <w:r>
              <w:rPr>
                <w:bCs/>
                <w:lang w:val="es-AR"/>
              </w:rPr>
              <w:tab/>
              <w:t>•</w:t>
            </w:r>
            <w:r>
              <w:rPr>
                <w:bCs/>
                <w:lang w:val="es-AR"/>
              </w:rPr>
              <w:tab/>
            </w:r>
            <w:r w:rsidR="004C01FB">
              <w:rPr>
                <w:bCs/>
                <w:lang w:val="es-AR"/>
              </w:rPr>
              <w:t>C</w:t>
            </w:r>
            <w:r w:rsidR="0030085C" w:rsidRPr="00DC3DDA">
              <w:rPr>
                <w:bCs/>
                <w:lang w:val="es-AR"/>
              </w:rPr>
              <w:t>uando la orden o dictamen es provisional, excepto en un caso prescripto por el reglamento del tribunal, en cuyo caso se requiere autorización.</w:t>
            </w:r>
          </w:p>
          <w:p w:rsidR="0030085C" w:rsidRPr="00DC3DDA" w:rsidRDefault="00B84915" w:rsidP="006151DE">
            <w:pPr>
              <w:tabs>
                <w:tab w:val="left" w:pos="184"/>
                <w:tab w:val="left" w:pos="364"/>
                <w:tab w:val="right" w:pos="1685"/>
              </w:tabs>
              <w:spacing w:before="40" w:after="80"/>
              <w:rPr>
                <w:bCs/>
                <w:lang w:val="es-AR"/>
              </w:rPr>
            </w:pPr>
            <w:r>
              <w:rPr>
                <w:bCs/>
                <w:lang w:val="es-AR"/>
              </w:rPr>
              <w:tab/>
              <w:t>•</w:t>
            </w:r>
            <w:r>
              <w:rPr>
                <w:bCs/>
                <w:lang w:val="es-AR"/>
              </w:rPr>
              <w:tab/>
            </w:r>
            <w:r w:rsidR="0030085C" w:rsidRPr="00DC3DDA">
              <w:rPr>
                <w:bCs/>
                <w:lang w:val="es-AR"/>
              </w:rPr>
              <w:t>En el fuero civil no se puede apelar:</w:t>
            </w:r>
          </w:p>
          <w:p w:rsidR="0030085C" w:rsidRPr="00DC3DDA" w:rsidRDefault="00B84915" w:rsidP="006151DE">
            <w:pPr>
              <w:tabs>
                <w:tab w:val="left" w:pos="184"/>
                <w:tab w:val="left" w:pos="364"/>
                <w:tab w:val="right" w:pos="1685"/>
              </w:tabs>
              <w:spacing w:before="40" w:after="80"/>
              <w:ind w:left="364" w:hanging="364"/>
              <w:rPr>
                <w:bCs/>
                <w:lang w:val="es-AR"/>
              </w:rPr>
            </w:pPr>
            <w:r>
              <w:rPr>
                <w:bCs/>
                <w:lang w:val="es-AR"/>
              </w:rPr>
              <w:tab/>
              <w:t>•</w:t>
            </w:r>
            <w:r>
              <w:rPr>
                <w:bCs/>
                <w:lang w:val="es-AR"/>
              </w:rPr>
              <w:tab/>
            </w:r>
            <w:r w:rsidR="004C01FB">
              <w:rPr>
                <w:bCs/>
                <w:lang w:val="es-AR"/>
              </w:rPr>
              <w:t>U</w:t>
            </w:r>
            <w:r w:rsidR="0030085C" w:rsidRPr="00DC3DDA">
              <w:rPr>
                <w:bCs/>
                <w:lang w:val="es-AR"/>
              </w:rPr>
              <w:t>na decisión que autorice la prórroga del plazo para apelar;</w:t>
            </w:r>
          </w:p>
          <w:p w:rsidR="0030085C" w:rsidRPr="00DC3DDA" w:rsidRDefault="00B84915" w:rsidP="006151DE">
            <w:pPr>
              <w:tabs>
                <w:tab w:val="left" w:pos="184"/>
                <w:tab w:val="left" w:pos="364"/>
                <w:tab w:val="right" w:pos="1685"/>
              </w:tabs>
              <w:spacing w:before="40" w:after="80"/>
              <w:ind w:left="364" w:hanging="364"/>
              <w:rPr>
                <w:bCs/>
                <w:lang w:val="es-AR"/>
              </w:rPr>
            </w:pPr>
            <w:r>
              <w:rPr>
                <w:bCs/>
                <w:lang w:val="es-AR"/>
              </w:rPr>
              <w:tab/>
              <w:t>•</w:t>
            </w:r>
            <w:r>
              <w:rPr>
                <w:bCs/>
                <w:lang w:val="es-AR"/>
              </w:rPr>
              <w:tab/>
            </w:r>
            <w:r w:rsidR="004C01FB">
              <w:rPr>
                <w:bCs/>
                <w:lang w:val="es-AR"/>
              </w:rPr>
              <w:t>U</w:t>
            </w:r>
            <w:r w:rsidR="0030085C" w:rsidRPr="00DC3DDA">
              <w:rPr>
                <w:bCs/>
                <w:lang w:val="es-AR"/>
              </w:rPr>
              <w:t>n dictamen de autorización incondicional para defender una acción;</w:t>
            </w:r>
          </w:p>
          <w:p w:rsidR="0030085C" w:rsidRPr="00DC3DDA" w:rsidRDefault="00B84915" w:rsidP="006151DE">
            <w:pPr>
              <w:tabs>
                <w:tab w:val="left" w:pos="184"/>
                <w:tab w:val="left" w:pos="364"/>
                <w:tab w:val="right" w:pos="1685"/>
              </w:tabs>
              <w:spacing w:before="40" w:after="80"/>
              <w:ind w:left="364" w:hanging="364"/>
              <w:rPr>
                <w:bCs/>
                <w:lang w:val="es-AR"/>
              </w:rPr>
            </w:pPr>
            <w:r>
              <w:rPr>
                <w:bCs/>
                <w:lang w:val="es-AR"/>
              </w:rPr>
              <w:tab/>
              <w:t>•</w:t>
            </w:r>
            <w:r>
              <w:rPr>
                <w:bCs/>
                <w:lang w:val="es-AR"/>
              </w:rPr>
              <w:tab/>
            </w:r>
            <w:r w:rsidR="004C01FB">
              <w:rPr>
                <w:bCs/>
                <w:lang w:val="es-AR"/>
              </w:rPr>
              <w:t>U</w:t>
            </w:r>
            <w:r w:rsidR="0030085C" w:rsidRPr="00DC3DDA">
              <w:rPr>
                <w:bCs/>
                <w:lang w:val="es-AR"/>
              </w:rPr>
              <w:t>na decisión del Tribunal Superior que por ley se considere definitiva.</w:t>
            </w:r>
          </w:p>
          <w:p w:rsidR="0030085C" w:rsidRPr="006151DE" w:rsidRDefault="00B84915" w:rsidP="006151DE">
            <w:pPr>
              <w:tabs>
                <w:tab w:val="left" w:pos="184"/>
                <w:tab w:val="left" w:pos="364"/>
                <w:tab w:val="right" w:pos="1685"/>
              </w:tabs>
              <w:spacing w:before="40" w:after="80"/>
              <w:ind w:left="364" w:hanging="364"/>
              <w:rPr>
                <w:rFonts w:ascii="Times New (W1)" w:hAnsi="Times New (W1)"/>
                <w:bCs/>
                <w:spacing w:val="2"/>
                <w:lang w:val="es-AR"/>
              </w:rPr>
            </w:pPr>
            <w:r w:rsidRPr="006151DE">
              <w:rPr>
                <w:rFonts w:ascii="Times New (W1)" w:hAnsi="Times New (W1)"/>
                <w:bCs/>
                <w:spacing w:val="2"/>
                <w:lang w:val="es-AR"/>
              </w:rPr>
              <w:tab/>
              <w:t>•</w:t>
            </w:r>
            <w:r w:rsidRPr="006151DE">
              <w:rPr>
                <w:rFonts w:ascii="Times New (W1)" w:hAnsi="Times New (W1)"/>
                <w:bCs/>
                <w:spacing w:val="2"/>
                <w:lang w:val="es-AR"/>
              </w:rPr>
              <w:tab/>
            </w:r>
            <w:r w:rsidR="0030085C" w:rsidRPr="006151DE">
              <w:rPr>
                <w:rFonts w:ascii="Times New (W1)" w:hAnsi="Times New (W1)"/>
                <w:bCs/>
                <w:spacing w:val="2"/>
                <w:lang w:val="es-AR"/>
              </w:rPr>
              <w:t>Todos los recursos de apelación penal se presentan, de pleno derecho, al Tribunal de Apelaciones por decisiones del Tribunal Superior</w:t>
            </w:r>
            <w:r w:rsidR="003120BB" w:rsidRPr="006151DE">
              <w:rPr>
                <w:rStyle w:val="FootnoteReference"/>
                <w:rFonts w:ascii="Times New (W1)" w:hAnsi="Times New (W1)"/>
                <w:bCs/>
                <w:spacing w:val="2"/>
                <w:lang w:val="es-AR"/>
              </w:rPr>
              <w:footnoteReference w:id="21"/>
            </w:r>
            <w:r w:rsidR="0030085C" w:rsidRPr="006151DE">
              <w:rPr>
                <w:rFonts w:ascii="Times New (W1)" w:hAnsi="Times New (W1)"/>
                <w:bCs/>
                <w:spacing w:val="2"/>
                <w:lang w:val="es-AR"/>
              </w:rPr>
              <w:t>.</w:t>
            </w:r>
          </w:p>
        </w:tc>
      </w:tr>
      <w:tr w:rsidR="0030085C" w:rsidTr="003120BB">
        <w:tblPrEx>
          <w:tblCellMar>
            <w:top w:w="0" w:type="dxa"/>
            <w:bottom w:w="0" w:type="dxa"/>
          </w:tblCellMar>
        </w:tblPrEx>
        <w:tc>
          <w:tcPr>
            <w:tcW w:w="2538" w:type="dxa"/>
            <w:shd w:val="clear" w:color="auto" w:fill="auto"/>
          </w:tcPr>
          <w:p w:rsidR="0030085C" w:rsidRDefault="0030085C" w:rsidP="00B84915">
            <w:pPr>
              <w:tabs>
                <w:tab w:val="left" w:pos="288"/>
                <w:tab w:val="left" w:pos="576"/>
                <w:tab w:val="left" w:pos="864"/>
                <w:tab w:val="left" w:pos="1152"/>
              </w:tabs>
              <w:spacing w:before="40" w:after="80"/>
              <w:ind w:right="40"/>
              <w:rPr>
                <w:lang w:val="es-AR"/>
              </w:rPr>
            </w:pPr>
            <w:r w:rsidRPr="00DC3DDA">
              <w:rPr>
                <w:bCs/>
                <w:lang w:val="es-AR"/>
              </w:rPr>
              <w:t xml:space="preserve">Tribunal </w:t>
            </w:r>
            <w:r w:rsidR="00856EBA" w:rsidRPr="00DC3DDA">
              <w:rPr>
                <w:bCs/>
                <w:lang w:val="es-AR"/>
              </w:rPr>
              <w:t>Superio</w:t>
            </w:r>
            <w:r w:rsidR="00856EBA">
              <w:rPr>
                <w:bCs/>
                <w:lang w:val="es-AR"/>
              </w:rPr>
              <w:t>r</w:t>
            </w:r>
          </w:p>
        </w:tc>
        <w:tc>
          <w:tcPr>
            <w:tcW w:w="4782" w:type="dxa"/>
            <w:shd w:val="clear" w:color="auto" w:fill="auto"/>
          </w:tcPr>
          <w:p w:rsidR="0030085C" w:rsidRPr="00DC3DDA" w:rsidRDefault="0030085C" w:rsidP="006151DE">
            <w:pPr>
              <w:spacing w:before="40" w:after="80"/>
              <w:rPr>
                <w:bCs/>
                <w:lang w:val="es-AR"/>
              </w:rPr>
            </w:pPr>
            <w:r w:rsidRPr="00DC3DDA">
              <w:rPr>
                <w:bCs/>
                <w:lang w:val="es-AR"/>
              </w:rPr>
              <w:t>El Tribunal Superior se estableció de conformidad con el artículo 120 de la Constitución. Está constituido por el Presidente del Tribunal Superior de Tuvalu y los jueces designados con arreglo al artículo 123 de la Constitución.</w:t>
            </w:r>
          </w:p>
          <w:p w:rsidR="0030085C" w:rsidRPr="00DC3DDA" w:rsidRDefault="0030085C" w:rsidP="006151DE">
            <w:pPr>
              <w:spacing w:before="40" w:after="80"/>
              <w:rPr>
                <w:bCs/>
                <w:lang w:val="es-AR"/>
              </w:rPr>
            </w:pPr>
            <w:r w:rsidRPr="00DC3DDA">
              <w:rPr>
                <w:bCs/>
                <w:lang w:val="es-AR"/>
              </w:rPr>
              <w:t>El Tribunal Superior tiene:</w:t>
            </w:r>
          </w:p>
          <w:p w:rsidR="0030085C" w:rsidRPr="00DC3DDA" w:rsidRDefault="00B84915" w:rsidP="006151DE">
            <w:pPr>
              <w:tabs>
                <w:tab w:val="left" w:pos="199"/>
                <w:tab w:val="left" w:pos="334"/>
              </w:tabs>
              <w:spacing w:before="40" w:after="80"/>
              <w:ind w:left="334" w:hanging="334"/>
              <w:rPr>
                <w:bCs/>
                <w:lang w:val="es-AR"/>
              </w:rPr>
            </w:pPr>
            <w:r>
              <w:rPr>
                <w:bCs/>
                <w:lang w:val="es-AR"/>
              </w:rPr>
              <w:tab/>
              <w:t>•</w:t>
            </w:r>
            <w:r>
              <w:rPr>
                <w:bCs/>
                <w:lang w:val="es-AR"/>
              </w:rPr>
              <w:tab/>
            </w:r>
            <w:r w:rsidR="0030085C" w:rsidRPr="00DC3DDA">
              <w:rPr>
                <w:bCs/>
                <w:lang w:val="es-AR"/>
              </w:rPr>
              <w:t>Competencia original ilimitada en casos civiles y penales;</w:t>
            </w:r>
          </w:p>
          <w:p w:rsidR="0030085C" w:rsidRPr="00DC3DDA" w:rsidRDefault="00B84915" w:rsidP="006151DE">
            <w:pPr>
              <w:tabs>
                <w:tab w:val="left" w:pos="199"/>
                <w:tab w:val="left" w:pos="334"/>
              </w:tabs>
              <w:spacing w:before="40" w:after="80"/>
              <w:ind w:left="334" w:hanging="334"/>
              <w:rPr>
                <w:bCs/>
                <w:lang w:val="es-AR"/>
              </w:rPr>
            </w:pPr>
            <w:r>
              <w:rPr>
                <w:bCs/>
                <w:lang w:val="es-AR"/>
              </w:rPr>
              <w:tab/>
              <w:t>•</w:t>
            </w:r>
            <w:r>
              <w:rPr>
                <w:bCs/>
                <w:lang w:val="es-AR"/>
              </w:rPr>
              <w:tab/>
            </w:r>
            <w:r w:rsidR="0030085C" w:rsidRPr="00DC3DDA">
              <w:rPr>
                <w:bCs/>
                <w:lang w:val="es-AR"/>
              </w:rPr>
              <w:t>Competencia de pleno derecho para entender en los recursos de apelación de todas las decisiones del Tribunal Superior de Paz que no sean ex parte, por consentimiento o relativo a costas solamente. En esos casos se requiere una autorización especial del tribunal de primera instancia o del tribunal de apelación;</w:t>
            </w:r>
          </w:p>
          <w:p w:rsidR="0030085C" w:rsidRPr="00DC3DDA" w:rsidRDefault="00B84915" w:rsidP="006151DE">
            <w:pPr>
              <w:tabs>
                <w:tab w:val="left" w:pos="199"/>
                <w:tab w:val="left" w:pos="334"/>
              </w:tabs>
              <w:spacing w:before="40" w:after="80"/>
              <w:ind w:left="334" w:hanging="334"/>
              <w:rPr>
                <w:bCs/>
                <w:lang w:val="es-AR"/>
              </w:rPr>
            </w:pPr>
            <w:r>
              <w:rPr>
                <w:bCs/>
                <w:lang w:val="es-AR"/>
              </w:rPr>
              <w:tab/>
              <w:t>•</w:t>
            </w:r>
            <w:r>
              <w:rPr>
                <w:bCs/>
                <w:lang w:val="es-AR"/>
              </w:rPr>
              <w:tab/>
            </w:r>
            <w:r w:rsidR="0030085C" w:rsidRPr="00DC3DDA">
              <w:rPr>
                <w:bCs/>
                <w:lang w:val="es-AR"/>
              </w:rPr>
              <w:t>Competencia para entender en los recursos de apelación del tribunal superior de paz, ejerciendo su competencia, incluidas las decisiones sobre apelaciones del jurado de apelaciones sobre tierra nativa;</w:t>
            </w:r>
          </w:p>
          <w:p w:rsidR="0030085C" w:rsidRPr="00DC3DDA" w:rsidRDefault="00B84915" w:rsidP="006151DE">
            <w:pPr>
              <w:tabs>
                <w:tab w:val="left" w:pos="139"/>
                <w:tab w:val="left" w:pos="289"/>
              </w:tabs>
              <w:spacing w:before="40" w:after="80"/>
              <w:ind w:left="289" w:hanging="289"/>
              <w:rPr>
                <w:bCs/>
                <w:lang w:val="es-AR"/>
              </w:rPr>
            </w:pPr>
            <w:r>
              <w:rPr>
                <w:bCs/>
                <w:lang w:val="es-AR"/>
              </w:rPr>
              <w:tab/>
              <w:t>•</w:t>
            </w:r>
            <w:r>
              <w:rPr>
                <w:bCs/>
                <w:lang w:val="es-AR"/>
              </w:rPr>
              <w:tab/>
            </w:r>
            <w:r w:rsidR="0030085C" w:rsidRPr="00DC3DDA">
              <w:rPr>
                <w:bCs/>
                <w:lang w:val="es-AR"/>
              </w:rPr>
              <w:t>Competencia para decidir una cuestión de derecho remitida por vía de un caso del Tribunal Superior de Paz;</w:t>
            </w:r>
          </w:p>
          <w:p w:rsidR="0030085C" w:rsidRPr="00DC3DDA" w:rsidRDefault="00B84915" w:rsidP="006151DE">
            <w:pPr>
              <w:tabs>
                <w:tab w:val="left" w:pos="139"/>
                <w:tab w:val="left" w:pos="289"/>
              </w:tabs>
              <w:spacing w:before="40" w:after="80"/>
              <w:ind w:left="289" w:hanging="289"/>
              <w:rPr>
                <w:bCs/>
                <w:lang w:val="es-AR"/>
              </w:rPr>
            </w:pPr>
            <w:r>
              <w:rPr>
                <w:bCs/>
                <w:lang w:val="es-AR"/>
              </w:rPr>
              <w:tab/>
              <w:t>•</w:t>
            </w:r>
            <w:r>
              <w:rPr>
                <w:bCs/>
                <w:lang w:val="es-AR"/>
              </w:rPr>
              <w:tab/>
            </w:r>
            <w:r w:rsidR="0030085C" w:rsidRPr="00DC3DDA">
              <w:rPr>
                <w:bCs/>
                <w:lang w:val="es-AR"/>
              </w:rPr>
              <w:t xml:space="preserve">Facultad de supervisión sobre los tribunales inferiores. </w:t>
            </w:r>
          </w:p>
          <w:p w:rsidR="0030085C" w:rsidRDefault="0030085C" w:rsidP="006151DE">
            <w:pPr>
              <w:tabs>
                <w:tab w:val="left" w:pos="288"/>
                <w:tab w:val="left" w:pos="576"/>
                <w:tab w:val="left" w:pos="864"/>
                <w:tab w:val="left" w:pos="1152"/>
              </w:tabs>
              <w:spacing w:before="40" w:after="80"/>
              <w:ind w:right="40"/>
              <w:rPr>
                <w:lang w:val="es-AR"/>
              </w:rPr>
            </w:pPr>
            <w:r w:rsidRPr="00DC3DDA">
              <w:rPr>
                <w:bCs/>
                <w:lang w:val="es-AR"/>
              </w:rPr>
              <w:t>El Presidente del Tribunal Superior es designado por la Comisión de la Administración Pública por recomendación del Consejo de Ministros. El Presidente del Tribunal Superior viaja a Funafuti dos veces por año para presidir las reuniones de ese cuerpo</w:t>
            </w:r>
          </w:p>
        </w:tc>
      </w:tr>
      <w:tr w:rsidR="0030085C" w:rsidTr="003120BB">
        <w:tblPrEx>
          <w:tblCellMar>
            <w:top w:w="0" w:type="dxa"/>
            <w:bottom w:w="0" w:type="dxa"/>
          </w:tblCellMar>
        </w:tblPrEx>
        <w:tc>
          <w:tcPr>
            <w:tcW w:w="2538" w:type="dxa"/>
            <w:shd w:val="clear" w:color="auto" w:fill="auto"/>
          </w:tcPr>
          <w:p w:rsidR="0030085C" w:rsidRDefault="0030085C" w:rsidP="00B84915">
            <w:pPr>
              <w:tabs>
                <w:tab w:val="left" w:pos="288"/>
                <w:tab w:val="left" w:pos="576"/>
                <w:tab w:val="left" w:pos="864"/>
                <w:tab w:val="left" w:pos="1152"/>
              </w:tabs>
              <w:spacing w:before="40" w:after="80"/>
              <w:ind w:right="40"/>
              <w:rPr>
                <w:lang w:val="es-AR"/>
              </w:rPr>
            </w:pPr>
            <w:r w:rsidRPr="00DC3DDA">
              <w:rPr>
                <w:bCs/>
                <w:lang w:val="es-AR"/>
              </w:rPr>
              <w:t>Tribunal de Paz</w:t>
            </w:r>
          </w:p>
        </w:tc>
        <w:tc>
          <w:tcPr>
            <w:tcW w:w="4782" w:type="dxa"/>
            <w:shd w:val="clear" w:color="auto" w:fill="auto"/>
          </w:tcPr>
          <w:p w:rsidR="0030085C" w:rsidRPr="00DC3DDA" w:rsidRDefault="0030085C" w:rsidP="006151DE">
            <w:pPr>
              <w:spacing w:before="40" w:after="80"/>
              <w:rPr>
                <w:bCs/>
                <w:lang w:val="es-AR"/>
              </w:rPr>
            </w:pPr>
            <w:r w:rsidRPr="00DC3DDA">
              <w:rPr>
                <w:bCs/>
                <w:lang w:val="es-AR"/>
              </w:rPr>
              <w:t>Creado por la Ley de Tribunales de Paz</w:t>
            </w:r>
            <w:r w:rsidR="003120BB">
              <w:rPr>
                <w:rStyle w:val="FootnoteReference"/>
                <w:bCs/>
                <w:lang w:val="es-AR"/>
              </w:rPr>
              <w:footnoteReference w:id="22"/>
            </w:r>
            <w:r w:rsidRPr="00DC3DDA">
              <w:rPr>
                <w:bCs/>
                <w:lang w:val="es-AR"/>
              </w:rPr>
              <w:t>. Tiene competencia para:</w:t>
            </w:r>
          </w:p>
          <w:p w:rsidR="0030085C" w:rsidRPr="00DC3DDA" w:rsidRDefault="00B84915" w:rsidP="006151DE">
            <w:pPr>
              <w:tabs>
                <w:tab w:val="left" w:pos="199"/>
                <w:tab w:val="left" w:pos="364"/>
              </w:tabs>
              <w:spacing w:before="40" w:after="80"/>
              <w:rPr>
                <w:bCs/>
                <w:lang w:val="es-AR"/>
              </w:rPr>
            </w:pPr>
            <w:r>
              <w:rPr>
                <w:bCs/>
                <w:lang w:val="es-AR"/>
              </w:rPr>
              <w:tab/>
              <w:t>•</w:t>
            </w:r>
            <w:r>
              <w:rPr>
                <w:bCs/>
                <w:lang w:val="es-AR"/>
              </w:rPr>
              <w:tab/>
            </w:r>
            <w:r w:rsidR="004C01FB">
              <w:rPr>
                <w:bCs/>
                <w:lang w:val="es-AR"/>
              </w:rPr>
              <w:t>E</w:t>
            </w:r>
            <w:r w:rsidR="0030085C" w:rsidRPr="00DC3DDA">
              <w:rPr>
                <w:bCs/>
                <w:lang w:val="es-AR"/>
              </w:rPr>
              <w:t>ntender en casos civiles hasta $ 10.000.</w:t>
            </w:r>
          </w:p>
          <w:p w:rsidR="0030085C" w:rsidRPr="00DC3DDA" w:rsidRDefault="00B84915" w:rsidP="006151DE">
            <w:pPr>
              <w:tabs>
                <w:tab w:val="left" w:pos="199"/>
                <w:tab w:val="left" w:pos="364"/>
              </w:tabs>
              <w:spacing w:before="40" w:after="80"/>
              <w:rPr>
                <w:bCs/>
                <w:lang w:val="es-AR"/>
              </w:rPr>
            </w:pPr>
            <w:r>
              <w:rPr>
                <w:bCs/>
                <w:lang w:val="es-AR"/>
              </w:rPr>
              <w:tab/>
              <w:t>•</w:t>
            </w:r>
            <w:r>
              <w:rPr>
                <w:bCs/>
                <w:lang w:val="es-AR"/>
              </w:rPr>
              <w:tab/>
            </w:r>
            <w:r w:rsidR="004C01FB">
              <w:rPr>
                <w:bCs/>
                <w:lang w:val="es-AR"/>
              </w:rPr>
              <w:t>F</w:t>
            </w:r>
            <w:r w:rsidR="0030085C" w:rsidRPr="00DC3DDA">
              <w:rPr>
                <w:bCs/>
                <w:lang w:val="es-AR"/>
              </w:rPr>
              <w:t>ormular dictámenes de adopción;</w:t>
            </w:r>
          </w:p>
          <w:p w:rsidR="0030085C" w:rsidRPr="00DC3DDA" w:rsidRDefault="00B84915" w:rsidP="006151DE">
            <w:pPr>
              <w:tabs>
                <w:tab w:val="left" w:pos="199"/>
                <w:tab w:val="left" w:pos="364"/>
              </w:tabs>
              <w:spacing w:before="40" w:after="80"/>
              <w:ind w:left="364" w:hanging="364"/>
              <w:rPr>
                <w:bCs/>
                <w:lang w:val="es-AR"/>
              </w:rPr>
            </w:pPr>
            <w:r>
              <w:rPr>
                <w:bCs/>
                <w:lang w:val="es-AR"/>
              </w:rPr>
              <w:tab/>
              <w:t>•</w:t>
            </w:r>
            <w:r>
              <w:rPr>
                <w:bCs/>
                <w:lang w:val="es-AR"/>
              </w:rPr>
              <w:tab/>
            </w:r>
            <w:r w:rsidR="004C01FB">
              <w:rPr>
                <w:bCs/>
                <w:lang w:val="es-AR"/>
              </w:rPr>
              <w:t>C</w:t>
            </w:r>
            <w:r w:rsidR="0030085C" w:rsidRPr="00DC3DDA">
              <w:rPr>
                <w:bCs/>
                <w:lang w:val="es-AR"/>
              </w:rPr>
              <w:t>onocer de pleno derecho en recursos de apelación de cualquier otro tribunal de paz, en todos los casos civiles y penales que no sean dictámenes ex parte, por consentimiento o sólo por costas. En esas circunstancias se requiere autorización especial del tribunal de primera instancia o de apelación;</w:t>
            </w:r>
          </w:p>
          <w:p w:rsidR="0030085C" w:rsidRPr="00DC3DDA" w:rsidRDefault="00B84915" w:rsidP="006151DE">
            <w:pPr>
              <w:tabs>
                <w:tab w:val="left" w:pos="184"/>
                <w:tab w:val="left" w:pos="319"/>
              </w:tabs>
              <w:spacing w:before="40" w:after="80"/>
              <w:ind w:left="319" w:hanging="319"/>
              <w:rPr>
                <w:bCs/>
                <w:lang w:val="es-AR"/>
              </w:rPr>
            </w:pPr>
            <w:r>
              <w:rPr>
                <w:bCs/>
                <w:lang w:val="es-AR"/>
              </w:rPr>
              <w:tab/>
              <w:t>•</w:t>
            </w:r>
            <w:r>
              <w:rPr>
                <w:bCs/>
                <w:lang w:val="es-AR"/>
              </w:rPr>
              <w:tab/>
            </w:r>
            <w:r w:rsidR="004C01FB">
              <w:rPr>
                <w:bCs/>
                <w:lang w:val="es-AR"/>
              </w:rPr>
              <w:t>E</w:t>
            </w:r>
            <w:r w:rsidR="0030085C" w:rsidRPr="00DC3DDA">
              <w:rPr>
                <w:bCs/>
                <w:lang w:val="es-AR"/>
              </w:rPr>
              <w:t>ntender en recursos de apelación el Jurado de Apelación de Tierras Nativas, solamente en cuestiones de derecho;</w:t>
            </w:r>
          </w:p>
          <w:p w:rsidR="0030085C" w:rsidRPr="00DC3DDA" w:rsidRDefault="00B84915" w:rsidP="006151DE">
            <w:pPr>
              <w:tabs>
                <w:tab w:val="left" w:pos="184"/>
                <w:tab w:val="left" w:pos="319"/>
              </w:tabs>
              <w:spacing w:before="40" w:after="80"/>
              <w:ind w:left="319" w:hanging="319"/>
              <w:rPr>
                <w:bCs/>
                <w:lang w:val="es-AR"/>
              </w:rPr>
            </w:pPr>
            <w:r>
              <w:rPr>
                <w:bCs/>
                <w:lang w:val="es-AR"/>
              </w:rPr>
              <w:tab/>
              <w:t>•</w:t>
            </w:r>
            <w:r>
              <w:rPr>
                <w:bCs/>
                <w:lang w:val="es-AR"/>
              </w:rPr>
              <w:tab/>
            </w:r>
            <w:r w:rsidR="004C01FB">
              <w:rPr>
                <w:bCs/>
                <w:lang w:val="es-AR"/>
              </w:rPr>
              <w:t>E</w:t>
            </w:r>
            <w:r w:rsidR="0030085C" w:rsidRPr="00DC3DDA">
              <w:rPr>
                <w:bCs/>
                <w:lang w:val="es-AR"/>
              </w:rPr>
              <w:t>ntender en recursos de apelación de tribunales de islas con competencia para casos de divorcio o en cualquier causa civil cuyo monto supere los $ 10.</w:t>
            </w:r>
          </w:p>
          <w:p w:rsidR="0030085C" w:rsidRPr="00DC3DDA" w:rsidRDefault="00B84915" w:rsidP="006151DE">
            <w:pPr>
              <w:tabs>
                <w:tab w:val="left" w:pos="184"/>
                <w:tab w:val="left" w:pos="319"/>
              </w:tabs>
              <w:spacing w:before="40" w:after="80"/>
              <w:ind w:left="319" w:hanging="319"/>
              <w:rPr>
                <w:bCs/>
                <w:lang w:val="es-AR"/>
              </w:rPr>
            </w:pPr>
            <w:r>
              <w:rPr>
                <w:bCs/>
                <w:lang w:val="es-AR"/>
              </w:rPr>
              <w:tab/>
              <w:t>•</w:t>
            </w:r>
            <w:r>
              <w:rPr>
                <w:bCs/>
                <w:lang w:val="es-AR"/>
              </w:rPr>
              <w:tab/>
            </w:r>
            <w:r w:rsidR="004C01FB">
              <w:rPr>
                <w:bCs/>
                <w:lang w:val="es-AR"/>
              </w:rPr>
              <w:t>R</w:t>
            </w:r>
            <w:r w:rsidR="0030085C" w:rsidRPr="00DC3DDA">
              <w:rPr>
                <w:bCs/>
                <w:lang w:val="es-AR"/>
              </w:rPr>
              <w:t>evisar cualquier causa civil o penal de tribunales de islas, a petición de una parte o por iniciativa propia;</w:t>
            </w:r>
          </w:p>
          <w:p w:rsidR="0030085C" w:rsidRPr="00DC3DDA" w:rsidRDefault="0030085C" w:rsidP="006151DE">
            <w:pPr>
              <w:spacing w:before="40" w:after="80"/>
              <w:rPr>
                <w:bCs/>
                <w:lang w:val="es-AR"/>
              </w:rPr>
            </w:pPr>
            <w:r w:rsidRPr="00DC3DDA">
              <w:rPr>
                <w:bCs/>
                <w:lang w:val="es-AR"/>
              </w:rPr>
              <w:t>La competencia penal del Tribunal Superior de Paz difiere de la de los demás tribunales de paz. Todos estos tribunales son solamente de instrucción.</w:t>
            </w:r>
          </w:p>
          <w:p w:rsidR="0030085C" w:rsidRPr="00DC3DDA" w:rsidRDefault="003120BB" w:rsidP="006151DE">
            <w:pPr>
              <w:spacing w:before="40" w:after="80"/>
              <w:rPr>
                <w:bCs/>
                <w:lang w:val="es-AR"/>
              </w:rPr>
            </w:pPr>
            <w:r>
              <w:rPr>
                <w:bCs/>
                <w:lang w:val="es-AR"/>
              </w:rPr>
              <w:tab/>
            </w:r>
            <w:r w:rsidR="0030085C" w:rsidRPr="00DC3DDA">
              <w:rPr>
                <w:bCs/>
                <w:lang w:val="es-AR"/>
              </w:rPr>
              <w:t>El Tribunal Superior de Paz puede entender en casos en que se den las siguientes circunstancias:</w:t>
            </w:r>
          </w:p>
          <w:p w:rsidR="0030085C" w:rsidRDefault="00B84915" w:rsidP="006151DE">
            <w:pPr>
              <w:tabs>
                <w:tab w:val="left" w:pos="187"/>
                <w:tab w:val="left" w:pos="349"/>
              </w:tabs>
              <w:spacing w:before="40" w:after="80"/>
              <w:ind w:left="349" w:hanging="349"/>
              <w:rPr>
                <w:bCs/>
                <w:lang w:val="es-AR"/>
              </w:rPr>
            </w:pPr>
            <w:r>
              <w:rPr>
                <w:bCs/>
                <w:lang w:val="es-AR"/>
              </w:rPr>
              <w:tab/>
              <w:t>•</w:t>
            </w:r>
            <w:r>
              <w:rPr>
                <w:bCs/>
                <w:lang w:val="es-AR"/>
              </w:rPr>
              <w:tab/>
            </w:r>
            <w:r w:rsidR="008224F9">
              <w:rPr>
                <w:bCs/>
                <w:lang w:val="es-AR"/>
              </w:rPr>
              <w:t>C</w:t>
            </w:r>
            <w:r w:rsidR="0030085C" w:rsidRPr="00DC3DDA">
              <w:rPr>
                <w:bCs/>
                <w:lang w:val="es-AR"/>
              </w:rPr>
              <w:t>uando el delito tenga una pena máxima que no exceda de 14 años de prisión, una multa o “dicha pena de prisión y dicha multa, ambas cosas”;</w:t>
            </w:r>
          </w:p>
          <w:p w:rsidR="0010598A" w:rsidRPr="00DC3DDA" w:rsidRDefault="0010598A" w:rsidP="006151DE">
            <w:pPr>
              <w:tabs>
                <w:tab w:val="left" w:pos="187"/>
                <w:tab w:val="left" w:pos="349"/>
              </w:tabs>
              <w:spacing w:before="40" w:after="80"/>
              <w:ind w:left="349" w:hanging="349"/>
              <w:rPr>
                <w:bCs/>
                <w:lang w:val="es-AR"/>
              </w:rPr>
            </w:pPr>
          </w:p>
          <w:p w:rsidR="0030085C" w:rsidRPr="00DC3DDA" w:rsidRDefault="00B84915" w:rsidP="006151DE">
            <w:pPr>
              <w:tabs>
                <w:tab w:val="left" w:pos="187"/>
                <w:tab w:val="left" w:pos="349"/>
              </w:tabs>
              <w:spacing w:before="40" w:after="80"/>
              <w:ind w:left="349" w:hanging="349"/>
              <w:rPr>
                <w:bCs/>
                <w:lang w:val="es-AR"/>
              </w:rPr>
            </w:pPr>
            <w:r>
              <w:rPr>
                <w:bCs/>
                <w:lang w:val="es-AR"/>
              </w:rPr>
              <w:tab/>
              <w:t>•</w:t>
            </w:r>
            <w:r>
              <w:rPr>
                <w:bCs/>
                <w:lang w:val="es-AR"/>
              </w:rPr>
              <w:tab/>
            </w:r>
            <w:r w:rsidR="008224F9">
              <w:rPr>
                <w:bCs/>
                <w:lang w:val="es-AR"/>
              </w:rPr>
              <w:t>C</w:t>
            </w:r>
            <w:r w:rsidR="0030085C" w:rsidRPr="00DC3DDA">
              <w:rPr>
                <w:bCs/>
                <w:lang w:val="es-AR"/>
              </w:rPr>
              <w:t>uando se haya otorgado expresamente la competencia al tribunal o exista una disposición expresa en el sentido de que el delito en cuestión se puede juzgar sumariamente.</w:t>
            </w:r>
          </w:p>
          <w:p w:rsidR="0030085C" w:rsidRPr="00DC3DDA" w:rsidRDefault="00B84915" w:rsidP="006151DE">
            <w:pPr>
              <w:tabs>
                <w:tab w:val="left" w:pos="187"/>
                <w:tab w:val="left" w:pos="349"/>
              </w:tabs>
              <w:spacing w:before="40" w:after="80"/>
              <w:ind w:left="349" w:hanging="349"/>
              <w:rPr>
                <w:bCs/>
                <w:lang w:val="es-AR"/>
              </w:rPr>
            </w:pPr>
            <w:r>
              <w:rPr>
                <w:bCs/>
                <w:lang w:val="es-AR"/>
              </w:rPr>
              <w:tab/>
              <w:t>•</w:t>
            </w:r>
            <w:r>
              <w:rPr>
                <w:bCs/>
                <w:lang w:val="es-AR"/>
              </w:rPr>
              <w:tab/>
            </w:r>
            <w:r w:rsidR="0030085C" w:rsidRPr="00DC3DDA">
              <w:rPr>
                <w:bCs/>
                <w:lang w:val="es-AR"/>
              </w:rPr>
              <w:t>La pena máxima que puede imponer el Tribunal Superior de Paz es de cinco años de prisión, una multa de $ 1.000 o “dicha pena de prisión y dicha multa, ambas cosas”.</w:t>
            </w:r>
          </w:p>
          <w:p w:rsidR="0030085C" w:rsidRPr="00DC3DDA" w:rsidRDefault="0030085C" w:rsidP="006151DE">
            <w:pPr>
              <w:spacing w:before="40" w:after="80"/>
              <w:rPr>
                <w:bCs/>
                <w:lang w:val="es-AR"/>
              </w:rPr>
            </w:pPr>
            <w:r w:rsidRPr="00DC3DDA">
              <w:rPr>
                <w:bCs/>
                <w:lang w:val="es-AR"/>
              </w:rPr>
              <w:t>Otros tribunales de paz tienen una competencia más limitada. Pueden entender en casos en que se den las siguientes circunstancias:</w:t>
            </w:r>
          </w:p>
          <w:p w:rsidR="0030085C" w:rsidRPr="00DC3DDA" w:rsidRDefault="00B84915" w:rsidP="006151DE">
            <w:pPr>
              <w:tabs>
                <w:tab w:val="left" w:pos="154"/>
                <w:tab w:val="left" w:pos="322"/>
              </w:tabs>
              <w:spacing w:before="40" w:after="80"/>
              <w:ind w:left="322" w:hanging="322"/>
              <w:rPr>
                <w:bCs/>
                <w:lang w:val="es-AR"/>
              </w:rPr>
            </w:pPr>
            <w:r>
              <w:rPr>
                <w:bCs/>
                <w:lang w:val="es-AR"/>
              </w:rPr>
              <w:tab/>
              <w:t>•</w:t>
            </w:r>
            <w:r>
              <w:rPr>
                <w:bCs/>
                <w:lang w:val="es-AR"/>
              </w:rPr>
              <w:tab/>
            </w:r>
            <w:r w:rsidR="0030085C" w:rsidRPr="00DC3DDA">
              <w:rPr>
                <w:bCs/>
                <w:lang w:val="es-AR"/>
              </w:rPr>
              <w:t>cuando el delito tenga una pena máxima que no exceda de un año de prisión, una multa de $ 200 o ambas cosas;</w:t>
            </w:r>
          </w:p>
          <w:p w:rsidR="0030085C" w:rsidRPr="00DC3DDA" w:rsidRDefault="00B84915" w:rsidP="006151DE">
            <w:pPr>
              <w:tabs>
                <w:tab w:val="left" w:pos="154"/>
                <w:tab w:val="left" w:pos="322"/>
              </w:tabs>
              <w:spacing w:before="40" w:after="80"/>
              <w:ind w:left="322" w:hanging="322"/>
              <w:rPr>
                <w:bCs/>
                <w:lang w:val="es-AR"/>
              </w:rPr>
            </w:pPr>
            <w:r>
              <w:rPr>
                <w:bCs/>
                <w:lang w:val="es-AR"/>
              </w:rPr>
              <w:tab/>
              <w:t>•</w:t>
            </w:r>
            <w:r>
              <w:rPr>
                <w:bCs/>
                <w:lang w:val="es-AR"/>
              </w:rPr>
              <w:tab/>
            </w:r>
            <w:r w:rsidR="0030085C" w:rsidRPr="00DC3DDA">
              <w:rPr>
                <w:bCs/>
                <w:lang w:val="es-AR"/>
              </w:rPr>
              <w:t>cuando se haya otorgado expresamente la competencia al tribunal o exista una disposición expresa en el sentido de que el delito en cuestión se puede juzgar sumariamente.</w:t>
            </w:r>
          </w:p>
          <w:p w:rsidR="0030085C" w:rsidRDefault="00904FF1" w:rsidP="006151DE">
            <w:pPr>
              <w:tabs>
                <w:tab w:val="left" w:pos="475"/>
                <w:tab w:val="left" w:pos="965"/>
                <w:tab w:val="left" w:pos="1440"/>
                <w:tab w:val="left" w:pos="1915"/>
                <w:tab w:val="left" w:pos="2405"/>
                <w:tab w:val="left" w:pos="2880"/>
                <w:tab w:val="left" w:pos="3355"/>
              </w:tabs>
              <w:rPr>
                <w:lang w:val="es-AR"/>
              </w:rPr>
            </w:pPr>
            <w:r>
              <w:rPr>
                <w:lang w:val="es-AR"/>
              </w:rPr>
              <w:t>L</w:t>
            </w:r>
            <w:r w:rsidR="0030085C" w:rsidRPr="00DC3DDA">
              <w:rPr>
                <w:lang w:val="es-AR"/>
              </w:rPr>
              <w:t>os tribunales de paz pueden ejercer competencia de apelación con respecto a las decisiones de los tribunales de isla del distrito en el que está situado el tribunal de paz</w:t>
            </w:r>
          </w:p>
        </w:tc>
      </w:tr>
      <w:tr w:rsidR="0030085C" w:rsidTr="003120BB">
        <w:tblPrEx>
          <w:tblCellMar>
            <w:top w:w="0" w:type="dxa"/>
            <w:bottom w:w="0" w:type="dxa"/>
          </w:tblCellMar>
        </w:tblPrEx>
        <w:tc>
          <w:tcPr>
            <w:tcW w:w="2538" w:type="dxa"/>
            <w:shd w:val="clear" w:color="auto" w:fill="auto"/>
          </w:tcPr>
          <w:p w:rsidR="0030085C" w:rsidRDefault="0030085C" w:rsidP="00B84915">
            <w:pPr>
              <w:tabs>
                <w:tab w:val="left" w:pos="288"/>
                <w:tab w:val="left" w:pos="576"/>
                <w:tab w:val="left" w:pos="864"/>
                <w:tab w:val="left" w:pos="1152"/>
              </w:tabs>
              <w:spacing w:before="40" w:after="80"/>
              <w:ind w:right="40"/>
              <w:rPr>
                <w:lang w:val="es-AR"/>
              </w:rPr>
            </w:pPr>
            <w:r w:rsidRPr="00DC3DDA">
              <w:rPr>
                <w:bCs/>
                <w:lang w:val="es-AR"/>
              </w:rPr>
              <w:t>Tribunal de Isla</w:t>
            </w:r>
          </w:p>
        </w:tc>
        <w:tc>
          <w:tcPr>
            <w:tcW w:w="4782" w:type="dxa"/>
            <w:shd w:val="clear" w:color="auto" w:fill="auto"/>
          </w:tcPr>
          <w:p w:rsidR="0030085C" w:rsidRDefault="0030085C" w:rsidP="006151DE">
            <w:pPr>
              <w:spacing w:before="40" w:after="80"/>
              <w:rPr>
                <w:bCs/>
                <w:lang w:val="es-AR"/>
              </w:rPr>
            </w:pPr>
            <w:r w:rsidRPr="00DC3DDA">
              <w:rPr>
                <w:bCs/>
                <w:lang w:val="es-AR"/>
              </w:rPr>
              <w:t>En cada isla hay un Tribunal de Isla, que está subordinado al Tribunal de Paz</w:t>
            </w:r>
            <w:r w:rsidR="003120BB">
              <w:rPr>
                <w:rStyle w:val="FootnoteReference"/>
                <w:bCs/>
                <w:lang w:val="es-AR"/>
              </w:rPr>
              <w:footnoteReference w:id="23"/>
            </w:r>
            <w:r w:rsidRPr="00DC3DDA">
              <w:rPr>
                <w:bCs/>
                <w:lang w:val="es-AR"/>
              </w:rPr>
              <w:t>. El Tribunal de Isla tendrá competencia dentro de los límites de la isla en que está situado</w:t>
            </w:r>
            <w:r w:rsidR="003120BB">
              <w:rPr>
                <w:rStyle w:val="FootnoteReference"/>
                <w:bCs/>
                <w:lang w:val="es-AR"/>
              </w:rPr>
              <w:footnoteReference w:id="24"/>
            </w:r>
            <w:r w:rsidRPr="00DC3DDA">
              <w:rPr>
                <w:bCs/>
                <w:lang w:val="es-AR"/>
              </w:rPr>
              <w:t xml:space="preserve"> y entenderá en causas civiles y penales</w:t>
            </w:r>
            <w:r w:rsidR="003120BB">
              <w:rPr>
                <w:rStyle w:val="FootnoteReference"/>
                <w:bCs/>
                <w:lang w:val="es-AR"/>
              </w:rPr>
              <w:footnoteReference w:id="25"/>
            </w:r>
            <w:r w:rsidRPr="00DC3DDA">
              <w:rPr>
                <w:bCs/>
                <w:lang w:val="es-AR"/>
              </w:rPr>
              <w:t>. Además, el Tribunal de Isla también tiene competencia para entender en:</w:t>
            </w:r>
          </w:p>
          <w:p w:rsidR="0030085C" w:rsidRPr="00DC3DDA" w:rsidRDefault="00B84915" w:rsidP="006151DE">
            <w:pPr>
              <w:keepNext/>
              <w:keepLines/>
              <w:tabs>
                <w:tab w:val="left" w:pos="169"/>
                <w:tab w:val="left" w:pos="349"/>
              </w:tabs>
              <w:spacing w:before="40" w:after="80"/>
              <w:ind w:left="346" w:hanging="346"/>
              <w:rPr>
                <w:bCs/>
                <w:lang w:val="es-AR"/>
              </w:rPr>
            </w:pPr>
            <w:r>
              <w:rPr>
                <w:bCs/>
                <w:lang w:val="es-AR"/>
              </w:rPr>
              <w:tab/>
              <w:t>•</w:t>
            </w:r>
            <w:r>
              <w:rPr>
                <w:bCs/>
                <w:lang w:val="es-AR"/>
              </w:rPr>
              <w:tab/>
            </w:r>
            <w:r w:rsidR="008224F9">
              <w:rPr>
                <w:bCs/>
                <w:lang w:val="es-AR"/>
              </w:rPr>
              <w:t>P</w:t>
            </w:r>
            <w:r w:rsidR="0030085C" w:rsidRPr="00DC3DDA">
              <w:rPr>
                <w:bCs/>
                <w:lang w:val="es-AR"/>
              </w:rPr>
              <w:t>edidos de divorcio o actuaciones vinculadas con arreglo a la Ley de Divorcio, a condición de que ambas partes se domicilien en Tuvalu;</w:t>
            </w:r>
          </w:p>
          <w:p w:rsidR="0030085C" w:rsidRPr="00DC3DDA" w:rsidRDefault="00B84915" w:rsidP="006151DE">
            <w:pPr>
              <w:keepNext/>
              <w:keepLines/>
              <w:tabs>
                <w:tab w:val="left" w:pos="169"/>
                <w:tab w:val="left" w:pos="349"/>
              </w:tabs>
              <w:spacing w:before="40" w:after="80"/>
              <w:ind w:left="346" w:hanging="346"/>
              <w:rPr>
                <w:bCs/>
                <w:lang w:val="es-AR"/>
              </w:rPr>
            </w:pPr>
            <w:r>
              <w:rPr>
                <w:bCs/>
                <w:lang w:val="es-AR"/>
              </w:rPr>
              <w:tab/>
            </w:r>
            <w:r w:rsidR="00472A11">
              <w:rPr>
                <w:bCs/>
                <w:lang w:val="es-AR"/>
              </w:rPr>
              <w:t>•</w:t>
            </w:r>
            <w:r w:rsidR="00472A11">
              <w:rPr>
                <w:bCs/>
                <w:lang w:val="es-AR"/>
              </w:rPr>
              <w:tab/>
            </w:r>
            <w:r w:rsidR="008224F9">
              <w:rPr>
                <w:bCs/>
                <w:lang w:val="es-AR"/>
              </w:rPr>
              <w:t>D</w:t>
            </w:r>
            <w:r w:rsidR="00472A11" w:rsidRPr="00DC3DDA">
              <w:rPr>
                <w:bCs/>
                <w:lang w:val="es-AR"/>
              </w:rPr>
              <w:t>emandas por obligaciones contractuales y extracontractuales,</w:t>
            </w:r>
            <w:r w:rsidR="00472A11">
              <w:rPr>
                <w:bCs/>
                <w:lang w:val="es-AR"/>
              </w:rPr>
              <w:t xml:space="preserve"> cuando el monto no exceda de $</w:t>
            </w:r>
            <w:r w:rsidR="00472A11" w:rsidRPr="00DC3DDA">
              <w:rPr>
                <w:bCs/>
                <w:lang w:val="es-AR"/>
              </w:rPr>
              <w:t>60;</w:t>
            </w:r>
          </w:p>
          <w:p w:rsidR="0030085C" w:rsidRPr="00DC3DDA" w:rsidRDefault="00B84915" w:rsidP="006151DE">
            <w:pPr>
              <w:keepNext/>
              <w:keepLines/>
              <w:tabs>
                <w:tab w:val="left" w:pos="169"/>
                <w:tab w:val="left" w:pos="349"/>
              </w:tabs>
              <w:spacing w:before="40" w:after="80"/>
              <w:ind w:left="346" w:hanging="346"/>
              <w:rPr>
                <w:bCs/>
                <w:lang w:val="es-AR"/>
              </w:rPr>
            </w:pPr>
            <w:r>
              <w:rPr>
                <w:bCs/>
                <w:lang w:val="es-AR"/>
              </w:rPr>
              <w:tab/>
              <w:t>•</w:t>
            </w:r>
            <w:r>
              <w:rPr>
                <w:bCs/>
                <w:lang w:val="es-AR"/>
              </w:rPr>
              <w:tab/>
            </w:r>
            <w:r w:rsidR="008224F9">
              <w:rPr>
                <w:bCs/>
                <w:lang w:val="es-AR"/>
              </w:rPr>
              <w:t>S</w:t>
            </w:r>
            <w:r w:rsidR="0030085C" w:rsidRPr="00DC3DDA">
              <w:rPr>
                <w:bCs/>
                <w:lang w:val="es-AR"/>
              </w:rPr>
              <w:t>olicitudes de pensión alimenticia en virtud de la Ley de Pensión Alimenticia (Disposiciones Diversas); y</w:t>
            </w:r>
          </w:p>
          <w:p w:rsidR="008224F9" w:rsidRDefault="00B84915" w:rsidP="006151DE">
            <w:pPr>
              <w:keepNext/>
              <w:keepLines/>
              <w:tabs>
                <w:tab w:val="left" w:pos="169"/>
                <w:tab w:val="left" w:pos="349"/>
              </w:tabs>
              <w:spacing w:before="40" w:after="80"/>
              <w:ind w:left="346" w:hanging="346"/>
              <w:rPr>
                <w:bCs/>
                <w:lang w:val="es-AR"/>
              </w:rPr>
            </w:pPr>
            <w:r>
              <w:rPr>
                <w:bCs/>
                <w:lang w:val="es-AR"/>
              </w:rPr>
              <w:tab/>
              <w:t>•</w:t>
            </w:r>
            <w:r>
              <w:rPr>
                <w:bCs/>
                <w:lang w:val="es-AR"/>
              </w:rPr>
              <w:tab/>
            </w:r>
            <w:r w:rsidR="008224F9">
              <w:rPr>
                <w:bCs/>
                <w:lang w:val="es-AR"/>
              </w:rPr>
              <w:t>S</w:t>
            </w:r>
            <w:r w:rsidR="0030085C" w:rsidRPr="00DC3DDA">
              <w:rPr>
                <w:bCs/>
                <w:lang w:val="es-AR"/>
              </w:rPr>
              <w:t>olicitudes presentadas con arreglo a la Ley de custodia de hijos.</w:t>
            </w:r>
          </w:p>
          <w:p w:rsidR="0030085C" w:rsidRPr="008224F9" w:rsidRDefault="0030085C" w:rsidP="006151DE">
            <w:pPr>
              <w:keepNext/>
              <w:keepLines/>
              <w:tabs>
                <w:tab w:val="left" w:pos="169"/>
                <w:tab w:val="left" w:pos="349"/>
              </w:tabs>
              <w:spacing w:before="40" w:after="80"/>
              <w:rPr>
                <w:bCs/>
                <w:lang w:val="es-AR"/>
              </w:rPr>
            </w:pPr>
            <w:r w:rsidRPr="00DC3DDA">
              <w:rPr>
                <w:bCs/>
                <w:lang w:val="es-AR"/>
              </w:rPr>
              <w:t>Las causas penales que entran en la competencia penal de los tribunales de islas figuran en el Anexo 2 de la Ley de tribunales de islas. Además, el tribunal puede entender en causas relativas a delitos cuya pena máxima es una multa de $ 100 y/o un período de prisión de seis meses</w:t>
            </w:r>
            <w:r w:rsidR="003120BB">
              <w:rPr>
                <w:rStyle w:val="FootnoteReference"/>
                <w:bCs/>
                <w:lang w:val="es-AR"/>
              </w:rPr>
              <w:footnoteReference w:id="26"/>
            </w:r>
            <w:r w:rsidRPr="00DC3DDA">
              <w:rPr>
                <w:bCs/>
                <w:lang w:val="es-AR"/>
              </w:rPr>
              <w:t>.</w:t>
            </w:r>
          </w:p>
        </w:tc>
      </w:tr>
      <w:tr w:rsidR="0030085C" w:rsidTr="003120BB">
        <w:tblPrEx>
          <w:tblCellMar>
            <w:top w:w="0" w:type="dxa"/>
            <w:bottom w:w="0" w:type="dxa"/>
          </w:tblCellMar>
        </w:tblPrEx>
        <w:tc>
          <w:tcPr>
            <w:tcW w:w="2538" w:type="dxa"/>
            <w:shd w:val="clear" w:color="auto" w:fill="auto"/>
          </w:tcPr>
          <w:p w:rsidR="0030085C" w:rsidRDefault="0030085C" w:rsidP="00B84915">
            <w:pPr>
              <w:tabs>
                <w:tab w:val="left" w:pos="288"/>
                <w:tab w:val="left" w:pos="576"/>
                <w:tab w:val="left" w:pos="864"/>
                <w:tab w:val="left" w:pos="1152"/>
              </w:tabs>
              <w:spacing w:before="40" w:after="80"/>
              <w:ind w:right="40"/>
              <w:rPr>
                <w:lang w:val="es-AR"/>
              </w:rPr>
            </w:pPr>
            <w:r w:rsidRPr="00DC3DDA">
              <w:rPr>
                <w:bCs/>
                <w:lang w:val="es-AR"/>
              </w:rPr>
              <w:t>Tribunal de Tierras</w:t>
            </w:r>
          </w:p>
        </w:tc>
        <w:tc>
          <w:tcPr>
            <w:tcW w:w="4782" w:type="dxa"/>
            <w:shd w:val="clear" w:color="auto" w:fill="auto"/>
          </w:tcPr>
          <w:p w:rsidR="0030085C" w:rsidRDefault="0030085C" w:rsidP="006151DE">
            <w:pPr>
              <w:tabs>
                <w:tab w:val="left" w:pos="288"/>
                <w:tab w:val="left" w:pos="576"/>
                <w:tab w:val="left" w:pos="864"/>
                <w:tab w:val="left" w:pos="1152"/>
              </w:tabs>
              <w:spacing w:before="40" w:after="80"/>
              <w:ind w:right="40"/>
              <w:rPr>
                <w:lang w:val="es-AR"/>
              </w:rPr>
            </w:pPr>
            <w:r w:rsidRPr="00DC3DDA">
              <w:rPr>
                <w:bCs/>
                <w:lang w:val="es-AR"/>
              </w:rPr>
              <w:t>En cada isla hay un tribunal de tierras, establecido en virtud del artículo 6 de la Ley de Tierras Nativas (Cap.</w:t>
            </w:r>
            <w:r w:rsidR="00385FD9">
              <w:rPr>
                <w:bCs/>
                <w:lang w:val="es-AR"/>
              </w:rPr>
              <w:t> </w:t>
            </w:r>
            <w:r w:rsidRPr="00DC3DDA">
              <w:rPr>
                <w:bCs/>
                <w:lang w:val="es-AR"/>
              </w:rPr>
              <w:t>22), compuesto por 6 magistrados. El Tribunal de Tierras entiende en todos los asuntos relacionados con la tierra, es decir, arrendamiento de tierras, testamentos, herencia, adopción, etc.</w:t>
            </w:r>
          </w:p>
        </w:tc>
      </w:tr>
    </w:tbl>
    <w:p w:rsidR="00B84915" w:rsidRPr="00B84915" w:rsidRDefault="00B84915" w:rsidP="00B84915">
      <w:pPr>
        <w:spacing w:line="120" w:lineRule="exact"/>
        <w:rPr>
          <w:bCs/>
          <w:sz w:val="10"/>
          <w:lang w:val="es-AR"/>
        </w:rPr>
      </w:pPr>
    </w:p>
    <w:p w:rsidR="00B84915" w:rsidRPr="00B84915" w:rsidRDefault="00B84915" w:rsidP="00B84915">
      <w:pPr>
        <w:spacing w:line="120" w:lineRule="exact"/>
        <w:rPr>
          <w:bCs/>
          <w:sz w:val="10"/>
          <w:lang w:val="es-AR"/>
        </w:rPr>
      </w:pPr>
    </w:p>
    <w:p w:rsidR="00DC3DDA" w:rsidRPr="00DC3DDA" w:rsidRDefault="00B84915" w:rsidP="00B849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Fuentes de derecho</w:t>
      </w:r>
    </w:p>
    <w:p w:rsidR="00B84915" w:rsidRPr="00B84915" w:rsidRDefault="00B84915" w:rsidP="00B84915">
      <w:pPr>
        <w:spacing w:line="120" w:lineRule="exact"/>
        <w:rPr>
          <w:bCs/>
          <w:sz w:val="10"/>
          <w:lang w:val="es-AR"/>
        </w:rPr>
      </w:pP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Como lo declara la Ley de interpretación de las leyes de Tuvalu, de 1987, en Tuvalu hay cinco fuentes de derecho: la Constitución, que es la ley suprema del país, las leyes del Parlamento, el derecho consuetudinario, la legislación aplicable y el common law. Además se aplican las normas internacionales, sujetas a ciertos requisitos.</w:t>
      </w:r>
    </w:p>
    <w:p w:rsidR="003120BB" w:rsidRPr="003120BB" w:rsidRDefault="003120BB" w:rsidP="003120BB">
      <w:pPr>
        <w:spacing w:line="120" w:lineRule="exact"/>
        <w:rPr>
          <w:bCs/>
          <w:sz w:val="10"/>
          <w:lang w:val="es-AR"/>
        </w:rPr>
      </w:pPr>
    </w:p>
    <w:p w:rsidR="00DC3DDA" w:rsidRPr="00DC3DDA" w:rsidRDefault="003120BB" w:rsidP="003120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La Constitución</w:t>
      </w:r>
    </w:p>
    <w:p w:rsidR="003120BB" w:rsidRPr="003120BB" w:rsidRDefault="003120BB" w:rsidP="003120BB">
      <w:pPr>
        <w:spacing w:line="120" w:lineRule="exact"/>
        <w:rPr>
          <w:bCs/>
          <w:sz w:val="10"/>
          <w:lang w:val="es-AR"/>
        </w:rPr>
      </w:pPr>
    </w:p>
    <w:p w:rsidR="00DC3DDA" w:rsidRPr="003120BB" w:rsidRDefault="00DC3DDA" w:rsidP="00040204">
      <w:pPr>
        <w:pStyle w:val="SingleTxt"/>
        <w:numPr>
          <w:ilvl w:val="0"/>
          <w:numId w:val="4"/>
        </w:numPr>
        <w:tabs>
          <w:tab w:val="clear" w:pos="475"/>
          <w:tab w:val="num" w:pos="1742"/>
        </w:tabs>
        <w:suppressAutoHyphens/>
        <w:ind w:left="1267"/>
        <w:rPr>
          <w:lang w:val="es-AR"/>
        </w:rPr>
      </w:pPr>
      <w:r w:rsidRPr="00DC3DDA">
        <w:rPr>
          <w:lang w:val="es-AR"/>
        </w:rPr>
        <w:t xml:space="preserve">La Constitución del Estado Soberano de Tuvalu fue aprobada el 25 de julio de 1978 y entró en vigor el 1° de octubre de ese año, cuando el Estado obtuvo la independencia de Gran Bretaña. En 1986 el Parlamento aprobó una nueva Constitución. La Constitución es la ley suprema del país. Todas las demás leyes están sujetas a las disposiciones de la Constitución. El Anexo I, Normas de Interpretación de la Constitución, proporciona la guía para interpretarla. En el artículo 4 (3) se declara que la Constitución se interpretará y aplicará de forma de promover un Gobierno justo y democrático congruente con los valores de Tuvalu. La Constitución garantiza el respeto de los derechos y libertades fundamentales, con los valores tradicionales de Tuvalu. En el párrafo 4 del Preámbulo se declara </w:t>
      </w:r>
      <w:r w:rsidRPr="00DC3DDA">
        <w:rPr>
          <w:bCs/>
          <w:lang w:val="es-AR"/>
        </w:rPr>
        <w:t>“Y POR CUANTO el pueblo de Tuvalu desea constituirse como Estado independiente, basado en los principios cristianos, el imperio del derecho y la costumbre y la tradición de Tuvalu”.</w:t>
      </w:r>
    </w:p>
    <w:p w:rsidR="00DC3DDA" w:rsidRPr="00DC3DDA" w:rsidRDefault="003120BB" w:rsidP="003120BB">
      <w:pPr>
        <w:pStyle w:val="SingleTxt"/>
        <w:suppressAutoHyphens/>
        <w:rPr>
          <w:lang w:val="es-AR"/>
        </w:rPr>
      </w:pPr>
      <w:r>
        <w:rPr>
          <w:lang w:val="es-AR"/>
        </w:rPr>
        <w:tab/>
      </w:r>
      <w:r w:rsidR="00DC3DDA" w:rsidRPr="00DC3DDA">
        <w:rPr>
          <w:lang w:val="es-AR"/>
        </w:rPr>
        <w:t>La Constitución puede ser enmendada por Ley del Parlamento, pero en su última lectura se requiere una mayoría de dos tercios de todos los miembros de ese cuerpo. La Constitución de Tuvalu fue revisada tres veces</w:t>
      </w:r>
      <w:r>
        <w:rPr>
          <w:rStyle w:val="FootnoteReference"/>
          <w:lang w:val="es-AR"/>
        </w:rPr>
        <w:footnoteReference w:id="27"/>
      </w:r>
      <w:r w:rsidR="00DC3DDA" w:rsidRPr="00DC3DDA">
        <w:rPr>
          <w:lang w:val="es-AR"/>
        </w:rPr>
        <w:t>. La Comisión Parlamentaria de Examen de la Constitución completó la tercera revisión en 2000.</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La Ley de interpretación de las leyes de Tuvalu, de 1987, define el derecho consuetudinario del país y centra la atención en cuestiones como los derechos a la tierra y a la pesca, la legitimidad  y la adopción de niños, el divorcio y las responsabilidades de la comunidad (Jalal, 1998).</w:t>
      </w:r>
    </w:p>
    <w:p w:rsidR="003120BB" w:rsidRPr="003120BB" w:rsidRDefault="003120BB" w:rsidP="003120BB">
      <w:pPr>
        <w:spacing w:line="120" w:lineRule="exact"/>
        <w:rPr>
          <w:bCs/>
          <w:sz w:val="10"/>
          <w:lang w:val="es-AR"/>
        </w:rPr>
      </w:pPr>
    </w:p>
    <w:p w:rsidR="00DC3DDA" w:rsidRPr="00DC3DDA" w:rsidRDefault="003120BB" w:rsidP="006953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Estructura administrativa</w:t>
      </w:r>
    </w:p>
    <w:p w:rsidR="003120BB" w:rsidRPr="003120BB" w:rsidRDefault="003120BB" w:rsidP="006953E7">
      <w:pPr>
        <w:keepNext/>
        <w:keepLines/>
        <w:spacing w:line="120" w:lineRule="exact"/>
        <w:rPr>
          <w:bCs/>
          <w:sz w:val="10"/>
          <w:lang w:val="es-AR"/>
        </w:rPr>
      </w:pPr>
    </w:p>
    <w:p w:rsidR="00DC3DDA" w:rsidRDefault="003120BB" w:rsidP="001059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DC3DDA" w:rsidRPr="00DC3DDA">
        <w:rPr>
          <w:lang w:val="es-AR"/>
        </w:rPr>
        <w:t>La Administración Pública</w:t>
      </w:r>
    </w:p>
    <w:p w:rsidR="003120BB" w:rsidRPr="003120BB" w:rsidRDefault="003120BB" w:rsidP="006953E7">
      <w:pPr>
        <w:keepNext/>
        <w:keepLines/>
        <w:spacing w:line="120" w:lineRule="exact"/>
        <w:rPr>
          <w:sz w:val="10"/>
          <w:lang w:val="es-AR"/>
        </w:rPr>
      </w:pPr>
    </w:p>
    <w:p w:rsidR="00DC3DDA" w:rsidRPr="00DC3DDA" w:rsidRDefault="00DC3DDA" w:rsidP="00040204">
      <w:pPr>
        <w:pStyle w:val="SingleTxt"/>
        <w:keepNext/>
        <w:keepLines/>
        <w:numPr>
          <w:ilvl w:val="0"/>
          <w:numId w:val="4"/>
        </w:numPr>
        <w:tabs>
          <w:tab w:val="clear" w:pos="475"/>
          <w:tab w:val="num" w:pos="1742"/>
        </w:tabs>
        <w:suppressAutoHyphens/>
        <w:ind w:left="1267"/>
        <w:rPr>
          <w:lang w:val="es-AR"/>
        </w:rPr>
      </w:pPr>
      <w:r w:rsidRPr="00DC3DDA">
        <w:rPr>
          <w:lang w:val="es-AR"/>
        </w:rPr>
        <w:t>En 1975, como primer paso hacia la independencia, en Funafuti, la capital de Tuvalu, se crearon una legislatura y una estructura administrativa separadas. Esta fue la base de la estructura de gestión de los asuntos públicos de la nación en su camino hacia la independencia. Como en la mayoría de los pequeños Estados insulares, la Administración Pública de Tuvalu es el principal empleador, con 885 empleados. No obstante, a la fecha hay 110 puestos vacantes, y trabajan 775 empleados: 433 hombres y 351 mujeres. La Administración Pública se rige por la Ley de la Administración Pública de 1979, el Reglamento de la Comisión de Administración Pública de 2000 y las Órdenes Administrativas Generales de 2000, emitidas con arreglo al artículo 7 de la Ley de 1979. La Comisión de Administración Pública es responsable de la gestión y el control eficientes de la administración pública, incluidos todos los asuntos relativos al personal; el nombramiento y la confirmación de nombramientos; el ascenso y el descenso de categoría; el traslado de una oficina a otra o de lugar (excepto el movimiento de personal común); las medidas disciplinarias; la cesación o terminación del cargo. De conformidad con los reglamentos y las prácticas establecidas, los funcionarios públicos son responsables de ayudar a formular e implementar políticas, evaluar sus efectos y prestar servicios y proveer determinados bienes públicos. La reforma del sector público ha sido una prioridad del Gobierno durante un tiempo considerable, con el objetivo de mejorar la administración pública, la gestión financiera pública y el rendimiento de las empresas públicas. Un examen de 1998 sobre los progresos realizados señaló que, según las normas regionales, el contexto de la gestión de los asuntos públicos era sólido</w:t>
      </w:r>
      <w:r w:rsidR="00852122">
        <w:rPr>
          <w:rStyle w:val="FootnoteReference"/>
          <w:lang w:val="es-AR"/>
        </w:rPr>
        <w:footnoteReference w:id="28"/>
      </w:r>
      <w:r w:rsidR="00272760">
        <w:rPr>
          <w:lang w:val="es-AR"/>
        </w:rPr>
        <w:t>.</w:t>
      </w:r>
    </w:p>
    <w:p w:rsidR="00852122" w:rsidRPr="00852122" w:rsidRDefault="00852122" w:rsidP="00852122">
      <w:pPr>
        <w:spacing w:line="120" w:lineRule="exact"/>
        <w:rPr>
          <w:bCs/>
          <w:sz w:val="10"/>
          <w:lang w:val="es-AR"/>
        </w:rPr>
      </w:pPr>
    </w:p>
    <w:p w:rsidR="00DC3DDA" w:rsidRPr="00DC3DDA" w:rsidRDefault="00852122" w:rsidP="00852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AR"/>
        </w:rPr>
      </w:pPr>
      <w:r>
        <w:rPr>
          <w:lang w:val="es-AR"/>
        </w:rPr>
        <w:tab/>
      </w:r>
      <w:r>
        <w:rPr>
          <w:lang w:val="es-AR"/>
        </w:rPr>
        <w:tab/>
      </w:r>
      <w:r w:rsidR="00DC3DDA" w:rsidRPr="00DC3DDA">
        <w:rPr>
          <w:lang w:val="es-AR"/>
        </w:rPr>
        <w:t>El Gobierno local</w:t>
      </w:r>
    </w:p>
    <w:p w:rsidR="00852122" w:rsidRPr="00852122" w:rsidRDefault="00852122" w:rsidP="00852122">
      <w:pPr>
        <w:spacing w:line="120" w:lineRule="exact"/>
        <w:rPr>
          <w:bCs/>
          <w:sz w:val="10"/>
          <w:lang w:val="es-AR"/>
        </w:rPr>
      </w:pP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La Asamblea de los Mayores y la Asamblea de Falekaupule se constituyen de acuerdo con las costumbres y normas locales tradicionales, las “Tuu mo Aganuu” de cada isla. Cada isla tiene su propia Falekaupule, que se rige por la Ley de Falekaupule. En la esfera de la autoridad de cada Falekaupule, hay un consejo de gobierno local o Kaupule. El Kaupule cumple todas las funciones ejecutivas de la Falekaupule.</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En 1978 el Parlamento aprobó una Ley sobre el Gobierno Local, basada en la Ordenanza sobre el Gobierno Local de 1966. La Ley sobre el Gobierno Local de</w:t>
      </w:r>
      <w:r w:rsidR="00385FD9">
        <w:rPr>
          <w:lang w:val="es-AR"/>
        </w:rPr>
        <w:t> </w:t>
      </w:r>
      <w:r w:rsidRPr="00DC3DDA">
        <w:rPr>
          <w:lang w:val="es-AR"/>
        </w:rPr>
        <w:t>1978 fue revocada por la Ley de Falekaupule de 1997. Como resultado, los consejos de gobierno local establecidos por la Ley de 1978 fueron disueltos y reemplazados por los Kaupule</w:t>
      </w:r>
      <w:r w:rsidR="00852122">
        <w:rPr>
          <w:rStyle w:val="FootnoteReference"/>
          <w:lang w:val="es-AR"/>
        </w:rPr>
        <w:footnoteReference w:id="29"/>
      </w:r>
      <w:r w:rsidRPr="00DC3DDA">
        <w:rPr>
          <w:lang w:val="es-AR"/>
        </w:rPr>
        <w:t xml:space="preserve">. La Asamblea de la Falekaupule elige al Presidente del Kaupule, conocido como “Pule o Kaupule”. El “Pule o Kaupule” está encargado de aprobar el presupuesto de la isla, usualmente obtiene sus recursos del Fondo Fiduciario de la Falekaupule, los reglamentos y los nombramientos de funcionarios del Kaupule. La función de la Falekaupule, por medio del Kaupule, es “mantener el orden y el buen gobierno y promover el desarrollo dentro de su esfera de </w:t>
      </w:r>
      <w:r w:rsidR="00391066">
        <w:rPr>
          <w:lang w:val="es-AR"/>
        </w:rPr>
        <w:t>‘</w:t>
      </w:r>
      <w:r w:rsidRPr="00DC3DDA">
        <w:rPr>
          <w:lang w:val="es-AR"/>
        </w:rPr>
        <w:t>autoridad</w:t>
      </w:r>
      <w:r w:rsidR="00391066">
        <w:rPr>
          <w:lang w:val="es-AR"/>
        </w:rPr>
        <w:t>’</w:t>
      </w:r>
      <w:r w:rsidRPr="00DC3DDA">
        <w:rPr>
          <w:lang w:val="es-AR"/>
        </w:rPr>
        <w:t>”. En colaboración con el Departamento de Desarrollo Rural del Gobierno, la Falekaupule, por medio del Kaupule, prepara y aplica planes junto con la comunidad y otras partes pertinentes, coordinando y supervisando proyectos de desarrollo, movilizando a la población en favor de proyectos de desarrollo y garantizando la gestión y uso apropiados de los recursos naturales de la zona de la Falekaupule.</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 xml:space="preserve">Cada Kaupule consiste de seis miembros, que son elegidos por los votantes registrados. Los funcionarios públicos no pueden ser candidatos en la elección de miembros del Kaupule. Los miembros son elegidos por un período de cuatro años y pueden postularse para su reelección, pero sólo pueden cumplir dos períodos consecutivos. </w:t>
      </w:r>
    </w:p>
    <w:p w:rsidR="00DC3DDA" w:rsidRPr="00DC3DDA" w:rsidRDefault="00DC3DDA" w:rsidP="00040204">
      <w:pPr>
        <w:pStyle w:val="SingleTxt"/>
        <w:numPr>
          <w:ilvl w:val="0"/>
          <w:numId w:val="4"/>
        </w:numPr>
        <w:tabs>
          <w:tab w:val="clear" w:pos="475"/>
          <w:tab w:val="num" w:pos="1742"/>
        </w:tabs>
        <w:suppressAutoHyphens/>
        <w:ind w:left="1267"/>
        <w:rPr>
          <w:lang w:val="es-AR"/>
        </w:rPr>
      </w:pPr>
      <w:r w:rsidRPr="00DC3DDA">
        <w:rPr>
          <w:lang w:val="es-AR"/>
        </w:rPr>
        <w:t>La Ley de Falekaupule de 1997 también reconoce la gestión pública tradicional (jefes y personas mayores), que son directamente responsables de administrar los asuntos de la isla con el sistema tradicional de gobernanza, trabajando en colaboración con el Gobierno Nacional. El Gobierno Nacional como el Gobierno Local tienen por objeto mejorar las relaciones entre los sistemas culturales, el gobierno y las instituciones a nivel nacional, y estimular la participación de las comunidades en su propio desarrollo.</w:t>
      </w:r>
    </w:p>
    <w:p w:rsidR="00852122" w:rsidRPr="00852122" w:rsidRDefault="00852122" w:rsidP="00852122">
      <w:pPr>
        <w:spacing w:line="120" w:lineRule="exact"/>
        <w:rPr>
          <w:bCs/>
          <w:sz w:val="10"/>
          <w:lang w:val="es-AR"/>
        </w:rPr>
      </w:pPr>
    </w:p>
    <w:p w:rsidR="00DC3DDA" w:rsidRPr="00DC3DDA" w:rsidRDefault="00852122" w:rsidP="00852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La situación y el adelanto de la mujer</w:t>
      </w:r>
    </w:p>
    <w:p w:rsidR="00852122" w:rsidRPr="00852122" w:rsidRDefault="00852122" w:rsidP="00852122">
      <w:pPr>
        <w:spacing w:line="120" w:lineRule="exact"/>
        <w:rPr>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La participación de la mujer en el desarrollo se remonta a casi cien años. Cada isla tiene una organización de mujeres que gira alrededor de la iglesia. El objetivo principal de estas organizaciones es promover la vida sana en pro del bienestar de sus familias y comunidades. La mujer sigue desempeñando funciones importantes al contribuir al bienestar social y económico general de sus comunidades, así como también de la nación. La situación de la mujer ha mejorado considerablemente en esferas de la salud, la educación, en su intervención y su participación en el trabajo remunerado y en la economía monetaria. En reconocimiento de esa contribución, en 1986 el Gobierno creó una Dependencia de la Mujer en el ámbito del Ministerio de Salud y Bienestar Social. La funcionaria es responsable de coordinar y proporcionar conocimientos prácticos a las mujeres (costura, cocina, etc.) para ayudarlas a desarrollar microempresas que mejoren su situación social y económica.</w:t>
      </w:r>
    </w:p>
    <w:p w:rsidR="00852122" w:rsidRPr="00852122" w:rsidRDefault="00852122" w:rsidP="00852122">
      <w:pPr>
        <w:spacing w:line="120" w:lineRule="exact"/>
        <w:rPr>
          <w:sz w:val="10"/>
        </w:rPr>
      </w:pPr>
    </w:p>
    <w:p w:rsidR="00DC3DDA" w:rsidRPr="00DC3DDA" w:rsidRDefault="00852122" w:rsidP="00852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 xml:space="preserve">Recomendación General No. 6 (séptimo período de sesiones, 1998) </w:t>
      </w:r>
      <w:r>
        <w:br/>
      </w:r>
      <w:r w:rsidR="00DC3DDA" w:rsidRPr="00DC3DDA">
        <w:t xml:space="preserve">del Comité de las Naciones Unidas para la Eliminación de la </w:t>
      </w:r>
      <w:r>
        <w:br/>
      </w:r>
      <w:r w:rsidR="00DC3DDA" w:rsidRPr="00DC3DDA">
        <w:t xml:space="preserve">Discriminación contra la Mujer </w:t>
      </w:r>
    </w:p>
    <w:p w:rsidR="00852122" w:rsidRPr="00852122" w:rsidRDefault="00852122" w:rsidP="00852122">
      <w:pPr>
        <w:spacing w:line="120" w:lineRule="exact"/>
        <w:rPr>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El Gobierno de Tuvalu, de conformidad con su compromiso de mejorar la condición jurídica y social de la mujer e implementar la Plataforma de Acción de Beijing de 1995, y también en consonancia con la Recomendación General No. 6 de</w:t>
      </w:r>
      <w:r w:rsidR="00385FD9">
        <w:t> </w:t>
      </w:r>
      <w:r w:rsidRPr="00DC3DDA">
        <w:t>1988 del Comité de las Naciones Unidas para la Eliminación de la Discriminación contra la Mujer, en 1999 elevó la categoría de la Dependencia de la Mujer creando el Departamento de Asuntos de la Mujer, con 4 funcionarios adicionales. El Departamento tiene mandato del Consejo de Ministros de actuar como asesor principal en cuestiones relacionadas con la mujer y el género, y de asumir la tarea de observar la situación  de la mujer y elaborar políticas y programas destinados a mejorar su vida. En consecuencia, con la asistencia del PNUD y la CESPAP, en 1999 se formuló la Política Nacional de Tuvalu para la Mujer, basada en las Conclusiones de la Declaración y Plataforma de Acción de Beijing. La Política proporciona la base y el rumbo para la búsqueda del desarrollo y el progreso de la mujer en ocho esfera de interés, a saber: Fortalecimiento Institucional; La Mujer y la Salud; La Mujer y la Educación; La Mujer y la Cultura; La Mujer y el Medio Ambiente; La Mujer y la Ley; y La Mujer y la Economía. Además, se elaboró un Plan de Acción para el Departamento de Asuntos de la Mujer (DAM) a fin de proporcionar un marco para implementar la nueva Política para la Mujer. A pesar de la existencia de la Política y el Plan de Acción, el progreso ha sido mínimo debido a la insuficiencia de fondos.</w:t>
      </w:r>
    </w:p>
    <w:p w:rsidR="00852122" w:rsidRPr="00852122" w:rsidRDefault="00852122" w:rsidP="00852122">
      <w:pPr>
        <w:spacing w:line="120" w:lineRule="exact"/>
        <w:rPr>
          <w:sz w:val="10"/>
        </w:rPr>
      </w:pPr>
    </w:p>
    <w:p w:rsidR="00DC3DDA" w:rsidRPr="00DC3DDA" w:rsidRDefault="00852122" w:rsidP="00852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Compromisos Nacionales para el Adelanto de la Mujer</w:t>
      </w:r>
    </w:p>
    <w:p w:rsidR="00852122" w:rsidRPr="00852122" w:rsidRDefault="00852122" w:rsidP="00852122">
      <w:pPr>
        <w:spacing w:line="120" w:lineRule="exact"/>
        <w:rPr>
          <w:sz w:val="10"/>
        </w:rPr>
      </w:pPr>
    </w:p>
    <w:p w:rsidR="00DC3DDA" w:rsidRDefault="00DC3DDA" w:rsidP="00040204">
      <w:pPr>
        <w:pStyle w:val="SingleTxt"/>
        <w:numPr>
          <w:ilvl w:val="0"/>
          <w:numId w:val="4"/>
        </w:numPr>
        <w:tabs>
          <w:tab w:val="clear" w:pos="475"/>
          <w:tab w:val="num" w:pos="1742"/>
        </w:tabs>
        <w:suppressAutoHyphens/>
        <w:ind w:left="1267"/>
      </w:pPr>
      <w:r w:rsidRPr="00DC3DDA">
        <w:t>Además, desde 1995 el Gobierno incluyó en sus marcos de desarrollo las cuestiones relativas a la mujer y el género. Con la premisa de Kekeega I, la Plataforma de Acción de Beijing, la Plataforma de Acción del Pacífico y las necesidades comprobadas de la mujer de Tuvalu, en 1999 se formuló la primera Política Nacional de Tuvalu para la Mujer (PNTM), con ocho esferas de interés. La PNTM se tradujo en el plan de acción de mediano plazo cuya aplicación está a cargo del DAM. Sin embargo, con limitados recursos financieros y otras restricciones, el Departamento sólo pudo implementar el plan en forma parcial. Posteriormente, en 2005, se revisó la antigua política con arreglo al proyecto del PNUD de Servicio financiero de apoyo a las actividades relacionadas con el género.</w:t>
      </w:r>
    </w:p>
    <w:p w:rsidR="007C0BB8" w:rsidRPr="00DC3DDA" w:rsidRDefault="007C0BB8" w:rsidP="007C0BB8">
      <w:pPr>
        <w:pStyle w:val="SingleTxt"/>
        <w:suppressAutoHyphens/>
      </w:pPr>
      <w:r>
        <w:tab/>
      </w:r>
      <w:r w:rsidRPr="00DC3DDA">
        <w:t>La evolución de la mujer y el género también se refleja en el actual Plan Nacional Estratégico de Desarrollo TeKakeega II 2005-2015 (TK II). El TK II, con la visión de que “Guiados por fuertes valores espiritua</w:t>
      </w:r>
      <w:r w:rsidR="006322F8">
        <w:t>les consagrados en su consigna —</w:t>
      </w:r>
      <w:r w:rsidRPr="00DC3DDA">
        <w:t>“Tuvalu mo Te Atua”</w:t>
      </w:r>
      <w:r>
        <w:rPr>
          <w:rStyle w:val="FootnoteReference"/>
        </w:rPr>
        <w:footnoteReference w:id="30"/>
      </w:r>
      <w:r w:rsidR="006322F8">
        <w:rPr>
          <w:b/>
        </w:rPr>
        <w:t>—</w:t>
      </w:r>
      <w:r w:rsidRPr="00DC3DDA">
        <w:t>, en 2015 habremos logrado un Tuvalu sano, educado, pacífico y próspero”</w:t>
      </w:r>
      <w:r>
        <w:rPr>
          <w:rStyle w:val="FootnoteReference"/>
        </w:rPr>
        <w:footnoteReference w:id="31"/>
      </w:r>
      <w:r w:rsidRPr="00DC3DDA">
        <w:t>, articula ocho Esferas Estratégicas que fijan las prioridades generales del desarrollo nacional para los diez años siguientes.</w:t>
      </w:r>
    </w:p>
    <w:p w:rsidR="007C0BB8" w:rsidRPr="007C0BB8" w:rsidRDefault="007C0BB8" w:rsidP="007C0BB8">
      <w:pPr>
        <w:spacing w:line="120" w:lineRule="exact"/>
        <w:rPr>
          <w:sz w:val="10"/>
        </w:rPr>
      </w:pPr>
    </w:p>
    <w:p w:rsidR="00852122" w:rsidRDefault="00852122" w:rsidP="008521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MX"/>
        </w:rPr>
      </w:pPr>
      <w:r>
        <w:rPr>
          <w:lang w:val="es-MX"/>
        </w:rPr>
        <w:tab/>
      </w:r>
      <w:r>
        <w:rPr>
          <w:lang w:val="es-MX"/>
        </w:rPr>
        <w:tab/>
      </w:r>
      <w:r w:rsidR="00B3744F" w:rsidRPr="00B3744F">
        <w:rPr>
          <w:b w:val="0"/>
          <w:lang w:val="es-MX"/>
        </w:rPr>
        <w:t>Recuadro 1</w:t>
      </w:r>
      <w:r w:rsidR="00DC3DDA" w:rsidRPr="00DC3DDA">
        <w:rPr>
          <w:lang w:val="es-MX"/>
        </w:rPr>
        <w:t xml:space="preserve"> </w:t>
      </w:r>
      <w:r>
        <w:rPr>
          <w:lang w:val="es-MX"/>
        </w:rPr>
        <w:br/>
      </w:r>
      <w:r w:rsidR="00DC3DDA" w:rsidRPr="00DC3DDA">
        <w:rPr>
          <w:lang w:val="es-MX"/>
        </w:rPr>
        <w:t>Zona Estratégica</w:t>
      </w:r>
      <w:r w:rsidR="00B04D0D">
        <w:rPr>
          <w:lang w:val="es-MX"/>
        </w:rPr>
        <w:t xml:space="preserve"> de</w:t>
      </w:r>
      <w:r w:rsidR="00DC3DDA" w:rsidRPr="00DC3DDA">
        <w:rPr>
          <w:lang w:val="es-MX"/>
        </w:rPr>
        <w:t xml:space="preserve"> Te Kakeega II</w:t>
      </w:r>
    </w:p>
    <w:p w:rsidR="009044E6" w:rsidRPr="009044E6" w:rsidRDefault="009044E6" w:rsidP="009044E6">
      <w:pPr>
        <w:pStyle w:val="SingleTxt"/>
        <w:spacing w:after="0" w:line="120" w:lineRule="exact"/>
        <w:rPr>
          <w:sz w:val="10"/>
          <w:lang w:val="es-MX"/>
        </w:rPr>
      </w:pPr>
    </w:p>
    <w:p w:rsidR="009044E6" w:rsidRPr="009044E6" w:rsidRDefault="009044E6" w:rsidP="009044E6">
      <w:pPr>
        <w:pStyle w:val="SingleTxt"/>
        <w:spacing w:after="0" w:line="120" w:lineRule="exact"/>
        <w:rPr>
          <w:sz w:val="10"/>
          <w:lang w:val="es-MX"/>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9044E6" w:rsidTr="009044E6">
        <w:tblPrEx>
          <w:tblCellMar>
            <w:top w:w="0" w:type="dxa"/>
            <w:bottom w:w="0" w:type="dxa"/>
          </w:tblCellMar>
        </w:tblPrEx>
        <w:tc>
          <w:tcPr>
            <w:tcW w:w="144" w:type="dxa"/>
            <w:shd w:val="clear" w:color="auto" w:fill="auto"/>
          </w:tcPr>
          <w:p w:rsidR="009044E6" w:rsidRDefault="009044E6" w:rsidP="009044E6">
            <w:pPr>
              <w:pStyle w:val="SingleTxt"/>
              <w:ind w:left="0"/>
              <w:rPr>
                <w:lang w:val="es-MX"/>
              </w:rPr>
            </w:pPr>
          </w:p>
        </w:tc>
        <w:tc>
          <w:tcPr>
            <w:tcW w:w="7321" w:type="dxa"/>
            <w:shd w:val="clear" w:color="auto" w:fill="auto"/>
          </w:tcPr>
          <w:p w:rsidR="009044E6" w:rsidRP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MX"/>
              </w:rPr>
            </w:pPr>
          </w:p>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r w:rsidRPr="007A3A64">
              <w:rPr>
                <w:lang w:val="es-MX"/>
              </w:rPr>
              <w:t>1.</w:t>
            </w:r>
            <w:r w:rsidRPr="007A3A64">
              <w:rPr>
                <w:lang w:val="es-MX"/>
              </w:rPr>
              <w:tab/>
              <w:t>Buena gobernanza;</w:t>
            </w:r>
          </w:p>
        </w:tc>
        <w:tc>
          <w:tcPr>
            <w:tcW w:w="144" w:type="dxa"/>
            <w:shd w:val="clear" w:color="auto" w:fill="auto"/>
          </w:tcPr>
          <w:p w:rsidR="009044E6" w:rsidRDefault="009044E6" w:rsidP="009044E6">
            <w:pPr>
              <w:pStyle w:val="SingleTxt"/>
              <w:rPr>
                <w:lang w:val="es-MX"/>
              </w:rPr>
            </w:pPr>
          </w:p>
        </w:tc>
      </w:tr>
      <w:tr w:rsidR="009044E6" w:rsidTr="009044E6">
        <w:tblPrEx>
          <w:tblCellMar>
            <w:top w:w="0" w:type="dxa"/>
            <w:bottom w:w="0" w:type="dxa"/>
          </w:tblCellMar>
        </w:tblPrEx>
        <w:tc>
          <w:tcPr>
            <w:tcW w:w="144" w:type="dxa"/>
            <w:shd w:val="clear" w:color="auto" w:fill="auto"/>
          </w:tcPr>
          <w:p w:rsidR="009044E6" w:rsidRDefault="009044E6" w:rsidP="009044E6">
            <w:pPr>
              <w:pStyle w:val="SingleTxt"/>
              <w:rPr>
                <w:lang w:val="es-MX"/>
              </w:rPr>
            </w:pPr>
          </w:p>
        </w:tc>
        <w:tc>
          <w:tcPr>
            <w:tcW w:w="7321" w:type="dxa"/>
            <w:shd w:val="clear" w:color="auto" w:fill="auto"/>
          </w:tcPr>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r w:rsidRPr="009044E6">
              <w:rPr>
                <w:lang w:val="es-MX"/>
              </w:rPr>
              <w:t>2.</w:t>
            </w:r>
            <w:r w:rsidRPr="009044E6">
              <w:rPr>
                <w:lang w:val="es-MX"/>
              </w:rPr>
              <w:tab/>
              <w:t>Crecimiento y estabilidad macroeconómicos;</w:t>
            </w:r>
          </w:p>
        </w:tc>
        <w:tc>
          <w:tcPr>
            <w:tcW w:w="144" w:type="dxa"/>
            <w:shd w:val="clear" w:color="auto" w:fill="auto"/>
          </w:tcPr>
          <w:p w:rsidR="009044E6" w:rsidRDefault="009044E6" w:rsidP="009044E6">
            <w:pPr>
              <w:pStyle w:val="SingleTxt"/>
              <w:rPr>
                <w:lang w:val="es-MX"/>
              </w:rPr>
            </w:pPr>
          </w:p>
        </w:tc>
      </w:tr>
      <w:tr w:rsidR="009044E6" w:rsidTr="00385FD9">
        <w:tblPrEx>
          <w:tblCellMar>
            <w:top w:w="0" w:type="dxa"/>
            <w:bottom w:w="0" w:type="dxa"/>
          </w:tblCellMar>
        </w:tblPrEx>
        <w:tc>
          <w:tcPr>
            <w:tcW w:w="144" w:type="dxa"/>
            <w:tcBorders>
              <w:bottom w:val="nil"/>
            </w:tcBorders>
            <w:shd w:val="clear" w:color="auto" w:fill="auto"/>
          </w:tcPr>
          <w:p w:rsidR="009044E6" w:rsidRDefault="009044E6" w:rsidP="009044E6">
            <w:pPr>
              <w:pStyle w:val="SingleTxt"/>
              <w:rPr>
                <w:lang w:val="es-MX"/>
              </w:rPr>
            </w:pPr>
          </w:p>
        </w:tc>
        <w:tc>
          <w:tcPr>
            <w:tcW w:w="7321" w:type="dxa"/>
            <w:tcBorders>
              <w:bottom w:val="nil"/>
            </w:tcBorders>
            <w:shd w:val="clear" w:color="auto" w:fill="auto"/>
          </w:tcPr>
          <w:p w:rsidR="009044E6" w:rsidRDefault="009044E6" w:rsidP="00B04D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hanging="475"/>
              <w:rPr>
                <w:lang w:val="es-MX"/>
              </w:rPr>
            </w:pPr>
            <w:r w:rsidRPr="009044E6">
              <w:rPr>
                <w:lang w:val="es-MX"/>
              </w:rPr>
              <w:t>3.</w:t>
            </w:r>
            <w:r w:rsidRPr="009044E6">
              <w:rPr>
                <w:lang w:val="es-MX"/>
              </w:rPr>
              <w:tab/>
              <w:t>Desarrollo social: Salud, Bienestar, Juventud, Género, Vivienda y Alivio de la Pobreza;</w:t>
            </w:r>
          </w:p>
        </w:tc>
        <w:tc>
          <w:tcPr>
            <w:tcW w:w="144" w:type="dxa"/>
            <w:tcBorders>
              <w:bottom w:val="nil"/>
            </w:tcBorders>
            <w:shd w:val="clear" w:color="auto" w:fill="auto"/>
          </w:tcPr>
          <w:p w:rsidR="009044E6" w:rsidRDefault="009044E6" w:rsidP="009044E6">
            <w:pPr>
              <w:pStyle w:val="SingleTxt"/>
              <w:rPr>
                <w:lang w:val="es-MX"/>
              </w:rPr>
            </w:pPr>
          </w:p>
        </w:tc>
      </w:tr>
      <w:tr w:rsidR="009044E6" w:rsidTr="00385FD9">
        <w:tblPrEx>
          <w:tblCellMar>
            <w:top w:w="0" w:type="dxa"/>
            <w:bottom w:w="0" w:type="dxa"/>
          </w:tblCellMar>
        </w:tblPrEx>
        <w:tc>
          <w:tcPr>
            <w:tcW w:w="144" w:type="dxa"/>
            <w:tcBorders>
              <w:top w:val="nil"/>
              <w:bottom w:val="nil"/>
            </w:tcBorders>
            <w:shd w:val="clear" w:color="auto" w:fill="auto"/>
          </w:tcPr>
          <w:p w:rsidR="009044E6" w:rsidRDefault="009044E6" w:rsidP="009044E6">
            <w:pPr>
              <w:pStyle w:val="SingleTxt"/>
              <w:rPr>
                <w:lang w:val="es-MX"/>
              </w:rPr>
            </w:pPr>
          </w:p>
        </w:tc>
        <w:tc>
          <w:tcPr>
            <w:tcW w:w="7321" w:type="dxa"/>
            <w:tcBorders>
              <w:top w:val="nil"/>
              <w:bottom w:val="nil"/>
            </w:tcBorders>
            <w:shd w:val="clear" w:color="auto" w:fill="auto"/>
          </w:tcPr>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r w:rsidRPr="007A3A64">
              <w:rPr>
                <w:lang w:val="es-MX"/>
              </w:rPr>
              <w:t>4.</w:t>
            </w:r>
            <w:r w:rsidRPr="007A3A64">
              <w:rPr>
                <w:lang w:val="es-MX"/>
              </w:rPr>
              <w:tab/>
              <w:t>Desarrollo de islas periféricas y la Falekaupule</w:t>
            </w:r>
            <w:r w:rsidR="00B04D0D">
              <w:rPr>
                <w:lang w:val="es-MX"/>
              </w:rPr>
              <w:t>;</w:t>
            </w:r>
          </w:p>
        </w:tc>
        <w:tc>
          <w:tcPr>
            <w:tcW w:w="144" w:type="dxa"/>
            <w:tcBorders>
              <w:top w:val="nil"/>
              <w:bottom w:val="nil"/>
            </w:tcBorders>
            <w:shd w:val="clear" w:color="auto" w:fill="auto"/>
          </w:tcPr>
          <w:p w:rsidR="009044E6" w:rsidRDefault="009044E6" w:rsidP="009044E6">
            <w:pPr>
              <w:pStyle w:val="SingleTxt"/>
              <w:rPr>
                <w:lang w:val="es-MX"/>
              </w:rPr>
            </w:pPr>
          </w:p>
        </w:tc>
      </w:tr>
      <w:tr w:rsidR="009044E6" w:rsidTr="00385FD9">
        <w:tblPrEx>
          <w:tblCellMar>
            <w:top w:w="0" w:type="dxa"/>
            <w:bottom w:w="0" w:type="dxa"/>
          </w:tblCellMar>
        </w:tblPrEx>
        <w:tc>
          <w:tcPr>
            <w:tcW w:w="144" w:type="dxa"/>
            <w:tcBorders>
              <w:top w:val="nil"/>
            </w:tcBorders>
            <w:shd w:val="clear" w:color="auto" w:fill="auto"/>
          </w:tcPr>
          <w:p w:rsidR="009044E6" w:rsidRDefault="009044E6" w:rsidP="009044E6">
            <w:pPr>
              <w:pStyle w:val="SingleTxt"/>
              <w:rPr>
                <w:lang w:val="es-MX"/>
              </w:rPr>
            </w:pPr>
          </w:p>
        </w:tc>
        <w:tc>
          <w:tcPr>
            <w:tcW w:w="7321" w:type="dxa"/>
            <w:tcBorders>
              <w:top w:val="nil"/>
            </w:tcBorders>
            <w:shd w:val="clear" w:color="auto" w:fill="auto"/>
          </w:tcPr>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r w:rsidRPr="007A3A64">
              <w:rPr>
                <w:lang w:val="es-MX"/>
              </w:rPr>
              <w:t>5.</w:t>
            </w:r>
            <w:r w:rsidRPr="007A3A64">
              <w:rPr>
                <w:lang w:val="es-MX"/>
              </w:rPr>
              <w:tab/>
              <w:t>El empleo y el desarrollo del sector privado;</w:t>
            </w:r>
          </w:p>
        </w:tc>
        <w:tc>
          <w:tcPr>
            <w:tcW w:w="144" w:type="dxa"/>
            <w:tcBorders>
              <w:top w:val="nil"/>
            </w:tcBorders>
            <w:shd w:val="clear" w:color="auto" w:fill="auto"/>
          </w:tcPr>
          <w:p w:rsidR="009044E6" w:rsidRDefault="009044E6" w:rsidP="009044E6">
            <w:pPr>
              <w:pStyle w:val="SingleTxt"/>
              <w:rPr>
                <w:lang w:val="es-MX"/>
              </w:rPr>
            </w:pPr>
          </w:p>
        </w:tc>
      </w:tr>
      <w:tr w:rsidR="009044E6" w:rsidTr="009044E6">
        <w:tblPrEx>
          <w:tblCellMar>
            <w:top w:w="0" w:type="dxa"/>
            <w:bottom w:w="0" w:type="dxa"/>
          </w:tblCellMar>
        </w:tblPrEx>
        <w:tc>
          <w:tcPr>
            <w:tcW w:w="144" w:type="dxa"/>
            <w:shd w:val="clear" w:color="auto" w:fill="auto"/>
          </w:tcPr>
          <w:p w:rsidR="009044E6" w:rsidRDefault="009044E6" w:rsidP="009044E6">
            <w:pPr>
              <w:pStyle w:val="SingleTxt"/>
              <w:rPr>
                <w:lang w:val="es-MX"/>
              </w:rPr>
            </w:pPr>
          </w:p>
        </w:tc>
        <w:tc>
          <w:tcPr>
            <w:tcW w:w="7321" w:type="dxa"/>
            <w:shd w:val="clear" w:color="auto" w:fill="auto"/>
          </w:tcPr>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r w:rsidRPr="007A3A64">
              <w:rPr>
                <w:lang w:val="es-MX"/>
              </w:rPr>
              <w:t>6.</w:t>
            </w:r>
            <w:r w:rsidRPr="007A3A64">
              <w:rPr>
                <w:lang w:val="es-MX"/>
              </w:rPr>
              <w:tab/>
              <w:t>Desarrollo de los recursos humanos;</w:t>
            </w:r>
          </w:p>
        </w:tc>
        <w:tc>
          <w:tcPr>
            <w:tcW w:w="144" w:type="dxa"/>
            <w:shd w:val="clear" w:color="auto" w:fill="auto"/>
          </w:tcPr>
          <w:p w:rsidR="009044E6" w:rsidRDefault="009044E6" w:rsidP="009044E6">
            <w:pPr>
              <w:pStyle w:val="SingleTxt"/>
              <w:rPr>
                <w:lang w:val="es-MX"/>
              </w:rPr>
            </w:pPr>
          </w:p>
        </w:tc>
      </w:tr>
      <w:tr w:rsidR="009044E6" w:rsidTr="009044E6">
        <w:tblPrEx>
          <w:tblCellMar>
            <w:top w:w="0" w:type="dxa"/>
            <w:bottom w:w="0" w:type="dxa"/>
          </w:tblCellMar>
        </w:tblPrEx>
        <w:tc>
          <w:tcPr>
            <w:tcW w:w="144" w:type="dxa"/>
            <w:shd w:val="clear" w:color="auto" w:fill="auto"/>
          </w:tcPr>
          <w:p w:rsidR="009044E6" w:rsidRDefault="009044E6" w:rsidP="009044E6">
            <w:pPr>
              <w:pStyle w:val="SingleTxt"/>
              <w:rPr>
                <w:lang w:val="es-MX"/>
              </w:rPr>
            </w:pPr>
          </w:p>
        </w:tc>
        <w:tc>
          <w:tcPr>
            <w:tcW w:w="7321" w:type="dxa"/>
            <w:shd w:val="clear" w:color="auto" w:fill="auto"/>
          </w:tcPr>
          <w:p w:rsidR="009044E6" w:rsidRPr="007A3A64" w:rsidRDefault="009044E6" w:rsidP="00B04D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hanging="475"/>
              <w:rPr>
                <w:lang w:val="es-MX"/>
              </w:rPr>
            </w:pPr>
            <w:r w:rsidRPr="007A3A64">
              <w:rPr>
                <w:lang w:val="es-MX"/>
              </w:rPr>
              <w:t>7.</w:t>
            </w:r>
            <w:r w:rsidRPr="007A3A64">
              <w:rPr>
                <w:lang w:val="es-MX"/>
              </w:rPr>
              <w:tab/>
              <w:t>Recursos Naturales: Agricultura, Pesquerías, Turismo y Gestión del Medio Ambiente;</w:t>
            </w:r>
          </w:p>
        </w:tc>
        <w:tc>
          <w:tcPr>
            <w:tcW w:w="144" w:type="dxa"/>
            <w:shd w:val="clear" w:color="auto" w:fill="auto"/>
          </w:tcPr>
          <w:p w:rsidR="009044E6" w:rsidRDefault="009044E6" w:rsidP="009044E6">
            <w:pPr>
              <w:pStyle w:val="SingleTxt"/>
              <w:rPr>
                <w:lang w:val="es-MX"/>
              </w:rPr>
            </w:pPr>
          </w:p>
        </w:tc>
      </w:tr>
      <w:tr w:rsidR="009044E6" w:rsidTr="009044E6">
        <w:tblPrEx>
          <w:tblCellMar>
            <w:top w:w="0" w:type="dxa"/>
            <w:bottom w:w="0" w:type="dxa"/>
          </w:tblCellMar>
        </w:tblPrEx>
        <w:tc>
          <w:tcPr>
            <w:tcW w:w="144" w:type="dxa"/>
            <w:shd w:val="clear" w:color="auto" w:fill="auto"/>
          </w:tcPr>
          <w:p w:rsidR="009044E6" w:rsidRDefault="009044E6" w:rsidP="009044E6">
            <w:pPr>
              <w:pStyle w:val="SingleTxt"/>
              <w:rPr>
                <w:lang w:val="es-MX"/>
              </w:rPr>
            </w:pPr>
          </w:p>
        </w:tc>
        <w:tc>
          <w:tcPr>
            <w:tcW w:w="7321" w:type="dxa"/>
            <w:shd w:val="clear" w:color="auto" w:fill="auto"/>
          </w:tcPr>
          <w:p w:rsidR="009044E6" w:rsidRPr="007A3A64"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r w:rsidRPr="009044E6">
              <w:rPr>
                <w:lang w:val="es-MX"/>
              </w:rPr>
              <w:t>8.</w:t>
            </w:r>
            <w:r w:rsidRPr="009044E6">
              <w:rPr>
                <w:lang w:val="es-MX"/>
              </w:rPr>
              <w:tab/>
              <w:t>Infraestructura y Servicios de Apoyo</w:t>
            </w:r>
            <w:r w:rsidR="00B04D0D">
              <w:rPr>
                <w:lang w:val="es-MX"/>
              </w:rPr>
              <w:t>.</w:t>
            </w:r>
          </w:p>
        </w:tc>
        <w:tc>
          <w:tcPr>
            <w:tcW w:w="144" w:type="dxa"/>
            <w:shd w:val="clear" w:color="auto" w:fill="auto"/>
          </w:tcPr>
          <w:p w:rsidR="009044E6" w:rsidRDefault="009044E6" w:rsidP="009044E6">
            <w:pPr>
              <w:pStyle w:val="SingleTxt"/>
              <w:rPr>
                <w:lang w:val="es-MX"/>
              </w:rPr>
            </w:pPr>
          </w:p>
        </w:tc>
      </w:tr>
      <w:tr w:rsidR="009044E6" w:rsidTr="009044E6">
        <w:tblPrEx>
          <w:tblCellMar>
            <w:top w:w="0" w:type="dxa"/>
            <w:bottom w:w="0" w:type="dxa"/>
          </w:tblCellMar>
        </w:tblPrEx>
        <w:trPr>
          <w:trHeight w:hRule="exact" w:val="115"/>
        </w:trPr>
        <w:tc>
          <w:tcPr>
            <w:tcW w:w="144" w:type="dxa"/>
            <w:shd w:val="clear" w:color="auto" w:fill="auto"/>
          </w:tcPr>
          <w:p w:rsidR="009044E6" w:rsidRDefault="009044E6" w:rsidP="009044E6">
            <w:pPr>
              <w:pStyle w:val="SingleTxt"/>
              <w:rPr>
                <w:lang w:val="es-MX"/>
              </w:rPr>
            </w:pPr>
          </w:p>
        </w:tc>
        <w:tc>
          <w:tcPr>
            <w:tcW w:w="7321" w:type="dxa"/>
            <w:shd w:val="clear" w:color="auto" w:fill="auto"/>
          </w:tcPr>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MX"/>
              </w:rPr>
            </w:pPr>
          </w:p>
        </w:tc>
        <w:tc>
          <w:tcPr>
            <w:tcW w:w="144" w:type="dxa"/>
            <w:shd w:val="clear" w:color="auto" w:fill="auto"/>
          </w:tcPr>
          <w:p w:rsidR="009044E6" w:rsidRDefault="009044E6" w:rsidP="009044E6">
            <w:pPr>
              <w:pStyle w:val="SingleTxt"/>
              <w:ind w:left="0"/>
              <w:rPr>
                <w:lang w:val="es-MX"/>
              </w:rPr>
            </w:pPr>
          </w:p>
        </w:tc>
      </w:tr>
    </w:tbl>
    <w:p w:rsidR="009044E6" w:rsidRPr="009044E6" w:rsidRDefault="009044E6" w:rsidP="009044E6">
      <w:pPr>
        <w:pStyle w:val="SingleTxt"/>
        <w:suppressAutoHyphens/>
        <w:spacing w:after="0" w:line="120" w:lineRule="exact"/>
        <w:rPr>
          <w:sz w:val="10"/>
          <w:lang w:val="es-MX"/>
        </w:rPr>
      </w:pPr>
    </w:p>
    <w:p w:rsidR="009044E6" w:rsidRPr="009044E6" w:rsidRDefault="009044E6" w:rsidP="009044E6">
      <w:pPr>
        <w:pStyle w:val="SingleTxt"/>
        <w:suppressAutoHyphens/>
        <w:spacing w:after="0" w:line="120" w:lineRule="exact"/>
        <w:rPr>
          <w:sz w:val="10"/>
          <w:lang w:val="es-MX"/>
        </w:rPr>
      </w:pPr>
    </w:p>
    <w:p w:rsidR="00DC3DDA" w:rsidRPr="00DC3DDA" w:rsidRDefault="00DC3DDA" w:rsidP="00040204">
      <w:pPr>
        <w:pStyle w:val="SingleTxt"/>
        <w:numPr>
          <w:ilvl w:val="0"/>
          <w:numId w:val="4"/>
        </w:numPr>
        <w:tabs>
          <w:tab w:val="clear" w:pos="475"/>
          <w:tab w:val="num" w:pos="1742"/>
        </w:tabs>
        <w:suppressAutoHyphens/>
        <w:ind w:left="1267"/>
      </w:pPr>
      <w:r w:rsidRPr="00DC3DDA">
        <w:t>En el Capítulo 7.4 sobre Género y Desarrollo se resumen dos objetivos fundamentales de política, a saber:</w:t>
      </w:r>
    </w:p>
    <w:p w:rsidR="00DC3DDA" w:rsidRPr="00DC3DDA" w:rsidRDefault="007C0BB8" w:rsidP="007C0BB8">
      <w:pPr>
        <w:pStyle w:val="SingleTxt"/>
        <w:tabs>
          <w:tab w:val="right" w:pos="1685"/>
        </w:tabs>
        <w:suppressAutoHyphens/>
        <w:ind w:left="1742" w:hanging="475"/>
      </w:pPr>
      <w:r>
        <w:tab/>
        <w:t>•</w:t>
      </w:r>
      <w:r>
        <w:tab/>
      </w:r>
      <w:r w:rsidR="00DC3DDA" w:rsidRPr="00DC3DDA">
        <w:t>La promoción de la equidad de género impulsa la consideración del género en todas las esferas del desarrollo</w:t>
      </w:r>
    </w:p>
    <w:p w:rsidR="00DC3DDA" w:rsidRPr="00DC3DDA" w:rsidRDefault="007C0BB8" w:rsidP="00CF7166">
      <w:pPr>
        <w:pStyle w:val="SingleTxt"/>
        <w:keepNext/>
        <w:keepLines/>
        <w:tabs>
          <w:tab w:val="right" w:pos="1685"/>
        </w:tabs>
        <w:suppressAutoHyphens/>
        <w:ind w:left="1742" w:hanging="475"/>
      </w:pPr>
      <w:r>
        <w:tab/>
        <w:t>•</w:t>
      </w:r>
      <w:r>
        <w:tab/>
      </w:r>
      <w:r w:rsidR="00DC3DDA" w:rsidRPr="00DC3DDA">
        <w:t>Ampliar la función de la mujer en el desarrollo</w:t>
      </w:r>
    </w:p>
    <w:p w:rsidR="00DC3DDA" w:rsidRPr="00DC3DDA" w:rsidRDefault="007C0BB8" w:rsidP="00CF7166">
      <w:pPr>
        <w:pStyle w:val="SingleTxt"/>
        <w:keepNext/>
        <w:keepLines/>
        <w:tabs>
          <w:tab w:val="right" w:pos="1685"/>
        </w:tabs>
        <w:suppressAutoHyphens/>
        <w:ind w:left="1742" w:hanging="475"/>
      </w:pPr>
      <w:r>
        <w:tab/>
        <w:t>•</w:t>
      </w:r>
      <w:r>
        <w:tab/>
      </w:r>
      <w:r w:rsidR="00DC3DDA" w:rsidRPr="00DC3DDA">
        <w:t>Crear estadísticas nacionales desglosadas por género/sexo</w:t>
      </w:r>
      <w:r>
        <w:rPr>
          <w:rStyle w:val="FootnoteReference"/>
        </w:rPr>
        <w:footnoteReference w:id="32"/>
      </w:r>
    </w:p>
    <w:p w:rsidR="00DC3DDA" w:rsidRPr="00DC3DDA" w:rsidRDefault="007C0BB8" w:rsidP="007C0BB8">
      <w:pPr>
        <w:pStyle w:val="SingleTxt"/>
        <w:suppressAutoHyphens/>
      </w:pPr>
      <w:r>
        <w:tab/>
      </w:r>
      <w:r w:rsidR="00DC3DDA" w:rsidRPr="00DC3DDA">
        <w:t>Estos objetivos de política a largo plazo son bastante amplios y abarcan también una extensa gama de cuestiones socioeconómicas y jurídicas. El Te Kakeega II también identifica las siguientes prioridades y estrategias para implementar esos objetivos de política:</w:t>
      </w:r>
    </w:p>
    <w:p w:rsidR="00DC3DDA" w:rsidRPr="00DC3DDA" w:rsidRDefault="007C0BB8" w:rsidP="007C0BB8">
      <w:pPr>
        <w:pStyle w:val="SingleTxt"/>
        <w:tabs>
          <w:tab w:val="right" w:pos="1685"/>
        </w:tabs>
        <w:suppressAutoHyphens/>
        <w:ind w:left="1742" w:hanging="475"/>
      </w:pPr>
      <w:r>
        <w:tab/>
        <w:t>•</w:t>
      </w:r>
      <w:r>
        <w:tab/>
      </w:r>
      <w:r w:rsidR="00DC3DDA" w:rsidRPr="00DC3DDA">
        <w:t>Integrar el papel de la mujer y la cuestión del género y el desarrollo en la implementación del Te Kekaeega II</w:t>
      </w:r>
    </w:p>
    <w:p w:rsidR="00DC3DDA" w:rsidRPr="00DC3DDA" w:rsidRDefault="007C0BB8" w:rsidP="007C0BB8">
      <w:pPr>
        <w:pStyle w:val="SingleTxt"/>
        <w:tabs>
          <w:tab w:val="right" w:pos="1685"/>
        </w:tabs>
        <w:suppressAutoHyphens/>
        <w:ind w:left="1742" w:hanging="475"/>
      </w:pPr>
      <w:r>
        <w:tab/>
        <w:t>•</w:t>
      </w:r>
      <w:r>
        <w:tab/>
      </w:r>
      <w:r w:rsidR="00DC3DDA" w:rsidRPr="00DC3DDA">
        <w:t>Revisar las leyes que rigen la distribución de la tierra y los derechos de custodia de la mujer</w:t>
      </w:r>
    </w:p>
    <w:p w:rsidR="00DC3DDA" w:rsidRPr="00DC3DDA" w:rsidRDefault="007C0BB8" w:rsidP="007C0BB8">
      <w:pPr>
        <w:pStyle w:val="SingleTxt"/>
        <w:tabs>
          <w:tab w:val="right" w:pos="1685"/>
        </w:tabs>
        <w:suppressAutoHyphens/>
        <w:ind w:left="1742" w:hanging="475"/>
      </w:pPr>
      <w:r>
        <w:tab/>
        <w:t>•</w:t>
      </w:r>
      <w:r>
        <w:tab/>
      </w:r>
      <w:r w:rsidR="00DC3DDA" w:rsidRPr="00DC3DDA">
        <w:t>Capacitar a la mujer para la empresa y los pequeños negocios y darle acceso a servicios de crédito apropiados.</w:t>
      </w:r>
    </w:p>
    <w:p w:rsidR="00DC3DDA" w:rsidRPr="00DC3DDA" w:rsidRDefault="00DC3DDA" w:rsidP="00040204">
      <w:pPr>
        <w:pStyle w:val="SingleTxt"/>
        <w:numPr>
          <w:ilvl w:val="0"/>
          <w:numId w:val="4"/>
        </w:numPr>
        <w:tabs>
          <w:tab w:val="clear" w:pos="475"/>
          <w:tab w:val="num" w:pos="1742"/>
        </w:tabs>
        <w:suppressAutoHyphens/>
        <w:ind w:left="1267"/>
      </w:pPr>
      <w:r w:rsidRPr="00DC3DDA">
        <w:t>A la luz de estos compromisos y de la continua necesidad de mejorar la condición jurídica y social de la mujer, en 2006 se revisó la política para la mujer.  La nueva Política Nacional de Tuvalu para la Mujer proporciona el marco y el rumbo para el desarrollo y el progreso de la mujer de Tuvalu. Esencialmente, la Plataforma de Acción de Beijing, la CEDAW y los ODM también fueron incorporados a la Política, que comprende 9 esferas de interés, a saber:</w:t>
      </w:r>
    </w:p>
    <w:p w:rsidR="00DC3DDA" w:rsidRPr="00DC3DDA" w:rsidRDefault="007C0BB8" w:rsidP="007C0BB8">
      <w:pPr>
        <w:pStyle w:val="SingleTxt"/>
        <w:tabs>
          <w:tab w:val="right" w:pos="1685"/>
        </w:tabs>
        <w:suppressAutoHyphens/>
        <w:ind w:left="1742" w:hanging="475"/>
      </w:pPr>
      <w:r>
        <w:tab/>
        <w:t>•</w:t>
      </w:r>
      <w:r>
        <w:tab/>
      </w:r>
      <w:r w:rsidR="00DC3DDA" w:rsidRPr="00DC3DDA">
        <w:t>Fortalecimiento Institucional;</w:t>
      </w:r>
    </w:p>
    <w:p w:rsidR="00DC3DDA" w:rsidRPr="00DC3DDA" w:rsidRDefault="007C0BB8" w:rsidP="007C0BB8">
      <w:pPr>
        <w:pStyle w:val="SingleTxt"/>
        <w:tabs>
          <w:tab w:val="right" w:pos="1685"/>
        </w:tabs>
        <w:suppressAutoHyphens/>
        <w:ind w:left="1742" w:hanging="475"/>
      </w:pPr>
      <w:r>
        <w:tab/>
        <w:t>•</w:t>
      </w:r>
      <w:r>
        <w:tab/>
      </w:r>
      <w:r w:rsidR="00DC3DDA" w:rsidRPr="00DC3DDA">
        <w:t>Educación y Capacitación;</w:t>
      </w:r>
    </w:p>
    <w:p w:rsidR="00DC3DDA" w:rsidRPr="00DC3DDA" w:rsidRDefault="007C0BB8" w:rsidP="007C0BB8">
      <w:pPr>
        <w:pStyle w:val="SingleTxt"/>
        <w:tabs>
          <w:tab w:val="right" w:pos="1685"/>
        </w:tabs>
        <w:suppressAutoHyphens/>
        <w:ind w:left="1742" w:hanging="475"/>
      </w:pPr>
      <w:r>
        <w:tab/>
        <w:t>•</w:t>
      </w:r>
      <w:r>
        <w:tab/>
      </w:r>
      <w:r w:rsidR="00DC3DDA" w:rsidRPr="00DC3DDA">
        <w:t>La Mujer y la Salud;</w:t>
      </w:r>
    </w:p>
    <w:p w:rsidR="00DC3DDA" w:rsidRPr="00DC3DDA" w:rsidRDefault="007C0BB8" w:rsidP="007C0BB8">
      <w:pPr>
        <w:pStyle w:val="SingleTxt"/>
        <w:tabs>
          <w:tab w:val="right" w:pos="1685"/>
        </w:tabs>
        <w:suppressAutoHyphens/>
        <w:ind w:left="1742" w:hanging="475"/>
      </w:pPr>
      <w:r>
        <w:tab/>
        <w:t>•</w:t>
      </w:r>
      <w:r>
        <w:tab/>
      </w:r>
      <w:r w:rsidR="00DC3DDA" w:rsidRPr="00DC3DDA">
        <w:t>La Mujer y el Empoderamiento Económico;</w:t>
      </w:r>
    </w:p>
    <w:p w:rsidR="00DC3DDA" w:rsidRPr="00DC3DDA" w:rsidRDefault="007C0BB8" w:rsidP="007C0BB8">
      <w:pPr>
        <w:pStyle w:val="SingleTxt"/>
        <w:tabs>
          <w:tab w:val="right" w:pos="1685"/>
        </w:tabs>
        <w:suppressAutoHyphens/>
        <w:ind w:left="1742" w:hanging="475"/>
      </w:pPr>
      <w:r>
        <w:tab/>
        <w:t>•</w:t>
      </w:r>
      <w:r>
        <w:tab/>
      </w:r>
      <w:r w:rsidR="00DC3DDA" w:rsidRPr="00DC3DDA">
        <w:t>La Mujer y los Recursos Naturales;</w:t>
      </w:r>
    </w:p>
    <w:p w:rsidR="00DC3DDA" w:rsidRPr="00DC3DDA" w:rsidRDefault="007C0BB8" w:rsidP="007C0BB8">
      <w:pPr>
        <w:pStyle w:val="SingleTxt"/>
        <w:tabs>
          <w:tab w:val="right" w:pos="1685"/>
        </w:tabs>
        <w:suppressAutoHyphens/>
        <w:ind w:left="1742" w:hanging="475"/>
      </w:pPr>
      <w:r>
        <w:tab/>
        <w:t>•</w:t>
      </w:r>
      <w:r>
        <w:tab/>
      </w:r>
      <w:r w:rsidR="00DC3DDA" w:rsidRPr="00DC3DDA">
        <w:t>La Mujer en la Adopción de Decisiones;</w:t>
      </w:r>
    </w:p>
    <w:p w:rsidR="00DC3DDA" w:rsidRPr="00DC3DDA" w:rsidRDefault="007C0BB8" w:rsidP="007C0BB8">
      <w:pPr>
        <w:pStyle w:val="SingleTxt"/>
        <w:tabs>
          <w:tab w:val="right" w:pos="1685"/>
        </w:tabs>
        <w:suppressAutoHyphens/>
        <w:ind w:left="1742" w:hanging="475"/>
      </w:pPr>
      <w:r>
        <w:tab/>
        <w:t>•</w:t>
      </w:r>
      <w:r>
        <w:tab/>
      </w:r>
      <w:r w:rsidR="00DC3DDA" w:rsidRPr="00DC3DDA">
        <w:t>La Mujer y la Ley;</w:t>
      </w:r>
    </w:p>
    <w:p w:rsidR="00DC3DDA" w:rsidRPr="00DC3DDA" w:rsidRDefault="007C0BB8" w:rsidP="007C0BB8">
      <w:pPr>
        <w:pStyle w:val="SingleTxt"/>
        <w:tabs>
          <w:tab w:val="right" w:pos="1685"/>
        </w:tabs>
        <w:suppressAutoHyphens/>
        <w:ind w:left="1742" w:hanging="475"/>
      </w:pPr>
      <w:r>
        <w:tab/>
        <w:t>•</w:t>
      </w:r>
      <w:r>
        <w:tab/>
      </w:r>
      <w:r w:rsidR="00DC3DDA" w:rsidRPr="00DC3DDA">
        <w:t>La Mujer y la Cultura y</w:t>
      </w:r>
    </w:p>
    <w:p w:rsidR="00DC3DDA" w:rsidRPr="00DC3DDA" w:rsidRDefault="007C0BB8" w:rsidP="007C0BB8">
      <w:pPr>
        <w:pStyle w:val="SingleTxt"/>
        <w:tabs>
          <w:tab w:val="right" w:pos="1685"/>
        </w:tabs>
        <w:suppressAutoHyphens/>
        <w:ind w:left="1742" w:hanging="475"/>
      </w:pPr>
      <w:r>
        <w:tab/>
        <w:t>•</w:t>
      </w:r>
      <w:r>
        <w:tab/>
      </w:r>
      <w:r w:rsidR="00DC3DDA" w:rsidRPr="00DC3DDA">
        <w:t>La Mujer y los Medios y la TIC.</w:t>
      </w:r>
    </w:p>
    <w:p w:rsidR="00DC3DDA" w:rsidRPr="00DC3DDA" w:rsidRDefault="00DC3DDA" w:rsidP="00040204">
      <w:pPr>
        <w:pStyle w:val="SingleTxt"/>
        <w:numPr>
          <w:ilvl w:val="0"/>
          <w:numId w:val="4"/>
        </w:numPr>
        <w:tabs>
          <w:tab w:val="clear" w:pos="475"/>
          <w:tab w:val="num" w:pos="1742"/>
        </w:tabs>
        <w:suppressAutoHyphens/>
        <w:ind w:left="1267"/>
      </w:pPr>
      <w:r w:rsidRPr="00DC3DDA">
        <w:t>Las cuestiones relativas a la mujer y el género son multisectoriales. Con ese telón de fondo, el mecanismo nacional para la mujer adoptó un enfoque inclusivo y se constituyó un comité, aprobado por el Consejo de Ministros. El Comité Nacional de Coordinación (CNC) para la mujer está integrado por funcionarios superiores de Ministerios clave del Gobierno, Departamentos y ONG asociadas, a saber, el Consejo Nacional de Tuvalu para la Mujer (CNTM) y la Asociación de ONG de Tuvalu</w:t>
      </w:r>
      <w:r w:rsidR="005564B7">
        <w:t xml:space="preserve"> </w:t>
      </w:r>
      <w:r w:rsidRPr="00DC3DDA">
        <w:t>(TANGO). El CNC tiene el mandato de implementar la Política Revisada y supervisar la implementación del plan de acción y asesorar al Gobierno sobre las cuestiones relativas a la mujer y el género. Los miembros del CNC también son centros de coordinación sobre cuestiones relativas al género en sus respectivas organizaciones. Preside el CNC el Secretario Permanente del Interior, con el apoyo de la Secretaría, que consiste del Director para la Mujer, el Coordinador del CNTM, el Director de Planificación Económica y un Asesor Jurídico de la Oficina del Fiscal General.</w:t>
      </w:r>
    </w:p>
    <w:p w:rsidR="00DC3DDA" w:rsidRPr="00DC3DDA" w:rsidRDefault="00DC3DDA" w:rsidP="00040204">
      <w:pPr>
        <w:pStyle w:val="SingleTxt"/>
        <w:numPr>
          <w:ilvl w:val="0"/>
          <w:numId w:val="4"/>
        </w:numPr>
        <w:tabs>
          <w:tab w:val="clear" w:pos="475"/>
          <w:tab w:val="num" w:pos="1742"/>
        </w:tabs>
        <w:suppressAutoHyphens/>
        <w:ind w:left="1267"/>
      </w:pPr>
      <w:r w:rsidRPr="00DC3DDA">
        <w:t>Para implementar la política revisada sobre la mujer, el DAM formuló su plan a mediano plazo denominado Plan Colectivo 2007-2009. Este plan de acción encapsula cuestiones fundamentales de política que han sido condensadas en cinco esferas clave de resultados (ECR), a saber:</w:t>
      </w:r>
    </w:p>
    <w:p w:rsidR="00DC3DDA" w:rsidRPr="00DC3DDA" w:rsidRDefault="005564B7" w:rsidP="005564B7">
      <w:pPr>
        <w:pStyle w:val="SingleTxt"/>
        <w:tabs>
          <w:tab w:val="right" w:pos="1685"/>
        </w:tabs>
        <w:suppressAutoHyphens/>
        <w:ind w:left="1742" w:hanging="475"/>
      </w:pPr>
      <w:r>
        <w:tab/>
        <w:t>•</w:t>
      </w:r>
      <w:r>
        <w:tab/>
      </w:r>
      <w:r w:rsidR="00DC3DDA" w:rsidRPr="00DC3DDA">
        <w:t>Proveer asesoramiento de calidad sobre políticas para la mujer y el género</w:t>
      </w:r>
    </w:p>
    <w:p w:rsidR="00DC3DDA" w:rsidRPr="00DC3DDA" w:rsidRDefault="005564B7" w:rsidP="005564B7">
      <w:pPr>
        <w:pStyle w:val="SingleTxt"/>
        <w:tabs>
          <w:tab w:val="right" w:pos="1685"/>
        </w:tabs>
        <w:suppressAutoHyphens/>
        <w:ind w:left="1742" w:hanging="475"/>
      </w:pPr>
      <w:r>
        <w:tab/>
        <w:t>•</w:t>
      </w:r>
      <w:r>
        <w:tab/>
      </w:r>
      <w:r w:rsidR="00DC3DDA" w:rsidRPr="00DC3DDA">
        <w:t>Asegurar la incorporación de los intereses de la mujer y el género en los procesos de desarrollo del Gobierno</w:t>
      </w:r>
    </w:p>
    <w:p w:rsidR="00DC3DDA" w:rsidRPr="00DC3DDA" w:rsidRDefault="005564B7" w:rsidP="005564B7">
      <w:pPr>
        <w:pStyle w:val="SingleTxt"/>
        <w:tabs>
          <w:tab w:val="right" w:pos="1685"/>
        </w:tabs>
        <w:suppressAutoHyphens/>
        <w:ind w:left="1742" w:hanging="475"/>
      </w:pPr>
      <w:r>
        <w:tab/>
        <w:t>•</w:t>
      </w:r>
      <w:r>
        <w:tab/>
      </w:r>
      <w:r w:rsidR="00DC3DDA" w:rsidRPr="00DC3DDA">
        <w:t>Aumentar el empoderamiento socioeconómico de la mujer</w:t>
      </w:r>
    </w:p>
    <w:p w:rsidR="00DC3DDA" w:rsidRPr="00DC3DDA" w:rsidRDefault="005564B7" w:rsidP="005564B7">
      <w:pPr>
        <w:pStyle w:val="SingleTxt"/>
        <w:tabs>
          <w:tab w:val="right" w:pos="1685"/>
        </w:tabs>
        <w:suppressAutoHyphens/>
        <w:ind w:left="1742" w:hanging="475"/>
      </w:pPr>
      <w:r>
        <w:tab/>
        <w:t>•</w:t>
      </w:r>
      <w:r>
        <w:tab/>
      </w:r>
      <w:r w:rsidR="00DC3DDA" w:rsidRPr="00DC3DDA">
        <w:t>Mantener una organización profesional y eficaz, y</w:t>
      </w:r>
    </w:p>
    <w:p w:rsidR="00DC3DDA" w:rsidRPr="00DC3DDA" w:rsidRDefault="005564B7" w:rsidP="005564B7">
      <w:pPr>
        <w:pStyle w:val="SingleTxt"/>
        <w:tabs>
          <w:tab w:val="right" w:pos="1685"/>
        </w:tabs>
        <w:suppressAutoHyphens/>
        <w:ind w:left="1742" w:hanging="475"/>
      </w:pPr>
      <w:r>
        <w:tab/>
        <w:t>•</w:t>
      </w:r>
      <w:r>
        <w:tab/>
      </w:r>
      <w:r w:rsidR="00DC3DDA" w:rsidRPr="00DC3DDA">
        <w:t>Ayudar al Gobierno a cumplir sus compromisos internacionales y regionales sobre la mujer y el género.</w:t>
      </w:r>
    </w:p>
    <w:p w:rsidR="00DC3DDA" w:rsidRPr="00DC3DDA" w:rsidRDefault="005564B7" w:rsidP="005564B7">
      <w:pPr>
        <w:pStyle w:val="SingleTxt"/>
        <w:suppressAutoHyphens/>
      </w:pPr>
      <w:r>
        <w:tab/>
      </w:r>
      <w:r w:rsidR="00DC3DDA" w:rsidRPr="00DC3DDA">
        <w:t>Cada uno de estos ECR tiene sus Indicadores Fundamentales de Desempeño (IFD) para ayudar al Departamento a medir su rendimiento. Como en otros programas de desarrollo, la implementación del Plan de Acción será supervisada por el DAM en forma de presentación regular de informes al CNC, al Comité de Coordinación del Desarrollo (CCD)</w:t>
      </w:r>
      <w:r>
        <w:rPr>
          <w:rStyle w:val="FootnoteReference"/>
        </w:rPr>
        <w:footnoteReference w:id="33"/>
      </w:r>
      <w:r w:rsidR="00DC3DDA" w:rsidRPr="00DC3DDA">
        <w:t xml:space="preserve"> y al Consejo de Ministros. Además, el DAM suministrará al Consejo de Ministros informes trimestrales sobre la marcha de la implementación del Plan.</w:t>
      </w:r>
    </w:p>
    <w:p w:rsidR="00DC3DDA" w:rsidRPr="00DC3DDA" w:rsidRDefault="00DC3DDA" w:rsidP="00040204">
      <w:pPr>
        <w:pStyle w:val="SingleTxt"/>
        <w:numPr>
          <w:ilvl w:val="0"/>
          <w:numId w:val="4"/>
        </w:numPr>
        <w:tabs>
          <w:tab w:val="clear" w:pos="475"/>
          <w:tab w:val="num" w:pos="1742"/>
        </w:tabs>
        <w:suppressAutoHyphens/>
        <w:ind w:left="1267"/>
      </w:pPr>
      <w:r w:rsidRPr="00DC3DDA">
        <w:t>Al poner en práctica el Plan de Acción, el DAM ha organizado cursos de capacitación sobre cuestiones de género y concienciación sobre la CEDAW, que se llevaron a cabo en la administración pública y en las comunidades de Tuvalu. Esta es una estrategia dirigida a cambiar las actitudes estereotipadas entre hombres y mujeres. El género es una cuestión intersectorial y multisectorial de desarrollo. Se prevé que los esfuerzos concertados de los principales encargados de formular políticas y de los asociados para el desarrollo aceleren la incorporación de las cuestiones relativas a la mujer y el género en políticas, planes y programas. En consecuencia, se está realizando la capacitación de los funcionarios públicos sobre la incorporación de una perspectiva de género, con el objetivo de ayudar a los Ministerios y Departamentos a incorporar las cuestiones relativas a la mujer y el género en sus planes, políticas y programas sectoriales. Se ha elaborado, en conjunto con asociados clave, una base de datos estadísticos e índices que tienen en cuenta el género, con el objetivo de asegurar el uso de datos desglosados por sexo. El DAM prevé, para el futuro cercano, una evaluación independiente de sus políticas, planes y programas, para medir su eficacia o falta de ella.</w:t>
      </w:r>
    </w:p>
    <w:p w:rsidR="005564B7" w:rsidRPr="005564B7" w:rsidRDefault="005564B7" w:rsidP="005564B7">
      <w:pPr>
        <w:spacing w:line="120" w:lineRule="exact"/>
        <w:rPr>
          <w:sz w:val="10"/>
        </w:rPr>
      </w:pPr>
    </w:p>
    <w:p w:rsidR="00DC3DDA" w:rsidRPr="00DC3DDA" w:rsidRDefault="005564B7" w:rsidP="00556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La mujer en dificultades</w:t>
      </w:r>
    </w:p>
    <w:p w:rsidR="005564B7" w:rsidRPr="005564B7" w:rsidRDefault="005564B7" w:rsidP="005564B7">
      <w:pPr>
        <w:spacing w:line="120" w:lineRule="exact"/>
        <w:rPr>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Las mujeres dicen que las causas principales de las penurias que las afectan son tener demasiadas funciones que desempeñar (las funciones tradicionales en el hogar y la comunidad y además la responsabilidad de generar ingresos). Entre otras razones están los problemas sociales resultantes del cambio de actitudes y valores y las demandas de contribuciones que se hacen a las familias para cumplir obligaciones sociales y de la comunidad</w:t>
      </w:r>
      <w:r w:rsidR="005564B7">
        <w:rPr>
          <w:rStyle w:val="FootnoteReference"/>
        </w:rPr>
        <w:footnoteReference w:id="34"/>
      </w:r>
      <w:r w:rsidRPr="00DC3DDA">
        <w:t>. En general, las mujeres creen que su situación está mejorando debido a que tienen mejores oportunidades de educación, en particular a nivel terciario, y un creciente reconocimiento de la comunidad sobre sus aportes al desarrollo.</w:t>
      </w:r>
    </w:p>
    <w:p w:rsidR="005564B7" w:rsidRPr="005564B7" w:rsidRDefault="005564B7" w:rsidP="005564B7">
      <w:pPr>
        <w:spacing w:line="120" w:lineRule="exact"/>
        <w:rPr>
          <w:sz w:val="10"/>
        </w:rPr>
      </w:pPr>
    </w:p>
    <w:p w:rsidR="00DC3DDA" w:rsidRPr="00DC3DDA" w:rsidRDefault="005564B7" w:rsidP="005564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Compromisos Internacionales sobre la Mujer y el Género</w:t>
      </w:r>
    </w:p>
    <w:p w:rsidR="005564B7" w:rsidRPr="005564B7" w:rsidRDefault="005564B7" w:rsidP="005564B7">
      <w:pPr>
        <w:spacing w:line="120" w:lineRule="exact"/>
        <w:rPr>
          <w:sz w:val="10"/>
        </w:rPr>
      </w:pPr>
    </w:p>
    <w:p w:rsidR="00DC3DDA" w:rsidRDefault="00DC3DDA" w:rsidP="00040204">
      <w:pPr>
        <w:pStyle w:val="SingleTxt"/>
        <w:numPr>
          <w:ilvl w:val="0"/>
          <w:numId w:val="4"/>
        </w:numPr>
        <w:tabs>
          <w:tab w:val="clear" w:pos="475"/>
          <w:tab w:val="num" w:pos="1742"/>
        </w:tabs>
        <w:suppressAutoHyphens/>
        <w:ind w:left="1267"/>
      </w:pPr>
      <w:r w:rsidRPr="00DC3DDA">
        <w:t>Tuvalu adquirió la calidad de Miembro de las Naciones Unidas en 2000, y se le otorgó la condición de país menos adelantado. El Estado también ha adherido a convenciones internacionales que garantizan los derechos de la mujer y los derechos humanos y ha identificado cuestiones fundamentales a abordar por ser parte en los siguientes instrumentos:</w:t>
      </w:r>
    </w:p>
    <w:tbl>
      <w:tblPr>
        <w:tblW w:w="0" w:type="auto"/>
        <w:tblInd w:w="1260" w:type="dxa"/>
        <w:tblLayout w:type="fixed"/>
        <w:tblCellMar>
          <w:left w:w="0" w:type="dxa"/>
          <w:right w:w="0" w:type="dxa"/>
        </w:tblCellMar>
        <w:tblLook w:val="0000" w:firstRow="0" w:lastRow="0" w:firstColumn="0" w:lastColumn="0" w:noHBand="0" w:noVBand="0"/>
      </w:tblPr>
      <w:tblGrid>
        <w:gridCol w:w="6165"/>
        <w:gridCol w:w="804"/>
      </w:tblGrid>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0"/>
                <w:tab w:val="left" w:pos="576"/>
                <w:tab w:val="left" w:pos="864"/>
                <w:tab w:val="left" w:pos="1152"/>
                <w:tab w:val="right" w:pos="1685"/>
              </w:tabs>
              <w:spacing w:before="40" w:after="80"/>
              <w:ind w:right="43"/>
            </w:pPr>
            <w:r>
              <w:tab/>
              <w:t>•</w:t>
            </w:r>
            <w:r>
              <w:tab/>
            </w:r>
            <w:r w:rsidRPr="00DC3DDA">
              <w:t>Plataforma de Acción del Pacífico</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1993</w:t>
            </w:r>
          </w:p>
        </w:tc>
      </w:tr>
      <w:tr w:rsidR="005564B7" w:rsidTr="005564B7">
        <w:tblPrEx>
          <w:tblCellMar>
            <w:top w:w="0" w:type="dxa"/>
            <w:bottom w:w="0" w:type="dxa"/>
          </w:tblCellMar>
        </w:tblPrEx>
        <w:tc>
          <w:tcPr>
            <w:tcW w:w="6165" w:type="dxa"/>
            <w:shd w:val="clear" w:color="auto" w:fill="auto"/>
          </w:tcPr>
          <w:p w:rsidR="005564B7" w:rsidRPr="004B183A" w:rsidRDefault="005564B7" w:rsidP="004B183A">
            <w:pPr>
              <w:tabs>
                <w:tab w:val="left" w:pos="288"/>
                <w:tab w:val="left" w:pos="468"/>
                <w:tab w:val="left" w:pos="864"/>
                <w:tab w:val="left" w:pos="1152"/>
                <w:tab w:val="right" w:pos="1685"/>
              </w:tabs>
              <w:spacing w:before="40" w:after="80"/>
              <w:ind w:left="468" w:right="43" w:hanging="468"/>
            </w:pPr>
            <w:r>
              <w:tab/>
              <w:t>•</w:t>
            </w:r>
            <w:r>
              <w:tab/>
            </w:r>
            <w:r w:rsidRPr="00DC3DDA">
              <w:t xml:space="preserve">Declaración de Yakarta para el Adelanto de la Mujer en Asia y </w:t>
            </w:r>
            <w:r w:rsidR="004B183A">
              <w:br/>
            </w:r>
            <w:r w:rsidRPr="00DC3DDA">
              <w:t>el Pacífico</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1994</w:t>
            </w:r>
          </w:p>
        </w:tc>
      </w:tr>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8"/>
                <w:tab w:val="left" w:pos="864"/>
                <w:tab w:val="left" w:pos="1152"/>
                <w:tab w:val="right" w:pos="1685"/>
              </w:tabs>
              <w:spacing w:before="40" w:after="80"/>
              <w:ind w:right="43"/>
            </w:pPr>
            <w:r>
              <w:tab/>
              <w:t>•</w:t>
            </w:r>
            <w:r>
              <w:tab/>
            </w:r>
            <w:r w:rsidRPr="00DC3DDA">
              <w:t>Plataforma de Acción de Beijing</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1995</w:t>
            </w:r>
          </w:p>
        </w:tc>
      </w:tr>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8"/>
                <w:tab w:val="left" w:pos="864"/>
                <w:tab w:val="left" w:pos="1152"/>
                <w:tab w:val="right" w:pos="1685"/>
              </w:tabs>
              <w:spacing w:before="40" w:after="80"/>
              <w:ind w:right="43"/>
            </w:pPr>
            <w:r>
              <w:tab/>
              <w:t>•</w:t>
            </w:r>
            <w:r>
              <w:tab/>
            </w:r>
            <w:r w:rsidRPr="00DC3DDA">
              <w:t>Ratificación de la CEDAW sin ninguna reserva</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1999</w:t>
            </w:r>
          </w:p>
        </w:tc>
      </w:tr>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8"/>
                <w:tab w:val="left" w:pos="864"/>
                <w:tab w:val="left" w:pos="1152"/>
                <w:tab w:val="right" w:pos="1685"/>
              </w:tabs>
              <w:spacing w:before="40" w:after="80"/>
              <w:ind w:right="43"/>
            </w:pPr>
            <w:r>
              <w:tab/>
              <w:t>•</w:t>
            </w:r>
            <w:r>
              <w:tab/>
            </w:r>
            <w:r w:rsidRPr="00DC3DDA">
              <w:t>Participación en los procesos de Beijing+5</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2000</w:t>
            </w:r>
          </w:p>
        </w:tc>
      </w:tr>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8"/>
                <w:tab w:val="left" w:pos="864"/>
                <w:tab w:val="left" w:pos="1152"/>
                <w:tab w:val="right" w:pos="1685"/>
              </w:tabs>
              <w:spacing w:before="40" w:after="80"/>
              <w:ind w:left="468" w:right="43" w:hanging="468"/>
            </w:pPr>
            <w:r>
              <w:tab/>
              <w:t>•</w:t>
            </w:r>
            <w:r>
              <w:tab/>
            </w:r>
            <w:r w:rsidRPr="00DC3DDA">
              <w:t xml:space="preserve">Adhesión al Plan de Acción del </w:t>
            </w:r>
            <w:r w:rsidR="00472A11" w:rsidRPr="00DC3DDA">
              <w:t>Com</w:t>
            </w:r>
            <w:r w:rsidR="00472A11">
              <w:t>m</w:t>
            </w:r>
            <w:r w:rsidR="00472A11" w:rsidRPr="00DC3DDA">
              <w:t>onwealth</w:t>
            </w:r>
            <w:r w:rsidRPr="00DC3DDA">
              <w:t xml:space="preserve"> por la Igualdad entre los Géneros 2005-2015 (7ª Reunión de Ministros de Relaciones Exteriores, Nadi, Fiji)</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2004</w:t>
            </w:r>
          </w:p>
        </w:tc>
      </w:tr>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8"/>
                <w:tab w:val="left" w:pos="864"/>
                <w:tab w:val="left" w:pos="1152"/>
                <w:tab w:val="right" w:pos="1685"/>
              </w:tabs>
              <w:spacing w:before="40" w:after="80"/>
              <w:ind w:left="468" w:right="43" w:hanging="468"/>
            </w:pPr>
            <w:r>
              <w:tab/>
              <w:t>•</w:t>
            </w:r>
            <w:r>
              <w:tab/>
            </w:r>
            <w:r w:rsidRPr="00DC3DDA">
              <w:t>Adhesión a la Plataforma de Acción del Pacífico Revisada, después de la Tercera reunión de Ministras sobre Mujeres del Pacífico y de la 9ª. Conferencia Trienal de Mujeres del Pacífico</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2004</w:t>
            </w:r>
          </w:p>
        </w:tc>
      </w:tr>
      <w:tr w:rsidR="005564B7" w:rsidTr="005564B7">
        <w:tblPrEx>
          <w:tblCellMar>
            <w:top w:w="0" w:type="dxa"/>
            <w:bottom w:w="0" w:type="dxa"/>
          </w:tblCellMar>
        </w:tblPrEx>
        <w:tc>
          <w:tcPr>
            <w:tcW w:w="6165" w:type="dxa"/>
            <w:shd w:val="clear" w:color="auto" w:fill="auto"/>
          </w:tcPr>
          <w:p w:rsidR="005564B7" w:rsidRDefault="005564B7" w:rsidP="004B183A">
            <w:pPr>
              <w:tabs>
                <w:tab w:val="left" w:pos="288"/>
                <w:tab w:val="left" w:pos="468"/>
                <w:tab w:val="left" w:pos="864"/>
                <w:tab w:val="left" w:pos="1152"/>
                <w:tab w:val="right" w:pos="1685"/>
              </w:tabs>
              <w:spacing w:before="40" w:after="80"/>
              <w:ind w:right="43"/>
            </w:pPr>
            <w:r>
              <w:tab/>
              <w:t>•</w:t>
            </w:r>
            <w:r>
              <w:tab/>
            </w:r>
            <w:r w:rsidRPr="00DC3DDA">
              <w:t>Compromiso con Beijing+10</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2005</w:t>
            </w:r>
          </w:p>
        </w:tc>
      </w:tr>
      <w:tr w:rsidR="005564B7" w:rsidTr="005564B7">
        <w:tblPrEx>
          <w:tblCellMar>
            <w:top w:w="0" w:type="dxa"/>
            <w:bottom w:w="0" w:type="dxa"/>
          </w:tblCellMar>
        </w:tblPrEx>
        <w:tc>
          <w:tcPr>
            <w:tcW w:w="6165" w:type="dxa"/>
            <w:shd w:val="clear" w:color="auto" w:fill="auto"/>
          </w:tcPr>
          <w:p w:rsidR="005564B7" w:rsidRPr="005564B7" w:rsidRDefault="005564B7" w:rsidP="004B183A">
            <w:pPr>
              <w:tabs>
                <w:tab w:val="left" w:pos="288"/>
                <w:tab w:val="left" w:pos="468"/>
                <w:tab w:val="left" w:pos="864"/>
                <w:tab w:val="left" w:pos="1152"/>
                <w:tab w:val="right" w:pos="1685"/>
              </w:tabs>
              <w:spacing w:before="40" w:after="80"/>
              <w:ind w:right="43"/>
            </w:pPr>
            <w:r>
              <w:tab/>
              <w:t>•</w:t>
            </w:r>
            <w:r>
              <w:tab/>
            </w:r>
            <w:r w:rsidRPr="00DC3DDA">
              <w:t>El Plan del Pacífico</w:t>
            </w:r>
          </w:p>
        </w:tc>
        <w:tc>
          <w:tcPr>
            <w:tcW w:w="804" w:type="dxa"/>
            <w:shd w:val="clear" w:color="auto" w:fill="auto"/>
          </w:tcPr>
          <w:p w:rsidR="005564B7" w:rsidRDefault="005564B7" w:rsidP="004B183A">
            <w:pPr>
              <w:tabs>
                <w:tab w:val="left" w:pos="288"/>
                <w:tab w:val="left" w:pos="576"/>
                <w:tab w:val="left" w:pos="864"/>
                <w:tab w:val="left" w:pos="1152"/>
              </w:tabs>
              <w:spacing w:before="40" w:after="80"/>
              <w:ind w:right="43"/>
            </w:pPr>
            <w:r w:rsidRPr="00DC3DDA">
              <w:t>2005</w:t>
            </w:r>
          </w:p>
        </w:tc>
      </w:tr>
    </w:tbl>
    <w:p w:rsidR="004B183A" w:rsidRPr="004B183A" w:rsidRDefault="004B183A" w:rsidP="004B183A">
      <w:pPr>
        <w:pStyle w:val="SingleTxt"/>
        <w:suppressAutoHyphens/>
        <w:spacing w:after="0" w:line="120" w:lineRule="exact"/>
        <w:rPr>
          <w:sz w:val="10"/>
        </w:rPr>
      </w:pPr>
    </w:p>
    <w:p w:rsidR="00DC3DDA" w:rsidRPr="00DC3DDA" w:rsidRDefault="004B183A" w:rsidP="004B183A">
      <w:pPr>
        <w:pStyle w:val="SingleTxt"/>
        <w:suppressAutoHyphens/>
      </w:pPr>
      <w:r>
        <w:tab/>
      </w:r>
      <w:r w:rsidR="00DC3DDA" w:rsidRPr="00DC3DDA">
        <w:t>El Gobierno también ratificó la Convención sobre los Derechos del Niño (CDN) y adhirió a los ODM. Tuvalu también presentó a la Asamblea General de las Naciones Unidas, en 2005, su informe sobre la implementación de los ODM.</w:t>
      </w:r>
    </w:p>
    <w:p w:rsidR="004B183A" w:rsidRPr="004B183A" w:rsidRDefault="004B183A" w:rsidP="004B183A">
      <w:pPr>
        <w:spacing w:line="120" w:lineRule="exact"/>
        <w:rPr>
          <w:sz w:val="10"/>
        </w:rPr>
      </w:pPr>
    </w:p>
    <w:p w:rsidR="00DC3DDA" w:rsidRPr="00DC3DDA" w:rsidRDefault="004B183A" w:rsidP="004B1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Ratificación de la CEDAW</w:t>
      </w:r>
    </w:p>
    <w:p w:rsidR="004B183A" w:rsidRPr="004B183A" w:rsidRDefault="004B183A" w:rsidP="004B183A">
      <w:pPr>
        <w:spacing w:line="120" w:lineRule="exact"/>
        <w:rPr>
          <w:sz w:val="10"/>
        </w:rPr>
      </w:pPr>
    </w:p>
    <w:p w:rsidR="00DC3DDA" w:rsidRPr="00DC3DDA" w:rsidRDefault="00472A11" w:rsidP="00040204">
      <w:pPr>
        <w:pStyle w:val="SingleTxt"/>
        <w:numPr>
          <w:ilvl w:val="0"/>
          <w:numId w:val="4"/>
        </w:numPr>
        <w:tabs>
          <w:tab w:val="clear" w:pos="475"/>
          <w:tab w:val="num" w:pos="1742"/>
        </w:tabs>
        <w:suppressAutoHyphens/>
        <w:ind w:left="1267"/>
      </w:pPr>
      <w:r w:rsidRPr="00DC3DDA">
        <w:t xml:space="preserve">Como se señaló </w:t>
      </w:r>
      <w:r w:rsidRPr="00396D93">
        <w:rPr>
          <w:i/>
        </w:rPr>
        <w:t>supra</w:t>
      </w:r>
      <w:r w:rsidRPr="00DC3DDA">
        <w:t xml:space="preserve">, el Gobierno, cumpliendo su compromiso de mejorar la condición jurídica y social de la mujer en Tuvalu, en octubre de 1999 ratificó la Convención sobre la eliminación de todas las formas de discriminación contra la mujer (CEDAW) sin ninguna reserva. </w:t>
      </w:r>
      <w:r w:rsidR="00DC3DDA" w:rsidRPr="00DC3DDA">
        <w:t>Este fue el resultado del trabajo vigoroso de presión y promoción del mecanismo nacional para la mujer. Con respecto a las obligaciones internacionales, en el artículo 17 de la Ley de Interpretación y Disposiciones Generales (Cap. 1 A), se estipula que</w:t>
      </w:r>
      <w:r w:rsidR="006322F8">
        <w:t xml:space="preserve"> </w:t>
      </w:r>
      <w:r w:rsidR="00DC3DDA" w:rsidRPr="00DC3DDA">
        <w:t>...</w:t>
      </w:r>
    </w:p>
    <w:p w:rsidR="00DC3DDA" w:rsidRPr="00DC3DDA" w:rsidRDefault="004B183A" w:rsidP="004B183A">
      <w:pPr>
        <w:pStyle w:val="SingleTxt"/>
        <w:suppressAutoHyphens/>
        <w:ind w:left="1742" w:hanging="475"/>
      </w:pPr>
      <w:r>
        <w:tab/>
      </w:r>
      <w:r w:rsidR="00DC3DDA" w:rsidRPr="00DC3DDA">
        <w:t>“La formulación de una ley escrita que sea congruente con las obligaciones internacionales de Tuvalu es preferible a una que no lo es”. Por lo tanto, es necesario adoptar la CEDAW en las leyes nacionales.</w:t>
      </w:r>
    </w:p>
    <w:p w:rsidR="00DC3DDA" w:rsidRPr="00DC3DDA" w:rsidRDefault="004B183A" w:rsidP="004B1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Publicidad y conciencia</w:t>
      </w:r>
    </w:p>
    <w:p w:rsidR="004B183A" w:rsidRPr="004B183A" w:rsidRDefault="004B183A" w:rsidP="004B183A">
      <w:pPr>
        <w:spacing w:line="120" w:lineRule="exact"/>
        <w:rPr>
          <w:sz w:val="10"/>
        </w:rPr>
      </w:pPr>
    </w:p>
    <w:p w:rsidR="00DC3DDA" w:rsidRPr="00DC3DDA" w:rsidRDefault="00DC3DDA" w:rsidP="00040204">
      <w:pPr>
        <w:pStyle w:val="SingleTxt"/>
        <w:numPr>
          <w:ilvl w:val="0"/>
          <w:numId w:val="4"/>
        </w:numPr>
        <w:tabs>
          <w:tab w:val="clear" w:pos="475"/>
          <w:tab w:val="num" w:pos="1742"/>
        </w:tabs>
        <w:suppressAutoHyphens/>
        <w:ind w:left="1267"/>
      </w:pPr>
      <w:r w:rsidRPr="00DC3DDA">
        <w:t>El DAM, en asociación con el CNTM, ha contribuido decisivamente a capacitar para crear conciencia acerca de la CEDAW, tanto en el Gobierno como en las comunidades. En 2005 se realizaron cursos prácticos de concienciación para los miembros del Consejo de Ministros, Secretarios Permanentes y Jefes de Departamentos, como tarea preliminar de la preparación del Informe del Estado sobre la CEDAW. Este es un esfuerzo de colaboración del Gobierno de Tuvalu, el proyecto del PNUD de Servicio financiero de apoyo a las actividades relacionadas con el género y el programa UNIFEM CEDAW.</w:t>
      </w:r>
    </w:p>
    <w:p w:rsidR="00DC3DDA" w:rsidRPr="00DC3DDA" w:rsidRDefault="00DC3DDA" w:rsidP="00040204">
      <w:pPr>
        <w:pStyle w:val="SingleTxt"/>
        <w:numPr>
          <w:ilvl w:val="0"/>
          <w:numId w:val="4"/>
        </w:numPr>
        <w:tabs>
          <w:tab w:val="clear" w:pos="475"/>
          <w:tab w:val="num" w:pos="1742"/>
        </w:tabs>
        <w:suppressAutoHyphens/>
        <w:ind w:left="1267"/>
      </w:pPr>
      <w:r w:rsidRPr="00DC3DDA">
        <w:t>Dado que la mayoría de las mujeres y los hombres de Tuvalo hablan en el idioma local, en 2005 el Gobierno, en su esfuerzo por difundir información sobre la CEDAW lo más ampliamente posible, tradujo los Artículos de la Convención al lenguaje vernáculo. Esto se hizo posible con la asistencia del PNUD y del Programa CEDAW del UNIFEM para el Pacífico. Se prevé que la traducción mejore y facilite a la población el conocimiento y comprensión de la Convención. Además, el DAM, en asociación con el CNTM, organizó cursos prácticos de concienciación y capacitación sobre la CEDAW en la mayoría de las islas periféricas y en Funafuti, la capital. Las evaluaciones de los cursos prácticos indicaron la existencia de un mejor conocimiento y comprensión de los Artículos de la Convención. La capacitación sobre la CEDAW será una actividad permanente del mecanismo nacional para la mujer, como estrategia para el empoderamiento y para acelerar la implementación del compromiso del Gobierno con respecto a la Convención.</w:t>
      </w:r>
    </w:p>
    <w:p w:rsidR="00DC3DDA" w:rsidRPr="007A3A64" w:rsidRDefault="00DC3DDA" w:rsidP="00040204">
      <w:pPr>
        <w:pStyle w:val="SingleTxt"/>
        <w:numPr>
          <w:ilvl w:val="0"/>
          <w:numId w:val="4"/>
        </w:numPr>
        <w:tabs>
          <w:tab w:val="clear" w:pos="475"/>
          <w:tab w:val="num" w:pos="1742"/>
        </w:tabs>
        <w:suppressAutoHyphens/>
        <w:ind w:left="1267"/>
      </w:pPr>
      <w:r w:rsidRPr="00DC3DDA">
        <w:rPr>
          <w:lang w:val="es-AR"/>
        </w:rPr>
        <w:t>Durante la reunión bianual del CNTM, en 2006, se llevó a cabo un curso práctico de capacitación para la concienciación sobre el Género y la CEDAW, de una semana de duración, destinado a más de cien participantes de todo Tuvalu. Uno de los resultados importantes del curso práctico fue instar al Gobierno a incorporar la CEDAW como parte de las leyes de Tuvalu.</w:t>
      </w:r>
    </w:p>
    <w:p w:rsidR="007A3A64" w:rsidRPr="007A3A64" w:rsidRDefault="007A3A64" w:rsidP="007A3A64">
      <w:pPr>
        <w:pStyle w:val="SingleTxt"/>
        <w:tabs>
          <w:tab w:val="clear" w:pos="1742"/>
        </w:tabs>
        <w:suppressAutoHyphens/>
        <w:spacing w:after="0" w:line="120" w:lineRule="exact"/>
        <w:rPr>
          <w:sz w:val="10"/>
          <w:lang w:val="es-AR"/>
        </w:rPr>
      </w:pPr>
    </w:p>
    <w:p w:rsidR="007A3A64" w:rsidRPr="007A3A64" w:rsidRDefault="007A3A64" w:rsidP="007A3A64">
      <w:pPr>
        <w:pStyle w:val="SingleTxt"/>
        <w:tabs>
          <w:tab w:val="clear" w:pos="1742"/>
        </w:tabs>
        <w:suppressAutoHyphens/>
        <w:spacing w:after="0" w:line="120" w:lineRule="exact"/>
        <w:rPr>
          <w:sz w:val="10"/>
          <w:lang w:val="es-AR"/>
        </w:rPr>
      </w:pPr>
    </w:p>
    <w:p w:rsidR="007A3A64" w:rsidRPr="007A3A64" w:rsidRDefault="007A3A64" w:rsidP="006322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3A64">
        <w:t>Segunda parte</w:t>
      </w:r>
      <w:r>
        <w:br/>
      </w:r>
      <w:r w:rsidRPr="007A3A64">
        <w:t>La Convención</w:t>
      </w:r>
    </w:p>
    <w:p w:rsidR="007A3A64" w:rsidRPr="007A3A64" w:rsidRDefault="007A3A64" w:rsidP="006322F8">
      <w:pPr>
        <w:pStyle w:val="SingleTxt"/>
        <w:keepNext/>
        <w:keepLines/>
        <w:suppressAutoHyphens/>
        <w:spacing w:after="0" w:line="120" w:lineRule="exact"/>
        <w:rPr>
          <w:sz w:val="10"/>
        </w:rPr>
      </w:pPr>
    </w:p>
    <w:p w:rsidR="007A3A64" w:rsidRPr="007A3A64" w:rsidRDefault="007A3A64" w:rsidP="006322F8">
      <w:pPr>
        <w:pStyle w:val="SingleTxt"/>
        <w:keepNext/>
        <w:keepLines/>
        <w:suppressAutoHyphens/>
        <w:spacing w:after="0" w:line="120" w:lineRule="exact"/>
        <w:rPr>
          <w:sz w:val="10"/>
        </w:rPr>
      </w:pPr>
    </w:p>
    <w:p w:rsidR="007A3A64" w:rsidRDefault="007A3A64" w:rsidP="00632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3A64">
        <w:t>Artículo 1</w:t>
      </w:r>
    </w:p>
    <w:p w:rsidR="009044E6" w:rsidRPr="009044E6" w:rsidRDefault="009044E6" w:rsidP="006322F8">
      <w:pPr>
        <w:pStyle w:val="SingleTxt"/>
        <w:keepNext/>
        <w:keepLines/>
        <w:spacing w:after="0" w:line="120" w:lineRule="exact"/>
        <w:rPr>
          <w:sz w:val="10"/>
        </w:rPr>
      </w:pPr>
    </w:p>
    <w:p w:rsidR="009044E6" w:rsidRPr="009044E6" w:rsidRDefault="009044E6" w:rsidP="006322F8">
      <w:pPr>
        <w:pStyle w:val="SingleTxt"/>
        <w:keepNext/>
        <w:keepLines/>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CF7166" w:rsidTr="00CF7166">
        <w:tblPrEx>
          <w:tblCellMar>
            <w:top w:w="0" w:type="dxa"/>
            <w:bottom w:w="0" w:type="dxa"/>
          </w:tblCellMar>
        </w:tblPrEx>
        <w:tc>
          <w:tcPr>
            <w:tcW w:w="144" w:type="dxa"/>
            <w:shd w:val="clear" w:color="auto" w:fill="auto"/>
          </w:tcPr>
          <w:p w:rsidR="00CF7166" w:rsidRDefault="00CF7166" w:rsidP="006322F8">
            <w:pPr>
              <w:pStyle w:val="SingleTxt"/>
              <w:keepNext/>
              <w:keepLines/>
              <w:ind w:left="0"/>
            </w:pPr>
          </w:p>
        </w:tc>
        <w:tc>
          <w:tcPr>
            <w:tcW w:w="7321" w:type="dxa"/>
            <w:shd w:val="clear" w:color="auto" w:fill="auto"/>
          </w:tcPr>
          <w:p w:rsidR="00CF7166" w:rsidRPr="00CF7166" w:rsidRDefault="00CF7166" w:rsidP="006322F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F7166" w:rsidRDefault="006322F8" w:rsidP="006322F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lang w:val="es-AR"/>
              </w:rPr>
              <w:tab/>
            </w:r>
            <w:r w:rsidR="009044E6" w:rsidRPr="007A3A64">
              <w:rPr>
                <w:lang w:val="es-AR"/>
              </w:rPr>
              <w:t>A los efectos de la pre</w:t>
            </w:r>
            <w:r w:rsidR="009044E6">
              <w:rPr>
                <w:lang w:val="es-AR"/>
              </w:rPr>
              <w:t>sente Convención, la expresión “discriminación contra la mujer”</w:t>
            </w:r>
            <w:r w:rsidR="009044E6" w:rsidRPr="007A3A64">
              <w:rPr>
                <w:lang w:val="es-AR"/>
              </w:rPr>
              <w:t xml:space="preserve">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tc>
        <w:tc>
          <w:tcPr>
            <w:tcW w:w="144" w:type="dxa"/>
            <w:shd w:val="clear" w:color="auto" w:fill="auto"/>
          </w:tcPr>
          <w:p w:rsidR="00CF7166" w:rsidRDefault="00CF7166" w:rsidP="006322F8">
            <w:pPr>
              <w:pStyle w:val="SingleTxt"/>
              <w:keepNext/>
              <w:keepLines/>
            </w:pPr>
          </w:p>
        </w:tc>
      </w:tr>
      <w:tr w:rsidR="00CF7166" w:rsidTr="00CF7166">
        <w:tblPrEx>
          <w:tblCellMar>
            <w:top w:w="0" w:type="dxa"/>
            <w:bottom w:w="0" w:type="dxa"/>
          </w:tblCellMar>
        </w:tblPrEx>
        <w:trPr>
          <w:trHeight w:hRule="exact" w:val="115"/>
        </w:trPr>
        <w:tc>
          <w:tcPr>
            <w:tcW w:w="144" w:type="dxa"/>
            <w:shd w:val="clear" w:color="auto" w:fill="auto"/>
          </w:tcPr>
          <w:p w:rsidR="00CF7166" w:rsidRDefault="00CF7166" w:rsidP="006322F8">
            <w:pPr>
              <w:pStyle w:val="SingleTxt"/>
              <w:keepNext/>
              <w:keepLines/>
            </w:pPr>
          </w:p>
        </w:tc>
        <w:tc>
          <w:tcPr>
            <w:tcW w:w="7321" w:type="dxa"/>
            <w:shd w:val="clear" w:color="auto" w:fill="auto"/>
          </w:tcPr>
          <w:p w:rsidR="00CF7166" w:rsidRDefault="00CF7166" w:rsidP="006322F8">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CF7166" w:rsidRDefault="00CF7166" w:rsidP="006322F8">
            <w:pPr>
              <w:pStyle w:val="SingleTxt"/>
              <w:keepNext/>
              <w:keepLines/>
              <w:ind w:left="0"/>
            </w:pPr>
          </w:p>
        </w:tc>
      </w:tr>
    </w:tbl>
    <w:p w:rsidR="009044E6" w:rsidRPr="009044E6" w:rsidRDefault="009044E6" w:rsidP="006322F8">
      <w:pPr>
        <w:pStyle w:val="SingleTxt"/>
        <w:keepNext/>
        <w:keepLines/>
        <w:suppressAutoHyphens/>
        <w:spacing w:after="0" w:line="120" w:lineRule="exact"/>
        <w:rPr>
          <w:sz w:val="10"/>
          <w:lang w:val="es-AR"/>
        </w:rPr>
      </w:pPr>
    </w:p>
    <w:p w:rsidR="009044E6" w:rsidRPr="009044E6" w:rsidRDefault="009044E6" w:rsidP="006322F8">
      <w:pPr>
        <w:pStyle w:val="SingleTxt"/>
        <w:keepNext/>
        <w:keepLines/>
        <w:suppressAutoHyphens/>
        <w:spacing w:after="0" w:line="120" w:lineRule="exact"/>
        <w:rPr>
          <w:sz w:val="10"/>
          <w:lang w:val="es-AR"/>
        </w:rPr>
      </w:pPr>
    </w:p>
    <w:p w:rsidR="007A3A64" w:rsidRPr="007A3A64" w:rsidRDefault="007A3A64" w:rsidP="006322F8">
      <w:pPr>
        <w:pStyle w:val="SingleTxt"/>
        <w:keepNext/>
        <w:keepLines/>
        <w:suppressAutoHyphens/>
        <w:rPr>
          <w:lang w:val="es-AR"/>
        </w:rPr>
      </w:pPr>
      <w:r w:rsidRPr="007A3A64">
        <w:rPr>
          <w:lang w:val="es-AR"/>
        </w:rPr>
        <w:t>1.1</w:t>
      </w:r>
      <w:r>
        <w:rPr>
          <w:lang w:val="es-AR"/>
        </w:rPr>
        <w:tab/>
      </w:r>
      <w:r w:rsidRPr="007A3A64">
        <w:rPr>
          <w:lang w:val="es-AR"/>
        </w:rPr>
        <w:t>La Constitución del Estado soberano de Tuvalu se basa en los principios fundamentales del Cristianismo, la costumbre y las tradiciones del país. De conformidad con la Constitución</w:t>
      </w:r>
      <w:r w:rsidR="00CF7166">
        <w:rPr>
          <w:rStyle w:val="FootnoteReference"/>
          <w:lang w:val="es-AR"/>
        </w:rPr>
        <w:footnoteReference w:id="35"/>
      </w:r>
      <w:r w:rsidRPr="007A3A64">
        <w:rPr>
          <w:lang w:val="es-AR"/>
        </w:rPr>
        <w:t>, discriminación es el trato diferente a diferentes personas, total o principalmente debido a sus diferentes</w:t>
      </w:r>
      <w:r w:rsidR="00272760">
        <w:rPr>
          <w:lang w:val="es-AR"/>
        </w:rPr>
        <w:t>:</w:t>
      </w:r>
    </w:p>
    <w:p w:rsidR="007A3A64" w:rsidRPr="007A3A64" w:rsidRDefault="00CF7166" w:rsidP="006322F8">
      <w:pPr>
        <w:pStyle w:val="SingleTxt"/>
        <w:keepNext/>
        <w:keepLines/>
        <w:suppressAutoHyphens/>
        <w:rPr>
          <w:lang w:val="es-AR"/>
        </w:rPr>
      </w:pPr>
      <w:r>
        <w:rPr>
          <w:lang w:val="es-AR"/>
        </w:rPr>
        <w:tab/>
        <w:t>a)</w:t>
      </w:r>
      <w:r>
        <w:rPr>
          <w:lang w:val="es-AR"/>
        </w:rPr>
        <w:tab/>
      </w:r>
      <w:r w:rsidR="00272760">
        <w:rPr>
          <w:lang w:val="es-AR"/>
        </w:rPr>
        <w:t>R</w:t>
      </w:r>
      <w:r w:rsidR="007A3A64" w:rsidRPr="007A3A64">
        <w:rPr>
          <w:lang w:val="es-AR"/>
        </w:rPr>
        <w:t xml:space="preserve">azas; </w:t>
      </w:r>
    </w:p>
    <w:p w:rsidR="007A3A64" w:rsidRPr="007A3A64" w:rsidRDefault="00CF7166" w:rsidP="00CF7166">
      <w:pPr>
        <w:pStyle w:val="SingleTxt"/>
        <w:suppressAutoHyphens/>
        <w:rPr>
          <w:lang w:val="es-AR"/>
        </w:rPr>
      </w:pPr>
      <w:r>
        <w:rPr>
          <w:lang w:val="es-AR"/>
        </w:rPr>
        <w:tab/>
        <w:t>b)</w:t>
      </w:r>
      <w:r>
        <w:rPr>
          <w:lang w:val="es-AR"/>
        </w:rPr>
        <w:tab/>
      </w:r>
      <w:r w:rsidR="00272760">
        <w:rPr>
          <w:lang w:val="es-AR"/>
        </w:rPr>
        <w:t>L</w:t>
      </w:r>
      <w:r w:rsidR="007A3A64" w:rsidRPr="007A3A64">
        <w:rPr>
          <w:lang w:val="es-AR"/>
        </w:rPr>
        <w:t xml:space="preserve">ugares de origen; </w:t>
      </w:r>
    </w:p>
    <w:p w:rsidR="007A3A64" w:rsidRPr="007A3A64" w:rsidRDefault="00CF7166" w:rsidP="00CF7166">
      <w:pPr>
        <w:pStyle w:val="SingleTxt"/>
        <w:suppressAutoHyphens/>
        <w:rPr>
          <w:lang w:val="es-AR"/>
        </w:rPr>
      </w:pPr>
      <w:r>
        <w:rPr>
          <w:lang w:val="es-AR"/>
        </w:rPr>
        <w:tab/>
        <w:t>c)</w:t>
      </w:r>
      <w:r>
        <w:rPr>
          <w:lang w:val="es-AR"/>
        </w:rPr>
        <w:tab/>
      </w:r>
      <w:r w:rsidR="00272760">
        <w:rPr>
          <w:lang w:val="es-AR"/>
        </w:rPr>
        <w:t>O</w:t>
      </w:r>
      <w:r w:rsidR="007A3A64" w:rsidRPr="007A3A64">
        <w:rPr>
          <w:lang w:val="es-AR"/>
        </w:rPr>
        <w:t xml:space="preserve">piniones políticas; </w:t>
      </w:r>
    </w:p>
    <w:p w:rsidR="007A3A64" w:rsidRPr="007A3A64" w:rsidRDefault="00CF7166" w:rsidP="00CF7166">
      <w:pPr>
        <w:pStyle w:val="SingleTxt"/>
        <w:suppressAutoHyphens/>
        <w:rPr>
          <w:lang w:val="es-AR"/>
        </w:rPr>
      </w:pPr>
      <w:r>
        <w:rPr>
          <w:lang w:val="es-AR"/>
        </w:rPr>
        <w:tab/>
        <w:t>d)</w:t>
      </w:r>
      <w:r>
        <w:rPr>
          <w:lang w:val="es-AR"/>
        </w:rPr>
        <w:tab/>
      </w:r>
      <w:r w:rsidR="00272760">
        <w:rPr>
          <w:lang w:val="es-AR"/>
        </w:rPr>
        <w:t>C</w:t>
      </w:r>
      <w:r w:rsidR="007A3A64" w:rsidRPr="007A3A64">
        <w:rPr>
          <w:lang w:val="es-AR"/>
        </w:rPr>
        <w:t xml:space="preserve">olores; </w:t>
      </w:r>
    </w:p>
    <w:p w:rsidR="007A3A64" w:rsidRPr="007A3A64" w:rsidRDefault="00CF7166" w:rsidP="00CF7166">
      <w:pPr>
        <w:pStyle w:val="SingleTxt"/>
        <w:suppressAutoHyphens/>
        <w:rPr>
          <w:lang w:val="es-AR"/>
        </w:rPr>
      </w:pPr>
      <w:r>
        <w:rPr>
          <w:lang w:val="es-AR"/>
        </w:rPr>
        <w:tab/>
        <w:t>e)</w:t>
      </w:r>
      <w:r>
        <w:rPr>
          <w:lang w:val="es-AR"/>
        </w:rPr>
        <w:tab/>
      </w:r>
      <w:r w:rsidR="00272760">
        <w:rPr>
          <w:lang w:val="es-AR"/>
        </w:rPr>
        <w:t>C</w:t>
      </w:r>
      <w:r w:rsidR="007A3A64" w:rsidRPr="007A3A64">
        <w:rPr>
          <w:lang w:val="es-AR"/>
        </w:rPr>
        <w:t>reencias religiosas o falta de ellas,</w:t>
      </w:r>
      <w:r>
        <w:rPr>
          <w:lang w:val="es-AR"/>
        </w:rPr>
        <w:t xml:space="preserve"> </w:t>
      </w:r>
      <w:r w:rsidR="007A3A64" w:rsidRPr="007A3A64">
        <w:rPr>
          <w:lang w:val="es-AR"/>
        </w:rPr>
        <w:t>en tal forma que una persona, por alguna de esas razones, recibe un trato más favorable o menos favorable que otra. El sexo no es un motivo de discriminación. Por lo tanto, la discriminación en razón del sexo es legal</w:t>
      </w:r>
      <w:r>
        <w:rPr>
          <w:rStyle w:val="FootnoteReference"/>
          <w:lang w:val="es-AR"/>
        </w:rPr>
        <w:footnoteReference w:id="36"/>
      </w:r>
      <w:r w:rsidR="007A3A64" w:rsidRPr="007A3A64">
        <w:rPr>
          <w:lang w:val="es-AR"/>
        </w:rPr>
        <w:t>. No obstante, esto sólo se aplica en circunstancias limitadas a que se hace referencia más adelante.</w:t>
      </w:r>
    </w:p>
    <w:p w:rsidR="007A3A64" w:rsidRPr="007A3A64" w:rsidRDefault="00CF7166" w:rsidP="00CF7166">
      <w:pPr>
        <w:pStyle w:val="SingleTxt"/>
        <w:suppressAutoHyphens/>
        <w:rPr>
          <w:lang w:val="es-AR"/>
        </w:rPr>
      </w:pPr>
      <w:r>
        <w:rPr>
          <w:lang w:val="es-AR"/>
        </w:rPr>
        <w:t>1.2</w:t>
      </w:r>
      <w:r>
        <w:rPr>
          <w:lang w:val="es-AR"/>
        </w:rPr>
        <w:tab/>
      </w:r>
      <w:r w:rsidR="007A3A64" w:rsidRPr="007A3A64">
        <w:rPr>
          <w:lang w:val="es-AR"/>
        </w:rPr>
        <w:t>En la sección anterior se define simplemente la discriminación como el trato diferencial que se acuerda a diferentes personas debido a los antecedentes enumerados. Después, en el inciso 2) se dispone que “nadie será tratado de manera discriminatoria”. Aunque el “sexo” no está incluido en la Sección 27 1), el ámbito de la Sección 27 2) es suficientemente amplio como para extender la prohibición de la discriminación basada en el sexo. En consecuencia, aunque con arreglo a la Constitución se puede permitir la discriminación basada en el sexo, esta discriminación sólo se admite en circunstancias particulares que se estipulan específicamente en su texto. Entre ellas están las leyes relativas a:</w:t>
      </w:r>
    </w:p>
    <w:p w:rsidR="007A3A64" w:rsidRPr="007A3A64" w:rsidRDefault="007A3A64" w:rsidP="007A3A64">
      <w:pPr>
        <w:pStyle w:val="SingleTxt"/>
        <w:suppressAutoHyphens/>
        <w:rPr>
          <w:lang w:val="es-AR"/>
        </w:rPr>
      </w:pPr>
      <w:r w:rsidRPr="007A3A64">
        <w:rPr>
          <w:lang w:val="es-AR"/>
        </w:rPr>
        <w:t>1.</w:t>
      </w:r>
      <w:r w:rsidR="00CF7166">
        <w:rPr>
          <w:lang w:val="es-AR"/>
        </w:rPr>
        <w:tab/>
        <w:t>a)</w:t>
      </w:r>
      <w:r w:rsidR="00CF7166">
        <w:rPr>
          <w:lang w:val="es-AR"/>
        </w:rPr>
        <w:tab/>
      </w:r>
      <w:r w:rsidR="00272760">
        <w:rPr>
          <w:lang w:val="es-AR"/>
        </w:rPr>
        <w:t>A</w:t>
      </w:r>
      <w:r w:rsidRPr="007A3A64">
        <w:rPr>
          <w:lang w:val="es-AR"/>
        </w:rPr>
        <w:t>dopción</w:t>
      </w:r>
    </w:p>
    <w:p w:rsidR="007A3A64" w:rsidRPr="007A3A64" w:rsidRDefault="00CF7166" w:rsidP="007A3A64">
      <w:pPr>
        <w:pStyle w:val="SingleTxt"/>
        <w:suppressAutoHyphens/>
        <w:rPr>
          <w:lang w:val="es-AR"/>
        </w:rPr>
      </w:pPr>
      <w:r>
        <w:rPr>
          <w:lang w:val="es-AR"/>
        </w:rPr>
        <w:tab/>
      </w:r>
      <w:r w:rsidR="007A3A64" w:rsidRPr="007A3A64">
        <w:rPr>
          <w:lang w:val="es-AR"/>
        </w:rPr>
        <w:t>b)</w:t>
      </w:r>
      <w:r>
        <w:rPr>
          <w:lang w:val="es-AR"/>
        </w:rPr>
        <w:tab/>
      </w:r>
      <w:r w:rsidR="00272760">
        <w:rPr>
          <w:lang w:val="es-AR"/>
        </w:rPr>
        <w:t>M</w:t>
      </w:r>
      <w:r w:rsidR="007A3A64" w:rsidRPr="007A3A64">
        <w:rPr>
          <w:lang w:val="es-AR"/>
        </w:rPr>
        <w:t>atrimonio</w:t>
      </w:r>
    </w:p>
    <w:p w:rsidR="007A3A64" w:rsidRPr="007A3A64" w:rsidRDefault="00CF7166" w:rsidP="007A3A64">
      <w:pPr>
        <w:pStyle w:val="SingleTxt"/>
        <w:suppressAutoHyphens/>
        <w:rPr>
          <w:lang w:val="es-AR"/>
        </w:rPr>
      </w:pPr>
      <w:r>
        <w:rPr>
          <w:lang w:val="es-AR"/>
        </w:rPr>
        <w:tab/>
      </w:r>
      <w:r w:rsidR="007A3A64" w:rsidRPr="007A3A64">
        <w:rPr>
          <w:lang w:val="es-AR"/>
        </w:rPr>
        <w:t>c)</w:t>
      </w:r>
      <w:r>
        <w:rPr>
          <w:lang w:val="es-AR"/>
        </w:rPr>
        <w:tab/>
      </w:r>
      <w:r w:rsidR="00272760">
        <w:rPr>
          <w:lang w:val="es-AR"/>
        </w:rPr>
        <w:t>D</w:t>
      </w:r>
      <w:r w:rsidR="007A3A64" w:rsidRPr="007A3A64">
        <w:rPr>
          <w:lang w:val="es-AR"/>
        </w:rPr>
        <w:t>ivorcio</w:t>
      </w:r>
    </w:p>
    <w:p w:rsidR="007A3A64" w:rsidRPr="007A3A64" w:rsidRDefault="00CF7166" w:rsidP="007A3A64">
      <w:pPr>
        <w:pStyle w:val="SingleTxt"/>
        <w:suppressAutoHyphens/>
        <w:rPr>
          <w:lang w:val="es-AR"/>
        </w:rPr>
      </w:pPr>
      <w:r>
        <w:rPr>
          <w:lang w:val="es-AR"/>
        </w:rPr>
        <w:tab/>
      </w:r>
      <w:r w:rsidR="007A3A64" w:rsidRPr="007A3A64">
        <w:rPr>
          <w:lang w:val="es-AR"/>
        </w:rPr>
        <w:t>d)</w:t>
      </w:r>
      <w:r>
        <w:rPr>
          <w:lang w:val="es-AR"/>
        </w:rPr>
        <w:tab/>
      </w:r>
      <w:r w:rsidR="00272760">
        <w:rPr>
          <w:lang w:val="es-AR"/>
        </w:rPr>
        <w:t>E</w:t>
      </w:r>
      <w:r w:rsidR="007A3A64" w:rsidRPr="007A3A64">
        <w:rPr>
          <w:lang w:val="es-AR"/>
        </w:rPr>
        <w:t>ntierro</w:t>
      </w:r>
    </w:p>
    <w:p w:rsidR="007A3A64" w:rsidRPr="007A3A64" w:rsidRDefault="00385FD9" w:rsidP="007A3A64">
      <w:pPr>
        <w:pStyle w:val="SingleTxt"/>
        <w:suppressAutoHyphens/>
        <w:rPr>
          <w:lang w:val="es-AR"/>
        </w:rPr>
      </w:pPr>
      <w:r>
        <w:rPr>
          <w:lang w:val="es-AR"/>
        </w:rPr>
        <w:br w:type="page"/>
      </w:r>
      <w:r w:rsidR="00CF7166">
        <w:rPr>
          <w:lang w:val="es-AR"/>
        </w:rPr>
        <w:tab/>
      </w:r>
      <w:r w:rsidR="007A3A64" w:rsidRPr="007A3A64">
        <w:rPr>
          <w:lang w:val="es-AR"/>
        </w:rPr>
        <w:t>d)</w:t>
      </w:r>
      <w:r w:rsidR="00CF7166">
        <w:rPr>
          <w:lang w:val="es-AR"/>
        </w:rPr>
        <w:tab/>
      </w:r>
      <w:r w:rsidR="00272760">
        <w:rPr>
          <w:lang w:val="es-AR"/>
        </w:rPr>
        <w:t>C</w:t>
      </w:r>
      <w:r w:rsidR="007A3A64" w:rsidRPr="007A3A64">
        <w:rPr>
          <w:lang w:val="es-AR"/>
        </w:rPr>
        <w:t>ualquier otro asunto, de acuerdo con el derecho de las personas, las creencias o las costumbres de cualquier persona o grupo</w:t>
      </w:r>
    </w:p>
    <w:p w:rsidR="007A3A64" w:rsidRPr="007A3A64" w:rsidRDefault="00CF7166" w:rsidP="007A3A64">
      <w:pPr>
        <w:pStyle w:val="SingleTxt"/>
        <w:suppressAutoHyphens/>
        <w:rPr>
          <w:lang w:val="es-AR"/>
        </w:rPr>
      </w:pPr>
      <w:r>
        <w:rPr>
          <w:lang w:val="es-AR"/>
        </w:rPr>
        <w:tab/>
      </w:r>
      <w:r w:rsidR="007A3A64" w:rsidRPr="007A3A64">
        <w:rPr>
          <w:lang w:val="es-AR"/>
        </w:rPr>
        <w:t>e)</w:t>
      </w:r>
      <w:r>
        <w:rPr>
          <w:lang w:val="es-AR"/>
        </w:rPr>
        <w:tab/>
      </w:r>
      <w:r w:rsidR="00272760">
        <w:rPr>
          <w:lang w:val="es-AR"/>
        </w:rPr>
        <w:t>T</w:t>
      </w:r>
      <w:r w:rsidR="007A3A64" w:rsidRPr="007A3A64">
        <w:rPr>
          <w:lang w:val="es-AR"/>
        </w:rPr>
        <w:t>ierra</w:t>
      </w:r>
      <w:r w:rsidR="00272760">
        <w:rPr>
          <w:lang w:val="es-AR"/>
        </w:rPr>
        <w:t>;</w:t>
      </w:r>
    </w:p>
    <w:p w:rsidR="007A3A64" w:rsidRPr="007A3A64" w:rsidRDefault="007A3A64" w:rsidP="007A3A64">
      <w:pPr>
        <w:pStyle w:val="SingleTxt"/>
        <w:suppressAutoHyphens/>
        <w:rPr>
          <w:lang w:val="es-AR"/>
        </w:rPr>
      </w:pPr>
      <w:r w:rsidRPr="007A3A64">
        <w:rPr>
          <w:lang w:val="es-AR"/>
        </w:rPr>
        <w:t>2.</w:t>
      </w:r>
      <w:r w:rsidR="00CF7166">
        <w:rPr>
          <w:lang w:val="es-AR"/>
        </w:rPr>
        <w:tab/>
      </w:r>
      <w:r w:rsidRPr="007A3A64">
        <w:rPr>
          <w:lang w:val="es-AR"/>
        </w:rPr>
        <w:t>a)</w:t>
      </w:r>
      <w:r w:rsidR="00CF7166">
        <w:rPr>
          <w:lang w:val="es-AR"/>
        </w:rPr>
        <w:tab/>
      </w:r>
      <w:r w:rsidR="00272760">
        <w:rPr>
          <w:lang w:val="es-AR"/>
        </w:rPr>
        <w:t>I</w:t>
      </w:r>
      <w:r w:rsidRPr="007A3A64">
        <w:rPr>
          <w:lang w:val="es-AR"/>
        </w:rPr>
        <w:t>nterés nacional</w:t>
      </w:r>
    </w:p>
    <w:p w:rsidR="007A3A64" w:rsidRPr="007A3A64" w:rsidRDefault="00CF7166" w:rsidP="007A3A64">
      <w:pPr>
        <w:pStyle w:val="SingleTxt"/>
        <w:suppressAutoHyphens/>
        <w:rPr>
          <w:lang w:val="es-AR"/>
        </w:rPr>
      </w:pPr>
      <w:r>
        <w:rPr>
          <w:lang w:val="es-AR"/>
        </w:rPr>
        <w:tab/>
      </w:r>
      <w:r w:rsidR="007A3A64" w:rsidRPr="007A3A64">
        <w:rPr>
          <w:lang w:val="es-AR"/>
        </w:rPr>
        <w:t>b)</w:t>
      </w:r>
      <w:r>
        <w:rPr>
          <w:lang w:val="es-AR"/>
        </w:rPr>
        <w:tab/>
      </w:r>
      <w:r w:rsidR="00272760">
        <w:rPr>
          <w:lang w:val="es-AR"/>
        </w:rPr>
        <w:t>V</w:t>
      </w:r>
      <w:r w:rsidR="007A3A64" w:rsidRPr="007A3A64">
        <w:rPr>
          <w:lang w:val="es-AR"/>
        </w:rPr>
        <w:t>alores y prácticas tradicionales</w:t>
      </w:r>
      <w:r w:rsidR="00272760">
        <w:rPr>
          <w:lang w:val="es-AR"/>
        </w:rPr>
        <w:t>.</w:t>
      </w:r>
    </w:p>
    <w:p w:rsidR="007A3A64" w:rsidRPr="007A3A64" w:rsidRDefault="00CF7166" w:rsidP="007A3A64">
      <w:pPr>
        <w:pStyle w:val="SingleTxt"/>
        <w:suppressAutoHyphens/>
        <w:rPr>
          <w:lang w:val="es-AR"/>
        </w:rPr>
      </w:pPr>
      <w:r>
        <w:rPr>
          <w:lang w:val="es-AR"/>
        </w:rPr>
        <w:tab/>
      </w:r>
      <w:r w:rsidR="007A3A64" w:rsidRPr="007A3A64">
        <w:rPr>
          <w:lang w:val="es-AR"/>
        </w:rPr>
        <w:t>La igualdad entre el hombre y la mujer no es uno de los derechos y libertades fundamentales garantizados en la Constitución</w:t>
      </w:r>
      <w:r>
        <w:rPr>
          <w:rStyle w:val="FootnoteReference"/>
          <w:lang w:val="es-AR"/>
        </w:rPr>
        <w:footnoteReference w:id="37"/>
      </w:r>
      <w:r w:rsidR="007A3A64" w:rsidRPr="007A3A64">
        <w:rPr>
          <w:lang w:val="es-AR"/>
        </w:rPr>
        <w:t>.</w:t>
      </w:r>
    </w:p>
    <w:p w:rsidR="007A3A64" w:rsidRPr="007A3A64" w:rsidRDefault="00CF7166" w:rsidP="007A3A64">
      <w:pPr>
        <w:pStyle w:val="SingleTxt"/>
        <w:suppressAutoHyphens/>
        <w:rPr>
          <w:lang w:val="es-AR"/>
        </w:rPr>
      </w:pPr>
      <w:r>
        <w:rPr>
          <w:lang w:val="es-AR"/>
        </w:rPr>
        <w:t>1.3</w:t>
      </w:r>
      <w:r>
        <w:rPr>
          <w:lang w:val="es-AR"/>
        </w:rPr>
        <w:tab/>
      </w:r>
      <w:r w:rsidR="007A3A64" w:rsidRPr="007A3A64">
        <w:rPr>
          <w:lang w:val="es-AR"/>
        </w:rPr>
        <w:t>En la política revisada para la mujer se articula la cuestión de la mujer y el derecho como una de sus esferas críticas de interés. En ella se abordan específicamente los derechos humanos de la mujer, con un enfoque especial en los conocimientos jurídicos básicos, la capacitación sobre derechos humanos, la eliminación de la violencia contra la mujer y el niño y la revisión de las leyes discriminatorias contra la mujer. La mujer necesita saber y entender sus derechos en relación con las cuestiones relativas a la violencia, el empleo, los derechos de propiedad, la adopción de decisiones, etc. Por lo tanto, el DAM, en asociación con el CNTM, ha realizado cursos prácticos de capacitación y programas de radio sobre estas cuestiones, así como también sobre asuntos relativos a la tierra y a la custodia. Por otra parte, también es importante fortalecer y aumentar la capacidad de los prestadores de servicios y del Poder Judicial, especialmente en los tribunales inferiores, sobre cuestiones relativas al género y los derechos humanos. Por lo tanto, durante algunos años el fortalecimiento del Poder Judicial ha sido una prioridad del Gobierno, apoyada recientemente por el Equipo Regional de Recursos sobre Derechos (ERRD)/PNUD, con prioridad principalmente en el Tribunal Superior y en el Tribunal Colegiado Superior. El Consejo Nacional de Tuvalu para la Mujer (CNTM), con la asistencia de ERRD/PNUD, también ha dado cursos de capacitación en derechos humanos a la Policía. El derecho a un juicio público justo está garantizado por ley</w:t>
      </w:r>
      <w:r>
        <w:rPr>
          <w:rStyle w:val="FootnoteReference"/>
          <w:lang w:val="es-AR"/>
        </w:rPr>
        <w:footnoteReference w:id="38"/>
      </w:r>
      <w:r w:rsidR="007A3A64" w:rsidRPr="007A3A64">
        <w:rPr>
          <w:lang w:val="es-AR"/>
        </w:rPr>
        <w:t xml:space="preserve"> y observado en la práctica.</w:t>
      </w:r>
    </w:p>
    <w:p w:rsidR="00CF7166" w:rsidRPr="00CF7166" w:rsidRDefault="00CF7166" w:rsidP="00CF7166">
      <w:pPr>
        <w:pStyle w:val="SingleTxt"/>
        <w:suppressAutoHyphens/>
        <w:spacing w:after="0" w:line="120" w:lineRule="exact"/>
        <w:rPr>
          <w:sz w:val="10"/>
          <w:lang w:val="es-AR"/>
        </w:rPr>
      </w:pPr>
    </w:p>
    <w:p w:rsidR="007A3A64" w:rsidRPr="007A3A64" w:rsidRDefault="00CF7166" w:rsidP="00CF71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Violencia contra la mujer</w:t>
      </w:r>
    </w:p>
    <w:p w:rsidR="00CF7166" w:rsidRPr="00CF7166" w:rsidRDefault="00CF7166" w:rsidP="00CF7166">
      <w:pPr>
        <w:pStyle w:val="SingleTxt"/>
        <w:suppressAutoHyphens/>
        <w:spacing w:after="0" w:line="120" w:lineRule="exact"/>
        <w:rPr>
          <w:sz w:val="10"/>
          <w:lang w:val="es-AR"/>
        </w:rPr>
      </w:pPr>
    </w:p>
    <w:p w:rsidR="007A3A64" w:rsidRPr="007A3A64" w:rsidRDefault="007A3A64" w:rsidP="007A3A64">
      <w:pPr>
        <w:pStyle w:val="SingleTxt"/>
        <w:suppressAutoHyphens/>
        <w:rPr>
          <w:lang w:val="es-AR"/>
        </w:rPr>
      </w:pPr>
      <w:r w:rsidRPr="007A3A64">
        <w:rPr>
          <w:lang w:val="es-AR"/>
        </w:rPr>
        <w:t>1.4</w:t>
      </w:r>
      <w:r w:rsidR="00CF7166">
        <w:rPr>
          <w:lang w:val="es-AR"/>
        </w:rPr>
        <w:tab/>
      </w:r>
      <w:r w:rsidRPr="007A3A64">
        <w:rPr>
          <w:lang w:val="es-AR"/>
        </w:rPr>
        <w:t>Aunque no hay ningún estudio oficial ni evaluación del efecto de la violencia en Tuvalu, los informes y cifras no oficiales sobre deserción escolar, embarazos de adolescentes y desintegración de la familia indican que su incidencia es bastante alta. Es muy difícil tener acceso a la información sobre estos casos debido a los aspectos de confidencialidad y al hecho de que en su mayoría no se denuncian</w:t>
      </w:r>
      <w:r w:rsidR="00CF7166">
        <w:rPr>
          <w:rStyle w:val="FootnoteReference"/>
          <w:lang w:val="es-AR"/>
        </w:rPr>
        <w:footnoteReference w:id="39"/>
      </w:r>
      <w:r w:rsidRPr="007A3A64">
        <w:rPr>
          <w:lang w:val="es-AR"/>
        </w:rPr>
        <w:t>. Sin embargo, la violencia en el hogar es común. El abuso físico contra las mujeres y los niños es visible pero no se denuncia. Los niños y las mujeres son los grupos más vulnerables. La mujer de Tuvalu raramente va a la Policía o a los tribunales en busca de ayuda. Confía en la familia para resolver el problema. Es común que los querellantes y víctimas de la violencia en el hogar retiren sus denuncias cuando llegan a los tribunales. Como parte de la iniciativa del Gobierno de abordar la cuestión, la Policía tiene un proyecto de política de “no retirar” que ya se ha aplicado.</w:t>
      </w:r>
    </w:p>
    <w:p w:rsidR="007A3A64" w:rsidRPr="007A3A64" w:rsidRDefault="00CF7166" w:rsidP="007A3A64">
      <w:pPr>
        <w:pStyle w:val="SingleTxt"/>
        <w:suppressAutoHyphens/>
        <w:rPr>
          <w:lang w:val="es-AR"/>
        </w:rPr>
      </w:pPr>
      <w:r>
        <w:rPr>
          <w:lang w:val="es-AR"/>
        </w:rPr>
        <w:t>1.5</w:t>
      </w:r>
      <w:r>
        <w:rPr>
          <w:lang w:val="es-AR"/>
        </w:rPr>
        <w:tab/>
      </w:r>
      <w:r w:rsidR="007A3A64" w:rsidRPr="007A3A64">
        <w:rPr>
          <w:lang w:val="es-AR"/>
        </w:rPr>
        <w:t>A pesar de algunas iniciativas positivas, la violencia continúa siendo una cuestión difícil de abordar, puesto que está encarnada en la sociedad y usualmente se la considera un asunto familiar privado. Algunas mujeres lo han descrito como un “un delito silencioso”. A menudo el problema está vinculado con el abuso del alcohol y las drogas y usualmente se lo considera una cuestión familiar debido a las creencias culturales que todavía perduran. Desde 2005 la cuestión ha formado parte de la capacitación sobre las cuestiones de género, y se reforzó más durante la reunión bianual sobre la mujer celebrada en 2006. En 2007, para conmemorar el Día Internacional de la Mujer, se desarrolló en todo el país un programa de concienciación sobre la cuestión. Este programa es el principio de una serie de programas y actividades planificados para poner de relieve estas cuestiones relacionadas con la violencia basada en el género, particularmente entre las mujeres y las niñas, para el debate público y la concienciación.</w:t>
      </w:r>
    </w:p>
    <w:p w:rsidR="009044E6" w:rsidRPr="009044E6" w:rsidRDefault="009044E6" w:rsidP="009044E6">
      <w:pPr>
        <w:pStyle w:val="SingleTxt"/>
        <w:suppressAutoHyphens/>
        <w:spacing w:after="0" w:line="120" w:lineRule="exact"/>
        <w:rPr>
          <w:sz w:val="10"/>
          <w:lang w:val="es-AR"/>
        </w:rPr>
      </w:pPr>
    </w:p>
    <w:p w:rsidR="009044E6" w:rsidRPr="009044E6" w:rsidRDefault="009044E6" w:rsidP="009044E6">
      <w:pPr>
        <w:pStyle w:val="SingleTxt"/>
        <w:suppressAutoHyphens/>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9044E6" w:rsidTr="009044E6">
        <w:tblPrEx>
          <w:tblCellMar>
            <w:top w:w="0" w:type="dxa"/>
            <w:bottom w:w="0" w:type="dxa"/>
          </w:tblCellMar>
        </w:tblPrEx>
        <w:tc>
          <w:tcPr>
            <w:tcW w:w="144" w:type="dxa"/>
            <w:shd w:val="clear" w:color="auto" w:fill="auto"/>
          </w:tcPr>
          <w:p w:rsidR="009044E6" w:rsidRDefault="009044E6" w:rsidP="007A3A64">
            <w:pPr>
              <w:pStyle w:val="SingleTxt"/>
              <w:suppressAutoHyphens/>
              <w:ind w:left="0"/>
              <w:rPr>
                <w:lang w:val="es-AR"/>
              </w:rPr>
            </w:pPr>
          </w:p>
        </w:tc>
        <w:tc>
          <w:tcPr>
            <w:tcW w:w="7321" w:type="dxa"/>
            <w:shd w:val="clear" w:color="auto" w:fill="auto"/>
          </w:tcPr>
          <w:p w:rsidR="009044E6" w:rsidRP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lang w:val="es-AR"/>
              </w:rPr>
            </w:pPr>
            <w:r w:rsidRPr="009044E6">
              <w:rPr>
                <w:lang w:val="es-AR"/>
              </w:rPr>
              <w:t>Recuadro 2</w:t>
            </w:r>
            <w:r>
              <w:rPr>
                <w:i/>
                <w:lang w:val="es-AR"/>
              </w:rPr>
              <w:br/>
            </w:r>
            <w:r w:rsidRPr="009044E6">
              <w:rPr>
                <w:b/>
                <w:lang w:val="es-AR"/>
              </w:rPr>
              <w:t>Tribunal Superior, Caso No. 2/06. R v Niutao Kaupule y Vaguna Satupa</w:t>
            </w:r>
          </w:p>
        </w:tc>
        <w:tc>
          <w:tcPr>
            <w:tcW w:w="144" w:type="dxa"/>
            <w:shd w:val="clear" w:color="auto" w:fill="auto"/>
          </w:tcPr>
          <w:p w:rsidR="009044E6" w:rsidRDefault="009044E6" w:rsidP="009044E6">
            <w:pPr>
              <w:pStyle w:val="SingleTxt"/>
              <w:rPr>
                <w:lang w:val="es-AR"/>
              </w:rPr>
            </w:pPr>
          </w:p>
        </w:tc>
      </w:tr>
      <w:tr w:rsidR="009044E6" w:rsidTr="009044E6">
        <w:tblPrEx>
          <w:tblCellMar>
            <w:top w:w="0" w:type="dxa"/>
            <w:bottom w:w="0" w:type="dxa"/>
          </w:tblCellMar>
        </w:tblPrEx>
        <w:tc>
          <w:tcPr>
            <w:tcW w:w="144" w:type="dxa"/>
            <w:shd w:val="clear" w:color="auto" w:fill="auto"/>
          </w:tcPr>
          <w:p w:rsidR="009044E6" w:rsidRDefault="009044E6" w:rsidP="009044E6">
            <w:pPr>
              <w:pStyle w:val="SingleTxt"/>
              <w:rPr>
                <w:lang w:val="es-AR"/>
              </w:rPr>
            </w:pPr>
          </w:p>
        </w:tc>
        <w:tc>
          <w:tcPr>
            <w:tcW w:w="7321" w:type="dxa"/>
            <w:shd w:val="clear" w:color="auto" w:fill="auto"/>
          </w:tcPr>
          <w:p w:rsidR="009044E6" w:rsidRP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sidRPr="009044E6">
              <w:rPr>
                <w:lang w:val="es-AR"/>
              </w:rPr>
              <w:tab/>
              <w:t>En 2006, un caso del Tribunal Superior puso de relieve el abuso y la violencia que enfrentan a menudo las mujeres y las niñas. En el caso de Seta Katea v Niutao Kaupule y Vaguna Satupa</w:t>
            </w:r>
            <w:r>
              <w:rPr>
                <w:rStyle w:val="FootnoteReference"/>
                <w:lang w:val="es-AR"/>
              </w:rPr>
              <w:footnoteReference w:id="40"/>
            </w:r>
            <w:r w:rsidRPr="009044E6">
              <w:rPr>
                <w:lang w:val="es-AR"/>
              </w:rPr>
              <w:t>, la demandante pidió reparación por despido ilegal de Kaupule. La demandante sostuvo que el despido fue el resultado de haberse negado a tener una relación sexual con el secretario de Kaupule, que era su supervisor. En su sentencia, el Presidente del tribunal declaró:</w:t>
            </w:r>
          </w:p>
        </w:tc>
        <w:tc>
          <w:tcPr>
            <w:tcW w:w="144" w:type="dxa"/>
            <w:shd w:val="clear" w:color="auto" w:fill="auto"/>
          </w:tcPr>
          <w:p w:rsidR="009044E6" w:rsidRDefault="009044E6" w:rsidP="009044E6">
            <w:pPr>
              <w:pStyle w:val="SingleTxt"/>
              <w:rPr>
                <w:lang w:val="es-AR"/>
              </w:rPr>
            </w:pPr>
          </w:p>
        </w:tc>
      </w:tr>
      <w:tr w:rsidR="009044E6" w:rsidTr="009044E6">
        <w:tblPrEx>
          <w:tblCellMar>
            <w:top w:w="0" w:type="dxa"/>
            <w:bottom w:w="0" w:type="dxa"/>
          </w:tblCellMar>
        </w:tblPrEx>
        <w:tc>
          <w:tcPr>
            <w:tcW w:w="144" w:type="dxa"/>
            <w:shd w:val="clear" w:color="auto" w:fill="auto"/>
          </w:tcPr>
          <w:p w:rsidR="009044E6" w:rsidRDefault="009044E6" w:rsidP="009044E6">
            <w:pPr>
              <w:pStyle w:val="SingleTxt"/>
              <w:rPr>
                <w:lang w:val="es-AR"/>
              </w:rPr>
            </w:pPr>
          </w:p>
        </w:tc>
        <w:tc>
          <w:tcPr>
            <w:tcW w:w="7321" w:type="dxa"/>
            <w:shd w:val="clear" w:color="auto" w:fill="auto"/>
          </w:tcPr>
          <w:p w:rsidR="009044E6" w:rsidRP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hanging="475"/>
              <w:rPr>
                <w:lang w:val="es-AR"/>
              </w:rPr>
            </w:pPr>
            <w:r w:rsidRPr="009044E6">
              <w:rPr>
                <w:lang w:val="es-AR"/>
              </w:rPr>
              <w:tab/>
              <w:t>“... Igualmente, me satisface que la verdadera razón por el despido de la demandante fue su continuo rechazo a sucumbir a las insinuaciones (sexuales) y amenazas del segundo acusado, a pesar de la amenaza de despido ... Además, hubo falta grave del Kaupule al no seguir los procedimientos adecuados para despedir a un empleado. El anterior Pule Kaupule dijo que ellos simplemente aceptaron los argumentos del segundo acusado. Lo que no fue contradicho fue el resultado de su flagrante negligencia con respecto al derecho de la demandante a una audiencia justa ... aun cuando ella apeló, la decisión de la Falekaupule  fue arbitraria, lo que no hizo más de demostrar claramente que no había intención de considerar en absoluto la parte de la apelante del caso. Los acusados son responsables de despido injusto ... Por lo tanto, dictamino a favor de la demandante contra ambos acusados, por agresión y contra ambos acusados por despido ilegal”</w:t>
            </w:r>
            <w:r>
              <w:rPr>
                <w:rStyle w:val="FootnoteReference"/>
                <w:lang w:val="es-AR"/>
              </w:rPr>
              <w:footnoteReference w:id="41"/>
            </w:r>
            <w:r w:rsidR="00385FD9">
              <w:rPr>
                <w:lang w:val="es-AR"/>
              </w:rPr>
              <w:t>.</w:t>
            </w:r>
          </w:p>
        </w:tc>
        <w:tc>
          <w:tcPr>
            <w:tcW w:w="144" w:type="dxa"/>
            <w:shd w:val="clear" w:color="auto" w:fill="auto"/>
          </w:tcPr>
          <w:p w:rsidR="009044E6" w:rsidRDefault="009044E6" w:rsidP="009044E6">
            <w:pPr>
              <w:pStyle w:val="SingleTxt"/>
              <w:rPr>
                <w:lang w:val="es-AR"/>
              </w:rPr>
            </w:pPr>
          </w:p>
        </w:tc>
      </w:tr>
      <w:tr w:rsidR="009044E6" w:rsidTr="009044E6">
        <w:tblPrEx>
          <w:tblCellMar>
            <w:top w:w="0" w:type="dxa"/>
            <w:bottom w:w="0" w:type="dxa"/>
          </w:tblCellMar>
        </w:tblPrEx>
        <w:trPr>
          <w:trHeight w:hRule="exact" w:val="115"/>
        </w:trPr>
        <w:tc>
          <w:tcPr>
            <w:tcW w:w="144" w:type="dxa"/>
            <w:shd w:val="clear" w:color="auto" w:fill="auto"/>
          </w:tcPr>
          <w:p w:rsidR="009044E6" w:rsidRDefault="009044E6" w:rsidP="009044E6">
            <w:pPr>
              <w:pStyle w:val="SingleTxt"/>
              <w:rPr>
                <w:lang w:val="es-AR"/>
              </w:rPr>
            </w:pPr>
          </w:p>
        </w:tc>
        <w:tc>
          <w:tcPr>
            <w:tcW w:w="7321" w:type="dxa"/>
            <w:shd w:val="clear" w:color="auto" w:fill="auto"/>
          </w:tcPr>
          <w:p w:rsidR="009044E6" w:rsidRDefault="009044E6" w:rsidP="009044E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9044E6" w:rsidRDefault="009044E6" w:rsidP="007A3A64">
            <w:pPr>
              <w:pStyle w:val="SingleTxt"/>
              <w:suppressAutoHyphens/>
              <w:ind w:left="0"/>
              <w:rPr>
                <w:lang w:val="es-AR"/>
              </w:rPr>
            </w:pPr>
          </w:p>
        </w:tc>
      </w:tr>
    </w:tbl>
    <w:p w:rsidR="002B6484" w:rsidRPr="002B6484" w:rsidRDefault="002B6484" w:rsidP="002B6484">
      <w:pPr>
        <w:pStyle w:val="SingleTxt"/>
        <w:suppressAutoHyphens/>
        <w:spacing w:after="0" w:line="120" w:lineRule="exact"/>
        <w:rPr>
          <w:sz w:val="10"/>
          <w:lang w:val="es-AR"/>
        </w:rPr>
      </w:pPr>
    </w:p>
    <w:p w:rsidR="002B6484" w:rsidRPr="002B6484" w:rsidRDefault="002B6484" w:rsidP="002B6484">
      <w:pPr>
        <w:pStyle w:val="SingleTxt"/>
        <w:suppressAutoHyphens/>
        <w:spacing w:after="0" w:line="120" w:lineRule="exact"/>
        <w:rPr>
          <w:sz w:val="10"/>
          <w:lang w:val="es-AR"/>
        </w:rPr>
      </w:pPr>
    </w:p>
    <w:p w:rsidR="007A3A64" w:rsidRPr="007A3A64" w:rsidRDefault="007A3A64" w:rsidP="007A3A64">
      <w:pPr>
        <w:pStyle w:val="SingleTxt"/>
        <w:suppressAutoHyphens/>
        <w:rPr>
          <w:lang w:val="es-AR"/>
        </w:rPr>
      </w:pPr>
      <w:r w:rsidRPr="007A3A64">
        <w:rPr>
          <w:lang w:val="es-AR"/>
        </w:rPr>
        <w:t>1.6</w:t>
      </w:r>
      <w:r w:rsidR="002B6484">
        <w:rPr>
          <w:lang w:val="es-AR"/>
        </w:rPr>
        <w:tab/>
      </w:r>
      <w:r w:rsidRPr="007A3A64">
        <w:rPr>
          <w:lang w:val="es-AR"/>
        </w:rPr>
        <w:t>A fin de abordar la cuestión de la discriminación contra la mujer, incluida la violencia contra las mujeres y las niñas, el Gobierno ha tomado las siguientes iniciativas:</w:t>
      </w:r>
    </w:p>
    <w:p w:rsidR="007A3A64" w:rsidRPr="007A3A64" w:rsidRDefault="002B6484" w:rsidP="007A3A64">
      <w:pPr>
        <w:pStyle w:val="SingleTxt"/>
        <w:suppressAutoHyphens/>
        <w:rPr>
          <w:lang w:val="es-AR"/>
        </w:rPr>
      </w:pPr>
      <w:r>
        <w:rPr>
          <w:lang w:val="es-AR"/>
        </w:rPr>
        <w:tab/>
        <w:t>a)</w:t>
      </w:r>
      <w:r>
        <w:rPr>
          <w:lang w:val="es-AR"/>
        </w:rPr>
        <w:tab/>
      </w:r>
      <w:r w:rsidR="007A3A64" w:rsidRPr="007A3A64">
        <w:rPr>
          <w:lang w:val="es-AR"/>
        </w:rPr>
        <w:t>Recientemente la Policía ha formulado una política de “no retirar la demanda” en casos de violencia contra la mujer, y aunque no ha sido formalmente aprobada los funcionarios policiales la utilizan en su trabajo;</w:t>
      </w:r>
    </w:p>
    <w:p w:rsidR="007A3A64" w:rsidRPr="007A3A64" w:rsidRDefault="002B6484" w:rsidP="007A3A64">
      <w:pPr>
        <w:pStyle w:val="SingleTxt"/>
        <w:suppressAutoHyphens/>
        <w:rPr>
          <w:lang w:val="es-AR"/>
        </w:rPr>
      </w:pPr>
      <w:r>
        <w:rPr>
          <w:lang w:val="es-AR"/>
        </w:rPr>
        <w:tab/>
      </w:r>
      <w:r w:rsidR="007A3A64" w:rsidRPr="007A3A64">
        <w:rPr>
          <w:lang w:val="es-AR"/>
        </w:rPr>
        <w:t>b)</w:t>
      </w:r>
      <w:r>
        <w:rPr>
          <w:lang w:val="es-AR"/>
        </w:rPr>
        <w:tab/>
      </w:r>
      <w:r w:rsidR="007A3A64" w:rsidRPr="007A3A64">
        <w:rPr>
          <w:lang w:val="es-AR"/>
        </w:rPr>
        <w:t>La concienciación mediante cursos prácticos y reuniones de capacitación sobre la violencia contra las mujeres y los niños es una responsabilidad de todos. Ministerios importantes también han participado de la concienciación en la capital, y se planifica ext</w:t>
      </w:r>
      <w:r w:rsidR="00314507">
        <w:rPr>
          <w:lang w:val="es-AR"/>
        </w:rPr>
        <w:t>ender el programa también a las</w:t>
      </w:r>
      <w:r w:rsidR="007A3A64" w:rsidRPr="007A3A64">
        <w:rPr>
          <w:lang w:val="es-AR"/>
        </w:rPr>
        <w:t>;</w:t>
      </w:r>
    </w:p>
    <w:p w:rsidR="007A3A64" w:rsidRPr="007A3A64" w:rsidRDefault="002B6484" w:rsidP="007A3A64">
      <w:pPr>
        <w:pStyle w:val="SingleTxt"/>
        <w:suppressAutoHyphens/>
        <w:rPr>
          <w:lang w:val="es-AR"/>
        </w:rPr>
      </w:pPr>
      <w:r>
        <w:rPr>
          <w:lang w:val="es-AR"/>
        </w:rPr>
        <w:tab/>
      </w:r>
      <w:r w:rsidR="007A3A64" w:rsidRPr="007A3A64">
        <w:rPr>
          <w:lang w:val="es-AR"/>
        </w:rPr>
        <w:t>c)</w:t>
      </w:r>
      <w:r>
        <w:rPr>
          <w:lang w:val="es-AR"/>
        </w:rPr>
        <w:tab/>
      </w:r>
      <w:r w:rsidR="007A3A64" w:rsidRPr="007A3A64">
        <w:rPr>
          <w:lang w:val="es-AR"/>
        </w:rPr>
        <w:t>Incluir la revisión de ciertas leyes que son discriminatorias en su Plan Nacional de Desarrollo Estratégico Sostenible 2005-2015. Por ejemplo, la Ley de Tierras Nativas</w:t>
      </w:r>
      <w:r>
        <w:rPr>
          <w:rStyle w:val="FootnoteReference"/>
          <w:lang w:val="es-AR"/>
        </w:rPr>
        <w:footnoteReference w:id="42"/>
      </w:r>
      <w:r w:rsidR="007A3A64" w:rsidRPr="007A3A64">
        <w:rPr>
          <w:lang w:val="es-AR"/>
        </w:rPr>
        <w:t>;</w:t>
      </w:r>
    </w:p>
    <w:p w:rsidR="007A3A64" w:rsidRPr="007A3A64" w:rsidRDefault="002B6484" w:rsidP="007A3A64">
      <w:pPr>
        <w:pStyle w:val="SingleTxt"/>
        <w:suppressAutoHyphens/>
        <w:rPr>
          <w:lang w:val="es-AR"/>
        </w:rPr>
      </w:pPr>
      <w:r>
        <w:rPr>
          <w:lang w:val="es-AR"/>
        </w:rPr>
        <w:tab/>
      </w:r>
      <w:r w:rsidR="007A3A64" w:rsidRPr="007A3A64">
        <w:rPr>
          <w:lang w:val="es-AR"/>
        </w:rPr>
        <w:t>d)</w:t>
      </w:r>
      <w:r>
        <w:rPr>
          <w:lang w:val="es-AR"/>
        </w:rPr>
        <w:tab/>
      </w:r>
      <w:r w:rsidR="007A3A64" w:rsidRPr="007A3A64">
        <w:rPr>
          <w:lang w:val="es-AR"/>
        </w:rPr>
        <w:t>Realizar una encuesta nacional para determinar la medida y el alcance del problema de la violencia basada en el género. En la mayoría de las instituciones que prestan servicios a las víctimas y, en cierta medida, a los perpetradores, todavía no hay estadísticas sobre el problema;</w:t>
      </w:r>
    </w:p>
    <w:p w:rsidR="007A3A64" w:rsidRPr="007A3A64" w:rsidRDefault="002B6484" w:rsidP="007A3A64">
      <w:pPr>
        <w:pStyle w:val="SingleTxt"/>
        <w:suppressAutoHyphens/>
        <w:rPr>
          <w:lang w:val="es-AR"/>
        </w:rPr>
      </w:pPr>
      <w:r>
        <w:rPr>
          <w:lang w:val="es-AR"/>
        </w:rPr>
        <w:tab/>
      </w:r>
      <w:r w:rsidR="007A3A64" w:rsidRPr="007A3A64">
        <w:rPr>
          <w:lang w:val="es-AR"/>
        </w:rPr>
        <w:t>e)</w:t>
      </w:r>
      <w:r>
        <w:rPr>
          <w:lang w:val="es-AR"/>
        </w:rPr>
        <w:tab/>
      </w:r>
      <w:r w:rsidR="007A3A64" w:rsidRPr="007A3A64">
        <w:rPr>
          <w:lang w:val="es-AR"/>
        </w:rPr>
        <w:t>Aumento de la capacidad de personas en instituciones como las de salud, policía, poder judicial, etc., que están directamente en contacto con la violencia basada en el género;</w:t>
      </w:r>
    </w:p>
    <w:p w:rsidR="007A3A64" w:rsidRDefault="002B6484" w:rsidP="007A3A64">
      <w:pPr>
        <w:pStyle w:val="SingleTxt"/>
        <w:suppressAutoHyphens/>
        <w:rPr>
          <w:lang w:val="es-AR"/>
        </w:rPr>
      </w:pPr>
      <w:r>
        <w:rPr>
          <w:lang w:val="es-AR"/>
        </w:rPr>
        <w:tab/>
      </w:r>
      <w:r w:rsidR="007A3A64" w:rsidRPr="007A3A64">
        <w:rPr>
          <w:lang w:val="es-AR"/>
        </w:rPr>
        <w:t>f)</w:t>
      </w:r>
      <w:r>
        <w:rPr>
          <w:lang w:val="es-AR"/>
        </w:rPr>
        <w:tab/>
      </w:r>
      <w:r w:rsidR="007A3A64" w:rsidRPr="007A3A64">
        <w:rPr>
          <w:lang w:val="es-AR"/>
        </w:rPr>
        <w:t>Es sumamente importante comprometer a hombres y muchachos como socios para eliminar la violencia basada en el género.</w:t>
      </w:r>
    </w:p>
    <w:p w:rsidR="006322F8" w:rsidRPr="006322F8" w:rsidRDefault="006322F8" w:rsidP="00632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AR"/>
        </w:rPr>
      </w:pPr>
    </w:p>
    <w:p w:rsidR="006322F8" w:rsidRPr="006322F8" w:rsidRDefault="006322F8" w:rsidP="006322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AR"/>
        </w:rPr>
      </w:pPr>
    </w:p>
    <w:p w:rsidR="007A3A64" w:rsidRDefault="002B6484" w:rsidP="008F4B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Artículo 2</w:t>
      </w:r>
    </w:p>
    <w:p w:rsidR="00385FD9" w:rsidRPr="00385FD9" w:rsidRDefault="00385FD9" w:rsidP="00385FD9">
      <w:pPr>
        <w:pStyle w:val="SingleTxt"/>
        <w:keepNext/>
        <w:keepLines/>
        <w:spacing w:after="0" w:line="120" w:lineRule="exact"/>
        <w:rPr>
          <w:sz w:val="10"/>
          <w:lang w:val="es-AR"/>
        </w:rPr>
      </w:pPr>
    </w:p>
    <w:p w:rsidR="002B6484" w:rsidRDefault="002B6484" w:rsidP="008F4B9B">
      <w:pPr>
        <w:pStyle w:val="SingleTxt"/>
        <w:keepNext/>
        <w:keepLines/>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2B6484" w:rsidTr="002B6484">
        <w:tblPrEx>
          <w:tblCellMar>
            <w:top w:w="0" w:type="dxa"/>
            <w:bottom w:w="0" w:type="dxa"/>
          </w:tblCellMar>
        </w:tblPrEx>
        <w:tc>
          <w:tcPr>
            <w:tcW w:w="144" w:type="dxa"/>
            <w:shd w:val="clear" w:color="auto" w:fill="auto"/>
          </w:tcPr>
          <w:p w:rsidR="002B6484" w:rsidRDefault="002B6484" w:rsidP="008F4B9B">
            <w:pPr>
              <w:pStyle w:val="SingleTxt"/>
              <w:keepNext/>
              <w:keepLines/>
              <w:suppressAutoHyphens/>
              <w:ind w:left="0"/>
              <w:rPr>
                <w:lang w:val="es-AR"/>
              </w:rPr>
            </w:pPr>
          </w:p>
        </w:tc>
        <w:tc>
          <w:tcPr>
            <w:tcW w:w="7321" w:type="dxa"/>
            <w:shd w:val="clear" w:color="auto" w:fill="auto"/>
          </w:tcPr>
          <w:p w:rsidR="002B6484" w:rsidRPr="002B6484" w:rsidRDefault="002B6484" w:rsidP="008F4B9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2B6484" w:rsidRDefault="002B6484" w:rsidP="008F4B9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2B6484">
              <w:rPr>
                <w:lang w:val="es-AR"/>
              </w:rPr>
              <w:t>Los Estados Partes condenan la discriminación contra la mujer en todas sus formas, convienen en seguir, por todos los medios apropiados y sin dilaciones, una política encaminada a eliminar la discriminación contra la mujer y, con tal objeto, se comprometen a:</w:t>
            </w:r>
          </w:p>
        </w:tc>
        <w:tc>
          <w:tcPr>
            <w:tcW w:w="144" w:type="dxa"/>
            <w:shd w:val="clear" w:color="auto" w:fill="auto"/>
          </w:tcPr>
          <w:p w:rsidR="002B6484" w:rsidRDefault="002B6484" w:rsidP="008F4B9B">
            <w:pPr>
              <w:pStyle w:val="SingleTxt"/>
              <w:keepNext/>
              <w:keepLines/>
              <w:rPr>
                <w:lang w:val="es-AR"/>
              </w:rPr>
            </w:pPr>
          </w:p>
        </w:tc>
      </w:tr>
      <w:tr w:rsidR="002B6484" w:rsidTr="002B6484">
        <w:tblPrEx>
          <w:tblCellMar>
            <w:top w:w="0" w:type="dxa"/>
            <w:bottom w:w="0" w:type="dxa"/>
          </w:tblCellMar>
        </w:tblPrEx>
        <w:tc>
          <w:tcPr>
            <w:tcW w:w="144" w:type="dxa"/>
            <w:shd w:val="clear" w:color="auto" w:fill="auto"/>
          </w:tcPr>
          <w:p w:rsidR="002B6484" w:rsidRDefault="002B6484" w:rsidP="008F4B9B">
            <w:pPr>
              <w:pStyle w:val="SingleTxt"/>
              <w:keepNext/>
              <w:keepLines/>
              <w:rPr>
                <w:lang w:val="es-AR"/>
              </w:rPr>
            </w:pPr>
          </w:p>
        </w:tc>
        <w:tc>
          <w:tcPr>
            <w:tcW w:w="7321" w:type="dxa"/>
            <w:shd w:val="clear" w:color="auto" w:fill="auto"/>
          </w:tcPr>
          <w:p w:rsidR="002B6484" w:rsidRDefault="002B6484" w:rsidP="008F4B9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a)</w:t>
            </w:r>
            <w:r>
              <w:rPr>
                <w:lang w:val="es-AR"/>
              </w:rPr>
              <w:tab/>
            </w:r>
            <w:r w:rsidRPr="007A3A64">
              <w:rPr>
                <w:lang w:val="es-AR"/>
              </w:rPr>
              <w:t>Consagrar, si aún no lo han hecho, en sus constituciones nacionales y en cualquier otra legislación apropiada el principio de la igualdad del hombre y la mujer y asegurar por ley u otros medios apropiados la realización práctica de ese principio;</w:t>
            </w:r>
          </w:p>
        </w:tc>
        <w:tc>
          <w:tcPr>
            <w:tcW w:w="144" w:type="dxa"/>
            <w:shd w:val="clear" w:color="auto" w:fill="auto"/>
          </w:tcPr>
          <w:p w:rsidR="002B6484" w:rsidRDefault="002B6484" w:rsidP="008F4B9B">
            <w:pPr>
              <w:pStyle w:val="SingleTxt"/>
              <w:keepNext/>
              <w:keepLines/>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r>
              <w:rPr>
                <w:lang w:val="es-AR"/>
              </w:rPr>
              <w:tab/>
            </w:r>
          </w:p>
        </w:tc>
        <w:tc>
          <w:tcPr>
            <w:tcW w:w="7321" w:type="dxa"/>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b)</w:t>
            </w:r>
            <w:r>
              <w:rPr>
                <w:lang w:val="es-AR"/>
              </w:rPr>
              <w:tab/>
            </w:r>
            <w:r w:rsidRPr="007A3A64">
              <w:rPr>
                <w:lang w:val="es-AR"/>
              </w:rPr>
              <w:t>Adoptar medidas adecuadas, legislativas y de otro carácter, con las sanciones correspondientes, que prohíban toda discriminación contra la mujer;</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c)</w:t>
            </w:r>
            <w:r>
              <w:rPr>
                <w:lang w:val="es-AR"/>
              </w:rPr>
              <w:tab/>
            </w:r>
            <w:r w:rsidRPr="007A3A64">
              <w:rPr>
                <w:lang w:val="es-AR"/>
              </w:rPr>
              <w:t>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w:t>
            </w:r>
          </w:p>
        </w:tc>
        <w:tc>
          <w:tcPr>
            <w:tcW w:w="144" w:type="dxa"/>
            <w:shd w:val="clear" w:color="auto" w:fill="auto"/>
          </w:tcPr>
          <w:p w:rsidR="002B6484" w:rsidRDefault="002B6484" w:rsidP="002B6484">
            <w:pPr>
              <w:pStyle w:val="SingleTxt"/>
              <w:rPr>
                <w:lang w:val="es-AR"/>
              </w:rPr>
            </w:pPr>
          </w:p>
        </w:tc>
      </w:tr>
      <w:tr w:rsidR="002B6484" w:rsidTr="00385FD9">
        <w:tblPrEx>
          <w:tblCellMar>
            <w:top w:w="0" w:type="dxa"/>
            <w:bottom w:w="0" w:type="dxa"/>
          </w:tblCellMar>
        </w:tblPrEx>
        <w:tc>
          <w:tcPr>
            <w:tcW w:w="144" w:type="dxa"/>
            <w:tcBorders>
              <w:bottom w:val="nil"/>
            </w:tcBorders>
            <w:shd w:val="clear" w:color="auto" w:fill="auto"/>
          </w:tcPr>
          <w:p w:rsidR="002B6484" w:rsidRDefault="002B6484" w:rsidP="002B6484">
            <w:pPr>
              <w:pStyle w:val="SingleTxt"/>
              <w:rPr>
                <w:lang w:val="es-AR"/>
              </w:rPr>
            </w:pPr>
          </w:p>
        </w:tc>
        <w:tc>
          <w:tcPr>
            <w:tcW w:w="7321" w:type="dxa"/>
            <w:tcBorders>
              <w:bottom w:val="nil"/>
            </w:tcBorders>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d)</w:t>
            </w:r>
            <w:r>
              <w:rPr>
                <w:lang w:val="es-AR"/>
              </w:rPr>
              <w:tab/>
            </w:r>
            <w:r w:rsidRPr="007A3A64">
              <w:rPr>
                <w:lang w:val="es-AR"/>
              </w:rPr>
              <w:t>Abstenerse de incurrir en todo acto a práctica de discriminación contra la mujer y velar porque las autoridades e instituciones públicas actúen de conformidad con esta obligación;</w:t>
            </w:r>
          </w:p>
        </w:tc>
        <w:tc>
          <w:tcPr>
            <w:tcW w:w="144" w:type="dxa"/>
            <w:tcBorders>
              <w:bottom w:val="nil"/>
            </w:tcBorders>
            <w:shd w:val="clear" w:color="auto" w:fill="auto"/>
          </w:tcPr>
          <w:p w:rsidR="002B6484" w:rsidRDefault="002B6484" w:rsidP="002B6484">
            <w:pPr>
              <w:pStyle w:val="SingleTxt"/>
              <w:rPr>
                <w:lang w:val="es-AR"/>
              </w:rPr>
            </w:pPr>
          </w:p>
        </w:tc>
      </w:tr>
      <w:tr w:rsidR="002B6484" w:rsidTr="00385FD9">
        <w:tblPrEx>
          <w:tblCellMar>
            <w:top w:w="0" w:type="dxa"/>
            <w:bottom w:w="0" w:type="dxa"/>
          </w:tblCellMar>
        </w:tblPrEx>
        <w:tc>
          <w:tcPr>
            <w:tcW w:w="144" w:type="dxa"/>
            <w:tcBorders>
              <w:top w:val="nil"/>
              <w:bottom w:val="nil"/>
            </w:tcBorders>
            <w:shd w:val="clear" w:color="auto" w:fill="auto"/>
          </w:tcPr>
          <w:p w:rsidR="002B6484" w:rsidRDefault="002B6484" w:rsidP="002B6484">
            <w:pPr>
              <w:pStyle w:val="SingleTxt"/>
              <w:rPr>
                <w:lang w:val="es-AR"/>
              </w:rPr>
            </w:pPr>
          </w:p>
        </w:tc>
        <w:tc>
          <w:tcPr>
            <w:tcW w:w="7321" w:type="dxa"/>
            <w:tcBorders>
              <w:top w:val="nil"/>
              <w:bottom w:val="nil"/>
            </w:tcBorders>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e)</w:t>
            </w:r>
            <w:r>
              <w:rPr>
                <w:lang w:val="es-AR"/>
              </w:rPr>
              <w:tab/>
            </w:r>
            <w:r w:rsidRPr="007A3A64">
              <w:rPr>
                <w:lang w:val="es-AR"/>
              </w:rPr>
              <w:t>Tomar todas las medidas apropiadas para eliminar la discriminación contra la mujer practicada por cualesquiera personas, organizaciones o empresas;</w:t>
            </w:r>
          </w:p>
        </w:tc>
        <w:tc>
          <w:tcPr>
            <w:tcW w:w="144" w:type="dxa"/>
            <w:tcBorders>
              <w:top w:val="nil"/>
              <w:bottom w:val="nil"/>
            </w:tcBorders>
            <w:shd w:val="clear" w:color="auto" w:fill="auto"/>
          </w:tcPr>
          <w:p w:rsidR="002B6484" w:rsidRDefault="002B6484" w:rsidP="002B6484">
            <w:pPr>
              <w:pStyle w:val="SingleTxt"/>
              <w:rPr>
                <w:lang w:val="es-AR"/>
              </w:rPr>
            </w:pPr>
          </w:p>
        </w:tc>
      </w:tr>
      <w:tr w:rsidR="002B6484" w:rsidTr="00385FD9">
        <w:tblPrEx>
          <w:tblCellMar>
            <w:top w:w="0" w:type="dxa"/>
            <w:bottom w:w="0" w:type="dxa"/>
          </w:tblCellMar>
        </w:tblPrEx>
        <w:tc>
          <w:tcPr>
            <w:tcW w:w="144" w:type="dxa"/>
            <w:tcBorders>
              <w:top w:val="nil"/>
            </w:tcBorders>
            <w:shd w:val="clear" w:color="auto" w:fill="auto"/>
          </w:tcPr>
          <w:p w:rsidR="002B6484" w:rsidRDefault="002B6484" w:rsidP="00385FD9">
            <w:pPr>
              <w:pStyle w:val="SingleTxt"/>
              <w:keepNext/>
              <w:keepLines/>
              <w:rPr>
                <w:lang w:val="es-AR"/>
              </w:rPr>
            </w:pPr>
          </w:p>
        </w:tc>
        <w:tc>
          <w:tcPr>
            <w:tcW w:w="7321" w:type="dxa"/>
            <w:tcBorders>
              <w:top w:val="nil"/>
            </w:tcBorders>
            <w:shd w:val="clear" w:color="auto" w:fill="auto"/>
          </w:tcPr>
          <w:p w:rsidR="002B6484" w:rsidRDefault="002B6484" w:rsidP="00385FD9">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f)</w:t>
            </w:r>
            <w:r>
              <w:rPr>
                <w:lang w:val="es-AR"/>
              </w:rPr>
              <w:tab/>
            </w:r>
            <w:r w:rsidRPr="007A3A64">
              <w:rPr>
                <w:lang w:val="es-AR"/>
              </w:rPr>
              <w:t>Adaptar todos las medidas adecuadas, incluso de carácter legislativo, para modificar o derogar leyes, reglamentos, usos y prácticas que constituyan discriminación contra la mujer;</w:t>
            </w:r>
          </w:p>
        </w:tc>
        <w:tc>
          <w:tcPr>
            <w:tcW w:w="144" w:type="dxa"/>
            <w:tcBorders>
              <w:top w:val="nil"/>
            </w:tcBorders>
            <w:shd w:val="clear" w:color="auto" w:fill="auto"/>
          </w:tcPr>
          <w:p w:rsidR="002B6484" w:rsidRDefault="002B6484" w:rsidP="00385FD9">
            <w:pPr>
              <w:pStyle w:val="SingleTxt"/>
              <w:keepNext/>
              <w:keepLines/>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g)</w:t>
            </w:r>
            <w:r>
              <w:rPr>
                <w:lang w:val="es-AR"/>
              </w:rPr>
              <w:tab/>
            </w:r>
            <w:r w:rsidRPr="007A3A64">
              <w:rPr>
                <w:lang w:val="es-AR"/>
              </w:rPr>
              <w:t>Derogar todas las disposiciones penales nacionales que constituyan discriminación contra la mujer.</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rPr>
          <w:trHeight w:hRule="exact" w:val="115"/>
        </w:trPr>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2B6484" w:rsidRDefault="002B6484" w:rsidP="007A3A64">
            <w:pPr>
              <w:pStyle w:val="SingleTxt"/>
              <w:suppressAutoHyphens/>
              <w:ind w:left="0"/>
              <w:rPr>
                <w:lang w:val="es-AR"/>
              </w:rPr>
            </w:pPr>
          </w:p>
        </w:tc>
      </w:tr>
    </w:tbl>
    <w:p w:rsidR="002B6484" w:rsidRPr="002B6484" w:rsidRDefault="002B6484" w:rsidP="002B6484">
      <w:pPr>
        <w:pStyle w:val="SingleTxt"/>
        <w:suppressAutoHyphens/>
        <w:spacing w:after="0" w:line="120" w:lineRule="exact"/>
        <w:rPr>
          <w:sz w:val="10"/>
          <w:lang w:val="es-AR"/>
        </w:rPr>
      </w:pPr>
    </w:p>
    <w:p w:rsidR="002B6484" w:rsidRPr="002B6484" w:rsidRDefault="002B6484" w:rsidP="002B6484">
      <w:pPr>
        <w:pStyle w:val="SingleTxt"/>
        <w:suppressAutoHyphens/>
        <w:spacing w:after="0" w:line="120" w:lineRule="exact"/>
        <w:rPr>
          <w:sz w:val="10"/>
          <w:lang w:val="es-AR"/>
        </w:rPr>
      </w:pPr>
    </w:p>
    <w:p w:rsidR="007A3A64" w:rsidRPr="007A3A64" w:rsidRDefault="002B6484" w:rsidP="006322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Marco constitucional y jurídico</w:t>
      </w:r>
    </w:p>
    <w:p w:rsidR="002B6484" w:rsidRPr="002B6484" w:rsidRDefault="002B6484" w:rsidP="006322F8">
      <w:pPr>
        <w:pStyle w:val="SingleTxt"/>
        <w:keepNext/>
        <w:keepLines/>
        <w:suppressAutoHyphens/>
        <w:spacing w:after="0" w:line="120" w:lineRule="exact"/>
        <w:rPr>
          <w:sz w:val="10"/>
          <w:lang w:val="es-AR"/>
        </w:rPr>
      </w:pPr>
    </w:p>
    <w:p w:rsidR="002B6484" w:rsidRDefault="007A3A64" w:rsidP="006322F8">
      <w:pPr>
        <w:pStyle w:val="SingleTxt"/>
        <w:keepNext/>
        <w:keepLines/>
        <w:suppressAutoHyphens/>
        <w:rPr>
          <w:lang w:val="es-AR"/>
        </w:rPr>
      </w:pPr>
      <w:r w:rsidRPr="007A3A64">
        <w:rPr>
          <w:lang w:val="es-AR"/>
        </w:rPr>
        <w:t>2.1</w:t>
      </w:r>
      <w:r w:rsidR="002B6484">
        <w:rPr>
          <w:lang w:val="es-AR"/>
        </w:rPr>
        <w:tab/>
      </w:r>
      <w:r w:rsidRPr="007A3A64">
        <w:rPr>
          <w:lang w:val="es-AR"/>
        </w:rPr>
        <w:t>La Constitución otorga a la mujer la libertad o los derechos a la vida, a la libertad personal, y la seguridad de su persona, la protección de la ley, la libertad de creencia, la libertad de expresión, la libertad de reunión y de asociación, la protección de la privacidad de su hogar y otros bienes, y la protección contra la privación injusta de la propiedad</w:t>
      </w:r>
      <w:r w:rsidR="002B6484">
        <w:rPr>
          <w:rStyle w:val="FootnoteReference"/>
          <w:lang w:val="es-AR"/>
        </w:rPr>
        <w:footnoteReference w:id="43"/>
      </w:r>
      <w:r w:rsidRPr="007A3A64">
        <w:rPr>
          <w:lang w:val="es-AR"/>
        </w:rPr>
        <w:t>.</w:t>
      </w:r>
    </w:p>
    <w:p w:rsidR="006322F8" w:rsidRPr="006322F8" w:rsidRDefault="006322F8" w:rsidP="006322F8">
      <w:pPr>
        <w:pStyle w:val="SingleTxt"/>
        <w:keepNext/>
        <w:keepLines/>
        <w:suppressAutoHyphens/>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2B6484" w:rsidTr="002B6484">
        <w:tblPrEx>
          <w:tblCellMar>
            <w:top w:w="0" w:type="dxa"/>
            <w:bottom w:w="0" w:type="dxa"/>
          </w:tblCellMar>
        </w:tblPrEx>
        <w:tc>
          <w:tcPr>
            <w:tcW w:w="144" w:type="dxa"/>
            <w:shd w:val="clear" w:color="auto" w:fill="auto"/>
          </w:tcPr>
          <w:p w:rsidR="002B6484" w:rsidRDefault="002B6484" w:rsidP="007A3A64">
            <w:pPr>
              <w:pStyle w:val="SingleTxt"/>
              <w:suppressAutoHyphens/>
              <w:ind w:left="0"/>
              <w:rPr>
                <w:i/>
                <w:lang w:val="es-AR"/>
              </w:rPr>
            </w:pPr>
          </w:p>
        </w:tc>
        <w:tc>
          <w:tcPr>
            <w:tcW w:w="7321" w:type="dxa"/>
            <w:shd w:val="clear" w:color="auto" w:fill="auto"/>
          </w:tcPr>
          <w:p w:rsidR="002B6484" w:rsidRP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2B6484" w:rsidRPr="002B6484" w:rsidRDefault="00B3744F"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lang w:val="es-AR"/>
              </w:rPr>
            </w:pPr>
            <w:r>
              <w:rPr>
                <w:lang w:val="es-AR"/>
              </w:rPr>
              <w:t>Recuadro 3</w:t>
            </w:r>
            <w:r w:rsidR="002B6484" w:rsidRPr="002B6484">
              <w:rPr>
                <w:lang w:val="es-AR"/>
              </w:rPr>
              <w:br/>
            </w:r>
            <w:r w:rsidR="002B6484" w:rsidRPr="002B6484">
              <w:rPr>
                <w:b/>
                <w:lang w:val="es-AR"/>
              </w:rPr>
              <w:t>Derechos y garantías fundamentales</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Pr="002B7E1E" w:rsidRDefault="002B7E1E"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lang w:val="es-AR"/>
              </w:rPr>
            </w:pPr>
            <w:r w:rsidRPr="002B7E1E">
              <w:rPr>
                <w:b/>
                <w:lang w:val="es-AR"/>
              </w:rPr>
              <w:t>11.</w:t>
            </w:r>
            <w:r w:rsidRPr="002B7E1E">
              <w:rPr>
                <w:b/>
                <w:lang w:val="es-AR"/>
              </w:rPr>
              <w:tab/>
              <w:t>Los derechos y libertades humanos fundamentales</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Pr="002B7E1E" w:rsidRDefault="002B7E1E" w:rsidP="002B7E1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hanging="475"/>
              <w:rPr>
                <w:lang w:val="es-AR"/>
              </w:rPr>
            </w:pPr>
            <w:r>
              <w:rPr>
                <w:i/>
                <w:lang w:val="es-AR"/>
              </w:rPr>
              <w:tab/>
            </w:r>
            <w:r w:rsidRPr="002B7E1E">
              <w:rPr>
                <w:lang w:val="es-AR"/>
              </w:rPr>
              <w:t>“(1) En Tuvalu todas las personas, cualquiera sea su raza, lugar de origen, opiniones políticas, color, creencias religiosas o falta de ellas, o sexo, tienen los siguientes derechos y libertades fundamentales ...”</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Pr="002B7E1E" w:rsidRDefault="002B7E1E"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2B7E1E">
              <w:rPr>
                <w:lang w:val="es-AR"/>
              </w:rPr>
              <w:t>Aunque la sección 11 de la Constitución establece el marco jurídico contra la discriminación, esto no se lleva a la práctica. En la sección 11 se reconoce: el derecho a no ser privado de la vida, de la libertad y  la seguridad de la persona, la protección de la ley, la libertad de creencia, la libertad de expresión, la libertad de reunión y asociación, la protección de la privacidad del hogar y de otros bienes y la protección contra la privación injusta de la propiedad.</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Pr="002B7E1E" w:rsidRDefault="002B7E1E"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2B7E1E">
              <w:rPr>
                <w:lang w:val="es-AR"/>
              </w:rPr>
              <w:t>Sin embargo, en la sección 11 (2) se declara que esos derechos y libertades sólo se pueden ejercer respetando los derechos y libertades de los demás, el interés nacional, la aceptación de los valores y la cultura de Tuvalu y el respeto de éstos. En la sociedad de Tuvalu</w:t>
            </w:r>
            <w:r>
              <w:rPr>
                <w:rStyle w:val="FootnoteReference"/>
                <w:lang w:val="es-AR"/>
              </w:rPr>
              <w:footnoteReference w:id="44"/>
            </w:r>
            <w:r w:rsidRPr="002B7E1E">
              <w:rPr>
                <w:lang w:val="es-AR"/>
              </w:rPr>
              <w:t xml:space="preserve"> estarán sujetos a limitaciones, debido al interés nacional o en razón de los “valores y la cultura de Tuvalu”. En la sección 11 (3) se hace referencia específicamente a la importancia de este requisito, limitación de los derechos y libertades.</w:t>
            </w:r>
          </w:p>
        </w:tc>
        <w:tc>
          <w:tcPr>
            <w:tcW w:w="144" w:type="dxa"/>
            <w:shd w:val="clear" w:color="auto" w:fill="auto"/>
          </w:tcPr>
          <w:p w:rsidR="002B6484" w:rsidRDefault="002B6484" w:rsidP="002B6484">
            <w:pPr>
              <w:pStyle w:val="SingleTxt"/>
              <w:rPr>
                <w:lang w:val="es-AR"/>
              </w:rPr>
            </w:pPr>
          </w:p>
        </w:tc>
      </w:tr>
      <w:tr w:rsidR="002B6484" w:rsidTr="002B6484">
        <w:tblPrEx>
          <w:tblCellMar>
            <w:top w:w="0" w:type="dxa"/>
            <w:bottom w:w="0" w:type="dxa"/>
          </w:tblCellMar>
        </w:tblPrEx>
        <w:trPr>
          <w:trHeight w:hRule="exact" w:val="115"/>
        </w:trPr>
        <w:tc>
          <w:tcPr>
            <w:tcW w:w="144" w:type="dxa"/>
            <w:shd w:val="clear" w:color="auto" w:fill="auto"/>
          </w:tcPr>
          <w:p w:rsidR="002B6484" w:rsidRDefault="002B6484" w:rsidP="002B6484">
            <w:pPr>
              <w:pStyle w:val="SingleTxt"/>
              <w:rPr>
                <w:lang w:val="es-AR"/>
              </w:rPr>
            </w:pPr>
          </w:p>
        </w:tc>
        <w:tc>
          <w:tcPr>
            <w:tcW w:w="7321" w:type="dxa"/>
            <w:shd w:val="clear" w:color="auto" w:fill="auto"/>
          </w:tcPr>
          <w:p w:rsidR="002B6484" w:rsidRDefault="002B6484" w:rsidP="002B6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2B6484" w:rsidRDefault="002B6484" w:rsidP="007A3A64">
            <w:pPr>
              <w:pStyle w:val="SingleTxt"/>
              <w:suppressAutoHyphens/>
              <w:ind w:left="0"/>
              <w:rPr>
                <w:i/>
                <w:lang w:val="es-AR"/>
              </w:rPr>
            </w:pPr>
          </w:p>
        </w:tc>
      </w:tr>
    </w:tbl>
    <w:p w:rsidR="002B7E1E" w:rsidRPr="002B7E1E" w:rsidRDefault="002B7E1E" w:rsidP="002B7E1E">
      <w:pPr>
        <w:pStyle w:val="SingleTxt"/>
        <w:suppressAutoHyphens/>
        <w:spacing w:after="0" w:line="120" w:lineRule="exact"/>
        <w:rPr>
          <w:i/>
          <w:sz w:val="10"/>
          <w:lang w:val="es-AR"/>
        </w:rPr>
      </w:pPr>
    </w:p>
    <w:p w:rsidR="002B7E1E" w:rsidRPr="002B7E1E" w:rsidRDefault="002B7E1E" w:rsidP="002B7E1E">
      <w:pPr>
        <w:pStyle w:val="SingleTxt"/>
        <w:suppressAutoHyphens/>
        <w:spacing w:after="0" w:line="120" w:lineRule="exact"/>
        <w:rPr>
          <w:i/>
          <w:sz w:val="10"/>
          <w:lang w:val="es-AR"/>
        </w:rPr>
      </w:pPr>
    </w:p>
    <w:p w:rsidR="007A3A64" w:rsidRPr="007A3A64" w:rsidRDefault="007A3A64" w:rsidP="007A3A64">
      <w:pPr>
        <w:pStyle w:val="SingleTxt"/>
        <w:suppressAutoHyphens/>
        <w:rPr>
          <w:lang w:val="es-AR"/>
        </w:rPr>
      </w:pPr>
      <w:r w:rsidRPr="007A3A64">
        <w:rPr>
          <w:lang w:val="es-AR"/>
        </w:rPr>
        <w:t>2.2</w:t>
      </w:r>
      <w:r w:rsidR="002B7E1E">
        <w:rPr>
          <w:lang w:val="es-AR"/>
        </w:rPr>
        <w:tab/>
      </w:r>
      <w:r w:rsidRPr="007A3A64">
        <w:rPr>
          <w:lang w:val="es-AR"/>
        </w:rPr>
        <w:t xml:space="preserve">En la Sección 27 de la Constitución se define la libertad respecto de la discriminación como el trato diferente a diferentes personas, total o principalmente debido a sus diferentes razas; lugares de origen; opiniones políticas; color; creencias religiosas o falta de ellas, de forma tal que una de esas personas, por alguna de esas razones, recibe un trato más favorable o menos favorable que otra. Una omisión notable en la sección 27 (1) es la palabra “género”. De conformidad con un dictamen del Tribunal Superior (Tepulolo vs. </w:t>
      </w:r>
      <w:r w:rsidR="00472A11" w:rsidRPr="007A3A64">
        <w:rPr>
          <w:lang w:val="es-AR"/>
        </w:rPr>
        <w:t>Pou &amp; Fiscal General (2005), caso</w:t>
      </w:r>
      <w:r w:rsidR="00385FD9">
        <w:rPr>
          <w:lang w:val="es-AR"/>
        </w:rPr>
        <w:t> </w:t>
      </w:r>
      <w:r w:rsidR="00472A11" w:rsidRPr="007A3A64">
        <w:rPr>
          <w:lang w:val="es-AR"/>
        </w:rPr>
        <w:t>No.</w:t>
      </w:r>
      <w:r w:rsidR="00385FD9">
        <w:rPr>
          <w:lang w:val="es-AR"/>
        </w:rPr>
        <w:t> </w:t>
      </w:r>
      <w:r w:rsidR="00472A11" w:rsidRPr="007A3A64">
        <w:rPr>
          <w:lang w:val="es-AR"/>
        </w:rPr>
        <w:t>17/03 de apelación ante el Tribunal Superior (no declarado)</w:t>
      </w:r>
      <w:r w:rsidR="00472A11">
        <w:rPr>
          <w:lang w:val="es-AR"/>
        </w:rPr>
        <w:t>)</w:t>
      </w:r>
      <w:r w:rsidR="00472A11" w:rsidRPr="007A3A64">
        <w:rPr>
          <w:lang w:val="es-AR"/>
        </w:rPr>
        <w:t>,</w:t>
      </w:r>
    </w:p>
    <w:p w:rsidR="007A3A64" w:rsidRPr="007A3A64" w:rsidRDefault="002B7E1E" w:rsidP="002B7E1E">
      <w:pPr>
        <w:pStyle w:val="SingleTxt"/>
        <w:suppressAutoHyphens/>
        <w:ind w:left="1742" w:hanging="475"/>
        <w:rPr>
          <w:lang w:val="es-AR"/>
        </w:rPr>
      </w:pPr>
      <w:r>
        <w:rPr>
          <w:lang w:val="es-AR"/>
        </w:rPr>
        <w:tab/>
      </w:r>
      <w:r w:rsidR="007A3A64" w:rsidRPr="007A3A64">
        <w:rPr>
          <w:lang w:val="es-AR"/>
        </w:rPr>
        <w:t>“Todas las personas, cualquiera sea su género, tiene derecho a las libertades constitucionales, incluida la de estar libre de discriminación, pero, de conformidad con la definición que figura en la sección 27, el trato desigual debido al género de la persona no es discriminación</w:t>
      </w:r>
      <w:r w:rsidR="00632A3A">
        <w:rPr>
          <w:lang w:val="es-AR"/>
        </w:rPr>
        <w:t>.</w:t>
      </w:r>
      <w:r w:rsidR="007A3A64" w:rsidRPr="007A3A64">
        <w:rPr>
          <w:lang w:val="es-AR"/>
        </w:rPr>
        <w:t>”</w:t>
      </w:r>
    </w:p>
    <w:p w:rsidR="002B7E1E" w:rsidRPr="002B7E1E" w:rsidRDefault="002B7E1E" w:rsidP="002B7E1E">
      <w:pPr>
        <w:pStyle w:val="SingleTxt"/>
        <w:suppressAutoHyphens/>
        <w:spacing w:after="0" w:line="120" w:lineRule="exact"/>
        <w:rPr>
          <w:sz w:val="10"/>
          <w:lang w:val="es-AR"/>
        </w:rPr>
      </w:pPr>
    </w:p>
    <w:p w:rsidR="007A3A64" w:rsidRPr="007A3A64" w:rsidRDefault="002B7E1E" w:rsidP="006322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Ley de Tierras Nativas</w:t>
      </w:r>
    </w:p>
    <w:p w:rsidR="002B7E1E" w:rsidRPr="002B7E1E" w:rsidRDefault="002B7E1E" w:rsidP="006322F8">
      <w:pPr>
        <w:pStyle w:val="SingleTxt"/>
        <w:keepNext/>
        <w:keepLines/>
        <w:suppressAutoHyphens/>
        <w:spacing w:after="0" w:line="120" w:lineRule="exact"/>
        <w:rPr>
          <w:sz w:val="10"/>
          <w:lang w:val="es-AR"/>
        </w:rPr>
      </w:pPr>
    </w:p>
    <w:p w:rsidR="007A3A64" w:rsidRPr="007A3A64" w:rsidRDefault="002B7E1E" w:rsidP="006322F8">
      <w:pPr>
        <w:pStyle w:val="SingleTxt"/>
        <w:keepNext/>
        <w:keepLines/>
        <w:suppressAutoHyphens/>
        <w:rPr>
          <w:lang w:val="es-AR"/>
        </w:rPr>
      </w:pPr>
      <w:r>
        <w:rPr>
          <w:lang w:val="es-AR"/>
        </w:rPr>
        <w:t>2.3</w:t>
      </w:r>
      <w:r>
        <w:rPr>
          <w:lang w:val="es-AR"/>
        </w:rPr>
        <w:tab/>
      </w:r>
      <w:r w:rsidR="007A3A64" w:rsidRPr="007A3A64">
        <w:rPr>
          <w:lang w:val="es-AR"/>
        </w:rPr>
        <w:t>El pueblo de Tuvalu valora sus costumbres y su tradición. La forma en que las personas interactúan y perciben los diversos sistemas de organizaciones sociales, económicas y políticas introducidas y desarrolladas en el país refleja en gran medida las costumbres y tradiciones de Tuvalu. Estas formas sociopolíticas de organizaciones a menudo derivan su autoridad y legitimidad de las costumbres y tradiciones. Tales prácticas siguen incorporadas en los sistemas de gestión que se han introducido. No obstante, hay algunas prácticas inherentes a las costumbres y tradiciones que se desvían de las normas y estándares internacionales de gestión requeridas para la eliminación de la discriminación basada en el sexo.</w:t>
      </w:r>
    </w:p>
    <w:p w:rsidR="007A3A64" w:rsidRPr="007A3A64" w:rsidRDefault="007A3A64" w:rsidP="007A3A64">
      <w:pPr>
        <w:pStyle w:val="SingleTxt"/>
        <w:suppressAutoHyphens/>
        <w:rPr>
          <w:lang w:val="es-AR"/>
        </w:rPr>
      </w:pPr>
      <w:r w:rsidRPr="007A3A64">
        <w:rPr>
          <w:lang w:val="es-AR"/>
        </w:rPr>
        <w:t>2.4</w:t>
      </w:r>
      <w:r w:rsidR="002B7E1E">
        <w:rPr>
          <w:lang w:val="es-AR"/>
        </w:rPr>
        <w:tab/>
      </w:r>
      <w:r w:rsidRPr="007A3A64">
        <w:rPr>
          <w:lang w:val="es-AR"/>
        </w:rPr>
        <w:t>Los dictámenes del tribunal indican cuál de los progenitores tendrá la custodia de los hijos si las partes no llegar a un acuerdo. Sin embargo, en los casos de hijos nacidos fuera del matrimonio, la Ley de Tierras Nativas favorece al padre. Cuando el hijo nacido fuera de la vida conyugal llega a los dos años de edad, el padre, si acepta la paternidad, tiene un derecho automático de custodia. El caso de Tepulolo vs. Pou &amp; Fiscal General (2005), Caso No. 17/03 de apelación ante el Tribunal Superior (no declarado)</w:t>
      </w:r>
      <w:r w:rsidR="002B7E1E">
        <w:rPr>
          <w:rStyle w:val="FootnoteReference"/>
          <w:lang w:val="es-AR"/>
        </w:rPr>
        <w:footnoteReference w:id="45"/>
      </w:r>
      <w:r w:rsidRPr="007A3A64">
        <w:rPr>
          <w:lang w:val="es-AR"/>
        </w:rPr>
        <w:t>, confirmó la aplicación de una parte de la legislación de Tuvalu sobre la familia en relación con la CEDAW y la CDN. El caso Tepulolo trata de la cuestión de la custodia de un hijo ilegítimo. La Sección 20 de la Ley de Tierras Nativas dispone que la custodia se otorgará al padre a menos que el padre putativo no reconozca la paternidad, y entonces la custodia la tendrá la madre hasta que el hijo llegue a los 21 años de edad. Además el Tribunal Superior, en su decisión sobre ese caso, sostuvo firmemente que la CDN y la CEDAW no son aplicables a las leyes de Tuvalu, salvo que se apruebe una Ley del Parlamento para implementar sus disposiciones. Además, el Tribunal Superior subrayó que la sección 20 de la Ley de Tierras Nativas no es vinculante; la redacción demostraba que eran discriminatorias. El Tribunal de Tierras puede dictar sentencias diferentes de las previstas en la Sección 20 de la Ley de Tierras Nativas mientras dichas sentencias estén de conformidad con el derecho consuetudinario.</w:t>
      </w:r>
    </w:p>
    <w:p w:rsidR="007A3A64" w:rsidRPr="007A3A64" w:rsidRDefault="007A3A64" w:rsidP="007A3A64">
      <w:pPr>
        <w:pStyle w:val="SingleTxt"/>
        <w:suppressAutoHyphens/>
        <w:rPr>
          <w:lang w:val="es-AR"/>
        </w:rPr>
      </w:pPr>
      <w:r w:rsidRPr="007A3A64">
        <w:rPr>
          <w:lang w:val="es-AR"/>
        </w:rPr>
        <w:t>2.5</w:t>
      </w:r>
      <w:r w:rsidR="002B7E1E">
        <w:rPr>
          <w:lang w:val="es-AR"/>
        </w:rPr>
        <w:tab/>
      </w:r>
      <w:r w:rsidRPr="007A3A64">
        <w:rPr>
          <w:lang w:val="es-AR"/>
        </w:rPr>
        <w:t>Tuvalu también tiene una Ley de Custodia de los Hijos (Cap. 20), que establece, en la Sección 3 (3), que el tribunal debe tener en cuenta el bienestar del hijo como primera y primordial consideración. Sin embargo, en la Sección 3 (5) se declara que los dictámenes de custodia están sujetos a las disposiciones de la Ley de Tierras Nativas.</w:t>
      </w:r>
    </w:p>
    <w:p w:rsidR="002B7E1E" w:rsidRPr="002B7E1E" w:rsidRDefault="002B7E1E" w:rsidP="002B7E1E">
      <w:pPr>
        <w:pStyle w:val="SingleTxt"/>
        <w:suppressAutoHyphens/>
        <w:spacing w:after="0" w:line="120" w:lineRule="exact"/>
        <w:rPr>
          <w:sz w:val="10"/>
          <w:lang w:val="es-AR"/>
        </w:rPr>
      </w:pPr>
    </w:p>
    <w:p w:rsidR="007A3A64" w:rsidRPr="007A3A64" w:rsidRDefault="002B7E1E" w:rsidP="002B7E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632A3A">
        <w:rPr>
          <w:lang w:val="es-AR"/>
        </w:rPr>
        <w:t>Derechos h</w:t>
      </w:r>
      <w:r w:rsidR="007A3A64" w:rsidRPr="007A3A64">
        <w:rPr>
          <w:lang w:val="es-AR"/>
        </w:rPr>
        <w:t>umanos</w:t>
      </w:r>
    </w:p>
    <w:p w:rsidR="002B7E1E" w:rsidRPr="002B7E1E" w:rsidRDefault="002B7E1E" w:rsidP="002B7E1E">
      <w:pPr>
        <w:pStyle w:val="SingleTxt"/>
        <w:suppressAutoHyphens/>
        <w:spacing w:after="0" w:line="120" w:lineRule="exact"/>
        <w:rPr>
          <w:sz w:val="10"/>
          <w:lang w:val="es-AR"/>
        </w:rPr>
      </w:pPr>
    </w:p>
    <w:p w:rsidR="007A3A64" w:rsidRPr="007A3A64" w:rsidRDefault="007A3A64" w:rsidP="007A3A64">
      <w:pPr>
        <w:pStyle w:val="SingleTxt"/>
        <w:suppressAutoHyphens/>
        <w:rPr>
          <w:lang w:val="es-AR"/>
        </w:rPr>
      </w:pPr>
      <w:r w:rsidRPr="007A3A64">
        <w:rPr>
          <w:lang w:val="es-AR"/>
        </w:rPr>
        <w:t>2.6</w:t>
      </w:r>
      <w:r w:rsidR="002B7E1E">
        <w:rPr>
          <w:lang w:val="es-AR"/>
        </w:rPr>
        <w:tab/>
      </w:r>
      <w:r w:rsidRPr="007A3A64">
        <w:rPr>
          <w:lang w:val="es-AR"/>
        </w:rPr>
        <w:t>Tuvalu no tiene una Comisión de Derechos Humanos. La oficina del Fiscal General proporciona asesoramiento jurídico gratuito</w:t>
      </w:r>
      <w:r w:rsidR="002B7E1E">
        <w:rPr>
          <w:rStyle w:val="FootnoteReference"/>
          <w:lang w:val="es-AR"/>
        </w:rPr>
        <w:footnoteReference w:id="46"/>
      </w:r>
      <w:r w:rsidRPr="007A3A64">
        <w:rPr>
          <w:lang w:val="es-AR"/>
        </w:rPr>
        <w:t>, y también el Defensor del Pueblo. La Oficina del Defensor del Pueblo se estableció por la Ley del Defensor del Pueblo (Cap. 3 A) para dar a los habitantes de Tuvalu asesoramiento y representación legal en todos los asuntos de índole jurídica, incluidas las demandas por violación de derechos humanos, pero no limitadas a estas. Además, está también el Proyecto de Capacitación sobre Derechos Legales, del CNTM, y financiado por ERRD/PNUD, que brinda asesoramiento jurídico gratuito y servicios de remisión y consultoría. Por este proyecto también se realizan actividades de capacitación sobre derechos humanos en todo el país.</w:t>
      </w:r>
    </w:p>
    <w:p w:rsidR="007A3A64" w:rsidRPr="007A3A64" w:rsidRDefault="007A3A64" w:rsidP="007A3A64">
      <w:pPr>
        <w:pStyle w:val="SingleTxt"/>
        <w:suppressAutoHyphens/>
        <w:rPr>
          <w:lang w:val="es-AR"/>
        </w:rPr>
      </w:pPr>
      <w:r w:rsidRPr="007A3A64">
        <w:rPr>
          <w:lang w:val="es-AR"/>
        </w:rPr>
        <w:t>2.7</w:t>
      </w:r>
      <w:r w:rsidR="002B7E1E">
        <w:rPr>
          <w:lang w:val="es-AR"/>
        </w:rPr>
        <w:tab/>
      </w:r>
      <w:r w:rsidRPr="007A3A64">
        <w:rPr>
          <w:lang w:val="es-AR"/>
        </w:rPr>
        <w:t>La Constitución reconoce en mayor medida al hombre los valores y la cultura de Tuvalu y acepta la marginación de la mujer en muchos sentidos. En la sección 27 se omite deliberadamente al sexo como motivo de discriminación. La omisión es un intento deliberado de aplicar al espíritu de la Constitución, en particular el respeto y el reconocimiento requerido de los valores y costumbres tradicionales</w:t>
      </w:r>
      <w:r w:rsidR="002B7E1E">
        <w:rPr>
          <w:rStyle w:val="FootnoteReference"/>
          <w:lang w:val="es-AR"/>
        </w:rPr>
        <w:footnoteReference w:id="47"/>
      </w:r>
      <w:r w:rsidRPr="007A3A64">
        <w:rPr>
          <w:lang w:val="es-AR"/>
        </w:rPr>
        <w:t>. Por lo tanto, la Constitución no garantiza la igualdad de trato de hombres y mujeres. En otras palabras, permite el reconocimiento lícito de la discriminación contra la mujer, como la herencia de tierras.</w:t>
      </w:r>
    </w:p>
    <w:p w:rsidR="007A3A64" w:rsidRPr="007A3A64" w:rsidRDefault="007A3A64" w:rsidP="007A3A64">
      <w:pPr>
        <w:pStyle w:val="SingleTxt"/>
        <w:suppressAutoHyphens/>
        <w:rPr>
          <w:lang w:val="es-AR"/>
        </w:rPr>
      </w:pPr>
      <w:r w:rsidRPr="007A3A64">
        <w:rPr>
          <w:lang w:val="es-AR"/>
        </w:rPr>
        <w:t>2.8</w:t>
      </w:r>
      <w:r w:rsidR="002B7E1E">
        <w:rPr>
          <w:lang w:val="es-AR"/>
        </w:rPr>
        <w:tab/>
      </w:r>
      <w:r w:rsidRPr="007A3A64">
        <w:rPr>
          <w:lang w:val="es-AR"/>
        </w:rPr>
        <w:t>Tradicionalmente los hijos varones hereden la tierra, ya que se supone que las hijas, una vez casadas, se irán a vivir con la familia de los esposos. Por lo tanto, las mujeres, una vez casadas, dependen de la tierra de sus esposos, mientras que las mujeres solteras tienen que depender de la tierra de sus padres o hermanos. Tales arreglos pueden dejar a la mujer y sus hijos en situación de vulnerabilidad al abuso de la familia del esposo, cuando este fallece o se disuelve el matrimonio. Hubo casos en que se negaron a las mujeres divorciadas o viudas los derechos sobre las casas del matrimonio y otros bienes, lo que obligó, a ellas y a sus hijos, a regresar con sus padres o hermanos en busca de apoyo. Como resultado, se favorece la superpoblación, que a su vez origina otros problemas sociales.</w:t>
      </w:r>
    </w:p>
    <w:p w:rsidR="002B7E1E" w:rsidRPr="002B7E1E" w:rsidRDefault="002B7E1E" w:rsidP="002B7E1E">
      <w:pPr>
        <w:pStyle w:val="SingleTxt"/>
        <w:suppressAutoHyphens/>
        <w:spacing w:after="0" w:line="120" w:lineRule="exact"/>
        <w:rPr>
          <w:sz w:val="10"/>
          <w:lang w:val="es-AR"/>
        </w:rPr>
      </w:pPr>
    </w:p>
    <w:p w:rsidR="007A3A64" w:rsidRPr="007A3A64" w:rsidRDefault="002B7E1E" w:rsidP="002B7E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Delito</w:t>
      </w:r>
    </w:p>
    <w:p w:rsidR="002B7E1E" w:rsidRPr="002B7E1E" w:rsidRDefault="002B7E1E" w:rsidP="002B7E1E">
      <w:pPr>
        <w:pStyle w:val="SingleTxt"/>
        <w:suppressAutoHyphens/>
        <w:spacing w:after="0" w:line="120" w:lineRule="exact"/>
        <w:rPr>
          <w:sz w:val="10"/>
          <w:lang w:val="es-AR"/>
        </w:rPr>
      </w:pPr>
    </w:p>
    <w:p w:rsidR="007A3A64" w:rsidRPr="007A3A64" w:rsidRDefault="007A3A64" w:rsidP="007A3A64">
      <w:pPr>
        <w:pStyle w:val="SingleTxt"/>
        <w:suppressAutoHyphens/>
        <w:rPr>
          <w:lang w:val="es-AR"/>
        </w:rPr>
      </w:pPr>
      <w:r w:rsidRPr="007A3A64">
        <w:rPr>
          <w:lang w:val="es-AR"/>
        </w:rPr>
        <w:t>2.9</w:t>
      </w:r>
      <w:r w:rsidR="002B7E1E">
        <w:rPr>
          <w:lang w:val="es-AR"/>
        </w:rPr>
        <w:tab/>
      </w:r>
      <w:r w:rsidRPr="007A3A64">
        <w:rPr>
          <w:lang w:val="es-AR"/>
        </w:rPr>
        <w:t>En Tuvalu no hay muchos casos civiles. No obstante son comunes los delitos y en la mayoría de los casos están relacionados con el alcohol.</w:t>
      </w:r>
    </w:p>
    <w:p w:rsidR="002B7E1E" w:rsidRPr="002B7E1E" w:rsidRDefault="002B7E1E" w:rsidP="002B7E1E">
      <w:pPr>
        <w:pStyle w:val="SingleTxt"/>
        <w:suppressAutoHyphens/>
        <w:spacing w:after="0" w:line="120" w:lineRule="exact"/>
        <w:rPr>
          <w:sz w:val="10"/>
          <w:lang w:val="es-AR"/>
        </w:rPr>
      </w:pPr>
    </w:p>
    <w:p w:rsidR="007A3A64" w:rsidRDefault="002B7E1E" w:rsidP="002B7E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hanging="1267"/>
        <w:jc w:val="left"/>
        <w:rPr>
          <w:b/>
          <w:lang w:val="es-AR"/>
        </w:rPr>
      </w:pPr>
      <w:r>
        <w:rPr>
          <w:b/>
          <w:spacing w:val="2"/>
        </w:rPr>
        <w:tab/>
      </w:r>
      <w:r>
        <w:rPr>
          <w:b/>
          <w:spacing w:val="2"/>
        </w:rPr>
        <w:tab/>
      </w:r>
      <w:r w:rsidR="007A3A64" w:rsidRPr="002B7E1E">
        <w:rPr>
          <w:spacing w:val="2"/>
        </w:rPr>
        <w:t>Cuadro 4</w:t>
      </w:r>
      <w:r w:rsidRPr="002B7E1E">
        <w:rPr>
          <w:b/>
          <w:spacing w:val="2"/>
        </w:rPr>
        <w:br/>
      </w:r>
      <w:r w:rsidR="007A3A64" w:rsidRPr="007A3A64">
        <w:rPr>
          <w:b/>
          <w:lang w:val="es-AR"/>
        </w:rPr>
        <w:t>Número de delitos, por tipo, año y género (sexo)</w:t>
      </w:r>
      <w:r w:rsidRPr="006322F8">
        <w:rPr>
          <w:rStyle w:val="FootnoteReference"/>
          <w:lang w:val="es-AR"/>
        </w:rPr>
        <w:footnoteReference w:id="48"/>
      </w:r>
    </w:p>
    <w:p w:rsidR="006322F8" w:rsidRPr="006322F8" w:rsidRDefault="006322F8" w:rsidP="006322F8">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hanging="1267"/>
        <w:jc w:val="left"/>
        <w:rPr>
          <w:b/>
          <w:sz w:val="10"/>
          <w:lang w:val="es-AR"/>
        </w:rPr>
      </w:pPr>
    </w:p>
    <w:tbl>
      <w:tblPr>
        <w:tblW w:w="7229" w:type="dxa"/>
        <w:tblInd w:w="1267" w:type="dxa"/>
        <w:tblLayout w:type="fixed"/>
        <w:tblCellMar>
          <w:left w:w="0" w:type="dxa"/>
          <w:right w:w="0" w:type="dxa"/>
        </w:tblCellMar>
        <w:tblLook w:val="0000" w:firstRow="0" w:lastRow="0" w:firstColumn="0" w:lastColumn="0" w:noHBand="0" w:noVBand="0"/>
      </w:tblPr>
      <w:tblGrid>
        <w:gridCol w:w="613"/>
        <w:gridCol w:w="613"/>
        <w:gridCol w:w="613"/>
        <w:gridCol w:w="60"/>
        <w:gridCol w:w="531"/>
        <w:gridCol w:w="477"/>
        <w:gridCol w:w="63"/>
        <w:gridCol w:w="414"/>
        <w:gridCol w:w="369"/>
        <w:gridCol w:w="54"/>
        <w:gridCol w:w="513"/>
        <w:gridCol w:w="360"/>
        <w:gridCol w:w="63"/>
        <w:gridCol w:w="432"/>
        <w:gridCol w:w="387"/>
        <w:gridCol w:w="81"/>
        <w:gridCol w:w="425"/>
        <w:gridCol w:w="548"/>
        <w:gridCol w:w="613"/>
      </w:tblGrid>
      <w:tr w:rsidR="005E0ED3" w:rsidRPr="005E0ED3" w:rsidTr="005E0ED3">
        <w:tblPrEx>
          <w:tblCellMar>
            <w:top w:w="0" w:type="dxa"/>
            <w:bottom w:w="0" w:type="dxa"/>
          </w:tblCellMar>
        </w:tblPrEx>
        <w:trPr>
          <w:tblHeader/>
        </w:trPr>
        <w:tc>
          <w:tcPr>
            <w:tcW w:w="613" w:type="dxa"/>
            <w:vMerge w:val="restart"/>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rPr>
                <w:i/>
                <w:kern w:val="0"/>
                <w:sz w:val="14"/>
                <w:lang w:val="es-AR"/>
              </w:rPr>
            </w:pPr>
            <w:r w:rsidRPr="005E0ED3">
              <w:rPr>
                <w:bCs/>
                <w:i/>
                <w:kern w:val="0"/>
                <w:sz w:val="14"/>
                <w:lang w:val="es-AR"/>
              </w:rPr>
              <w:t>Año</w:t>
            </w:r>
          </w:p>
        </w:tc>
        <w:tc>
          <w:tcPr>
            <w:tcW w:w="1226" w:type="dxa"/>
            <w:gridSpan w:val="2"/>
            <w:tcBorders>
              <w:top w:val="single" w:sz="4" w:space="0" w:color="auto"/>
              <w:bottom w:val="single" w:sz="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center"/>
              <w:rPr>
                <w:i/>
                <w:kern w:val="0"/>
                <w:sz w:val="14"/>
                <w:lang w:val="es-AR"/>
              </w:rPr>
            </w:pPr>
            <w:r w:rsidRPr="005E0ED3">
              <w:rPr>
                <w:bCs/>
                <w:i/>
                <w:kern w:val="0"/>
                <w:sz w:val="14"/>
                <w:lang w:val="es-AR"/>
              </w:rPr>
              <w:t>Código Penal</w:t>
            </w:r>
          </w:p>
        </w:tc>
        <w:tc>
          <w:tcPr>
            <w:tcW w:w="60" w:type="dxa"/>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1008" w:type="dxa"/>
            <w:gridSpan w:val="2"/>
            <w:tcBorders>
              <w:top w:val="single" w:sz="4" w:space="0" w:color="auto"/>
              <w:bottom w:val="single" w:sz="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center"/>
              <w:rPr>
                <w:i/>
                <w:kern w:val="0"/>
                <w:sz w:val="14"/>
                <w:lang w:val="es-AR"/>
              </w:rPr>
            </w:pPr>
            <w:r w:rsidRPr="005E0ED3">
              <w:rPr>
                <w:i/>
                <w:kern w:val="0"/>
                <w:sz w:val="14"/>
                <w:lang w:val="es-AR"/>
              </w:rPr>
              <w:t>Reglamentos</w:t>
            </w:r>
          </w:p>
        </w:tc>
        <w:tc>
          <w:tcPr>
            <w:tcW w:w="63" w:type="dxa"/>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783" w:type="dxa"/>
            <w:gridSpan w:val="2"/>
            <w:tcBorders>
              <w:top w:val="single" w:sz="4" w:space="0" w:color="auto"/>
              <w:bottom w:val="single" w:sz="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Alcohólicos</w:t>
            </w:r>
          </w:p>
        </w:tc>
        <w:tc>
          <w:tcPr>
            <w:tcW w:w="54" w:type="dxa"/>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873" w:type="dxa"/>
            <w:gridSpan w:val="2"/>
            <w:tcBorders>
              <w:top w:val="single" w:sz="4" w:space="0" w:color="auto"/>
              <w:bottom w:val="single" w:sz="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center"/>
              <w:rPr>
                <w:i/>
                <w:kern w:val="0"/>
                <w:sz w:val="14"/>
                <w:lang w:val="es-AR"/>
              </w:rPr>
            </w:pPr>
            <w:r w:rsidRPr="005E0ED3">
              <w:rPr>
                <w:i/>
                <w:kern w:val="0"/>
                <w:sz w:val="14"/>
                <w:lang w:val="es-AR"/>
              </w:rPr>
              <w:t>Orden público</w:t>
            </w:r>
          </w:p>
        </w:tc>
        <w:tc>
          <w:tcPr>
            <w:tcW w:w="63" w:type="dxa"/>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819" w:type="dxa"/>
            <w:gridSpan w:val="2"/>
            <w:tcBorders>
              <w:top w:val="single" w:sz="4" w:space="0" w:color="auto"/>
              <w:bottom w:val="single" w:sz="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center"/>
              <w:rPr>
                <w:i/>
                <w:kern w:val="0"/>
                <w:sz w:val="14"/>
                <w:lang w:val="es-AR"/>
              </w:rPr>
            </w:pPr>
            <w:r w:rsidRPr="005E0ED3">
              <w:rPr>
                <w:i/>
                <w:kern w:val="0"/>
                <w:sz w:val="14"/>
                <w:lang w:val="es-AR"/>
              </w:rPr>
              <w:t>Ley de Tránsito</w:t>
            </w:r>
          </w:p>
        </w:tc>
        <w:tc>
          <w:tcPr>
            <w:tcW w:w="81" w:type="dxa"/>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n-US"/>
              </w:rPr>
            </w:pPr>
          </w:p>
        </w:tc>
        <w:tc>
          <w:tcPr>
            <w:tcW w:w="973" w:type="dxa"/>
            <w:gridSpan w:val="2"/>
            <w:tcBorders>
              <w:top w:val="single" w:sz="4" w:space="0" w:color="auto"/>
              <w:bottom w:val="single" w:sz="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center"/>
              <w:rPr>
                <w:i/>
                <w:kern w:val="0"/>
                <w:sz w:val="14"/>
                <w:lang w:val="es-AR"/>
              </w:rPr>
            </w:pPr>
            <w:r w:rsidRPr="005E0ED3">
              <w:rPr>
                <w:i/>
                <w:kern w:val="0"/>
                <w:sz w:val="14"/>
                <w:lang w:val="en-US"/>
              </w:rPr>
              <w:t>Otras leyes</w:t>
            </w:r>
          </w:p>
        </w:tc>
        <w:tc>
          <w:tcPr>
            <w:tcW w:w="613" w:type="dxa"/>
            <w:vMerge w:val="restart"/>
            <w:tcBorders>
              <w:top w:val="single" w:sz="4"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Total</w:t>
            </w:r>
          </w:p>
        </w:tc>
      </w:tr>
      <w:tr w:rsidR="005E0ED3" w:rsidRPr="005E0ED3" w:rsidTr="005E0ED3">
        <w:tblPrEx>
          <w:tblCellMar>
            <w:top w:w="0" w:type="dxa"/>
            <w:bottom w:w="0" w:type="dxa"/>
          </w:tblCellMar>
        </w:tblPrEx>
        <w:trPr>
          <w:tblHeader/>
        </w:trPr>
        <w:tc>
          <w:tcPr>
            <w:tcW w:w="613" w:type="dxa"/>
            <w:vMerge/>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rPr>
                <w:i/>
                <w:kern w:val="0"/>
                <w:sz w:val="14"/>
                <w:lang w:val="es-AR"/>
              </w:rPr>
            </w:pPr>
          </w:p>
        </w:tc>
        <w:tc>
          <w:tcPr>
            <w:tcW w:w="613"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V</w:t>
            </w:r>
          </w:p>
        </w:tc>
        <w:tc>
          <w:tcPr>
            <w:tcW w:w="613"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M</w:t>
            </w:r>
          </w:p>
        </w:tc>
        <w:tc>
          <w:tcPr>
            <w:tcW w:w="60" w:type="dxa"/>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531"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V</w:t>
            </w:r>
          </w:p>
        </w:tc>
        <w:tc>
          <w:tcPr>
            <w:tcW w:w="477"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M</w:t>
            </w:r>
          </w:p>
        </w:tc>
        <w:tc>
          <w:tcPr>
            <w:tcW w:w="63" w:type="dxa"/>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rPr>
            </w:pPr>
          </w:p>
        </w:tc>
        <w:tc>
          <w:tcPr>
            <w:tcW w:w="414"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V</w:t>
            </w:r>
          </w:p>
        </w:tc>
        <w:tc>
          <w:tcPr>
            <w:tcW w:w="369"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rPr>
            </w:pPr>
            <w:r w:rsidRPr="005E0ED3">
              <w:rPr>
                <w:i/>
                <w:kern w:val="0"/>
                <w:sz w:val="14"/>
                <w:lang w:val="es-AR"/>
              </w:rPr>
              <w:t>M</w:t>
            </w:r>
          </w:p>
        </w:tc>
        <w:tc>
          <w:tcPr>
            <w:tcW w:w="54" w:type="dxa"/>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rPr>
            </w:pPr>
          </w:p>
        </w:tc>
        <w:tc>
          <w:tcPr>
            <w:tcW w:w="513"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V</w:t>
            </w:r>
          </w:p>
        </w:tc>
        <w:tc>
          <w:tcPr>
            <w:tcW w:w="360"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M</w:t>
            </w:r>
          </w:p>
        </w:tc>
        <w:tc>
          <w:tcPr>
            <w:tcW w:w="63" w:type="dxa"/>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432"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V</w:t>
            </w:r>
          </w:p>
        </w:tc>
        <w:tc>
          <w:tcPr>
            <w:tcW w:w="387"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M</w:t>
            </w:r>
          </w:p>
        </w:tc>
        <w:tc>
          <w:tcPr>
            <w:tcW w:w="81" w:type="dxa"/>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c>
          <w:tcPr>
            <w:tcW w:w="425"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V</w:t>
            </w:r>
          </w:p>
        </w:tc>
        <w:tc>
          <w:tcPr>
            <w:tcW w:w="548" w:type="dxa"/>
            <w:tcBorders>
              <w:top w:val="single" w:sz="2" w:space="0" w:color="auto"/>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r w:rsidRPr="005E0ED3">
              <w:rPr>
                <w:i/>
                <w:kern w:val="0"/>
                <w:sz w:val="14"/>
                <w:lang w:val="es-AR"/>
              </w:rPr>
              <w:t>M</w:t>
            </w:r>
          </w:p>
        </w:tc>
        <w:tc>
          <w:tcPr>
            <w:tcW w:w="613" w:type="dxa"/>
            <w:vMerge/>
            <w:tcBorders>
              <w:bottom w:val="single" w:sz="12" w:space="0" w:color="auto"/>
            </w:tcBorders>
            <w:shd w:val="clear" w:color="auto" w:fill="auto"/>
            <w:vAlign w:val="bottom"/>
          </w:tcPr>
          <w:p w:rsidR="005E0ED3" w:rsidRPr="005E0ED3" w:rsidRDefault="005E0ED3" w:rsidP="005E0ED3">
            <w:pPr>
              <w:tabs>
                <w:tab w:val="left" w:pos="288"/>
                <w:tab w:val="left" w:pos="576"/>
                <w:tab w:val="left" w:pos="864"/>
                <w:tab w:val="left" w:pos="1152"/>
              </w:tabs>
              <w:spacing w:before="80" w:after="80" w:line="160" w:lineRule="exact"/>
              <w:ind w:right="40"/>
              <w:jc w:val="right"/>
              <w:rPr>
                <w:i/>
                <w:kern w:val="0"/>
                <w:sz w:val="14"/>
                <w:lang w:val="es-AR"/>
              </w:rPr>
            </w:pPr>
          </w:p>
        </w:tc>
      </w:tr>
      <w:tr w:rsidR="004B03D4" w:rsidRPr="005E0ED3" w:rsidTr="005E0ED3">
        <w:tblPrEx>
          <w:tblCellMar>
            <w:top w:w="0" w:type="dxa"/>
            <w:bottom w:w="0" w:type="dxa"/>
          </w:tblCellMar>
        </w:tblPrEx>
        <w:trPr>
          <w:trHeight w:hRule="exact" w:val="115"/>
          <w:tblHeader/>
        </w:trPr>
        <w:tc>
          <w:tcPr>
            <w:tcW w:w="61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rPr>
                <w:kern w:val="0"/>
                <w:sz w:val="17"/>
                <w:vertAlign w:val="superscript"/>
                <w:lang w:val="es-AR"/>
              </w:rPr>
            </w:pPr>
          </w:p>
        </w:tc>
        <w:tc>
          <w:tcPr>
            <w:tcW w:w="61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61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60"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531"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477"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6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414"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369"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54"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51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360"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6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432"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387"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81"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425"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548"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c>
          <w:tcPr>
            <w:tcW w:w="613" w:type="dxa"/>
            <w:tcBorders>
              <w:top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vertAlign w:val="superscript"/>
                <w:lang w:val="es-AR"/>
              </w:rPr>
            </w:pPr>
          </w:p>
        </w:tc>
      </w:tr>
      <w:tr w:rsidR="004B03D4" w:rsidRPr="005E0ED3" w:rsidTr="005E0ED3">
        <w:tblPrEx>
          <w:tblCellMar>
            <w:top w:w="0" w:type="dxa"/>
            <w:bottom w:w="0" w:type="dxa"/>
          </w:tblCellMar>
        </w:tblPrEx>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rPr>
                <w:kern w:val="0"/>
                <w:sz w:val="17"/>
                <w:lang w:val="es-AR"/>
              </w:rPr>
            </w:pPr>
            <w:r w:rsidRPr="005E0ED3">
              <w:rPr>
                <w:kern w:val="0"/>
                <w:sz w:val="17"/>
                <w:lang w:val="es-AR"/>
              </w:rPr>
              <w:t>2000</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296</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100</w:t>
            </w:r>
          </w:p>
        </w:tc>
        <w:tc>
          <w:tcPr>
            <w:tcW w:w="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3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338</w:t>
            </w:r>
          </w:p>
        </w:tc>
        <w:tc>
          <w:tcPr>
            <w:tcW w:w="47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377</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1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210</w:t>
            </w:r>
          </w:p>
        </w:tc>
        <w:tc>
          <w:tcPr>
            <w:tcW w:w="369"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w:t>
            </w:r>
          </w:p>
        </w:tc>
        <w:tc>
          <w:tcPr>
            <w:tcW w:w="5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17</w:t>
            </w:r>
          </w:p>
        </w:tc>
        <w:tc>
          <w:tcPr>
            <w:tcW w:w="3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32"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990</w:t>
            </w:r>
          </w:p>
        </w:tc>
        <w:tc>
          <w:tcPr>
            <w:tcW w:w="38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565</w:t>
            </w:r>
          </w:p>
        </w:tc>
        <w:tc>
          <w:tcPr>
            <w:tcW w:w="8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25"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72</w:t>
            </w:r>
          </w:p>
        </w:tc>
        <w:tc>
          <w:tcPr>
            <w:tcW w:w="548"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13</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2 982</w:t>
            </w:r>
          </w:p>
        </w:tc>
      </w:tr>
      <w:tr w:rsidR="004B03D4" w:rsidRPr="005E0ED3" w:rsidTr="005E0ED3">
        <w:tblPrEx>
          <w:tblCellMar>
            <w:top w:w="0" w:type="dxa"/>
            <w:bottom w:w="0" w:type="dxa"/>
          </w:tblCellMar>
        </w:tblPrEx>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rPr>
                <w:kern w:val="0"/>
                <w:sz w:val="17"/>
                <w:lang w:val="es-AR"/>
              </w:rPr>
            </w:pPr>
            <w:r w:rsidRPr="005E0ED3">
              <w:rPr>
                <w:kern w:val="0"/>
                <w:sz w:val="17"/>
                <w:lang w:val="es-AR"/>
              </w:rPr>
              <w:t>2001</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476</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62</w:t>
            </w:r>
          </w:p>
        </w:tc>
        <w:tc>
          <w:tcPr>
            <w:tcW w:w="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3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321</w:t>
            </w:r>
          </w:p>
        </w:tc>
        <w:tc>
          <w:tcPr>
            <w:tcW w:w="47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313</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1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114</w:t>
            </w:r>
          </w:p>
        </w:tc>
        <w:tc>
          <w:tcPr>
            <w:tcW w:w="369"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0</w:t>
            </w:r>
          </w:p>
        </w:tc>
        <w:tc>
          <w:tcPr>
            <w:tcW w:w="5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98</w:t>
            </w:r>
          </w:p>
        </w:tc>
        <w:tc>
          <w:tcPr>
            <w:tcW w:w="3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0</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32"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143</w:t>
            </w:r>
          </w:p>
        </w:tc>
        <w:tc>
          <w:tcPr>
            <w:tcW w:w="38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82</w:t>
            </w:r>
          </w:p>
        </w:tc>
        <w:tc>
          <w:tcPr>
            <w:tcW w:w="8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25"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67</w:t>
            </w:r>
          </w:p>
        </w:tc>
        <w:tc>
          <w:tcPr>
            <w:tcW w:w="548"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24</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1 700</w:t>
            </w:r>
          </w:p>
        </w:tc>
      </w:tr>
      <w:tr w:rsidR="004B03D4" w:rsidRPr="005E0ED3" w:rsidTr="005E0ED3">
        <w:tblPrEx>
          <w:tblCellMar>
            <w:top w:w="0" w:type="dxa"/>
            <w:bottom w:w="0" w:type="dxa"/>
          </w:tblCellMar>
        </w:tblPrEx>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rPr>
                <w:kern w:val="0"/>
                <w:sz w:val="17"/>
                <w:lang w:val="es-AR"/>
              </w:rPr>
            </w:pPr>
            <w:r w:rsidRPr="005E0ED3">
              <w:rPr>
                <w:kern w:val="0"/>
                <w:sz w:val="17"/>
                <w:lang w:val="es-AR"/>
              </w:rPr>
              <w:t>2002</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358</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71</w:t>
            </w:r>
          </w:p>
        </w:tc>
        <w:tc>
          <w:tcPr>
            <w:tcW w:w="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3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293</w:t>
            </w:r>
          </w:p>
        </w:tc>
        <w:tc>
          <w:tcPr>
            <w:tcW w:w="47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435</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1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60</w:t>
            </w:r>
          </w:p>
        </w:tc>
        <w:tc>
          <w:tcPr>
            <w:tcW w:w="369"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w:t>
            </w:r>
          </w:p>
        </w:tc>
        <w:tc>
          <w:tcPr>
            <w:tcW w:w="5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27</w:t>
            </w:r>
          </w:p>
        </w:tc>
        <w:tc>
          <w:tcPr>
            <w:tcW w:w="3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32"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680</w:t>
            </w:r>
          </w:p>
        </w:tc>
        <w:tc>
          <w:tcPr>
            <w:tcW w:w="38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329</w:t>
            </w:r>
          </w:p>
        </w:tc>
        <w:tc>
          <w:tcPr>
            <w:tcW w:w="8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25"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97</w:t>
            </w:r>
          </w:p>
        </w:tc>
        <w:tc>
          <w:tcPr>
            <w:tcW w:w="548"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16</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2 370</w:t>
            </w:r>
          </w:p>
        </w:tc>
      </w:tr>
      <w:tr w:rsidR="004B03D4" w:rsidRPr="005E0ED3" w:rsidTr="005E0ED3">
        <w:tblPrEx>
          <w:tblCellMar>
            <w:top w:w="0" w:type="dxa"/>
            <w:bottom w:w="0" w:type="dxa"/>
          </w:tblCellMar>
        </w:tblPrEx>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rPr>
                <w:kern w:val="0"/>
                <w:sz w:val="17"/>
                <w:lang w:val="es-AR"/>
              </w:rPr>
            </w:pPr>
            <w:r w:rsidRPr="005E0ED3">
              <w:rPr>
                <w:kern w:val="0"/>
                <w:sz w:val="17"/>
                <w:lang w:val="es-AR"/>
              </w:rPr>
              <w:t>2003</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444</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40</w:t>
            </w:r>
          </w:p>
        </w:tc>
        <w:tc>
          <w:tcPr>
            <w:tcW w:w="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3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205</w:t>
            </w:r>
          </w:p>
        </w:tc>
        <w:tc>
          <w:tcPr>
            <w:tcW w:w="47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386</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1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93</w:t>
            </w:r>
          </w:p>
        </w:tc>
        <w:tc>
          <w:tcPr>
            <w:tcW w:w="369"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w:t>
            </w:r>
          </w:p>
        </w:tc>
        <w:tc>
          <w:tcPr>
            <w:tcW w:w="54"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43</w:t>
            </w:r>
          </w:p>
        </w:tc>
        <w:tc>
          <w:tcPr>
            <w:tcW w:w="360"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0</w:t>
            </w:r>
          </w:p>
        </w:tc>
        <w:tc>
          <w:tcPr>
            <w:tcW w:w="6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32"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657</w:t>
            </w:r>
          </w:p>
        </w:tc>
        <w:tc>
          <w:tcPr>
            <w:tcW w:w="387"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386</w:t>
            </w:r>
          </w:p>
        </w:tc>
        <w:tc>
          <w:tcPr>
            <w:tcW w:w="81"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25"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83</w:t>
            </w:r>
          </w:p>
        </w:tc>
        <w:tc>
          <w:tcPr>
            <w:tcW w:w="548"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5</w:t>
            </w:r>
          </w:p>
        </w:tc>
        <w:tc>
          <w:tcPr>
            <w:tcW w:w="613" w:type="dxa"/>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2 345</w:t>
            </w:r>
          </w:p>
        </w:tc>
      </w:tr>
      <w:tr w:rsidR="004B03D4" w:rsidRPr="005E0ED3" w:rsidTr="005E0ED3">
        <w:tblPrEx>
          <w:tblCellMar>
            <w:top w:w="0" w:type="dxa"/>
            <w:bottom w:w="0" w:type="dxa"/>
          </w:tblCellMar>
        </w:tblPrEx>
        <w:tc>
          <w:tcPr>
            <w:tcW w:w="61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rPr>
                <w:kern w:val="0"/>
                <w:sz w:val="17"/>
                <w:lang w:val="es-AR"/>
              </w:rPr>
            </w:pPr>
            <w:r w:rsidRPr="005E0ED3">
              <w:rPr>
                <w:kern w:val="0"/>
                <w:sz w:val="17"/>
                <w:lang w:val="es-AR"/>
              </w:rPr>
              <w:t>2004</w:t>
            </w:r>
          </w:p>
        </w:tc>
        <w:tc>
          <w:tcPr>
            <w:tcW w:w="61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496</w:t>
            </w:r>
          </w:p>
        </w:tc>
        <w:tc>
          <w:tcPr>
            <w:tcW w:w="61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95</w:t>
            </w:r>
          </w:p>
        </w:tc>
        <w:tc>
          <w:tcPr>
            <w:tcW w:w="60"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31"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362</w:t>
            </w:r>
          </w:p>
        </w:tc>
        <w:tc>
          <w:tcPr>
            <w:tcW w:w="477"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433</w:t>
            </w:r>
          </w:p>
        </w:tc>
        <w:tc>
          <w:tcPr>
            <w:tcW w:w="6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14"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83</w:t>
            </w:r>
          </w:p>
        </w:tc>
        <w:tc>
          <w:tcPr>
            <w:tcW w:w="369"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w:t>
            </w:r>
          </w:p>
        </w:tc>
        <w:tc>
          <w:tcPr>
            <w:tcW w:w="54"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51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39</w:t>
            </w:r>
          </w:p>
        </w:tc>
        <w:tc>
          <w:tcPr>
            <w:tcW w:w="360"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w:t>
            </w:r>
          </w:p>
        </w:tc>
        <w:tc>
          <w:tcPr>
            <w:tcW w:w="6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32"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620</w:t>
            </w:r>
          </w:p>
        </w:tc>
        <w:tc>
          <w:tcPr>
            <w:tcW w:w="387"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298</w:t>
            </w:r>
          </w:p>
        </w:tc>
        <w:tc>
          <w:tcPr>
            <w:tcW w:w="81"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p>
        </w:tc>
        <w:tc>
          <w:tcPr>
            <w:tcW w:w="425"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33</w:t>
            </w:r>
          </w:p>
        </w:tc>
        <w:tc>
          <w:tcPr>
            <w:tcW w:w="548"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12</w:t>
            </w:r>
          </w:p>
        </w:tc>
        <w:tc>
          <w:tcPr>
            <w:tcW w:w="613" w:type="dxa"/>
            <w:tcBorders>
              <w:bottom w:val="single" w:sz="12" w:space="0" w:color="auto"/>
            </w:tcBorders>
            <w:shd w:val="clear" w:color="auto" w:fill="auto"/>
            <w:vAlign w:val="bottom"/>
          </w:tcPr>
          <w:p w:rsidR="004B03D4" w:rsidRPr="005E0ED3" w:rsidRDefault="004B03D4" w:rsidP="005E0ED3">
            <w:pPr>
              <w:tabs>
                <w:tab w:val="left" w:pos="288"/>
                <w:tab w:val="left" w:pos="576"/>
                <w:tab w:val="left" w:pos="864"/>
                <w:tab w:val="left" w:pos="1152"/>
              </w:tabs>
              <w:spacing w:before="40" w:after="40" w:line="210" w:lineRule="exact"/>
              <w:ind w:right="40"/>
              <w:jc w:val="right"/>
              <w:rPr>
                <w:kern w:val="0"/>
                <w:sz w:val="17"/>
                <w:lang w:val="es-AR"/>
              </w:rPr>
            </w:pPr>
            <w:r w:rsidRPr="005E0ED3">
              <w:rPr>
                <w:kern w:val="0"/>
                <w:sz w:val="17"/>
                <w:lang w:val="es-AR"/>
              </w:rPr>
              <w:t>2 475</w:t>
            </w:r>
          </w:p>
        </w:tc>
      </w:tr>
    </w:tbl>
    <w:p w:rsidR="002B7E1E" w:rsidRPr="002B7E1E" w:rsidRDefault="002B7E1E" w:rsidP="002B7E1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hanging="1267"/>
        <w:jc w:val="left"/>
        <w:rPr>
          <w:b/>
          <w:sz w:val="10"/>
          <w:vertAlign w:val="superscript"/>
          <w:lang w:val="es-AR"/>
        </w:rPr>
      </w:pPr>
    </w:p>
    <w:p w:rsidR="007A3A64" w:rsidRPr="005E0ED3" w:rsidRDefault="007A3A64" w:rsidP="005E0ED3">
      <w:pPr>
        <w:pStyle w:val="FootnoteText"/>
        <w:tabs>
          <w:tab w:val="clear" w:pos="418"/>
          <w:tab w:val="right" w:pos="1476"/>
          <w:tab w:val="left" w:pos="1548"/>
          <w:tab w:val="right" w:pos="1836"/>
          <w:tab w:val="left" w:pos="1908"/>
        </w:tabs>
        <w:ind w:left="1548" w:right="1267" w:hanging="288"/>
        <w:rPr>
          <w:lang w:val="es-AR"/>
        </w:rPr>
      </w:pPr>
      <w:r w:rsidRPr="005E0ED3">
        <w:rPr>
          <w:i/>
          <w:lang w:val="es-AR"/>
        </w:rPr>
        <w:t>Fuente</w:t>
      </w:r>
      <w:r w:rsidRPr="005E0ED3">
        <w:rPr>
          <w:lang w:val="es-AR"/>
        </w:rPr>
        <w:t>:</w:t>
      </w:r>
      <w:r w:rsidR="004B03D4" w:rsidRPr="005E0ED3">
        <w:rPr>
          <w:lang w:val="es-AR"/>
        </w:rPr>
        <w:tab/>
      </w:r>
      <w:r w:rsidR="00385FD9">
        <w:rPr>
          <w:lang w:val="es-AR"/>
        </w:rPr>
        <w:t xml:space="preserve"> </w:t>
      </w:r>
      <w:r w:rsidRPr="005E0ED3">
        <w:rPr>
          <w:lang w:val="es-AR"/>
        </w:rPr>
        <w:t>T</w:t>
      </w:r>
      <w:r w:rsidR="00B3744F" w:rsidRPr="005E0ED3">
        <w:rPr>
          <w:lang w:val="es-AR"/>
        </w:rPr>
        <w:t>uvalu, Social Data Report, 2005</w:t>
      </w:r>
      <w:r w:rsidR="00385FD9">
        <w:rPr>
          <w:lang w:val="es-AR"/>
        </w:rPr>
        <w:t>.</w:t>
      </w:r>
    </w:p>
    <w:p w:rsidR="005E0ED3" w:rsidRPr="005E0ED3" w:rsidRDefault="005E0ED3" w:rsidP="005E0ED3">
      <w:pPr>
        <w:pStyle w:val="FootnoteText"/>
        <w:tabs>
          <w:tab w:val="clear" w:pos="418"/>
          <w:tab w:val="right" w:pos="1476"/>
          <w:tab w:val="left" w:pos="1548"/>
          <w:tab w:val="right" w:pos="1836"/>
          <w:tab w:val="left" w:pos="1908"/>
        </w:tabs>
        <w:spacing w:line="120" w:lineRule="exact"/>
        <w:ind w:left="1548" w:hanging="288"/>
        <w:rPr>
          <w:sz w:val="10"/>
          <w:vertAlign w:val="superscript"/>
          <w:lang w:val="es-AR"/>
        </w:rPr>
      </w:pPr>
    </w:p>
    <w:p w:rsidR="004B03D4" w:rsidRPr="004B03D4" w:rsidRDefault="004B03D4" w:rsidP="004B03D4">
      <w:pPr>
        <w:pStyle w:val="FootnoteText"/>
        <w:tabs>
          <w:tab w:val="clear" w:pos="418"/>
          <w:tab w:val="right" w:pos="1476"/>
          <w:tab w:val="left" w:pos="1548"/>
          <w:tab w:val="right" w:pos="1836"/>
          <w:tab w:val="left" w:pos="1908"/>
        </w:tabs>
        <w:spacing w:line="120" w:lineRule="exact"/>
        <w:ind w:left="1548" w:hanging="288"/>
        <w:rPr>
          <w:sz w:val="10"/>
          <w:vertAlign w:val="superscript"/>
          <w:lang w:val="es-AR"/>
        </w:rPr>
      </w:pPr>
    </w:p>
    <w:p w:rsidR="007A3A64" w:rsidRPr="007A3A64" w:rsidRDefault="004B03D4" w:rsidP="004B03D4">
      <w:pPr>
        <w:pStyle w:val="SingleTxt"/>
        <w:suppressAutoHyphens/>
        <w:rPr>
          <w:lang w:val="es-AR"/>
        </w:rPr>
      </w:pPr>
      <w:r>
        <w:rPr>
          <w:lang w:val="es-AR"/>
        </w:rPr>
        <w:tab/>
      </w:r>
      <w:r w:rsidR="00632A3A">
        <w:rPr>
          <w:lang w:val="es-AR"/>
        </w:rPr>
        <w:t>Como se indica en el c</w:t>
      </w:r>
      <w:r w:rsidR="00551328">
        <w:rPr>
          <w:lang w:val="es-AR"/>
        </w:rPr>
        <w:t>uadro 4</w:t>
      </w:r>
      <w:r w:rsidR="007A3A64" w:rsidRPr="007A3A64">
        <w:rPr>
          <w:lang w:val="es-AR"/>
        </w:rPr>
        <w:t>, las infracciones de tránsito son las más comunes. Más del 70% de los infractores son hombres. En los últimos cinco años estas infracciones representaron entre el 20% y el 30% del total de las infracciones cometidas. El segundo tipo más común de delitos es el de los contemplados en el Código Penal, como el robo, el asalto, la malversación, la violación, la embriaguez y la perturbación del orden público. De acuerdo con la Policía, en 2000 hubo 11 casos denunciados de violencia en el hogar; en 2001, 6 casos de violencia con violación, agresión, difusión de falsos rumores, actos indecentes, mientras que en 2002 hubo 15 de esos casos. En 2003 hubo 19 denuncias y 21 en 2004. En 2005 el número de casos denunciados bajó a 16.</w:t>
      </w:r>
    </w:p>
    <w:p w:rsidR="004B03D4" w:rsidRPr="004B03D4" w:rsidRDefault="004B03D4" w:rsidP="004B03D4">
      <w:pPr>
        <w:pStyle w:val="SingleTxt"/>
        <w:suppressAutoHyphens/>
        <w:spacing w:after="0" w:line="120" w:lineRule="exact"/>
        <w:rPr>
          <w:iCs/>
          <w:sz w:val="10"/>
          <w:lang w:val="es-AR"/>
        </w:rPr>
      </w:pPr>
    </w:p>
    <w:p w:rsidR="007A3A64" w:rsidRPr="007A3A64" w:rsidRDefault="004B03D4" w:rsidP="004B03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Delitos sexuales</w:t>
      </w:r>
    </w:p>
    <w:p w:rsidR="004B03D4" w:rsidRPr="004B03D4" w:rsidRDefault="004B03D4" w:rsidP="004B03D4">
      <w:pPr>
        <w:pStyle w:val="SingleTxt"/>
        <w:suppressAutoHyphens/>
        <w:spacing w:after="0" w:line="120" w:lineRule="exact"/>
        <w:rPr>
          <w:iCs/>
          <w:sz w:val="10"/>
          <w:lang w:val="es-AR"/>
        </w:rPr>
      </w:pPr>
    </w:p>
    <w:p w:rsidR="007A3A64" w:rsidRPr="007A3A64" w:rsidRDefault="004B03D4" w:rsidP="007A3A64">
      <w:pPr>
        <w:pStyle w:val="SingleTxt"/>
        <w:suppressAutoHyphens/>
        <w:rPr>
          <w:iCs/>
          <w:lang w:val="es-AR"/>
        </w:rPr>
      </w:pPr>
      <w:r>
        <w:rPr>
          <w:iCs/>
          <w:lang w:val="es-AR"/>
        </w:rPr>
        <w:t>2.10</w:t>
      </w:r>
      <w:r>
        <w:rPr>
          <w:iCs/>
          <w:lang w:val="es-AR"/>
        </w:rPr>
        <w:tab/>
      </w:r>
      <w:r w:rsidR="007A3A64" w:rsidRPr="007A3A64">
        <w:rPr>
          <w:iCs/>
          <w:lang w:val="es-AR"/>
        </w:rPr>
        <w:t>El Código Penal (Cap. 8) 1978 tipifica una serie de delitos sexuales, entre ellos la violación, que está penada con prisión perpetua, intento de violación, atentado contra el pudor, corrupción de niñas menores de 13 años, penada con prisión perpetua, y corrupción de niñas de 13 a 15 años, penada con 5 años de prisión</w:t>
      </w:r>
      <w:r>
        <w:rPr>
          <w:rStyle w:val="FootnoteReference"/>
          <w:iCs/>
          <w:lang w:val="es-AR"/>
        </w:rPr>
        <w:footnoteReference w:id="49"/>
      </w:r>
      <w:r w:rsidR="007A3A64" w:rsidRPr="007A3A64">
        <w:rPr>
          <w:iCs/>
          <w:lang w:val="es-AR"/>
        </w:rPr>
        <w:t>.</w:t>
      </w:r>
    </w:p>
    <w:p w:rsidR="007A3A64" w:rsidRPr="007A3A64" w:rsidRDefault="004B03D4" w:rsidP="007A3A64">
      <w:pPr>
        <w:pStyle w:val="SingleTxt"/>
        <w:suppressAutoHyphens/>
        <w:rPr>
          <w:iCs/>
          <w:lang w:val="es-AR"/>
        </w:rPr>
      </w:pPr>
      <w:r>
        <w:rPr>
          <w:iCs/>
          <w:lang w:val="es-AR"/>
        </w:rPr>
        <w:t>2.11</w:t>
      </w:r>
      <w:r>
        <w:rPr>
          <w:iCs/>
          <w:lang w:val="es-AR"/>
        </w:rPr>
        <w:tab/>
      </w:r>
      <w:r w:rsidR="007A3A64" w:rsidRPr="007A3A64">
        <w:rPr>
          <w:iCs/>
          <w:lang w:val="es-AR"/>
        </w:rPr>
        <w:t>Además, toda mujer de 15 o más años de edad que consienta mantener relaciones sexuales con su abuelo, padre, hermano o hijo (sabiendo que es su abuelo, padre, hermano o hijo, según sea el caso) será culpable de delito grave</w:t>
      </w:r>
      <w:r>
        <w:rPr>
          <w:rStyle w:val="FootnoteReference"/>
          <w:iCs/>
          <w:lang w:val="es-AR"/>
        </w:rPr>
        <w:footnoteReference w:id="50"/>
      </w:r>
      <w:r w:rsidR="007A3A64" w:rsidRPr="007A3A64">
        <w:rPr>
          <w:iCs/>
          <w:lang w:val="es-AR"/>
        </w:rPr>
        <w:t>. Esto es discriminatorio, porque el consentimiento no debería ser una defensa para una niña menor de 18 años de edad, y esta disposición tampoco reconoce el desequilibrio de poder entre las niñas y las mujeres y sus parientes varones.</w:t>
      </w:r>
    </w:p>
    <w:p w:rsidR="007A3A64" w:rsidRPr="007A3A64" w:rsidRDefault="004B03D4" w:rsidP="007A3A64">
      <w:pPr>
        <w:pStyle w:val="SingleTxt"/>
        <w:suppressAutoHyphens/>
        <w:rPr>
          <w:iCs/>
          <w:lang w:val="es-AR"/>
        </w:rPr>
      </w:pPr>
      <w:r>
        <w:rPr>
          <w:iCs/>
          <w:lang w:val="es-AR"/>
        </w:rPr>
        <w:t>2.12</w:t>
      </w:r>
      <w:r>
        <w:rPr>
          <w:iCs/>
          <w:lang w:val="es-AR"/>
        </w:rPr>
        <w:tab/>
      </w:r>
      <w:r w:rsidR="007A3A64" w:rsidRPr="007A3A64">
        <w:rPr>
          <w:iCs/>
          <w:lang w:val="es-AR"/>
        </w:rPr>
        <w:t>Además, es importante señalar que, con arreglo al artículo 135 (2) del Código Penal “Pasados más de doce (12) meses de cometido el delito no se iniciará el proceso por corrupción de niñas de 13 a 15 años de edad.” Esto discrimina contra las niñas de esta edad en caso de que haya una demora en la investigación policial que pueda resultar en la demora de la iniciación del proceso.</w:t>
      </w:r>
    </w:p>
    <w:p w:rsidR="007A3A64" w:rsidRPr="007A3A64" w:rsidRDefault="007A3A64" w:rsidP="007A3A64">
      <w:pPr>
        <w:pStyle w:val="SingleTxt"/>
        <w:suppressAutoHyphens/>
        <w:rPr>
          <w:iCs/>
          <w:lang w:val="es-AR"/>
        </w:rPr>
      </w:pPr>
      <w:r w:rsidRPr="007A3A64">
        <w:rPr>
          <w:iCs/>
          <w:lang w:val="es-AR"/>
        </w:rPr>
        <w:t>2.13</w:t>
      </w:r>
      <w:r w:rsidR="004B03D4">
        <w:rPr>
          <w:iCs/>
          <w:lang w:val="es-AR"/>
        </w:rPr>
        <w:tab/>
      </w:r>
      <w:r w:rsidRPr="007A3A64">
        <w:rPr>
          <w:iCs/>
          <w:lang w:val="es-AR"/>
        </w:rPr>
        <w:t>El Código Penal (Cap. 8) prevé penas por delitos sexuales como la violación, penada con prisión perpetua, intento de violación, atentado contra el pudor, corrupción de niñas menores de 13 años de edad, penadas con prisión perpetua y corrupción de niñas de 13 a 15 años de edad, penada con 5 años de prisión</w:t>
      </w:r>
      <w:r w:rsidR="004B03D4">
        <w:rPr>
          <w:rStyle w:val="FootnoteReference"/>
          <w:iCs/>
          <w:lang w:val="es-AR"/>
        </w:rPr>
        <w:footnoteReference w:id="51"/>
      </w:r>
      <w:r w:rsidRPr="007A3A64">
        <w:rPr>
          <w:iCs/>
          <w:lang w:val="es-AR"/>
        </w:rPr>
        <w:t>. De acuerdo con Jivan y Forster (2006) aunque la violación y corrupción de  niñas menores de 13 años de edad  es tratada con seriedad, la sentencia leve para casos de niñas de 13 a 15 años no es tan seria y es discriminatoria. Además, las sentencias para todos los delitos sexuales establecen penas máximas pero no mínimas. Esto puede dar como resultado sentencias leves para delitos sexuales, que no reflejan la gravedad de dichos delitos</w:t>
      </w:r>
      <w:r w:rsidR="004B03D4">
        <w:rPr>
          <w:rStyle w:val="FootnoteReference"/>
          <w:iCs/>
          <w:lang w:val="es-AR"/>
        </w:rPr>
        <w:footnoteReference w:id="52"/>
      </w:r>
      <w:r w:rsidRPr="007A3A64">
        <w:rPr>
          <w:iCs/>
          <w:lang w:val="es-AR"/>
        </w:rPr>
        <w:t>.</w:t>
      </w:r>
    </w:p>
    <w:p w:rsidR="007A3A64" w:rsidRPr="007A3A64" w:rsidRDefault="007A3A64" w:rsidP="007A3A64">
      <w:pPr>
        <w:pStyle w:val="SingleTxt"/>
        <w:suppressAutoHyphens/>
        <w:rPr>
          <w:iCs/>
          <w:lang w:val="es-AR"/>
        </w:rPr>
      </w:pPr>
      <w:r w:rsidRPr="007A3A64">
        <w:rPr>
          <w:iCs/>
          <w:lang w:val="es-AR"/>
        </w:rPr>
        <w:t>2.14</w:t>
      </w:r>
      <w:r w:rsidR="004B03D4">
        <w:rPr>
          <w:iCs/>
          <w:lang w:val="es-AR"/>
        </w:rPr>
        <w:tab/>
      </w:r>
      <w:r w:rsidRPr="007A3A64">
        <w:rPr>
          <w:iCs/>
          <w:lang w:val="es-AR"/>
        </w:rPr>
        <w:t>El Gobierno tiene planes para realizar un examen progresivo de sus leyes, tal como se resume en el TKII. Esto dará la oportunidad de asegurar que estas cuestiones se aborden en las leyes revisadas.</w:t>
      </w:r>
    </w:p>
    <w:p w:rsidR="007A3A64" w:rsidRPr="007A3A64" w:rsidRDefault="007A3A64" w:rsidP="007A3A64">
      <w:pPr>
        <w:pStyle w:val="SingleTxt"/>
        <w:suppressAutoHyphens/>
        <w:rPr>
          <w:iCs/>
          <w:lang w:val="es-AR"/>
        </w:rPr>
      </w:pPr>
      <w:r w:rsidRPr="007A3A64">
        <w:rPr>
          <w:iCs/>
          <w:lang w:val="es-AR"/>
        </w:rPr>
        <w:t>2.15</w:t>
      </w:r>
      <w:r w:rsidR="004B03D4">
        <w:rPr>
          <w:iCs/>
          <w:lang w:val="es-AR"/>
        </w:rPr>
        <w:tab/>
      </w:r>
      <w:r w:rsidRPr="007A3A64">
        <w:rPr>
          <w:iCs/>
          <w:lang w:val="es-AR"/>
        </w:rPr>
        <w:t>El Gobierno, consciente de sus limitaciones como proveedor de desarrollo y servicios, valora la labor de las ONG y de las organizaciones de la sociedad civil (OSC). A este respecto, el CNTM, mediante el ERRD/PNUD, ha hecho una contribución fundamental a los cursos prácticos comunitarios sobre derechos humanos, centrados en:</w:t>
      </w:r>
    </w:p>
    <w:p w:rsidR="007A3A64" w:rsidRPr="007A3A64" w:rsidRDefault="004B03D4" w:rsidP="004B03D4">
      <w:pPr>
        <w:pStyle w:val="SingleTxt"/>
        <w:tabs>
          <w:tab w:val="right" w:pos="1685"/>
        </w:tabs>
        <w:suppressAutoHyphens/>
        <w:ind w:left="1742" w:hanging="475"/>
        <w:rPr>
          <w:iCs/>
          <w:lang w:val="es-AR"/>
        </w:rPr>
      </w:pPr>
      <w:r>
        <w:rPr>
          <w:iCs/>
          <w:lang w:val="es-AR"/>
        </w:rPr>
        <w:tab/>
        <w:t>•</w:t>
      </w:r>
      <w:r>
        <w:rPr>
          <w:iCs/>
          <w:lang w:val="es-AR"/>
        </w:rPr>
        <w:tab/>
      </w:r>
      <w:r w:rsidR="007A3A64" w:rsidRPr="007A3A64">
        <w:rPr>
          <w:iCs/>
          <w:lang w:val="es-AR"/>
        </w:rPr>
        <w:t>El derecho de la mujer a la propiedad de la tierra, contra el sistema tradicional de dicha propiedad;</w:t>
      </w:r>
    </w:p>
    <w:p w:rsidR="007A3A64" w:rsidRPr="007A3A64" w:rsidRDefault="004B03D4" w:rsidP="004B03D4">
      <w:pPr>
        <w:pStyle w:val="SingleTxt"/>
        <w:tabs>
          <w:tab w:val="right" w:pos="1685"/>
        </w:tabs>
        <w:suppressAutoHyphens/>
        <w:ind w:left="1742" w:hanging="475"/>
        <w:rPr>
          <w:iCs/>
          <w:lang w:val="es-AR"/>
        </w:rPr>
      </w:pPr>
      <w:r>
        <w:rPr>
          <w:iCs/>
          <w:lang w:val="es-AR"/>
        </w:rPr>
        <w:tab/>
        <w:t>•</w:t>
      </w:r>
      <w:r>
        <w:rPr>
          <w:iCs/>
          <w:lang w:val="es-AR"/>
        </w:rPr>
        <w:tab/>
      </w:r>
      <w:r w:rsidR="007A3A64" w:rsidRPr="007A3A64">
        <w:rPr>
          <w:iCs/>
          <w:lang w:val="es-AR"/>
        </w:rPr>
        <w:t>El derecho de la mujer a la igualdad en relación con los bienes y la tierra de la familia;</w:t>
      </w:r>
    </w:p>
    <w:p w:rsidR="007A3A64" w:rsidRPr="007A3A64" w:rsidRDefault="004B03D4" w:rsidP="004B03D4">
      <w:pPr>
        <w:pStyle w:val="SingleTxt"/>
        <w:tabs>
          <w:tab w:val="right" w:pos="1685"/>
        </w:tabs>
        <w:suppressAutoHyphens/>
        <w:ind w:left="1742" w:hanging="475"/>
        <w:rPr>
          <w:iCs/>
          <w:lang w:val="es-AR"/>
        </w:rPr>
      </w:pPr>
      <w:r>
        <w:rPr>
          <w:iCs/>
          <w:lang w:val="es-AR"/>
        </w:rPr>
        <w:tab/>
        <w:t>•</w:t>
      </w:r>
      <w:r>
        <w:rPr>
          <w:iCs/>
          <w:lang w:val="es-AR"/>
        </w:rPr>
        <w:tab/>
      </w:r>
      <w:r w:rsidR="007A3A64" w:rsidRPr="007A3A64">
        <w:rPr>
          <w:iCs/>
          <w:lang w:val="es-AR"/>
        </w:rPr>
        <w:t>El derecho de estar libre de tratos inhumanos, contra costumbres y tradición;</w:t>
      </w:r>
    </w:p>
    <w:p w:rsidR="007A3A64" w:rsidRPr="007A3A64" w:rsidRDefault="004B03D4" w:rsidP="004B03D4">
      <w:pPr>
        <w:pStyle w:val="SingleTxt"/>
        <w:tabs>
          <w:tab w:val="right" w:pos="1685"/>
        </w:tabs>
        <w:suppressAutoHyphens/>
        <w:ind w:left="1742" w:hanging="475"/>
        <w:rPr>
          <w:iCs/>
          <w:lang w:val="es-AR"/>
        </w:rPr>
      </w:pPr>
      <w:r>
        <w:rPr>
          <w:iCs/>
          <w:lang w:val="es-AR"/>
        </w:rPr>
        <w:tab/>
        <w:t>•</w:t>
      </w:r>
      <w:r>
        <w:rPr>
          <w:iCs/>
          <w:lang w:val="es-AR"/>
        </w:rPr>
        <w:tab/>
      </w:r>
      <w:r w:rsidR="007A3A64" w:rsidRPr="007A3A64">
        <w:rPr>
          <w:iCs/>
          <w:lang w:val="es-AR"/>
        </w:rPr>
        <w:t>Propiedad tradicional de la tierra conforme a la Ley de Tierras Nativas;</w:t>
      </w:r>
    </w:p>
    <w:p w:rsidR="007A3A64" w:rsidRPr="007A3A64" w:rsidRDefault="004B03D4" w:rsidP="004B03D4">
      <w:pPr>
        <w:pStyle w:val="SingleTxt"/>
        <w:tabs>
          <w:tab w:val="right" w:pos="1685"/>
        </w:tabs>
        <w:suppressAutoHyphens/>
        <w:ind w:left="1742" w:hanging="475"/>
        <w:rPr>
          <w:iCs/>
          <w:lang w:val="es-AR"/>
        </w:rPr>
      </w:pPr>
      <w:r>
        <w:rPr>
          <w:iCs/>
          <w:lang w:val="es-AR"/>
        </w:rPr>
        <w:tab/>
        <w:t>•</w:t>
      </w:r>
      <w:r>
        <w:rPr>
          <w:iCs/>
          <w:lang w:val="es-AR"/>
        </w:rPr>
        <w:tab/>
      </w:r>
      <w:r w:rsidR="007A3A64" w:rsidRPr="007A3A64">
        <w:rPr>
          <w:iCs/>
          <w:lang w:val="es-AR"/>
        </w:rPr>
        <w:t>Capacitación de la policía en la esfera de los derechos humanos; y</w:t>
      </w:r>
    </w:p>
    <w:p w:rsidR="007A3A64" w:rsidRPr="007A3A64" w:rsidRDefault="004B03D4" w:rsidP="004B03D4">
      <w:pPr>
        <w:pStyle w:val="SingleTxt"/>
        <w:tabs>
          <w:tab w:val="right" w:pos="1685"/>
        </w:tabs>
        <w:suppressAutoHyphens/>
        <w:ind w:left="1742" w:hanging="475"/>
        <w:rPr>
          <w:iCs/>
          <w:lang w:val="es-AR"/>
        </w:rPr>
      </w:pPr>
      <w:r>
        <w:rPr>
          <w:iCs/>
          <w:lang w:val="es-AR"/>
        </w:rPr>
        <w:tab/>
        <w:t>•</w:t>
      </w:r>
      <w:r>
        <w:rPr>
          <w:iCs/>
          <w:lang w:val="es-AR"/>
        </w:rPr>
        <w:tab/>
      </w:r>
      <w:r w:rsidR="007A3A64" w:rsidRPr="007A3A64">
        <w:rPr>
          <w:iCs/>
          <w:lang w:val="es-AR"/>
        </w:rPr>
        <w:t>Curso práctico sobre derechos humanos y VIH/SIDA para ONG, OSC, trabajadores de la salud y funcionarios policiales.</w:t>
      </w:r>
    </w:p>
    <w:p w:rsidR="007A3A64" w:rsidRPr="007A3A64" w:rsidRDefault="007A3A64" w:rsidP="007A3A64">
      <w:pPr>
        <w:pStyle w:val="SingleTxt"/>
        <w:suppressAutoHyphens/>
        <w:rPr>
          <w:iCs/>
          <w:lang w:val="es-AR"/>
        </w:rPr>
      </w:pPr>
      <w:r w:rsidRPr="007A3A64">
        <w:rPr>
          <w:iCs/>
          <w:lang w:val="es-AR"/>
        </w:rPr>
        <w:t>2.16</w:t>
      </w:r>
      <w:r w:rsidR="004B03D4">
        <w:rPr>
          <w:iCs/>
          <w:lang w:val="es-AR"/>
        </w:rPr>
        <w:tab/>
      </w:r>
      <w:r w:rsidRPr="007A3A64">
        <w:rPr>
          <w:iCs/>
          <w:lang w:val="es-AR"/>
        </w:rPr>
        <w:t>Otras ONG y OSC, como TuFHA y la Cruz Roja de Tuvalu también han realizado actividades de capacitación sobre el género y los derechos humanos, como parte de sus programas de preparación para la vida destinados a los jóvenes.</w:t>
      </w:r>
    </w:p>
    <w:p w:rsidR="005E0ED3" w:rsidRPr="005E0ED3" w:rsidRDefault="005E0ED3" w:rsidP="005E0ED3">
      <w:pPr>
        <w:pStyle w:val="SingleTxt"/>
        <w:suppressAutoHyphens/>
        <w:spacing w:after="0" w:line="120" w:lineRule="exact"/>
        <w:rPr>
          <w:iCs/>
          <w:sz w:val="10"/>
          <w:lang w:val="es-AR"/>
        </w:rPr>
      </w:pPr>
    </w:p>
    <w:p w:rsidR="004B03D4" w:rsidRPr="004B03D4" w:rsidRDefault="004B03D4" w:rsidP="004B03D4">
      <w:pPr>
        <w:pStyle w:val="SingleTxt"/>
        <w:suppressAutoHyphens/>
        <w:spacing w:after="0" w:line="120" w:lineRule="exact"/>
        <w:rPr>
          <w:iCs/>
          <w:sz w:val="10"/>
          <w:lang w:val="es-AR"/>
        </w:rPr>
      </w:pPr>
    </w:p>
    <w:p w:rsidR="007A3A64" w:rsidRPr="007A3A64" w:rsidRDefault="004B03D4" w:rsidP="005E0E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Artículo 3</w:t>
      </w:r>
    </w:p>
    <w:p w:rsidR="004B03D4" w:rsidRPr="004B03D4" w:rsidRDefault="004B03D4" w:rsidP="004B03D4">
      <w:pPr>
        <w:pStyle w:val="SingleTxt"/>
        <w:suppressAutoHyphens/>
        <w:spacing w:after="0" w:line="120" w:lineRule="exact"/>
        <w:rPr>
          <w:iCs/>
          <w:sz w:val="10"/>
          <w:lang w:val="es-AR"/>
        </w:rPr>
      </w:pPr>
    </w:p>
    <w:p w:rsidR="004B03D4" w:rsidRPr="004B03D4" w:rsidRDefault="004B03D4" w:rsidP="004B03D4">
      <w:pPr>
        <w:pStyle w:val="SingleTxt"/>
        <w:suppressAutoHyphens/>
        <w:spacing w:after="0" w:line="120" w:lineRule="exact"/>
        <w:rPr>
          <w:iCs/>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4B03D4" w:rsidTr="004B03D4">
        <w:tblPrEx>
          <w:tblCellMar>
            <w:top w:w="0" w:type="dxa"/>
            <w:bottom w:w="0" w:type="dxa"/>
          </w:tblCellMar>
        </w:tblPrEx>
        <w:tc>
          <w:tcPr>
            <w:tcW w:w="144" w:type="dxa"/>
            <w:shd w:val="clear" w:color="auto" w:fill="auto"/>
          </w:tcPr>
          <w:p w:rsidR="004B03D4" w:rsidRDefault="004B03D4" w:rsidP="007A3A64">
            <w:pPr>
              <w:pStyle w:val="SingleTxt"/>
              <w:suppressAutoHyphens/>
              <w:ind w:left="0"/>
              <w:rPr>
                <w:iCs/>
                <w:lang w:val="es-AR"/>
              </w:rPr>
            </w:pPr>
          </w:p>
        </w:tc>
        <w:tc>
          <w:tcPr>
            <w:tcW w:w="7321" w:type="dxa"/>
            <w:shd w:val="clear" w:color="auto" w:fill="auto"/>
          </w:tcPr>
          <w:p w:rsidR="004B03D4" w:rsidRPr="004B03D4" w:rsidRDefault="004B03D4" w:rsidP="004B03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4B03D4" w:rsidRDefault="004B03D4" w:rsidP="004B03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4B03D4">
              <w:rPr>
                <w:lang w:val="es-AR"/>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tc>
        <w:tc>
          <w:tcPr>
            <w:tcW w:w="144" w:type="dxa"/>
            <w:shd w:val="clear" w:color="auto" w:fill="auto"/>
          </w:tcPr>
          <w:p w:rsidR="004B03D4" w:rsidRDefault="004B03D4" w:rsidP="004B03D4">
            <w:pPr>
              <w:pStyle w:val="SingleTxt"/>
              <w:rPr>
                <w:lang w:val="es-AR"/>
              </w:rPr>
            </w:pPr>
          </w:p>
        </w:tc>
      </w:tr>
      <w:tr w:rsidR="004B03D4" w:rsidTr="004B03D4">
        <w:tblPrEx>
          <w:tblCellMar>
            <w:top w:w="0" w:type="dxa"/>
            <w:bottom w:w="0" w:type="dxa"/>
          </w:tblCellMar>
        </w:tblPrEx>
        <w:trPr>
          <w:trHeight w:hRule="exact" w:val="115"/>
        </w:trPr>
        <w:tc>
          <w:tcPr>
            <w:tcW w:w="144" w:type="dxa"/>
            <w:shd w:val="clear" w:color="auto" w:fill="auto"/>
          </w:tcPr>
          <w:p w:rsidR="004B03D4" w:rsidRDefault="004B03D4" w:rsidP="004B03D4">
            <w:pPr>
              <w:pStyle w:val="SingleTxt"/>
              <w:rPr>
                <w:lang w:val="es-AR"/>
              </w:rPr>
            </w:pPr>
          </w:p>
        </w:tc>
        <w:tc>
          <w:tcPr>
            <w:tcW w:w="7321" w:type="dxa"/>
            <w:shd w:val="clear" w:color="auto" w:fill="auto"/>
          </w:tcPr>
          <w:p w:rsidR="004B03D4" w:rsidRDefault="004B03D4" w:rsidP="004B03D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4B03D4" w:rsidRDefault="004B03D4" w:rsidP="007A3A64">
            <w:pPr>
              <w:pStyle w:val="SingleTxt"/>
              <w:suppressAutoHyphens/>
              <w:ind w:left="0"/>
              <w:rPr>
                <w:iCs/>
                <w:lang w:val="es-AR"/>
              </w:rPr>
            </w:pPr>
          </w:p>
        </w:tc>
      </w:tr>
    </w:tbl>
    <w:p w:rsidR="004B03D4" w:rsidRPr="004B03D4" w:rsidRDefault="004B03D4" w:rsidP="004B03D4">
      <w:pPr>
        <w:pStyle w:val="SingleTxt"/>
        <w:suppressAutoHyphens/>
        <w:spacing w:after="0" w:line="120" w:lineRule="exact"/>
        <w:rPr>
          <w:sz w:val="10"/>
          <w:lang w:val="es-AR"/>
        </w:rPr>
      </w:pPr>
    </w:p>
    <w:p w:rsidR="004B03D4" w:rsidRPr="004B03D4" w:rsidRDefault="004B03D4" w:rsidP="004B03D4">
      <w:pPr>
        <w:pStyle w:val="SingleTxt"/>
        <w:suppressAutoHyphens/>
        <w:spacing w:after="0" w:line="120" w:lineRule="exact"/>
        <w:rPr>
          <w:sz w:val="10"/>
          <w:lang w:val="es-AR"/>
        </w:rPr>
      </w:pPr>
    </w:p>
    <w:p w:rsidR="007A3A64" w:rsidRPr="007A3A64" w:rsidRDefault="004B03D4" w:rsidP="004B03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Marco jurídico y de política</w:t>
      </w:r>
    </w:p>
    <w:p w:rsidR="004B03D4" w:rsidRPr="004B03D4" w:rsidRDefault="004B03D4" w:rsidP="004B03D4">
      <w:pPr>
        <w:pStyle w:val="SingleTxt"/>
        <w:keepNext/>
        <w:keepLines/>
        <w:suppressAutoHyphens/>
        <w:spacing w:after="0" w:line="120" w:lineRule="exact"/>
        <w:rPr>
          <w:iCs/>
          <w:sz w:val="10"/>
          <w:lang w:val="es-AR"/>
        </w:rPr>
      </w:pPr>
    </w:p>
    <w:p w:rsidR="007A3A64" w:rsidRPr="007A3A64" w:rsidRDefault="007A3A64" w:rsidP="004B03D4">
      <w:pPr>
        <w:pStyle w:val="SingleTxt"/>
        <w:keepNext/>
        <w:keepLines/>
        <w:suppressAutoHyphens/>
        <w:rPr>
          <w:iCs/>
          <w:lang w:val="es-AR"/>
        </w:rPr>
      </w:pPr>
      <w:r w:rsidRPr="007A3A64">
        <w:rPr>
          <w:iCs/>
          <w:lang w:val="es-AR"/>
        </w:rPr>
        <w:t>3.1</w:t>
      </w:r>
      <w:r w:rsidR="004B03D4">
        <w:rPr>
          <w:iCs/>
          <w:lang w:val="es-AR"/>
        </w:rPr>
        <w:tab/>
      </w:r>
      <w:r w:rsidRPr="007A3A64">
        <w:rPr>
          <w:iCs/>
          <w:lang w:val="es-AR"/>
        </w:rPr>
        <w:t>La Constitución garantiza los derechos y libertades fundamentales a todos los habitantes de Tuvalu. En consecuencia, la mayoría de las leyes y políticas otorgan un trato igual a hombres y mujeres. Sin embargo, algunas leyes, como la Ley de Tierras Nativas y la Ley sobre el Matrimonio (Cap. 29) y el Código de Tierras de Tuvalu permiten expresamente la discriminación sobre la base del sexo. La Ley de Tierras Nativas, cuando se trata de la distribución de la tierra, prevé la marginación de la mujer. Cada isla tiene su propio Código de Tierras, que se rige por las leyes consuetudinarias. Sólo el Jefe de la familia ampliada (Kaitasi)</w:t>
      </w:r>
      <w:r w:rsidR="004B03D4">
        <w:rPr>
          <w:rStyle w:val="FootnoteReference"/>
          <w:iCs/>
          <w:lang w:val="es-AR"/>
        </w:rPr>
        <w:footnoteReference w:id="53"/>
      </w:r>
      <w:r w:rsidRPr="007A3A64">
        <w:rPr>
          <w:iCs/>
          <w:lang w:val="es-AR"/>
        </w:rPr>
        <w:t xml:space="preserve"> goza plenamente de todos los derechos relacionados con el uso de determinadas tierras. La mujer sólo tiene la oportunidad como jefa del Kaitasi, si sus hermanos varones han fallecido o es única hija.</w:t>
      </w:r>
    </w:p>
    <w:p w:rsidR="007A3A64" w:rsidRPr="007A3A64" w:rsidRDefault="007A3A64" w:rsidP="007A3A64">
      <w:pPr>
        <w:pStyle w:val="SingleTxt"/>
        <w:suppressAutoHyphens/>
        <w:rPr>
          <w:iCs/>
          <w:lang w:val="es-AR"/>
        </w:rPr>
      </w:pPr>
      <w:r w:rsidRPr="007A3A64">
        <w:rPr>
          <w:iCs/>
          <w:lang w:val="es-AR"/>
        </w:rPr>
        <w:t>3.2</w:t>
      </w:r>
      <w:r w:rsidR="004B03D4">
        <w:rPr>
          <w:iCs/>
          <w:lang w:val="es-AR"/>
        </w:rPr>
        <w:tab/>
      </w:r>
      <w:r w:rsidRPr="007A3A64">
        <w:rPr>
          <w:iCs/>
          <w:lang w:val="es-AR"/>
        </w:rPr>
        <w:t>En la Sección 27 de la Constitución de Tuvalu se definen los motivos de discriminación, y el sexo no es uno de ellos. Por lo tanto, de acuerdo con la Constitución la discriminación basada en el sexo no es ilegal.</w:t>
      </w:r>
    </w:p>
    <w:p w:rsidR="007A3A64" w:rsidRPr="007A3A64" w:rsidRDefault="007A3A64" w:rsidP="007A3A64">
      <w:pPr>
        <w:pStyle w:val="SingleTxt"/>
        <w:suppressAutoHyphens/>
        <w:rPr>
          <w:iCs/>
          <w:lang w:val="es-AR"/>
        </w:rPr>
      </w:pPr>
      <w:r w:rsidRPr="007A3A64">
        <w:rPr>
          <w:iCs/>
          <w:lang w:val="es-AR"/>
        </w:rPr>
        <w:t>3.3</w:t>
      </w:r>
      <w:r w:rsidR="004B03D4">
        <w:rPr>
          <w:iCs/>
          <w:lang w:val="es-AR"/>
        </w:rPr>
        <w:tab/>
      </w:r>
      <w:r w:rsidRPr="007A3A64">
        <w:rPr>
          <w:iCs/>
          <w:lang w:val="es-AR"/>
        </w:rPr>
        <w:t>La Ley de Falkaupule de 1997 guarda silencio sobre la igualdad de representación de hombres y mujeres en asuntos relativos al gobierno local. Sin embargo, el efecto práctico de las referencias al “Tuu mo Aganuu”</w:t>
      </w:r>
      <w:r w:rsidR="004B03D4">
        <w:rPr>
          <w:rStyle w:val="FootnoteReference"/>
          <w:iCs/>
          <w:lang w:val="es-AR"/>
        </w:rPr>
        <w:footnoteReference w:id="54"/>
      </w:r>
      <w:r w:rsidRPr="007A3A64">
        <w:rPr>
          <w:iCs/>
          <w:lang w:val="es-AR"/>
        </w:rPr>
        <w:t xml:space="preserve"> de cada isla contribuye a la marginación de la mujer. Además, las limitaciones del ejercicio de ciertos derechos y libertades, con arreglo a esta Ley, se aplican por igual a hombres y mujeres menores de 50 años de edad.</w:t>
      </w:r>
    </w:p>
    <w:p w:rsidR="007A3A64" w:rsidRPr="007A3A64" w:rsidRDefault="007A3A64" w:rsidP="007A3A64">
      <w:pPr>
        <w:pStyle w:val="SingleTxt"/>
        <w:suppressAutoHyphens/>
        <w:rPr>
          <w:iCs/>
          <w:lang w:val="es-AR"/>
        </w:rPr>
      </w:pPr>
      <w:r w:rsidRPr="007A3A64">
        <w:rPr>
          <w:iCs/>
          <w:lang w:val="es-AR"/>
        </w:rPr>
        <w:t>3.4</w:t>
      </w:r>
      <w:r w:rsidR="004B03D4">
        <w:rPr>
          <w:iCs/>
          <w:lang w:val="es-AR"/>
        </w:rPr>
        <w:tab/>
      </w:r>
      <w:r w:rsidRPr="007A3A64">
        <w:rPr>
          <w:iCs/>
          <w:lang w:val="es-AR"/>
        </w:rPr>
        <w:t>Aunque las mujeres no son miembros de todas las Falekaupule de las islas, su presencia tiene lugar en estricto cumplimiento de las prácticas tradicionales que todavía valora el pueblo. Usualmente se ocupan de la solución de controversias. Por ejemplo, en la mayoría de las controversias una cierta relación de “Tuagaene</w:t>
      </w:r>
      <w:r w:rsidR="004B03D4">
        <w:rPr>
          <w:rStyle w:val="FootnoteReference"/>
          <w:iCs/>
          <w:lang w:val="es-AR"/>
        </w:rPr>
        <w:footnoteReference w:id="55"/>
      </w:r>
      <w:r w:rsidRPr="007A3A64">
        <w:rPr>
          <w:iCs/>
          <w:lang w:val="es-AR"/>
        </w:rPr>
        <w:t>/fakatuagaene” o “tuatina”</w:t>
      </w:r>
      <w:r w:rsidR="004B03D4">
        <w:rPr>
          <w:rStyle w:val="FootnoteReference"/>
          <w:iCs/>
          <w:lang w:val="es-AR"/>
        </w:rPr>
        <w:footnoteReference w:id="56"/>
      </w:r>
      <w:r w:rsidRPr="007A3A64">
        <w:rPr>
          <w:iCs/>
          <w:lang w:val="es-AR"/>
        </w:rPr>
        <w:t xml:space="preserve"> resulta el árbitro más importante en la solución de controversias de diversas clases. Por ejemplo, una prima puede resolver cualquier conflicto que involucre a su primo varón, por tensa y difícil que sea la situación. En otros casos, el tío materno será muy cauteloso con lo que hace o dice en presencia de sus sobrinas o primos, para no ofenderlos.</w:t>
      </w:r>
    </w:p>
    <w:p w:rsidR="004B03D4" w:rsidRPr="004B03D4" w:rsidRDefault="004B03D4" w:rsidP="004B03D4">
      <w:pPr>
        <w:pStyle w:val="SingleTxt"/>
        <w:suppressAutoHyphens/>
        <w:spacing w:after="0" w:line="120" w:lineRule="exact"/>
        <w:rPr>
          <w:iCs/>
          <w:sz w:val="10"/>
          <w:lang w:val="es-AR"/>
        </w:rPr>
      </w:pPr>
    </w:p>
    <w:p w:rsidR="007A3A64" w:rsidRPr="007A3A64" w:rsidRDefault="004B03D4" w:rsidP="004B03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Plan Nacional de Desarrollo Estratégico Sostenible</w:t>
      </w:r>
    </w:p>
    <w:p w:rsidR="004B03D4" w:rsidRPr="004B03D4" w:rsidRDefault="004B03D4" w:rsidP="004B03D4">
      <w:pPr>
        <w:pStyle w:val="SingleTxt"/>
        <w:suppressAutoHyphens/>
        <w:spacing w:after="0" w:line="120" w:lineRule="exact"/>
        <w:rPr>
          <w:iCs/>
          <w:sz w:val="10"/>
          <w:lang w:val="es-AR"/>
        </w:rPr>
      </w:pPr>
    </w:p>
    <w:p w:rsidR="007A3A64" w:rsidRDefault="007A3A64" w:rsidP="007A3A64">
      <w:pPr>
        <w:pStyle w:val="SingleTxt"/>
        <w:suppressAutoHyphens/>
        <w:rPr>
          <w:iCs/>
          <w:lang w:val="es-AR"/>
        </w:rPr>
      </w:pPr>
      <w:r w:rsidRPr="007A3A64">
        <w:rPr>
          <w:iCs/>
          <w:lang w:val="es-AR"/>
        </w:rPr>
        <w:t>3.5</w:t>
      </w:r>
      <w:r w:rsidR="004B03D4">
        <w:rPr>
          <w:iCs/>
          <w:lang w:val="es-AR"/>
        </w:rPr>
        <w:tab/>
      </w:r>
      <w:r w:rsidRPr="007A3A64">
        <w:rPr>
          <w:iCs/>
          <w:lang w:val="es-AR"/>
        </w:rPr>
        <w:t>El adelanto de la mujer y el progreso hacia la igualdad de género son objetivos que se refuerzan mutuamente y requieren un enfoque integrado a nivel nacional. Este enfoque reconoce los roles y la contribución de las partes interesadas, incluidos el Gobierno, los organismos no gubernamentales, los medios de comunicación y los asociados regionales e internacionales para el desarrollo (donantes). El Plan Nacional de Desarrollo Estratégico Sostenible, Te Kakeega II 2005-2015 del Gobierno de Tuvalu, esboza las esferas específicas de prioridad para el desarrollo social. Entre ellas están la salud, la juventud, la vivienda, el género, los deportes y la recreación, y la pobreza y las dificultades</w:t>
      </w:r>
      <w:r w:rsidR="004B03D4">
        <w:rPr>
          <w:rStyle w:val="FootnoteReference"/>
          <w:iCs/>
          <w:lang w:val="es-AR"/>
        </w:rPr>
        <w:footnoteReference w:id="57"/>
      </w:r>
      <w:r w:rsidRPr="007A3A64">
        <w:rPr>
          <w:iCs/>
          <w:lang w:val="es-AR"/>
        </w:rPr>
        <w:t>.</w:t>
      </w:r>
    </w:p>
    <w:p w:rsidR="004B03D4" w:rsidRPr="004B03D4" w:rsidRDefault="004B03D4" w:rsidP="004B03D4">
      <w:pPr>
        <w:pStyle w:val="SingleTxt"/>
        <w:suppressAutoHyphens/>
        <w:spacing w:after="0" w:line="120" w:lineRule="exact"/>
        <w:rPr>
          <w:iCs/>
          <w:sz w:val="10"/>
          <w:lang w:val="es-AR"/>
        </w:rPr>
      </w:pPr>
    </w:p>
    <w:p w:rsidR="007A3A64" w:rsidRPr="007A3A64" w:rsidRDefault="004B03D4" w:rsidP="004B03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Departamento de Asuntos de la Mujer (DAM)</w:t>
      </w:r>
    </w:p>
    <w:p w:rsidR="004B03D4" w:rsidRPr="004B03D4" w:rsidRDefault="004B03D4" w:rsidP="004B03D4">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3.6</w:t>
      </w:r>
      <w:r w:rsidR="004B03D4">
        <w:rPr>
          <w:iCs/>
          <w:lang w:val="es-AR"/>
        </w:rPr>
        <w:tab/>
      </w:r>
      <w:r w:rsidRPr="007A3A64">
        <w:rPr>
          <w:iCs/>
          <w:lang w:val="es-AR"/>
        </w:rPr>
        <w:t>En 1999 la Dependencia de la Mujer fue elevada a la categoría de Departamento con todas las atribuciones, con cuatro empleados adicionales, aumentándose así su personal a cinco funcionarios. Aparte de la Directora, integran el Departamento, que tiene como principal tarea asesorar al Gobierno sobre cuestiones relativas a la mujer y el género en Tuvalu, una Funcionaria de Investigación e Información, una Funcionaria de Supervisión de Proyectos, una Funcionaria para el Desarrollo de la Mujer y una empleada de oficina.</w:t>
      </w:r>
    </w:p>
    <w:p w:rsidR="007A3A64" w:rsidRPr="007A3A64" w:rsidRDefault="007A3A64" w:rsidP="007A3A64">
      <w:pPr>
        <w:pStyle w:val="SingleTxt"/>
        <w:suppressAutoHyphens/>
        <w:rPr>
          <w:iCs/>
          <w:lang w:val="es-AR"/>
        </w:rPr>
      </w:pPr>
      <w:r w:rsidRPr="007A3A64">
        <w:rPr>
          <w:iCs/>
          <w:lang w:val="es-AR"/>
        </w:rPr>
        <w:t>3.7</w:t>
      </w:r>
      <w:r w:rsidR="004B03D4">
        <w:rPr>
          <w:iCs/>
          <w:lang w:val="es-AR"/>
        </w:rPr>
        <w:tab/>
      </w:r>
      <w:r w:rsidRPr="007A3A64">
        <w:rPr>
          <w:iCs/>
          <w:lang w:val="es-AR"/>
        </w:rPr>
        <w:t>El DAM recibe partidas presupuestarias anuales para cubrir sus costos operativos y de capital. El cuadro siguiente resume las asignaciones presupuestarias del Gobierno destinadas específicamente al desarrollo de la mujer. Aunque presenta una tendencia descendente en la asignación presupuestaria del DAM, cabe señalar que la reducción drástica desde 2004 a 2005, de $ 20.000, para el funcionamiento general del Departamento, se debe al nuevo enfoque de presupuestos por programas, en que la mayoría de las partidas destinadas al trabajo de cada departamento están centralizadas en la Sede del Ministerio de Asuntos Internos del que depende el DAM. La contribución del Gobierno al CNTM sigue siendo de $ 10.000.</w:t>
      </w:r>
    </w:p>
    <w:p w:rsidR="00AD06FD" w:rsidRPr="00AD06FD" w:rsidRDefault="00AD06FD" w:rsidP="00AD06FD">
      <w:pPr>
        <w:pStyle w:val="SingleTxt"/>
        <w:suppressAutoHyphens/>
        <w:spacing w:after="0" w:line="120" w:lineRule="exact"/>
        <w:rPr>
          <w:iCs/>
          <w:sz w:val="10"/>
          <w:lang w:val="es-AR"/>
        </w:rPr>
      </w:pPr>
    </w:p>
    <w:p w:rsidR="00AD06FD" w:rsidRPr="00AD06FD" w:rsidRDefault="00AD06FD" w:rsidP="00AD06FD">
      <w:pPr>
        <w:pStyle w:val="SingleTxt"/>
        <w:suppressAutoHyphens/>
        <w:spacing w:after="0" w:line="120" w:lineRule="exact"/>
        <w:rPr>
          <w:iCs/>
          <w:sz w:val="10"/>
          <w:lang w:val="es-AR"/>
        </w:rPr>
      </w:pPr>
    </w:p>
    <w:p w:rsidR="007A3A64" w:rsidRPr="007A3A64" w:rsidRDefault="00AD06FD" w:rsidP="005E0E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AD06FD">
        <w:rPr>
          <w:b w:val="0"/>
        </w:rPr>
        <w:t>Cuadro 5</w:t>
      </w:r>
      <w:r>
        <w:br/>
      </w:r>
      <w:r w:rsidR="007A3A64" w:rsidRPr="007A3A64">
        <w:t xml:space="preserve">Asignaciones del Presupuesto Nacional para el DAM – Años seleccionados </w:t>
      </w:r>
      <w:r>
        <w:br/>
      </w:r>
      <w:r w:rsidR="007A3A64" w:rsidRPr="007A3A64">
        <w:t>de informes disponibles</w:t>
      </w:r>
    </w:p>
    <w:p w:rsidR="00AD06FD" w:rsidRPr="00AD06FD" w:rsidRDefault="00AD06FD" w:rsidP="005E0ED3">
      <w:pPr>
        <w:pStyle w:val="SingleTxt"/>
        <w:keepNext/>
        <w:keepLines/>
        <w:suppressAutoHyphens/>
        <w:spacing w:after="0" w:line="120" w:lineRule="exact"/>
        <w:rPr>
          <w:sz w:val="10"/>
        </w:rPr>
      </w:pPr>
    </w:p>
    <w:p w:rsidR="00AD06FD" w:rsidRPr="00AD06FD" w:rsidRDefault="00AD06FD" w:rsidP="005E0ED3">
      <w:pPr>
        <w:pStyle w:val="SingleTxt"/>
        <w:keepNext/>
        <w:keepLines/>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30"/>
        <w:gridCol w:w="3762"/>
        <w:gridCol w:w="1513"/>
        <w:gridCol w:w="1830"/>
      </w:tblGrid>
      <w:tr w:rsidR="00AD06FD" w:rsidRPr="00DD56E7" w:rsidTr="00054F7F">
        <w:tblPrEx>
          <w:tblCellMar>
            <w:top w:w="0" w:type="dxa"/>
            <w:bottom w:w="0" w:type="dxa"/>
          </w:tblCellMar>
        </w:tblPrEx>
        <w:trPr>
          <w:tblHeader/>
        </w:trPr>
        <w:tc>
          <w:tcPr>
            <w:tcW w:w="830" w:type="dxa"/>
            <w:tcBorders>
              <w:top w:val="single" w:sz="4" w:space="0" w:color="auto"/>
              <w:bottom w:val="single" w:sz="12" w:space="0" w:color="auto"/>
            </w:tcBorders>
            <w:shd w:val="clear" w:color="auto" w:fill="auto"/>
            <w:vAlign w:val="bottom"/>
          </w:tcPr>
          <w:p w:rsidR="00AD06FD" w:rsidRPr="00DD56E7" w:rsidRDefault="00AD06FD" w:rsidP="005E0ED3">
            <w:pPr>
              <w:keepNext/>
              <w:keepLines/>
              <w:spacing w:before="80" w:after="80" w:line="160" w:lineRule="exact"/>
              <w:ind w:right="40"/>
              <w:rPr>
                <w:i/>
                <w:color w:val="000000"/>
                <w:kern w:val="0"/>
                <w:sz w:val="14"/>
              </w:rPr>
            </w:pPr>
            <w:r w:rsidRPr="00DD56E7">
              <w:rPr>
                <w:i/>
                <w:color w:val="000000"/>
                <w:kern w:val="0"/>
                <w:sz w:val="14"/>
              </w:rPr>
              <w:t>Año</w:t>
            </w:r>
          </w:p>
        </w:tc>
        <w:tc>
          <w:tcPr>
            <w:tcW w:w="3762" w:type="dxa"/>
            <w:tcBorders>
              <w:top w:val="single" w:sz="4" w:space="0" w:color="auto"/>
              <w:bottom w:val="single" w:sz="12" w:space="0" w:color="auto"/>
            </w:tcBorders>
            <w:shd w:val="clear" w:color="auto" w:fill="auto"/>
            <w:vAlign w:val="bottom"/>
          </w:tcPr>
          <w:p w:rsidR="00AD06FD" w:rsidRPr="00DD56E7" w:rsidRDefault="00AD06FD" w:rsidP="005E0ED3">
            <w:pPr>
              <w:keepNext/>
              <w:keepLines/>
              <w:spacing w:before="80" w:after="80" w:line="160" w:lineRule="exact"/>
              <w:ind w:right="40"/>
              <w:rPr>
                <w:i/>
                <w:color w:val="000000"/>
                <w:kern w:val="0"/>
                <w:sz w:val="14"/>
              </w:rPr>
            </w:pPr>
            <w:r w:rsidRPr="00DD56E7">
              <w:rPr>
                <w:i/>
                <w:color w:val="000000"/>
                <w:kern w:val="0"/>
                <w:sz w:val="14"/>
              </w:rPr>
              <w:t>Programa</w:t>
            </w:r>
          </w:p>
        </w:tc>
        <w:tc>
          <w:tcPr>
            <w:tcW w:w="1513" w:type="dxa"/>
            <w:tcBorders>
              <w:top w:val="single" w:sz="4" w:space="0" w:color="auto"/>
              <w:bottom w:val="single" w:sz="12" w:space="0" w:color="auto"/>
            </w:tcBorders>
            <w:shd w:val="clear" w:color="auto" w:fill="auto"/>
            <w:vAlign w:val="bottom"/>
          </w:tcPr>
          <w:p w:rsidR="00AD06FD" w:rsidRPr="00DD56E7" w:rsidRDefault="00AD06FD" w:rsidP="005E0ED3">
            <w:pPr>
              <w:keepNext/>
              <w:keepLines/>
              <w:spacing w:before="80" w:after="80" w:line="160" w:lineRule="exact"/>
              <w:ind w:right="40"/>
              <w:jc w:val="right"/>
              <w:rPr>
                <w:i/>
                <w:color w:val="000000"/>
                <w:kern w:val="0"/>
                <w:sz w:val="14"/>
              </w:rPr>
            </w:pPr>
            <w:r w:rsidRPr="00DD56E7">
              <w:rPr>
                <w:i/>
                <w:color w:val="000000"/>
                <w:kern w:val="0"/>
                <w:sz w:val="14"/>
              </w:rPr>
              <w:t>Financiación</w:t>
            </w:r>
            <w:r w:rsidR="00632A3A">
              <w:rPr>
                <w:i/>
                <w:color w:val="000000"/>
                <w:kern w:val="0"/>
                <w:sz w:val="14"/>
              </w:rPr>
              <w:br/>
            </w:r>
            <w:r w:rsidRPr="00DD56E7">
              <w:rPr>
                <w:i/>
                <w:color w:val="000000"/>
                <w:kern w:val="0"/>
                <w:sz w:val="14"/>
              </w:rPr>
              <w:t xml:space="preserve"> periódica</w:t>
            </w:r>
          </w:p>
        </w:tc>
        <w:tc>
          <w:tcPr>
            <w:tcW w:w="1830" w:type="dxa"/>
            <w:tcBorders>
              <w:top w:val="single" w:sz="4" w:space="0" w:color="auto"/>
              <w:bottom w:val="single" w:sz="12" w:space="0" w:color="auto"/>
            </w:tcBorders>
            <w:shd w:val="clear" w:color="auto" w:fill="auto"/>
            <w:vAlign w:val="bottom"/>
          </w:tcPr>
          <w:p w:rsidR="00AD06FD" w:rsidRPr="00DD56E7" w:rsidRDefault="00AD06FD" w:rsidP="005E0ED3">
            <w:pPr>
              <w:keepNext/>
              <w:keepLines/>
              <w:spacing w:before="80" w:after="80" w:line="160" w:lineRule="exact"/>
              <w:ind w:right="40"/>
              <w:jc w:val="right"/>
              <w:rPr>
                <w:i/>
                <w:color w:val="000000"/>
                <w:kern w:val="0"/>
                <w:sz w:val="14"/>
              </w:rPr>
            </w:pPr>
            <w:r w:rsidRPr="00DD56E7">
              <w:rPr>
                <w:i/>
                <w:color w:val="000000"/>
                <w:kern w:val="0"/>
                <w:sz w:val="14"/>
              </w:rPr>
              <w:t>Financiación para</w:t>
            </w:r>
            <w:r w:rsidR="00632A3A">
              <w:rPr>
                <w:i/>
                <w:color w:val="000000"/>
                <w:kern w:val="0"/>
                <w:sz w:val="14"/>
              </w:rPr>
              <w:br/>
            </w:r>
            <w:r w:rsidRPr="00DD56E7">
              <w:rPr>
                <w:i/>
                <w:color w:val="000000"/>
                <w:kern w:val="0"/>
                <w:sz w:val="14"/>
              </w:rPr>
              <w:t xml:space="preserve"> el desarrollo</w:t>
            </w:r>
            <w:r w:rsidR="00632A3A">
              <w:rPr>
                <w:i/>
                <w:color w:val="000000"/>
                <w:kern w:val="0"/>
                <w:sz w:val="14"/>
              </w:rPr>
              <w:br/>
            </w:r>
            <w:r w:rsidRPr="00DD56E7">
              <w:rPr>
                <w:i/>
                <w:color w:val="000000"/>
                <w:kern w:val="0"/>
                <w:sz w:val="14"/>
              </w:rPr>
              <w:t>(financiación XB)</w:t>
            </w:r>
            <w:r w:rsidR="00892C09">
              <w:rPr>
                <w:rStyle w:val="FootnoteReference"/>
                <w:i/>
                <w:kern w:val="0"/>
                <w:sz w:val="14"/>
              </w:rPr>
              <w:footnoteReference w:id="58"/>
            </w:r>
          </w:p>
        </w:tc>
      </w:tr>
      <w:tr w:rsidR="00AD06FD" w:rsidRPr="00DD56E7" w:rsidTr="00054F7F">
        <w:tblPrEx>
          <w:tblCellMar>
            <w:top w:w="0" w:type="dxa"/>
            <w:bottom w:w="0" w:type="dxa"/>
          </w:tblCellMar>
        </w:tblPrEx>
        <w:trPr>
          <w:trHeight w:hRule="exact" w:val="115"/>
          <w:tblHeader/>
        </w:trPr>
        <w:tc>
          <w:tcPr>
            <w:tcW w:w="830" w:type="dxa"/>
            <w:tcBorders>
              <w:top w:val="single" w:sz="12" w:space="0" w:color="auto"/>
            </w:tcBorders>
            <w:shd w:val="clear" w:color="auto" w:fill="auto"/>
            <w:vAlign w:val="bottom"/>
          </w:tcPr>
          <w:p w:rsidR="00AD06FD" w:rsidRPr="00AD06FD" w:rsidRDefault="00AD06FD" w:rsidP="005E0ED3">
            <w:pPr>
              <w:keepNext/>
              <w:keepLines/>
              <w:spacing w:before="40" w:after="40" w:line="210" w:lineRule="exact"/>
              <w:ind w:right="40"/>
              <w:rPr>
                <w:color w:val="000000"/>
                <w:sz w:val="17"/>
              </w:rPr>
            </w:pPr>
          </w:p>
        </w:tc>
        <w:tc>
          <w:tcPr>
            <w:tcW w:w="3762" w:type="dxa"/>
            <w:tcBorders>
              <w:top w:val="single" w:sz="12" w:space="0" w:color="auto"/>
            </w:tcBorders>
            <w:shd w:val="clear" w:color="auto" w:fill="auto"/>
            <w:vAlign w:val="bottom"/>
          </w:tcPr>
          <w:p w:rsidR="00AD06FD" w:rsidRPr="00DD56E7" w:rsidRDefault="00AD06FD" w:rsidP="005E0ED3">
            <w:pPr>
              <w:keepNext/>
              <w:keepLines/>
              <w:spacing w:before="40" w:after="40" w:line="210" w:lineRule="exact"/>
              <w:ind w:right="40"/>
              <w:jc w:val="right"/>
              <w:rPr>
                <w:color w:val="000000"/>
                <w:sz w:val="17"/>
                <w:lang w:val="es-MX"/>
              </w:rPr>
            </w:pPr>
          </w:p>
        </w:tc>
        <w:tc>
          <w:tcPr>
            <w:tcW w:w="1513" w:type="dxa"/>
            <w:tcBorders>
              <w:top w:val="single" w:sz="12" w:space="0" w:color="auto"/>
            </w:tcBorders>
            <w:shd w:val="clear" w:color="auto" w:fill="auto"/>
            <w:vAlign w:val="bottom"/>
          </w:tcPr>
          <w:p w:rsidR="00AD06FD" w:rsidRPr="00AD06FD" w:rsidRDefault="00AD06FD" w:rsidP="005E0ED3">
            <w:pPr>
              <w:keepNext/>
              <w:keepLines/>
              <w:spacing w:before="40" w:after="40" w:line="210" w:lineRule="exact"/>
              <w:ind w:right="40"/>
              <w:jc w:val="right"/>
              <w:rPr>
                <w:color w:val="000000"/>
                <w:sz w:val="17"/>
              </w:rPr>
            </w:pPr>
          </w:p>
        </w:tc>
        <w:tc>
          <w:tcPr>
            <w:tcW w:w="1830" w:type="dxa"/>
            <w:tcBorders>
              <w:top w:val="single" w:sz="12" w:space="0" w:color="auto"/>
            </w:tcBorders>
            <w:shd w:val="clear" w:color="auto" w:fill="auto"/>
            <w:vAlign w:val="bottom"/>
          </w:tcPr>
          <w:p w:rsidR="00AD06FD" w:rsidRPr="00AD06FD" w:rsidRDefault="00AD06FD" w:rsidP="005E0ED3">
            <w:pPr>
              <w:keepNext/>
              <w:keepLines/>
              <w:spacing w:before="40" w:after="40" w:line="210" w:lineRule="exact"/>
              <w:ind w:right="40"/>
              <w:jc w:val="right"/>
              <w:rPr>
                <w:color w:val="000000"/>
                <w:sz w:val="17"/>
              </w:rPr>
            </w:pPr>
          </w:p>
        </w:tc>
      </w:tr>
      <w:tr w:rsidR="00AD06FD" w:rsidRPr="00DD56E7" w:rsidTr="00054F7F">
        <w:tblPrEx>
          <w:tblCellMar>
            <w:top w:w="0" w:type="dxa"/>
            <w:bottom w:w="0" w:type="dxa"/>
          </w:tblCellMar>
        </w:tblPrEx>
        <w:tc>
          <w:tcPr>
            <w:tcW w:w="830" w:type="dxa"/>
            <w:shd w:val="clear" w:color="auto" w:fill="auto"/>
          </w:tcPr>
          <w:p w:rsidR="00AD06FD" w:rsidRPr="00632A3A"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sidRPr="00632A3A">
              <w:rPr>
                <w:color w:val="000000"/>
                <w:kern w:val="0"/>
                <w:sz w:val="17"/>
              </w:rPr>
              <w:t>2001</w:t>
            </w:r>
          </w:p>
        </w:tc>
        <w:tc>
          <w:tcPr>
            <w:tcW w:w="3762"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lang w:val="es-MX"/>
              </w:rPr>
            </w:pPr>
            <w:r>
              <w:rPr>
                <w:color w:val="000000"/>
                <w:sz w:val="17"/>
                <w:lang w:val="es-MX"/>
              </w:rPr>
              <w:t>1.</w:t>
            </w:r>
            <w:r>
              <w:rPr>
                <w:color w:val="000000"/>
                <w:sz w:val="17"/>
                <w:lang w:val="es-MX"/>
              </w:rPr>
              <w:tab/>
            </w:r>
            <w:r w:rsidRPr="00DD56E7">
              <w:rPr>
                <w:color w:val="000000"/>
                <w:kern w:val="0"/>
                <w:sz w:val="17"/>
                <w:lang w:val="es-MX"/>
              </w:rPr>
              <w:t>Funcionamiento general del Departamento.</w:t>
            </w:r>
          </w:p>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Pr>
                <w:color w:val="000000"/>
                <w:sz w:val="17"/>
              </w:rPr>
              <w:t>2.</w:t>
            </w:r>
            <w:r>
              <w:rPr>
                <w:color w:val="000000"/>
                <w:sz w:val="17"/>
              </w:rPr>
              <w:tab/>
            </w:r>
            <w:r w:rsidRPr="00DD56E7">
              <w:rPr>
                <w:color w:val="000000"/>
                <w:kern w:val="0"/>
                <w:sz w:val="17"/>
              </w:rPr>
              <w:t>Incorporación de una perspectiva de género</w:t>
            </w:r>
          </w:p>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Pr>
                <w:color w:val="000000"/>
                <w:sz w:val="17"/>
              </w:rPr>
              <w:t>3.</w:t>
            </w:r>
            <w:r>
              <w:rPr>
                <w:color w:val="000000"/>
                <w:sz w:val="17"/>
              </w:rPr>
              <w:tab/>
            </w:r>
            <w:r w:rsidRPr="00DD56E7">
              <w:rPr>
                <w:color w:val="000000"/>
                <w:kern w:val="0"/>
                <w:sz w:val="17"/>
              </w:rPr>
              <w:t>S</w:t>
            </w:r>
            <w:r w:rsidR="00632A3A">
              <w:rPr>
                <w:color w:val="000000"/>
                <w:kern w:val="0"/>
                <w:sz w:val="17"/>
              </w:rPr>
              <w:t xml:space="preserve">ubvención al </w:t>
            </w:r>
            <w:r w:rsidRPr="00DD56E7">
              <w:rPr>
                <w:color w:val="000000"/>
                <w:kern w:val="0"/>
                <w:sz w:val="17"/>
              </w:rPr>
              <w:t>CNTM</w:t>
            </w:r>
          </w:p>
          <w:p w:rsidR="00AD06FD" w:rsidRPr="00DD56E7" w:rsidRDefault="00AD06FD" w:rsidP="005E0ED3">
            <w:pPr>
              <w:keepNext/>
              <w:keepLines/>
              <w:tabs>
                <w:tab w:val="left" w:pos="288"/>
                <w:tab w:val="left" w:pos="576"/>
                <w:tab w:val="left" w:pos="864"/>
                <w:tab w:val="left" w:pos="1152"/>
              </w:tabs>
              <w:spacing w:before="40" w:after="80" w:line="210" w:lineRule="exact"/>
              <w:ind w:right="43"/>
              <w:rPr>
                <w:color w:val="000000"/>
                <w:kern w:val="0"/>
                <w:sz w:val="17"/>
              </w:rPr>
            </w:pPr>
            <w:r>
              <w:rPr>
                <w:color w:val="000000"/>
                <w:sz w:val="17"/>
              </w:rPr>
              <w:t>4.</w:t>
            </w:r>
            <w:r>
              <w:rPr>
                <w:color w:val="000000"/>
                <w:sz w:val="17"/>
              </w:rPr>
              <w:tab/>
            </w:r>
            <w:r w:rsidRPr="00DD56E7">
              <w:rPr>
                <w:color w:val="000000"/>
                <w:kern w:val="0"/>
                <w:sz w:val="17"/>
              </w:rPr>
              <w:t>VUN</w:t>
            </w:r>
          </w:p>
        </w:tc>
        <w:tc>
          <w:tcPr>
            <w:tcW w:w="1513" w:type="dxa"/>
            <w:shd w:val="clear" w:color="auto" w:fill="auto"/>
          </w:tcPr>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$71.</w:t>
            </w:r>
            <w:r w:rsidR="00AD06FD" w:rsidRPr="00DD56E7">
              <w:rPr>
                <w:color w:val="000000"/>
                <w:kern w:val="0"/>
                <w:sz w:val="17"/>
              </w:rPr>
              <w:t>062</w:t>
            </w:r>
          </w:p>
        </w:tc>
        <w:tc>
          <w:tcPr>
            <w:tcW w:w="1830" w:type="dxa"/>
            <w:shd w:val="clear" w:color="auto" w:fill="auto"/>
          </w:tcPr>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$14.</w:t>
            </w:r>
            <w:r w:rsidR="00AD06FD" w:rsidRPr="00DD56E7">
              <w:rPr>
                <w:color w:val="000000"/>
                <w:kern w:val="0"/>
                <w:sz w:val="17"/>
              </w:rPr>
              <w:t>050</w:t>
            </w:r>
          </w:p>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$10.</w:t>
            </w:r>
            <w:r w:rsidR="00AD06FD" w:rsidRPr="00DD56E7">
              <w:rPr>
                <w:color w:val="000000"/>
                <w:kern w:val="0"/>
                <w:sz w:val="17"/>
              </w:rPr>
              <w:t>000</w:t>
            </w:r>
          </w:p>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$11.</w:t>
            </w:r>
            <w:r w:rsidR="00AD06FD" w:rsidRPr="00DD56E7">
              <w:rPr>
                <w:color w:val="000000"/>
                <w:kern w:val="0"/>
                <w:sz w:val="17"/>
              </w:rPr>
              <w:t>430</w:t>
            </w:r>
          </w:p>
        </w:tc>
      </w:tr>
      <w:tr w:rsidR="00AD06FD" w:rsidRPr="00DD56E7" w:rsidTr="00054F7F">
        <w:tblPrEx>
          <w:tblCellMar>
            <w:top w:w="0" w:type="dxa"/>
            <w:bottom w:w="0" w:type="dxa"/>
          </w:tblCellMar>
        </w:tblPrEx>
        <w:tc>
          <w:tcPr>
            <w:tcW w:w="830"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sidRPr="00DD56E7">
              <w:rPr>
                <w:color w:val="000000"/>
                <w:kern w:val="0"/>
                <w:sz w:val="17"/>
              </w:rPr>
              <w:t>2002</w:t>
            </w:r>
          </w:p>
        </w:tc>
        <w:tc>
          <w:tcPr>
            <w:tcW w:w="3762"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sidRPr="00DD56E7">
              <w:rPr>
                <w:color w:val="000000"/>
                <w:kern w:val="0"/>
                <w:sz w:val="17"/>
              </w:rPr>
              <w:t>1.</w:t>
            </w:r>
            <w:r>
              <w:rPr>
                <w:color w:val="000000"/>
                <w:sz w:val="17"/>
              </w:rPr>
              <w:tab/>
            </w:r>
            <w:r w:rsidRPr="00DD56E7">
              <w:rPr>
                <w:color w:val="000000"/>
                <w:kern w:val="0"/>
                <w:sz w:val="17"/>
              </w:rPr>
              <w:t>Funcionamiento general del Departamento</w:t>
            </w:r>
          </w:p>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Pr>
                <w:color w:val="000000"/>
                <w:sz w:val="17"/>
              </w:rPr>
              <w:t>2.</w:t>
            </w:r>
            <w:r>
              <w:rPr>
                <w:color w:val="000000"/>
                <w:sz w:val="17"/>
              </w:rPr>
              <w:tab/>
              <w:t xml:space="preserve">Subvención al </w:t>
            </w:r>
            <w:r w:rsidRPr="00DD56E7">
              <w:rPr>
                <w:color w:val="000000"/>
                <w:kern w:val="0"/>
                <w:sz w:val="17"/>
              </w:rPr>
              <w:t>CNTM</w:t>
            </w:r>
          </w:p>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sidRPr="00DD56E7">
              <w:rPr>
                <w:color w:val="000000"/>
                <w:kern w:val="0"/>
                <w:sz w:val="17"/>
              </w:rPr>
              <w:t>3</w:t>
            </w:r>
            <w:r>
              <w:rPr>
                <w:color w:val="000000"/>
                <w:sz w:val="17"/>
              </w:rPr>
              <w:tab/>
            </w:r>
            <w:r w:rsidRPr="00DD56E7">
              <w:rPr>
                <w:color w:val="000000"/>
                <w:kern w:val="0"/>
                <w:sz w:val="17"/>
              </w:rPr>
              <w:t>Incorporación de una perspectiva de género</w:t>
            </w:r>
          </w:p>
          <w:p w:rsidR="00AD06FD" w:rsidRPr="00DD56E7" w:rsidRDefault="00AD06FD" w:rsidP="00EF66AE">
            <w:pPr>
              <w:keepNext/>
              <w:keepLines/>
              <w:tabs>
                <w:tab w:val="left" w:pos="288"/>
                <w:tab w:val="left" w:pos="576"/>
                <w:tab w:val="left" w:pos="864"/>
                <w:tab w:val="left" w:pos="1152"/>
              </w:tabs>
              <w:spacing w:before="40" w:after="80" w:line="210" w:lineRule="exact"/>
              <w:ind w:right="43"/>
              <w:rPr>
                <w:color w:val="000000"/>
                <w:kern w:val="0"/>
                <w:sz w:val="17"/>
              </w:rPr>
            </w:pPr>
            <w:r>
              <w:rPr>
                <w:color w:val="000000"/>
                <w:sz w:val="17"/>
              </w:rPr>
              <w:t>4.</w:t>
            </w:r>
            <w:r>
              <w:rPr>
                <w:color w:val="000000"/>
                <w:sz w:val="17"/>
              </w:rPr>
              <w:tab/>
            </w:r>
            <w:r w:rsidRPr="00DD56E7">
              <w:rPr>
                <w:color w:val="000000"/>
                <w:kern w:val="0"/>
                <w:sz w:val="17"/>
              </w:rPr>
              <w:t>Doble cabina</w:t>
            </w:r>
          </w:p>
        </w:tc>
        <w:tc>
          <w:tcPr>
            <w:tcW w:w="1513" w:type="dxa"/>
            <w:shd w:val="clear" w:color="auto" w:fill="auto"/>
          </w:tcPr>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$60.</w:t>
            </w:r>
            <w:r w:rsidR="00AD06FD" w:rsidRPr="00DD56E7">
              <w:rPr>
                <w:color w:val="000000"/>
                <w:kern w:val="0"/>
                <w:sz w:val="17"/>
              </w:rPr>
              <w:t>356</w:t>
            </w: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sidRPr="00DD56E7">
              <w:rPr>
                <w:color w:val="000000"/>
                <w:kern w:val="0"/>
                <w:sz w:val="17"/>
              </w:rPr>
              <w:t>$400</w:t>
            </w:r>
          </w:p>
        </w:tc>
        <w:tc>
          <w:tcPr>
            <w:tcW w:w="1830"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p>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$10.</w:t>
            </w:r>
            <w:r w:rsidR="00AD06FD" w:rsidRPr="00DD56E7">
              <w:rPr>
                <w:color w:val="000000"/>
                <w:kern w:val="0"/>
                <w:sz w:val="17"/>
              </w:rPr>
              <w:t>000</w:t>
            </w: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p>
          <w:p w:rsidR="00AD06FD" w:rsidRPr="00DD56E7" w:rsidRDefault="005D4A0E" w:rsidP="00EF66AE">
            <w:pPr>
              <w:keepNext/>
              <w:keepLines/>
              <w:tabs>
                <w:tab w:val="left" w:pos="288"/>
                <w:tab w:val="left" w:pos="576"/>
                <w:tab w:val="left" w:pos="864"/>
                <w:tab w:val="left" w:pos="1152"/>
              </w:tabs>
              <w:spacing w:before="40" w:after="80" w:line="210" w:lineRule="exact"/>
              <w:ind w:right="43"/>
              <w:jc w:val="right"/>
              <w:rPr>
                <w:color w:val="000000"/>
                <w:kern w:val="0"/>
                <w:sz w:val="17"/>
              </w:rPr>
            </w:pPr>
            <w:r>
              <w:rPr>
                <w:color w:val="000000"/>
                <w:kern w:val="0"/>
                <w:sz w:val="17"/>
              </w:rPr>
              <w:t>$45.</w:t>
            </w:r>
            <w:r w:rsidR="00AD06FD" w:rsidRPr="00DD56E7">
              <w:rPr>
                <w:color w:val="000000"/>
                <w:kern w:val="0"/>
                <w:sz w:val="17"/>
              </w:rPr>
              <w:t>000</w:t>
            </w:r>
          </w:p>
        </w:tc>
      </w:tr>
      <w:tr w:rsidR="00AD06FD" w:rsidRPr="00DD56E7" w:rsidTr="00054F7F">
        <w:tblPrEx>
          <w:tblCellMar>
            <w:top w:w="0" w:type="dxa"/>
            <w:bottom w:w="0" w:type="dxa"/>
          </w:tblCellMar>
        </w:tblPrEx>
        <w:tc>
          <w:tcPr>
            <w:tcW w:w="830"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sidRPr="00DD56E7">
              <w:rPr>
                <w:color w:val="000000"/>
                <w:kern w:val="0"/>
                <w:sz w:val="17"/>
              </w:rPr>
              <w:t>2003</w:t>
            </w:r>
          </w:p>
        </w:tc>
        <w:tc>
          <w:tcPr>
            <w:tcW w:w="3762"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Pr>
                <w:color w:val="000000"/>
                <w:sz w:val="17"/>
              </w:rPr>
              <w:t>1.</w:t>
            </w:r>
            <w:r>
              <w:rPr>
                <w:color w:val="000000"/>
                <w:sz w:val="17"/>
              </w:rPr>
              <w:tab/>
            </w:r>
            <w:r w:rsidRPr="00DD56E7">
              <w:rPr>
                <w:color w:val="000000"/>
                <w:kern w:val="0"/>
                <w:sz w:val="17"/>
              </w:rPr>
              <w:t>Funcionamiento general del Departamento</w:t>
            </w:r>
          </w:p>
          <w:p w:rsidR="00AD06FD" w:rsidRPr="00DD56E7" w:rsidRDefault="00AD06FD" w:rsidP="005E0ED3">
            <w:pPr>
              <w:keepNext/>
              <w:keepLines/>
              <w:tabs>
                <w:tab w:val="left" w:pos="288"/>
                <w:tab w:val="left" w:pos="576"/>
                <w:tab w:val="left" w:pos="864"/>
                <w:tab w:val="left" w:pos="1152"/>
              </w:tabs>
              <w:spacing w:before="40" w:after="40" w:line="210" w:lineRule="exact"/>
              <w:ind w:right="40"/>
              <w:rPr>
                <w:color w:val="000000"/>
                <w:kern w:val="0"/>
                <w:sz w:val="17"/>
              </w:rPr>
            </w:pPr>
            <w:r>
              <w:rPr>
                <w:color w:val="000000"/>
                <w:sz w:val="17"/>
              </w:rPr>
              <w:t>2.</w:t>
            </w:r>
            <w:r>
              <w:rPr>
                <w:color w:val="000000"/>
                <w:sz w:val="17"/>
              </w:rPr>
              <w:tab/>
            </w:r>
            <w:r w:rsidRPr="00DD56E7">
              <w:rPr>
                <w:color w:val="000000"/>
                <w:kern w:val="0"/>
                <w:sz w:val="17"/>
              </w:rPr>
              <w:t>Subvención al  CNTM</w:t>
            </w:r>
          </w:p>
          <w:p w:rsidR="00AD06FD" w:rsidRPr="00DD56E7" w:rsidRDefault="00AD06FD" w:rsidP="00EF66AE">
            <w:pPr>
              <w:keepNext/>
              <w:keepLines/>
              <w:tabs>
                <w:tab w:val="left" w:pos="288"/>
                <w:tab w:val="left" w:pos="576"/>
                <w:tab w:val="left" w:pos="864"/>
                <w:tab w:val="left" w:pos="1152"/>
              </w:tabs>
              <w:spacing w:before="40" w:after="80" w:line="210" w:lineRule="exact"/>
              <w:ind w:right="43"/>
              <w:rPr>
                <w:color w:val="000000"/>
                <w:kern w:val="0"/>
                <w:sz w:val="17"/>
              </w:rPr>
            </w:pPr>
            <w:r>
              <w:rPr>
                <w:color w:val="000000"/>
                <w:sz w:val="17"/>
              </w:rPr>
              <w:t>3.</w:t>
            </w:r>
            <w:r>
              <w:rPr>
                <w:color w:val="000000"/>
                <w:sz w:val="17"/>
              </w:rPr>
              <w:tab/>
            </w:r>
            <w:r w:rsidRPr="00DD56E7">
              <w:rPr>
                <w:color w:val="000000"/>
                <w:kern w:val="0"/>
                <w:sz w:val="17"/>
              </w:rPr>
              <w:t xml:space="preserve">Incorporación de una perspectiva de género </w:t>
            </w:r>
          </w:p>
        </w:tc>
        <w:tc>
          <w:tcPr>
            <w:tcW w:w="1513" w:type="dxa"/>
            <w:shd w:val="clear" w:color="auto" w:fill="auto"/>
          </w:tcPr>
          <w:p w:rsidR="00AD06FD" w:rsidRPr="00DD56E7" w:rsidRDefault="005D4A0E"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$55.</w:t>
            </w:r>
            <w:r w:rsidR="00AD06FD" w:rsidRPr="00DD56E7">
              <w:rPr>
                <w:color w:val="000000"/>
                <w:kern w:val="0"/>
                <w:sz w:val="17"/>
              </w:rPr>
              <w:t>631</w:t>
            </w: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sidRPr="00DD56E7">
              <w:rPr>
                <w:color w:val="000000"/>
                <w:kern w:val="0"/>
                <w:sz w:val="17"/>
              </w:rPr>
              <w:t>$9</w:t>
            </w:r>
            <w:r w:rsidR="005D4A0E">
              <w:rPr>
                <w:color w:val="000000"/>
                <w:kern w:val="0"/>
                <w:sz w:val="17"/>
              </w:rPr>
              <w:t>.</w:t>
            </w:r>
            <w:r w:rsidRPr="00DD56E7">
              <w:rPr>
                <w:color w:val="000000"/>
                <w:kern w:val="0"/>
                <w:sz w:val="17"/>
              </w:rPr>
              <w:t>750</w:t>
            </w: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r w:rsidRPr="00DD56E7">
              <w:rPr>
                <w:color w:val="000000"/>
                <w:kern w:val="0"/>
                <w:sz w:val="17"/>
              </w:rPr>
              <w:t>$4</w:t>
            </w:r>
            <w:r w:rsidR="005D4A0E">
              <w:rPr>
                <w:color w:val="000000"/>
                <w:kern w:val="0"/>
                <w:sz w:val="17"/>
              </w:rPr>
              <w:t>.</w:t>
            </w:r>
            <w:r w:rsidRPr="00DD56E7">
              <w:rPr>
                <w:color w:val="000000"/>
                <w:kern w:val="0"/>
                <w:sz w:val="17"/>
              </w:rPr>
              <w:t>000</w:t>
            </w:r>
          </w:p>
        </w:tc>
        <w:tc>
          <w:tcPr>
            <w:tcW w:w="1830" w:type="dxa"/>
            <w:shd w:val="clear" w:color="auto" w:fill="auto"/>
          </w:tcPr>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p>
          <w:p w:rsidR="00AD06FD" w:rsidRPr="00DD56E7" w:rsidRDefault="00AD06FD" w:rsidP="005E0ED3">
            <w:pPr>
              <w:keepNext/>
              <w:keepLines/>
              <w:tabs>
                <w:tab w:val="left" w:pos="288"/>
                <w:tab w:val="left" w:pos="576"/>
                <w:tab w:val="left" w:pos="864"/>
                <w:tab w:val="left" w:pos="1152"/>
              </w:tabs>
              <w:spacing w:before="40" w:after="40" w:line="210" w:lineRule="exact"/>
              <w:ind w:right="40"/>
              <w:jc w:val="right"/>
              <w:rPr>
                <w:color w:val="000000"/>
                <w:kern w:val="0"/>
                <w:sz w:val="17"/>
              </w:rPr>
            </w:pPr>
          </w:p>
        </w:tc>
      </w:tr>
      <w:tr w:rsidR="00AD06FD" w:rsidRPr="00DD56E7" w:rsidTr="00054F7F">
        <w:tblPrEx>
          <w:tblCellMar>
            <w:top w:w="0" w:type="dxa"/>
            <w:bottom w:w="0" w:type="dxa"/>
          </w:tblCellMar>
        </w:tblPrEx>
        <w:tc>
          <w:tcPr>
            <w:tcW w:w="830" w:type="dxa"/>
            <w:shd w:val="clear" w:color="auto" w:fill="auto"/>
          </w:tcPr>
          <w:p w:rsidR="00AD06FD" w:rsidRPr="00DD56E7" w:rsidRDefault="00AD06FD" w:rsidP="00C77310">
            <w:pPr>
              <w:tabs>
                <w:tab w:val="left" w:pos="288"/>
                <w:tab w:val="left" w:pos="576"/>
                <w:tab w:val="left" w:pos="864"/>
                <w:tab w:val="left" w:pos="1152"/>
              </w:tabs>
              <w:spacing w:before="40" w:after="40" w:line="210" w:lineRule="exact"/>
              <w:ind w:right="40"/>
              <w:rPr>
                <w:color w:val="000000"/>
                <w:kern w:val="0"/>
                <w:sz w:val="17"/>
              </w:rPr>
            </w:pPr>
            <w:r w:rsidRPr="00DD56E7">
              <w:rPr>
                <w:color w:val="000000"/>
                <w:kern w:val="0"/>
                <w:sz w:val="17"/>
              </w:rPr>
              <w:t>2004</w:t>
            </w:r>
          </w:p>
        </w:tc>
        <w:tc>
          <w:tcPr>
            <w:tcW w:w="3762" w:type="dxa"/>
            <w:shd w:val="clear" w:color="auto" w:fill="auto"/>
          </w:tcPr>
          <w:p w:rsidR="00AD06FD" w:rsidRPr="00DD56E7" w:rsidRDefault="00AD06FD" w:rsidP="00C77310">
            <w:pPr>
              <w:tabs>
                <w:tab w:val="left" w:pos="288"/>
                <w:tab w:val="left" w:pos="576"/>
                <w:tab w:val="left" w:pos="864"/>
                <w:tab w:val="left" w:pos="1152"/>
              </w:tabs>
              <w:spacing w:before="40" w:after="40" w:line="210" w:lineRule="exact"/>
              <w:ind w:right="40"/>
              <w:rPr>
                <w:color w:val="000000"/>
                <w:kern w:val="0"/>
                <w:sz w:val="17"/>
              </w:rPr>
            </w:pPr>
            <w:r>
              <w:rPr>
                <w:color w:val="000000"/>
                <w:sz w:val="17"/>
              </w:rPr>
              <w:t>1.</w:t>
            </w:r>
            <w:r>
              <w:rPr>
                <w:color w:val="000000"/>
                <w:sz w:val="17"/>
              </w:rPr>
              <w:tab/>
            </w:r>
            <w:r w:rsidRPr="00DD56E7">
              <w:rPr>
                <w:color w:val="000000"/>
                <w:kern w:val="0"/>
                <w:sz w:val="17"/>
              </w:rPr>
              <w:t xml:space="preserve">Funcionamiento general del Departamento </w:t>
            </w:r>
          </w:p>
          <w:p w:rsidR="00AD06FD" w:rsidRPr="00DD56E7" w:rsidRDefault="00AD06FD" w:rsidP="00EF66AE">
            <w:pPr>
              <w:tabs>
                <w:tab w:val="left" w:pos="288"/>
                <w:tab w:val="left" w:pos="576"/>
                <w:tab w:val="left" w:pos="864"/>
                <w:tab w:val="left" w:pos="1152"/>
              </w:tabs>
              <w:spacing w:before="40" w:after="80" w:line="210" w:lineRule="exact"/>
              <w:ind w:right="43"/>
              <w:rPr>
                <w:color w:val="000000"/>
                <w:kern w:val="0"/>
                <w:sz w:val="17"/>
              </w:rPr>
            </w:pPr>
            <w:r>
              <w:rPr>
                <w:color w:val="000000"/>
                <w:sz w:val="17"/>
              </w:rPr>
              <w:t>2.</w:t>
            </w:r>
            <w:r>
              <w:rPr>
                <w:color w:val="000000"/>
                <w:sz w:val="17"/>
              </w:rPr>
              <w:tab/>
            </w:r>
            <w:r w:rsidRPr="00DD56E7">
              <w:rPr>
                <w:color w:val="000000"/>
                <w:kern w:val="0"/>
                <w:sz w:val="17"/>
              </w:rPr>
              <w:t>Subvención al  CNTM (UE)</w:t>
            </w:r>
          </w:p>
        </w:tc>
        <w:tc>
          <w:tcPr>
            <w:tcW w:w="1513" w:type="dxa"/>
            <w:shd w:val="clear" w:color="auto" w:fill="auto"/>
          </w:tcPr>
          <w:p w:rsidR="00AD06FD" w:rsidRPr="00DD56E7" w:rsidRDefault="005D4A0E" w:rsidP="00C77310">
            <w:pPr>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$46.</w:t>
            </w:r>
            <w:r w:rsidR="00AD06FD" w:rsidRPr="00DD56E7">
              <w:rPr>
                <w:color w:val="000000"/>
                <w:kern w:val="0"/>
                <w:sz w:val="17"/>
              </w:rPr>
              <w:t>503</w:t>
            </w:r>
          </w:p>
          <w:p w:rsidR="00AD06FD" w:rsidRPr="00DD56E7" w:rsidRDefault="005D4A0E" w:rsidP="00C77310">
            <w:pPr>
              <w:tabs>
                <w:tab w:val="left" w:pos="288"/>
                <w:tab w:val="left" w:pos="576"/>
                <w:tab w:val="left" w:pos="864"/>
                <w:tab w:val="left" w:pos="1152"/>
              </w:tabs>
              <w:spacing w:before="40" w:after="40" w:line="210" w:lineRule="exact"/>
              <w:ind w:right="40"/>
              <w:jc w:val="right"/>
              <w:rPr>
                <w:color w:val="000000"/>
                <w:kern w:val="0"/>
                <w:sz w:val="17"/>
              </w:rPr>
            </w:pPr>
            <w:r>
              <w:rPr>
                <w:color w:val="000000"/>
                <w:kern w:val="0"/>
                <w:sz w:val="17"/>
              </w:rPr>
              <w:t>$10.</w:t>
            </w:r>
            <w:r w:rsidR="00AD06FD" w:rsidRPr="00DD56E7">
              <w:rPr>
                <w:color w:val="000000"/>
                <w:kern w:val="0"/>
                <w:sz w:val="17"/>
              </w:rPr>
              <w:t>000</w:t>
            </w:r>
          </w:p>
        </w:tc>
        <w:tc>
          <w:tcPr>
            <w:tcW w:w="1830" w:type="dxa"/>
            <w:shd w:val="clear" w:color="auto" w:fill="auto"/>
          </w:tcPr>
          <w:p w:rsidR="00AD06FD" w:rsidRPr="00DD56E7" w:rsidRDefault="00AD06FD" w:rsidP="00C77310">
            <w:pPr>
              <w:tabs>
                <w:tab w:val="left" w:pos="288"/>
                <w:tab w:val="left" w:pos="576"/>
                <w:tab w:val="left" w:pos="864"/>
                <w:tab w:val="left" w:pos="1152"/>
              </w:tabs>
              <w:spacing w:before="40" w:after="40" w:line="210" w:lineRule="exact"/>
              <w:ind w:right="40"/>
              <w:jc w:val="right"/>
              <w:rPr>
                <w:color w:val="000000"/>
                <w:kern w:val="0"/>
                <w:sz w:val="17"/>
              </w:rPr>
            </w:pPr>
          </w:p>
        </w:tc>
      </w:tr>
      <w:tr w:rsidR="00AD06FD" w:rsidRPr="00DD56E7" w:rsidTr="00054F7F">
        <w:tblPrEx>
          <w:tblCellMar>
            <w:top w:w="0" w:type="dxa"/>
            <w:bottom w:w="0" w:type="dxa"/>
          </w:tblCellMar>
        </w:tblPrEx>
        <w:tc>
          <w:tcPr>
            <w:tcW w:w="830" w:type="dxa"/>
            <w:tcBorders>
              <w:bottom w:val="single" w:sz="12" w:space="0" w:color="auto"/>
            </w:tcBorders>
            <w:shd w:val="clear" w:color="auto" w:fill="auto"/>
          </w:tcPr>
          <w:p w:rsidR="00AD06FD" w:rsidRPr="00DD56E7" w:rsidRDefault="00AD06FD" w:rsidP="00632A3A">
            <w:pPr>
              <w:tabs>
                <w:tab w:val="left" w:pos="288"/>
                <w:tab w:val="left" w:pos="576"/>
                <w:tab w:val="left" w:pos="864"/>
                <w:tab w:val="left" w:pos="1152"/>
              </w:tabs>
              <w:spacing w:before="40" w:after="80" w:line="210" w:lineRule="exact"/>
              <w:ind w:right="43"/>
              <w:rPr>
                <w:color w:val="000000"/>
                <w:kern w:val="0"/>
                <w:sz w:val="17"/>
              </w:rPr>
            </w:pPr>
            <w:r w:rsidRPr="00DD56E7">
              <w:rPr>
                <w:color w:val="000000"/>
                <w:kern w:val="0"/>
                <w:sz w:val="17"/>
              </w:rPr>
              <w:t>2005</w:t>
            </w:r>
          </w:p>
        </w:tc>
        <w:tc>
          <w:tcPr>
            <w:tcW w:w="3762" w:type="dxa"/>
            <w:tcBorders>
              <w:bottom w:val="single" w:sz="12" w:space="0" w:color="auto"/>
            </w:tcBorders>
            <w:shd w:val="clear" w:color="auto" w:fill="auto"/>
          </w:tcPr>
          <w:p w:rsidR="00AD06FD" w:rsidRPr="00DD56E7" w:rsidRDefault="00AD06FD" w:rsidP="00632A3A">
            <w:pPr>
              <w:tabs>
                <w:tab w:val="left" w:pos="288"/>
                <w:tab w:val="left" w:pos="576"/>
                <w:tab w:val="left" w:pos="864"/>
                <w:tab w:val="left" w:pos="1152"/>
              </w:tabs>
              <w:spacing w:before="40" w:after="40" w:line="210" w:lineRule="exact"/>
              <w:ind w:right="43"/>
              <w:rPr>
                <w:color w:val="000000"/>
                <w:kern w:val="0"/>
                <w:sz w:val="17"/>
              </w:rPr>
            </w:pPr>
            <w:r>
              <w:rPr>
                <w:color w:val="000000"/>
                <w:sz w:val="17"/>
              </w:rPr>
              <w:t>1.</w:t>
            </w:r>
            <w:r>
              <w:rPr>
                <w:color w:val="000000"/>
                <w:sz w:val="17"/>
              </w:rPr>
              <w:tab/>
            </w:r>
            <w:r w:rsidRPr="00DD56E7">
              <w:rPr>
                <w:color w:val="000000"/>
                <w:kern w:val="0"/>
                <w:sz w:val="17"/>
              </w:rPr>
              <w:t>Funcionamiento general del Departamento</w:t>
            </w:r>
          </w:p>
          <w:p w:rsidR="00AD06FD" w:rsidRPr="00DD56E7" w:rsidRDefault="00AD06FD" w:rsidP="00632A3A">
            <w:pPr>
              <w:tabs>
                <w:tab w:val="left" w:pos="288"/>
                <w:tab w:val="left" w:pos="576"/>
                <w:tab w:val="left" w:pos="864"/>
                <w:tab w:val="left" w:pos="1152"/>
              </w:tabs>
              <w:spacing w:before="40" w:after="80" w:line="210" w:lineRule="exact"/>
              <w:ind w:right="43"/>
              <w:rPr>
                <w:color w:val="000000"/>
                <w:kern w:val="0"/>
                <w:sz w:val="17"/>
                <w:lang w:val="fr-FR"/>
              </w:rPr>
            </w:pPr>
            <w:r w:rsidRPr="00DD56E7">
              <w:rPr>
                <w:color w:val="000000"/>
                <w:kern w:val="0"/>
                <w:sz w:val="17"/>
                <w:lang w:val="fr-FR"/>
              </w:rPr>
              <w:t>2.</w:t>
            </w:r>
            <w:r>
              <w:rPr>
                <w:color w:val="000000"/>
                <w:sz w:val="17"/>
                <w:lang w:val="fr-FR"/>
              </w:rPr>
              <w:tab/>
            </w:r>
            <w:r w:rsidRPr="00DD56E7">
              <w:rPr>
                <w:color w:val="000000"/>
                <w:kern w:val="0"/>
                <w:sz w:val="17"/>
                <w:lang w:val="fr-FR"/>
              </w:rPr>
              <w:t>Subvención al CNTM (UE)</w:t>
            </w:r>
          </w:p>
        </w:tc>
        <w:tc>
          <w:tcPr>
            <w:tcW w:w="1513" w:type="dxa"/>
            <w:tcBorders>
              <w:bottom w:val="single" w:sz="12" w:space="0" w:color="auto"/>
            </w:tcBorders>
            <w:shd w:val="clear" w:color="auto" w:fill="auto"/>
          </w:tcPr>
          <w:p w:rsidR="00AD06FD" w:rsidRPr="00DD56E7" w:rsidRDefault="005D4A0E" w:rsidP="00632A3A">
            <w:pPr>
              <w:tabs>
                <w:tab w:val="left" w:pos="288"/>
                <w:tab w:val="left" w:pos="576"/>
                <w:tab w:val="left" w:pos="864"/>
                <w:tab w:val="left" w:pos="1152"/>
              </w:tabs>
              <w:spacing w:before="40" w:after="80" w:line="210" w:lineRule="exact"/>
              <w:ind w:right="43"/>
              <w:jc w:val="right"/>
              <w:rPr>
                <w:color w:val="000000"/>
                <w:kern w:val="0"/>
                <w:sz w:val="17"/>
                <w:lang w:val="fr-FR"/>
              </w:rPr>
            </w:pPr>
            <w:r>
              <w:rPr>
                <w:color w:val="000000"/>
                <w:kern w:val="0"/>
                <w:sz w:val="17"/>
                <w:lang w:val="fr-FR"/>
              </w:rPr>
              <w:t>$28.</w:t>
            </w:r>
            <w:r w:rsidR="00AD06FD" w:rsidRPr="00DD56E7">
              <w:rPr>
                <w:color w:val="000000"/>
                <w:kern w:val="0"/>
                <w:sz w:val="17"/>
                <w:lang w:val="fr-FR"/>
              </w:rPr>
              <w:t>166</w:t>
            </w:r>
          </w:p>
          <w:p w:rsidR="00AD06FD" w:rsidRPr="00DD56E7" w:rsidRDefault="005D4A0E" w:rsidP="00632A3A">
            <w:pPr>
              <w:tabs>
                <w:tab w:val="left" w:pos="288"/>
                <w:tab w:val="left" w:pos="576"/>
                <w:tab w:val="left" w:pos="864"/>
                <w:tab w:val="left" w:pos="1152"/>
              </w:tabs>
              <w:spacing w:before="40" w:after="80" w:line="210" w:lineRule="exact"/>
              <w:ind w:right="43"/>
              <w:jc w:val="right"/>
              <w:rPr>
                <w:color w:val="000000"/>
                <w:kern w:val="0"/>
                <w:sz w:val="17"/>
                <w:lang w:val="fr-FR"/>
              </w:rPr>
            </w:pPr>
            <w:r>
              <w:rPr>
                <w:color w:val="000000"/>
                <w:kern w:val="0"/>
                <w:sz w:val="17"/>
                <w:lang w:val="fr-FR"/>
              </w:rPr>
              <w:t>$10.</w:t>
            </w:r>
            <w:r w:rsidR="00AD06FD" w:rsidRPr="00DD56E7">
              <w:rPr>
                <w:color w:val="000000"/>
                <w:kern w:val="0"/>
                <w:sz w:val="17"/>
                <w:lang w:val="fr-FR"/>
              </w:rPr>
              <w:t>000</w:t>
            </w:r>
          </w:p>
        </w:tc>
        <w:tc>
          <w:tcPr>
            <w:tcW w:w="1830" w:type="dxa"/>
            <w:tcBorders>
              <w:bottom w:val="single" w:sz="12" w:space="0" w:color="auto"/>
            </w:tcBorders>
            <w:shd w:val="clear" w:color="auto" w:fill="auto"/>
          </w:tcPr>
          <w:p w:rsidR="00AD06FD" w:rsidRPr="00DD56E7" w:rsidRDefault="00AD06FD" w:rsidP="00632A3A">
            <w:pPr>
              <w:tabs>
                <w:tab w:val="left" w:pos="288"/>
                <w:tab w:val="left" w:pos="576"/>
                <w:tab w:val="left" w:pos="864"/>
                <w:tab w:val="left" w:pos="1152"/>
              </w:tabs>
              <w:spacing w:before="40" w:after="80" w:line="210" w:lineRule="exact"/>
              <w:ind w:right="43"/>
              <w:jc w:val="right"/>
              <w:rPr>
                <w:color w:val="000000"/>
                <w:kern w:val="0"/>
                <w:sz w:val="17"/>
                <w:lang w:val="fr-FR"/>
              </w:rPr>
            </w:pPr>
          </w:p>
        </w:tc>
      </w:tr>
    </w:tbl>
    <w:p w:rsidR="00AD06FD" w:rsidRPr="00AD06FD" w:rsidRDefault="00AD06FD" w:rsidP="00AD06FD">
      <w:pPr>
        <w:pStyle w:val="SingleTxt"/>
        <w:suppressAutoHyphens/>
        <w:spacing w:after="0" w:line="120" w:lineRule="exact"/>
        <w:rPr>
          <w:i/>
          <w:sz w:val="10"/>
          <w:lang w:val="fr-FR"/>
        </w:rPr>
      </w:pPr>
    </w:p>
    <w:p w:rsidR="007A3A64" w:rsidRPr="00632A3A" w:rsidRDefault="007A3A64" w:rsidP="00C77310">
      <w:pPr>
        <w:pStyle w:val="FootnoteText"/>
        <w:tabs>
          <w:tab w:val="clear" w:pos="418"/>
          <w:tab w:val="right" w:pos="1476"/>
          <w:tab w:val="left" w:pos="1548"/>
          <w:tab w:val="right" w:pos="1836"/>
          <w:tab w:val="left" w:pos="1908"/>
        </w:tabs>
        <w:ind w:left="1548" w:hanging="288"/>
        <w:rPr>
          <w:lang w:val="fr-FR"/>
        </w:rPr>
      </w:pPr>
      <w:r w:rsidRPr="00C77310">
        <w:rPr>
          <w:i/>
          <w:lang w:val="fr-FR"/>
        </w:rPr>
        <w:t>Fuente</w:t>
      </w:r>
      <w:r w:rsidR="00C77310">
        <w:rPr>
          <w:lang w:val="fr-FR"/>
        </w:rPr>
        <w:t>:</w:t>
      </w:r>
      <w:r w:rsidR="00C77310">
        <w:rPr>
          <w:lang w:val="fr-FR"/>
        </w:rPr>
        <w:tab/>
      </w:r>
      <w:r w:rsidR="00C77310">
        <w:rPr>
          <w:lang w:val="fr-FR"/>
        </w:rPr>
        <w:tab/>
      </w:r>
      <w:r w:rsidRPr="007A3A64">
        <w:rPr>
          <w:lang w:val="fr-FR"/>
        </w:rPr>
        <w:t xml:space="preserve">Presupuesto </w:t>
      </w:r>
      <w:r w:rsidR="00AD06FD">
        <w:rPr>
          <w:lang w:val="fr-FR"/>
        </w:rPr>
        <w:t>Nacional de Tuvalu, 2001 – 2005</w:t>
      </w:r>
      <w:r w:rsidR="00C77310" w:rsidRPr="00C77310">
        <w:rPr>
          <w:vertAlign w:val="superscript"/>
          <w:lang w:val="fr-FR"/>
        </w:rPr>
        <w:t>iii</w:t>
      </w:r>
      <w:r w:rsidR="00632A3A">
        <w:rPr>
          <w:lang w:val="fr-FR"/>
        </w:rPr>
        <w:t>.</w:t>
      </w:r>
    </w:p>
    <w:p w:rsidR="00C77310" w:rsidRPr="00C77310" w:rsidRDefault="00C77310" w:rsidP="00C77310">
      <w:pPr>
        <w:pStyle w:val="SingleTxt"/>
        <w:suppressAutoHyphens/>
        <w:spacing w:after="0" w:line="120" w:lineRule="exact"/>
        <w:rPr>
          <w:i/>
          <w:sz w:val="10"/>
          <w:lang w:val="fr-FR"/>
        </w:rPr>
      </w:pPr>
    </w:p>
    <w:p w:rsidR="00C77310" w:rsidRPr="00C77310" w:rsidRDefault="00C77310" w:rsidP="00C77310">
      <w:pPr>
        <w:pStyle w:val="SingleTxt"/>
        <w:suppressAutoHyphens/>
        <w:spacing w:after="0" w:line="120" w:lineRule="exact"/>
        <w:rPr>
          <w:i/>
          <w:sz w:val="10"/>
          <w:lang w:val="fr-FR"/>
        </w:rPr>
      </w:pPr>
    </w:p>
    <w:p w:rsidR="007A3A64" w:rsidRPr="007A3A64" w:rsidRDefault="005E0ED3" w:rsidP="007A3A64">
      <w:pPr>
        <w:pStyle w:val="SingleTxt"/>
        <w:suppressAutoHyphens/>
      </w:pPr>
      <w:r>
        <w:tab/>
      </w:r>
      <w:r w:rsidR="007A3A64" w:rsidRPr="007A3A64">
        <w:t xml:space="preserve">Como se indica en el cuadro </w:t>
      </w:r>
      <w:r w:rsidR="007A3A64" w:rsidRPr="005E0ED3">
        <w:rPr>
          <w:i/>
        </w:rPr>
        <w:t>supra</w:t>
      </w:r>
      <w:r w:rsidR="007A3A64" w:rsidRPr="007A3A64">
        <w:t>, el trabajo del Departamento también se complementa con el de otros departamentos de gobierno y de organizaciones de mujeres de la sociedad civil, tanto locales como internacionales, algunas de las cuales han estado trabajando durante decenios para mejorar la condición jurídica y social de la mujer en Tuvalu.</w:t>
      </w:r>
    </w:p>
    <w:p w:rsidR="007A3A64" w:rsidRPr="007A3A64" w:rsidRDefault="007A3A64" w:rsidP="007A3A64">
      <w:pPr>
        <w:pStyle w:val="SingleTxt"/>
        <w:suppressAutoHyphens/>
      </w:pPr>
      <w:r w:rsidRPr="007A3A64">
        <w:t>3.8</w:t>
      </w:r>
      <w:r w:rsidR="00C77310">
        <w:tab/>
      </w:r>
      <w:r w:rsidRPr="007A3A64">
        <w:t>En 2004 el PNUD financió el proyecto GSF (2004-2007) para el Gobierno de Tuvalu. Esto se basó en las conclusiones del examen realizado por la CESPAP de la última etapa del proyecto de fortalecimiento del gobierno local, que cuenta con apoyo del PNUD. El examen realizado en 2002 confirmó la falta de comprensión de las cuestiones relativas al género y de la participación activa de la mujer en los procesos de adopción de decisiones en los consejos isleños. El proyecto GSF tiene por objeto favorecer un desarrollo más equitativo mediante el asesoramiento práctico, el desarrollo de recursos humanos por medio de la capacitación sobre cuestiones relativas al género y el análisis de políticas para lograr una mejora real de la situación creada por las diferencias entre Funafuti y las islas periféricas. En consecuencia, se ha puesto énfasis en las actividades de sensibilización con respecto al género, desarrollo de la comunidad, instrucción jurídica básica, capacitación empresarial, gestión del medio ambiente, desarrollo de la capacidad de liderazgo, concienciación en relación con la salud y el VIH/SIDA y, recientemente, concienciación sobre la violencia contra la mujer.</w:t>
      </w:r>
    </w:p>
    <w:p w:rsidR="007A3A64" w:rsidRPr="007A3A64" w:rsidRDefault="007A3A64" w:rsidP="007A3A64">
      <w:pPr>
        <w:pStyle w:val="SingleTxt"/>
        <w:suppressAutoHyphens/>
      </w:pPr>
      <w:r w:rsidRPr="007A3A64">
        <w:t>3.9</w:t>
      </w:r>
      <w:r w:rsidR="00C77310">
        <w:tab/>
      </w:r>
      <w:r w:rsidRPr="007A3A64">
        <w:t>Tuvalu ha realizado progresos significativos relativos a las disposiciones sobre maternidad, por las cuales, de conformidad con la Ley de Empleo de 1966,  la mujer puede tomar una licencia de 60 días laborables con remuneración completa. La política sobre lactancia materna, por la cual las madres pueden alimentar a sus bebés dos veces por día, se aplica tanto en el sector público como en el privado.</w:t>
      </w:r>
    </w:p>
    <w:p w:rsidR="007A3A64" w:rsidRPr="007A3A64" w:rsidRDefault="007A3A64" w:rsidP="007A3A64">
      <w:pPr>
        <w:pStyle w:val="SingleTxt"/>
        <w:suppressAutoHyphens/>
      </w:pPr>
      <w:r w:rsidRPr="007A3A64">
        <w:t>3.10</w:t>
      </w:r>
      <w:r w:rsidR="00C77310">
        <w:tab/>
      </w:r>
      <w:r w:rsidRPr="007A3A64">
        <w:t xml:space="preserve">En la Isla Nui, TANGO ha venido contribuyendo al adelanto de la mujer con fondos para la provisión de tanques de captación de agua en los techos.  También realizó cursos prácticos de preparación para la vida, para las mujeres de las islas periféricas, incluidas la preparación y presentación por escrito de propuestas de proyectos. TANGO también ayudó a aumentar la capacidad del CNTM para establecer buenos sistemas contables y conocimientos informáticos. También ha realizado actividades de capacitación sobre administración de empresas, destinadas a sus organizaciones miembros. </w:t>
      </w:r>
    </w:p>
    <w:p w:rsidR="007A3A64" w:rsidRPr="007A3A64" w:rsidRDefault="007A3A64" w:rsidP="007A3A64">
      <w:pPr>
        <w:pStyle w:val="SingleTxt"/>
        <w:suppressAutoHyphens/>
        <w:rPr>
          <w:bCs/>
        </w:rPr>
      </w:pPr>
      <w:r w:rsidRPr="007A3A64">
        <w:t>3.11</w:t>
      </w:r>
      <w:r w:rsidR="00C77310">
        <w:tab/>
      </w:r>
      <w:r w:rsidRPr="007A3A64">
        <w:rPr>
          <w:bCs/>
        </w:rPr>
        <w:t>TuFHA (Tuvalu Family Health Association) tiene como objetivo primordial cuidar la salud sexual y reproductiva de los hombres y las mujeres jóvenes. Además, ha venido aplicando programas de capacitación de preparación para la vida, destinados a esos jóvenes. Dichas actividades incluyen la costura, la serigrafía, el teñido de tejidos, la confección de redes, el tallado, etc. El objetivo principal de la capacitación es equipar a los jóvenes con las habilidades necesarias para su sustento, incluido el desarrollo de microempresas.</w:t>
      </w:r>
    </w:p>
    <w:p w:rsidR="007A3A64" w:rsidRPr="007A3A64" w:rsidRDefault="007A3A64" w:rsidP="007A3A64">
      <w:pPr>
        <w:pStyle w:val="SingleTxt"/>
        <w:suppressAutoHyphens/>
        <w:rPr>
          <w:bCs/>
        </w:rPr>
      </w:pPr>
      <w:r w:rsidRPr="007A3A64">
        <w:rPr>
          <w:bCs/>
        </w:rPr>
        <w:t>3.12</w:t>
      </w:r>
      <w:r w:rsidR="00C77310">
        <w:rPr>
          <w:bCs/>
        </w:rPr>
        <w:tab/>
      </w:r>
      <w:r w:rsidRPr="007A3A64">
        <w:rPr>
          <w:bCs/>
        </w:rPr>
        <w:t>En Tuvalu la mayoría de las iglesias desempeñan un papel importante en el bienestar y el desarrollo espiritual de sus miembros, que incluyen a las mujeres. Aunque las mujeres no integran la jerarquía eclesiástica, su participación en el desarrollo comunitario es significativa. Basadas en la premisa de la vida buena y saludable, las organizaciones religiosas de mujeres complementan la labor del gobierno local en la implementación de proyectos tangibles como el suministro de tanques de agua, cocinas comunitarias, etc. Normalmente estos proyectos se financian mediante la ayuda externa. En ciertas islas, las viudas de pastores retirados han venido dando clases regulares de lectura de la Biblia, para desarrollar la comprensión espiritual de los principios y valores cristianos fundamentales que son vitales para Tuvalu, por ser una nación cristiana, y al mismo tiempo mejorar la capacidad de lectura de los niños.</w:t>
      </w:r>
    </w:p>
    <w:p w:rsidR="00C77310" w:rsidRPr="00C77310" w:rsidRDefault="00C77310" w:rsidP="00C77310">
      <w:pPr>
        <w:pStyle w:val="SingleTxt"/>
        <w:suppressAutoHyphens/>
        <w:spacing w:after="0" w:line="120" w:lineRule="exact"/>
        <w:rPr>
          <w:bCs/>
          <w:sz w:val="10"/>
        </w:rPr>
      </w:pPr>
    </w:p>
    <w:p w:rsidR="007A3A64" w:rsidRPr="007A3A64" w:rsidRDefault="00C77310" w:rsidP="00C77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Mujeres discapacitadas</w:t>
      </w:r>
    </w:p>
    <w:p w:rsidR="00C77310" w:rsidRPr="00C77310" w:rsidRDefault="00C77310" w:rsidP="00C77310">
      <w:pPr>
        <w:pStyle w:val="SingleTxt"/>
        <w:suppressAutoHyphens/>
        <w:spacing w:after="0" w:line="120" w:lineRule="exact"/>
        <w:rPr>
          <w:bCs/>
          <w:sz w:val="10"/>
        </w:rPr>
      </w:pPr>
    </w:p>
    <w:p w:rsidR="007A3A64" w:rsidRPr="007A3A64" w:rsidRDefault="007A3A64" w:rsidP="007A3A64">
      <w:pPr>
        <w:pStyle w:val="SingleTxt"/>
        <w:suppressAutoHyphens/>
        <w:rPr>
          <w:bCs/>
        </w:rPr>
      </w:pPr>
      <w:r w:rsidRPr="007A3A64">
        <w:rPr>
          <w:bCs/>
        </w:rPr>
        <w:t>3.13</w:t>
      </w:r>
      <w:r w:rsidR="00C77310">
        <w:rPr>
          <w:bCs/>
        </w:rPr>
        <w:tab/>
      </w:r>
      <w:r w:rsidRPr="007A3A64">
        <w:rPr>
          <w:bCs/>
        </w:rPr>
        <w:t>Tuvalu es parte de la Proclamación Asia-Pacífico de la CESPAP y del Decenio de las Personas con Discapacidad. Las personas con discapacidad son los miembros más vulnerables y desprotegidos de la sociedad y su presencia pasa casi inadvertida. Constituyen alrededor del 1,6% del total de la población y en este grupo hay más mujeres que hombres.</w:t>
      </w:r>
    </w:p>
    <w:p w:rsidR="00C77310" w:rsidRPr="00C77310" w:rsidRDefault="00C77310" w:rsidP="00C77310">
      <w:pPr>
        <w:pStyle w:val="SingleTxt"/>
        <w:suppressAutoHyphens/>
        <w:spacing w:after="0" w:line="120" w:lineRule="exact"/>
        <w:rPr>
          <w:bCs/>
          <w:sz w:val="10"/>
        </w:rPr>
      </w:pPr>
    </w:p>
    <w:p w:rsidR="007A3A64" w:rsidRPr="007A3A64" w:rsidRDefault="00C77310" w:rsidP="00C77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r>
      <w:r>
        <w:rPr>
          <w:bCs/>
        </w:rPr>
        <w:tab/>
      </w:r>
      <w:r w:rsidRPr="00C77310">
        <w:rPr>
          <w:b w:val="0"/>
          <w:bCs/>
        </w:rPr>
        <w:t>Cuadro 6</w:t>
      </w:r>
      <w:r>
        <w:rPr>
          <w:bCs/>
        </w:rPr>
        <w:br/>
      </w:r>
      <w:r w:rsidR="005D4A0E">
        <w:t>Número de p</w:t>
      </w:r>
      <w:r w:rsidR="007A3A64" w:rsidRPr="007A3A64">
        <w:t>ersonas con discapacidad, por gén</w:t>
      </w:r>
      <w:r w:rsidR="005D4A0E">
        <w:t>ero, grupo de edad y tipo</w:t>
      </w:r>
    </w:p>
    <w:p w:rsidR="00C77310" w:rsidRPr="00C77310" w:rsidRDefault="00C77310" w:rsidP="00C77310">
      <w:pPr>
        <w:pStyle w:val="SingleTxt"/>
        <w:suppressAutoHyphens/>
        <w:spacing w:after="0" w:line="120" w:lineRule="exact"/>
        <w:rPr>
          <w:bCs/>
          <w:sz w:val="10"/>
        </w:rPr>
      </w:pPr>
    </w:p>
    <w:p w:rsidR="00C77310" w:rsidRPr="00C77310" w:rsidRDefault="00C77310" w:rsidP="00C77310">
      <w:pPr>
        <w:pStyle w:val="SingleTxt"/>
        <w:suppressAutoHyphens/>
        <w:spacing w:after="0" w:line="120" w:lineRule="exact"/>
        <w:rPr>
          <w:b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1944"/>
        <w:gridCol w:w="918"/>
        <w:gridCol w:w="1008"/>
        <w:gridCol w:w="930"/>
      </w:tblGrid>
      <w:tr w:rsidR="00C77310" w:rsidRPr="00DD56E7" w:rsidTr="00C77310">
        <w:tblPrEx>
          <w:tblCellMar>
            <w:top w:w="0" w:type="dxa"/>
            <w:bottom w:w="0" w:type="dxa"/>
          </w:tblCellMar>
        </w:tblPrEx>
        <w:trPr>
          <w:tblHeader/>
        </w:trPr>
        <w:tc>
          <w:tcPr>
            <w:tcW w:w="2520" w:type="dxa"/>
            <w:tcBorders>
              <w:top w:val="single" w:sz="4" w:space="0" w:color="auto"/>
              <w:bottom w:val="single" w:sz="12" w:space="0" w:color="auto"/>
            </w:tcBorders>
            <w:shd w:val="clear" w:color="auto" w:fill="auto"/>
            <w:vAlign w:val="bottom"/>
          </w:tcPr>
          <w:p w:rsidR="00C77310" w:rsidRPr="00DD56E7" w:rsidRDefault="00C77310" w:rsidP="00C77310">
            <w:pPr>
              <w:spacing w:before="80" w:after="80" w:line="160" w:lineRule="exact"/>
              <w:ind w:right="40"/>
              <w:rPr>
                <w:bCs/>
                <w:i/>
                <w:kern w:val="0"/>
                <w:sz w:val="14"/>
              </w:rPr>
            </w:pPr>
            <w:r w:rsidRPr="00DD56E7">
              <w:rPr>
                <w:bCs/>
                <w:i/>
                <w:kern w:val="0"/>
                <w:sz w:val="14"/>
              </w:rPr>
              <w:t>Tipos</w:t>
            </w:r>
          </w:p>
        </w:tc>
        <w:tc>
          <w:tcPr>
            <w:tcW w:w="1944" w:type="dxa"/>
            <w:tcBorders>
              <w:top w:val="single" w:sz="4" w:space="0" w:color="auto"/>
              <w:bottom w:val="single" w:sz="12" w:space="0" w:color="auto"/>
            </w:tcBorders>
            <w:shd w:val="clear" w:color="auto" w:fill="auto"/>
            <w:vAlign w:val="bottom"/>
          </w:tcPr>
          <w:p w:rsidR="00C77310" w:rsidRPr="00DD56E7" w:rsidRDefault="00C77310" w:rsidP="00C77310">
            <w:pPr>
              <w:spacing w:before="80" w:after="80" w:line="160" w:lineRule="exact"/>
              <w:ind w:right="40"/>
              <w:jc w:val="right"/>
              <w:rPr>
                <w:bCs/>
                <w:i/>
                <w:kern w:val="0"/>
                <w:sz w:val="14"/>
              </w:rPr>
            </w:pPr>
            <w:r w:rsidRPr="00DD56E7">
              <w:rPr>
                <w:bCs/>
                <w:i/>
                <w:kern w:val="0"/>
                <w:sz w:val="14"/>
              </w:rPr>
              <w:t>Grupo de edad</w:t>
            </w:r>
          </w:p>
        </w:tc>
        <w:tc>
          <w:tcPr>
            <w:tcW w:w="918" w:type="dxa"/>
            <w:tcBorders>
              <w:top w:val="single" w:sz="4" w:space="0" w:color="auto"/>
              <w:bottom w:val="single" w:sz="12" w:space="0" w:color="auto"/>
            </w:tcBorders>
            <w:shd w:val="clear" w:color="auto" w:fill="auto"/>
            <w:vAlign w:val="bottom"/>
          </w:tcPr>
          <w:p w:rsidR="00C77310" w:rsidRPr="00DD56E7" w:rsidRDefault="00C77310" w:rsidP="00C77310">
            <w:pPr>
              <w:spacing w:before="80" w:after="80" w:line="160" w:lineRule="exact"/>
              <w:ind w:right="40"/>
              <w:jc w:val="right"/>
              <w:rPr>
                <w:bCs/>
                <w:i/>
                <w:kern w:val="0"/>
                <w:sz w:val="14"/>
                <w:lang w:val="en-NZ"/>
              </w:rPr>
            </w:pPr>
            <w:r w:rsidRPr="00DD56E7">
              <w:rPr>
                <w:bCs/>
                <w:i/>
                <w:kern w:val="0"/>
                <w:sz w:val="14"/>
                <w:lang w:val="en-NZ"/>
              </w:rPr>
              <w:t>Mujeres</w:t>
            </w:r>
          </w:p>
        </w:tc>
        <w:tc>
          <w:tcPr>
            <w:tcW w:w="1008" w:type="dxa"/>
            <w:tcBorders>
              <w:top w:val="single" w:sz="4" w:space="0" w:color="auto"/>
              <w:bottom w:val="single" w:sz="12" w:space="0" w:color="auto"/>
            </w:tcBorders>
            <w:shd w:val="clear" w:color="auto" w:fill="auto"/>
            <w:vAlign w:val="bottom"/>
          </w:tcPr>
          <w:p w:rsidR="00C77310" w:rsidRPr="00DD56E7" w:rsidRDefault="00C77310" w:rsidP="00C77310">
            <w:pPr>
              <w:spacing w:before="80" w:after="80" w:line="160" w:lineRule="exact"/>
              <w:ind w:right="40"/>
              <w:jc w:val="right"/>
              <w:rPr>
                <w:bCs/>
                <w:i/>
                <w:kern w:val="0"/>
                <w:sz w:val="14"/>
                <w:lang w:val="en-NZ"/>
              </w:rPr>
            </w:pPr>
            <w:r w:rsidRPr="00DD56E7">
              <w:rPr>
                <w:bCs/>
                <w:i/>
                <w:kern w:val="0"/>
                <w:sz w:val="14"/>
                <w:lang w:val="en-NZ"/>
              </w:rPr>
              <w:t>Varones</w:t>
            </w:r>
          </w:p>
        </w:tc>
        <w:tc>
          <w:tcPr>
            <w:tcW w:w="930" w:type="dxa"/>
            <w:tcBorders>
              <w:top w:val="single" w:sz="4" w:space="0" w:color="auto"/>
              <w:bottom w:val="single" w:sz="12" w:space="0" w:color="auto"/>
            </w:tcBorders>
            <w:shd w:val="clear" w:color="auto" w:fill="auto"/>
            <w:vAlign w:val="bottom"/>
          </w:tcPr>
          <w:p w:rsidR="00C77310" w:rsidRPr="00DD56E7" w:rsidRDefault="00C77310" w:rsidP="00C77310">
            <w:pPr>
              <w:spacing w:before="80" w:after="80" w:line="160" w:lineRule="exact"/>
              <w:ind w:right="40"/>
              <w:jc w:val="right"/>
              <w:rPr>
                <w:bCs/>
                <w:i/>
                <w:kern w:val="0"/>
                <w:sz w:val="14"/>
                <w:lang w:val="en-NZ"/>
              </w:rPr>
            </w:pPr>
            <w:r w:rsidRPr="00DD56E7">
              <w:rPr>
                <w:bCs/>
                <w:i/>
                <w:kern w:val="0"/>
                <w:sz w:val="14"/>
                <w:lang w:val="en-NZ"/>
              </w:rPr>
              <w:t>Total</w:t>
            </w:r>
          </w:p>
        </w:tc>
      </w:tr>
      <w:tr w:rsidR="00C77310" w:rsidRPr="00DD56E7" w:rsidTr="00C77310">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C77310" w:rsidRPr="00DD56E7" w:rsidRDefault="00C77310" w:rsidP="00C77310">
            <w:pPr>
              <w:spacing w:before="40" w:after="40" w:line="210" w:lineRule="exact"/>
              <w:ind w:right="40"/>
              <w:rPr>
                <w:sz w:val="17"/>
                <w:lang w:val="en-NZ"/>
              </w:rPr>
            </w:pPr>
          </w:p>
        </w:tc>
        <w:tc>
          <w:tcPr>
            <w:tcW w:w="1944" w:type="dxa"/>
            <w:tcBorders>
              <w:top w:val="single" w:sz="12" w:space="0" w:color="auto"/>
            </w:tcBorders>
            <w:shd w:val="clear" w:color="auto" w:fill="auto"/>
            <w:vAlign w:val="bottom"/>
          </w:tcPr>
          <w:p w:rsidR="00C77310" w:rsidRPr="00DD56E7" w:rsidRDefault="00C77310" w:rsidP="00C77310">
            <w:pPr>
              <w:spacing w:before="40" w:after="40" w:line="210" w:lineRule="exact"/>
              <w:ind w:right="40"/>
              <w:jc w:val="right"/>
              <w:rPr>
                <w:sz w:val="17"/>
                <w:lang w:val="en-NZ"/>
              </w:rPr>
            </w:pPr>
          </w:p>
        </w:tc>
        <w:tc>
          <w:tcPr>
            <w:tcW w:w="918" w:type="dxa"/>
            <w:tcBorders>
              <w:top w:val="single" w:sz="12" w:space="0" w:color="auto"/>
            </w:tcBorders>
            <w:shd w:val="clear" w:color="auto" w:fill="auto"/>
            <w:vAlign w:val="bottom"/>
          </w:tcPr>
          <w:p w:rsidR="00C77310" w:rsidRPr="00DD56E7" w:rsidRDefault="00C77310" w:rsidP="00C77310">
            <w:pPr>
              <w:spacing w:before="40" w:after="40" w:line="210" w:lineRule="exact"/>
              <w:ind w:right="40"/>
              <w:jc w:val="right"/>
              <w:rPr>
                <w:sz w:val="17"/>
                <w:lang w:val="en-NZ"/>
              </w:rPr>
            </w:pPr>
          </w:p>
        </w:tc>
        <w:tc>
          <w:tcPr>
            <w:tcW w:w="1008" w:type="dxa"/>
            <w:tcBorders>
              <w:top w:val="single" w:sz="12" w:space="0" w:color="auto"/>
            </w:tcBorders>
            <w:shd w:val="clear" w:color="auto" w:fill="auto"/>
            <w:vAlign w:val="bottom"/>
          </w:tcPr>
          <w:p w:rsidR="00C77310" w:rsidRPr="00DD56E7" w:rsidRDefault="00C77310" w:rsidP="00C77310">
            <w:pPr>
              <w:spacing w:before="40" w:after="40" w:line="210" w:lineRule="exact"/>
              <w:ind w:right="40"/>
              <w:jc w:val="right"/>
              <w:rPr>
                <w:sz w:val="17"/>
                <w:lang w:val="en-NZ"/>
              </w:rPr>
            </w:pPr>
          </w:p>
        </w:tc>
        <w:tc>
          <w:tcPr>
            <w:tcW w:w="930" w:type="dxa"/>
            <w:tcBorders>
              <w:top w:val="single" w:sz="12" w:space="0" w:color="auto"/>
            </w:tcBorders>
            <w:shd w:val="clear" w:color="auto" w:fill="auto"/>
            <w:vAlign w:val="bottom"/>
          </w:tcPr>
          <w:p w:rsidR="00C77310" w:rsidRPr="00DD56E7" w:rsidRDefault="00C77310" w:rsidP="00C77310">
            <w:pPr>
              <w:spacing w:before="40" w:after="40" w:line="210" w:lineRule="exact"/>
              <w:ind w:right="40"/>
              <w:jc w:val="right"/>
              <w:rPr>
                <w:sz w:val="17"/>
                <w:lang w:val="en-NZ"/>
              </w:rPr>
            </w:pP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en-NZ"/>
              </w:rPr>
            </w:pPr>
            <w:r w:rsidRPr="00DD56E7">
              <w:rPr>
                <w:kern w:val="0"/>
                <w:sz w:val="17"/>
                <w:lang w:val="en-NZ"/>
              </w:rPr>
              <w:t>Mongolismo</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8 – 17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2</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4</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6</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rPr>
            </w:pPr>
            <w:r w:rsidRPr="00DD56E7">
              <w:rPr>
                <w:kern w:val="0"/>
                <w:sz w:val="17"/>
              </w:rPr>
              <w:t>Enfermos mentales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9 - 20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4</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8</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12</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en-NZ"/>
              </w:rPr>
            </w:pPr>
            <w:r w:rsidRPr="00DD56E7">
              <w:rPr>
                <w:kern w:val="0"/>
                <w:sz w:val="17"/>
                <w:lang w:val="en-NZ"/>
              </w:rPr>
              <w:t>Paraplégicos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12 - 28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2</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6</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8</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en-NZ"/>
              </w:rPr>
            </w:pPr>
            <w:r w:rsidRPr="00DD56E7">
              <w:rPr>
                <w:kern w:val="0"/>
                <w:sz w:val="17"/>
                <w:lang w:val="en-NZ"/>
              </w:rPr>
              <w:t>Poliomielíticos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10 - 46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3</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3</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6</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en-NZ"/>
              </w:rPr>
            </w:pPr>
            <w:r w:rsidRPr="00DD56E7">
              <w:rPr>
                <w:kern w:val="0"/>
                <w:sz w:val="17"/>
                <w:lang w:val="en-NZ"/>
              </w:rPr>
              <w:t>Sordos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6 - 22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8</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10</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18</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en-NZ"/>
              </w:rPr>
            </w:pPr>
            <w:r w:rsidRPr="00DD56E7">
              <w:rPr>
                <w:kern w:val="0"/>
                <w:sz w:val="17"/>
                <w:lang w:val="en-NZ"/>
              </w:rPr>
              <w:t>Hemiplégicos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8 -24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20</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10</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30</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rPr>
            </w:pPr>
            <w:r w:rsidRPr="00DD56E7">
              <w:rPr>
                <w:kern w:val="0"/>
                <w:sz w:val="17"/>
              </w:rPr>
              <w:t>Hidrocéfalos (cabeza grande)</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6 - 18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5</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3</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8</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rPr>
            </w:pPr>
            <w:r w:rsidRPr="00DD56E7">
              <w:rPr>
                <w:kern w:val="0"/>
                <w:sz w:val="17"/>
              </w:rPr>
              <w:t>Totalmente ciegos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30 - 50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2</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4</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NZ"/>
              </w:rPr>
            </w:pPr>
            <w:r w:rsidRPr="00DD56E7">
              <w:rPr>
                <w:kern w:val="0"/>
                <w:sz w:val="17"/>
                <w:lang w:val="en-NZ"/>
              </w:rPr>
              <w:t>6</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rPr>
            </w:pPr>
            <w:r w:rsidRPr="00DD56E7">
              <w:rPr>
                <w:kern w:val="0"/>
                <w:sz w:val="17"/>
              </w:rPr>
              <w:t>Visión deficiente</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rPr>
            </w:pPr>
            <w:r w:rsidRPr="00DD56E7">
              <w:rPr>
                <w:kern w:val="0"/>
                <w:sz w:val="17"/>
              </w:rPr>
              <w:t>10 - 35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fr-FR"/>
              </w:rPr>
            </w:pPr>
            <w:r w:rsidRPr="00DD56E7">
              <w:rPr>
                <w:kern w:val="0"/>
                <w:sz w:val="17"/>
                <w:lang w:val="fr-FR"/>
              </w:rPr>
              <w:t>8</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fr-FR"/>
              </w:rPr>
            </w:pPr>
            <w:r w:rsidRPr="00DD56E7">
              <w:rPr>
                <w:kern w:val="0"/>
                <w:sz w:val="17"/>
                <w:lang w:val="fr-FR"/>
              </w:rPr>
              <w:t>10</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fr-FR"/>
              </w:rPr>
            </w:pPr>
            <w:r w:rsidRPr="00DD56E7">
              <w:rPr>
                <w:kern w:val="0"/>
                <w:sz w:val="17"/>
                <w:lang w:val="fr-FR"/>
              </w:rPr>
              <w:t>18</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fr-FR"/>
              </w:rPr>
            </w:pPr>
            <w:r w:rsidRPr="00DD56E7">
              <w:rPr>
                <w:kern w:val="0"/>
                <w:sz w:val="17"/>
                <w:lang w:val="fr-FR"/>
              </w:rPr>
              <w:t>Multiples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fr-FR"/>
              </w:rPr>
            </w:pPr>
            <w:r w:rsidRPr="00DD56E7">
              <w:rPr>
                <w:kern w:val="0"/>
                <w:sz w:val="17"/>
                <w:lang w:val="fr-FR"/>
              </w:rPr>
              <w:t>10 - 40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20</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10</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30</w:t>
            </w:r>
          </w:p>
        </w:tc>
      </w:tr>
      <w:tr w:rsidR="00C77310" w:rsidRPr="00DD56E7" w:rsidTr="00C77310">
        <w:tblPrEx>
          <w:tblCellMar>
            <w:top w:w="0" w:type="dxa"/>
            <w:bottom w:w="0" w:type="dxa"/>
          </w:tblCellMar>
        </w:tblPrEx>
        <w:tc>
          <w:tcPr>
            <w:tcW w:w="252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rPr>
                <w:kern w:val="0"/>
                <w:sz w:val="17"/>
                <w:lang w:val="en"/>
              </w:rPr>
            </w:pPr>
            <w:r w:rsidRPr="00DD56E7">
              <w:rPr>
                <w:kern w:val="0"/>
                <w:sz w:val="17"/>
                <w:lang w:val="en"/>
              </w:rPr>
              <w:t>Amputados</w:t>
            </w:r>
          </w:p>
        </w:tc>
        <w:tc>
          <w:tcPr>
            <w:tcW w:w="1944"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20 - 40 años</w:t>
            </w:r>
          </w:p>
        </w:tc>
        <w:tc>
          <w:tcPr>
            <w:tcW w:w="91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2</w:t>
            </w:r>
          </w:p>
        </w:tc>
        <w:tc>
          <w:tcPr>
            <w:tcW w:w="1008"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4</w:t>
            </w:r>
          </w:p>
        </w:tc>
        <w:tc>
          <w:tcPr>
            <w:tcW w:w="930" w:type="dxa"/>
            <w:shd w:val="clear" w:color="auto" w:fill="auto"/>
            <w:vAlign w:val="bottom"/>
          </w:tcPr>
          <w:p w:rsidR="00C77310" w:rsidRPr="00DD56E7" w:rsidRDefault="00C77310" w:rsidP="00C77310">
            <w:pPr>
              <w:tabs>
                <w:tab w:val="left" w:pos="288"/>
                <w:tab w:val="left" w:pos="576"/>
                <w:tab w:val="left" w:pos="864"/>
                <w:tab w:val="left" w:pos="1152"/>
              </w:tabs>
              <w:spacing w:before="40" w:after="40" w:line="210" w:lineRule="exact"/>
              <w:ind w:right="40"/>
              <w:jc w:val="right"/>
              <w:rPr>
                <w:kern w:val="0"/>
                <w:sz w:val="17"/>
                <w:lang w:val="en"/>
              </w:rPr>
            </w:pPr>
            <w:r w:rsidRPr="00DD56E7">
              <w:rPr>
                <w:kern w:val="0"/>
                <w:sz w:val="17"/>
                <w:lang w:val="en"/>
              </w:rPr>
              <w:t>6</w:t>
            </w:r>
          </w:p>
        </w:tc>
      </w:tr>
      <w:tr w:rsidR="00C77310" w:rsidRPr="00DD56E7" w:rsidTr="00C77310">
        <w:tblPrEx>
          <w:tblCellMar>
            <w:top w:w="0" w:type="dxa"/>
            <w:bottom w:w="0" w:type="dxa"/>
          </w:tblCellMar>
        </w:tblPrEx>
        <w:tc>
          <w:tcPr>
            <w:tcW w:w="2520" w:type="dxa"/>
            <w:tcBorders>
              <w:bottom w:val="single" w:sz="4"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40" w:after="81" w:line="210" w:lineRule="exact"/>
              <w:ind w:right="40"/>
              <w:rPr>
                <w:kern w:val="0"/>
                <w:sz w:val="17"/>
              </w:rPr>
            </w:pPr>
            <w:r w:rsidRPr="00DD56E7">
              <w:rPr>
                <w:kern w:val="0"/>
                <w:sz w:val="17"/>
              </w:rPr>
              <w:t>Albinismo</w:t>
            </w:r>
          </w:p>
        </w:tc>
        <w:tc>
          <w:tcPr>
            <w:tcW w:w="1944" w:type="dxa"/>
            <w:tcBorders>
              <w:bottom w:val="single" w:sz="4"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40" w:after="81" w:line="210" w:lineRule="exact"/>
              <w:ind w:right="40"/>
              <w:jc w:val="right"/>
              <w:rPr>
                <w:kern w:val="0"/>
                <w:sz w:val="17"/>
              </w:rPr>
            </w:pPr>
            <w:r w:rsidRPr="00DD56E7">
              <w:rPr>
                <w:kern w:val="0"/>
                <w:sz w:val="17"/>
              </w:rPr>
              <w:t>7 - 40 años</w:t>
            </w:r>
          </w:p>
        </w:tc>
        <w:tc>
          <w:tcPr>
            <w:tcW w:w="918" w:type="dxa"/>
            <w:tcBorders>
              <w:bottom w:val="single" w:sz="4"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40" w:after="81" w:line="210" w:lineRule="exact"/>
              <w:ind w:right="40"/>
              <w:jc w:val="right"/>
              <w:rPr>
                <w:kern w:val="0"/>
                <w:sz w:val="17"/>
              </w:rPr>
            </w:pPr>
            <w:r w:rsidRPr="00DD56E7">
              <w:rPr>
                <w:kern w:val="0"/>
                <w:sz w:val="17"/>
              </w:rPr>
              <w:t>10</w:t>
            </w:r>
          </w:p>
        </w:tc>
        <w:tc>
          <w:tcPr>
            <w:tcW w:w="1008" w:type="dxa"/>
            <w:tcBorders>
              <w:bottom w:val="single" w:sz="4"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40" w:after="81" w:line="210" w:lineRule="exact"/>
              <w:ind w:right="40"/>
              <w:jc w:val="right"/>
              <w:rPr>
                <w:kern w:val="0"/>
                <w:sz w:val="17"/>
              </w:rPr>
            </w:pPr>
            <w:r w:rsidRPr="00DD56E7">
              <w:rPr>
                <w:kern w:val="0"/>
                <w:sz w:val="17"/>
              </w:rPr>
              <w:t>2</w:t>
            </w:r>
          </w:p>
        </w:tc>
        <w:tc>
          <w:tcPr>
            <w:tcW w:w="930" w:type="dxa"/>
            <w:tcBorders>
              <w:bottom w:val="single" w:sz="4"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40" w:after="81" w:line="210" w:lineRule="exact"/>
              <w:ind w:right="40"/>
              <w:jc w:val="right"/>
              <w:rPr>
                <w:kern w:val="0"/>
                <w:sz w:val="17"/>
              </w:rPr>
            </w:pPr>
            <w:r w:rsidRPr="00DD56E7">
              <w:rPr>
                <w:kern w:val="0"/>
                <w:sz w:val="17"/>
              </w:rPr>
              <w:t>12</w:t>
            </w:r>
          </w:p>
        </w:tc>
      </w:tr>
      <w:tr w:rsidR="00C77310" w:rsidRPr="00DD56E7" w:rsidTr="00C77310">
        <w:tblPrEx>
          <w:tblCellMar>
            <w:top w:w="0" w:type="dxa"/>
            <w:bottom w:w="0" w:type="dxa"/>
          </w:tblCellMar>
        </w:tblPrEx>
        <w:tc>
          <w:tcPr>
            <w:tcW w:w="2520" w:type="dxa"/>
            <w:tcBorders>
              <w:top w:val="single" w:sz="4" w:space="0" w:color="auto"/>
              <w:bottom w:val="single" w:sz="12"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81" w:after="81" w:line="210" w:lineRule="exact"/>
              <w:ind w:right="40"/>
              <w:rPr>
                <w:b/>
                <w:bCs/>
                <w:kern w:val="0"/>
                <w:sz w:val="17"/>
                <w:szCs w:val="18"/>
              </w:rPr>
            </w:pPr>
            <w:r w:rsidRPr="00DD56E7">
              <w:rPr>
                <w:b/>
                <w:bCs/>
                <w:kern w:val="0"/>
                <w:sz w:val="17"/>
                <w:szCs w:val="18"/>
              </w:rPr>
              <w:t xml:space="preserve">Total </w:t>
            </w:r>
          </w:p>
        </w:tc>
        <w:tc>
          <w:tcPr>
            <w:tcW w:w="1944" w:type="dxa"/>
            <w:tcBorders>
              <w:top w:val="single" w:sz="4" w:space="0" w:color="auto"/>
              <w:bottom w:val="single" w:sz="12"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81" w:after="81" w:line="210" w:lineRule="exact"/>
              <w:ind w:right="40"/>
              <w:jc w:val="right"/>
              <w:rPr>
                <w:b/>
                <w:bCs/>
                <w:kern w:val="0"/>
                <w:sz w:val="17"/>
                <w:szCs w:val="18"/>
              </w:rPr>
            </w:pPr>
            <w:r w:rsidRPr="00DD56E7">
              <w:rPr>
                <w:b/>
                <w:bCs/>
                <w:kern w:val="0"/>
                <w:sz w:val="17"/>
                <w:szCs w:val="18"/>
              </w:rPr>
              <w:t> </w:t>
            </w:r>
          </w:p>
        </w:tc>
        <w:tc>
          <w:tcPr>
            <w:tcW w:w="918" w:type="dxa"/>
            <w:tcBorders>
              <w:top w:val="single" w:sz="4" w:space="0" w:color="auto"/>
              <w:bottom w:val="single" w:sz="12"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81" w:after="81" w:line="210" w:lineRule="exact"/>
              <w:ind w:right="40"/>
              <w:jc w:val="right"/>
              <w:rPr>
                <w:b/>
                <w:bCs/>
                <w:kern w:val="0"/>
                <w:sz w:val="17"/>
                <w:szCs w:val="18"/>
              </w:rPr>
            </w:pPr>
            <w:r w:rsidRPr="00DD56E7">
              <w:rPr>
                <w:b/>
                <w:bCs/>
                <w:kern w:val="0"/>
                <w:sz w:val="17"/>
                <w:szCs w:val="18"/>
              </w:rPr>
              <w:t>86</w:t>
            </w:r>
          </w:p>
        </w:tc>
        <w:tc>
          <w:tcPr>
            <w:tcW w:w="1008" w:type="dxa"/>
            <w:tcBorders>
              <w:top w:val="single" w:sz="4" w:space="0" w:color="auto"/>
              <w:bottom w:val="single" w:sz="12"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81" w:after="81" w:line="210" w:lineRule="exact"/>
              <w:ind w:right="40"/>
              <w:jc w:val="right"/>
              <w:rPr>
                <w:b/>
                <w:bCs/>
                <w:kern w:val="0"/>
                <w:sz w:val="17"/>
                <w:szCs w:val="18"/>
              </w:rPr>
            </w:pPr>
            <w:r w:rsidRPr="00DD56E7">
              <w:rPr>
                <w:b/>
                <w:bCs/>
                <w:kern w:val="0"/>
                <w:sz w:val="17"/>
                <w:szCs w:val="18"/>
              </w:rPr>
              <w:t>74</w:t>
            </w:r>
          </w:p>
        </w:tc>
        <w:tc>
          <w:tcPr>
            <w:tcW w:w="930" w:type="dxa"/>
            <w:tcBorders>
              <w:top w:val="single" w:sz="4" w:space="0" w:color="auto"/>
              <w:bottom w:val="single" w:sz="12" w:space="0" w:color="auto"/>
            </w:tcBorders>
            <w:shd w:val="clear" w:color="auto" w:fill="auto"/>
            <w:vAlign w:val="bottom"/>
          </w:tcPr>
          <w:p w:rsidR="00C77310" w:rsidRPr="00DD56E7" w:rsidRDefault="00C77310" w:rsidP="00C77310">
            <w:pPr>
              <w:tabs>
                <w:tab w:val="left" w:pos="288"/>
                <w:tab w:val="left" w:pos="576"/>
                <w:tab w:val="left" w:pos="864"/>
                <w:tab w:val="left" w:pos="1152"/>
              </w:tabs>
              <w:spacing w:before="81" w:after="81" w:line="210" w:lineRule="exact"/>
              <w:ind w:right="40"/>
              <w:jc w:val="right"/>
              <w:rPr>
                <w:b/>
                <w:bCs/>
                <w:kern w:val="0"/>
                <w:sz w:val="17"/>
                <w:szCs w:val="18"/>
              </w:rPr>
            </w:pPr>
            <w:r w:rsidRPr="00DD56E7">
              <w:rPr>
                <w:b/>
                <w:bCs/>
                <w:kern w:val="0"/>
                <w:sz w:val="17"/>
                <w:szCs w:val="18"/>
              </w:rPr>
              <w:t>160</w:t>
            </w:r>
          </w:p>
        </w:tc>
      </w:tr>
    </w:tbl>
    <w:p w:rsidR="00C77310" w:rsidRPr="00C77310" w:rsidRDefault="00C77310" w:rsidP="00C77310">
      <w:pPr>
        <w:pStyle w:val="SingleTxt"/>
        <w:suppressAutoHyphens/>
        <w:spacing w:after="0" w:line="120" w:lineRule="exact"/>
        <w:rPr>
          <w:bCs/>
          <w:sz w:val="10"/>
        </w:rPr>
      </w:pPr>
    </w:p>
    <w:p w:rsidR="007A3A64" w:rsidRPr="007A3A64" w:rsidRDefault="007A3A64" w:rsidP="00C77310">
      <w:pPr>
        <w:pStyle w:val="FootnoteText"/>
        <w:tabs>
          <w:tab w:val="clear" w:pos="418"/>
          <w:tab w:val="right" w:pos="1476"/>
          <w:tab w:val="left" w:pos="1548"/>
          <w:tab w:val="right" w:pos="1836"/>
          <w:tab w:val="left" w:pos="1908"/>
        </w:tabs>
        <w:ind w:left="1548" w:hanging="288"/>
        <w:rPr>
          <w:i/>
        </w:rPr>
      </w:pPr>
      <w:r w:rsidRPr="00C77310">
        <w:rPr>
          <w:i/>
          <w:lang w:val="es-AR"/>
        </w:rPr>
        <w:t>Fuente</w:t>
      </w:r>
      <w:r w:rsidRPr="007A3A64">
        <w:rPr>
          <w:lang w:val="es-AR"/>
        </w:rPr>
        <w:t>:</w:t>
      </w:r>
      <w:r w:rsidR="00C77310">
        <w:rPr>
          <w:lang w:val="es-AR"/>
        </w:rPr>
        <w:tab/>
      </w:r>
      <w:r w:rsidR="00054F7F">
        <w:rPr>
          <w:lang w:val="es-AR"/>
        </w:rPr>
        <w:t xml:space="preserve"> </w:t>
      </w:r>
      <w:r w:rsidRPr="00C77310">
        <w:t>Tuvalu Social Data Report, 2005</w:t>
      </w:r>
      <w:r w:rsidR="005D4A0E">
        <w:t>.</w:t>
      </w:r>
    </w:p>
    <w:p w:rsidR="00C77310" w:rsidRPr="00C77310" w:rsidRDefault="00C77310" w:rsidP="00C77310">
      <w:pPr>
        <w:pStyle w:val="SingleTxt"/>
        <w:suppressAutoHyphens/>
        <w:spacing w:after="0" w:line="120" w:lineRule="exact"/>
        <w:rPr>
          <w:sz w:val="10"/>
        </w:rPr>
      </w:pPr>
    </w:p>
    <w:p w:rsidR="00C77310" w:rsidRPr="00C77310" w:rsidRDefault="00C77310" w:rsidP="00C77310">
      <w:pPr>
        <w:pStyle w:val="SingleTxt"/>
        <w:suppressAutoHyphens/>
        <w:spacing w:after="0" w:line="120" w:lineRule="exact"/>
        <w:rPr>
          <w:sz w:val="10"/>
        </w:rPr>
      </w:pPr>
    </w:p>
    <w:p w:rsidR="00892C09" w:rsidRDefault="007A3A64" w:rsidP="007A3A64">
      <w:pPr>
        <w:pStyle w:val="SingleTxt"/>
        <w:suppressAutoHyphens/>
      </w:pPr>
      <w:r w:rsidRPr="007A3A64">
        <w:t>3.14</w:t>
      </w:r>
      <w:r w:rsidR="00C77310">
        <w:tab/>
      </w:r>
      <w:r w:rsidRPr="007A3A64">
        <w:t xml:space="preserve">Como en la mayoría de otros países del Pacífico, los sistemas sociales de vida comunal, ayuda y asistencia brindan apoyo a las personas con discapacidad. No hay ninguna estructura o institución que se ocupe de ellos y la responsabilidad por su bienestar la tienen sus familias (el núcleo familiar y la familia ampliada) con ayuda de la Sociedad de la Cruz Roja de Tuvalu (Social Data Report, 2005). La mayor desventaja que padecen las personas con discapacidad es para acceder a los servicios públicos y sociales, incluidos la educación y el empleo, y su participación en otras actividades sociales es limitada. </w:t>
      </w:r>
    </w:p>
    <w:p w:rsidR="007A3A64" w:rsidRPr="007A3A64" w:rsidRDefault="00892C09" w:rsidP="007A3A64">
      <w:pPr>
        <w:pStyle w:val="SingleTxt"/>
        <w:suppressAutoHyphens/>
      </w:pPr>
      <w:r>
        <w:tab/>
      </w:r>
      <w:r w:rsidR="007A3A64" w:rsidRPr="007A3A64">
        <w:t>Existe la necesidad de: a) apoyar la participación plena y eficaz de las personas con discapacidad en la vida y el desarrollo social; b) promover los derechos y proteger la dignidad de las personas con discapacidad; c) promover la igualdad de acceso al empleo, la educación, la información, los bienes y servicios; d) proporcionar apoyo institucional y bienestar a las personas con discapacidad. A fin de abordar estas cuestiones, en su Política Social de 2001 el Gobierno fijó dos objetivos para las personas desfavorecidas y vulnerables, que son:</w:t>
      </w:r>
    </w:p>
    <w:p w:rsidR="007A3A64" w:rsidRPr="007A3A64" w:rsidRDefault="00C77310" w:rsidP="00C77310">
      <w:pPr>
        <w:pStyle w:val="SingleTxt"/>
        <w:tabs>
          <w:tab w:val="right" w:pos="1685"/>
        </w:tabs>
        <w:suppressAutoHyphens/>
        <w:ind w:left="1742" w:hanging="475"/>
      </w:pPr>
      <w:r>
        <w:tab/>
        <w:t>•</w:t>
      </w:r>
      <w:r>
        <w:tab/>
      </w:r>
      <w:r w:rsidR="007A3A64" w:rsidRPr="007A3A64">
        <w:t>Trabajar con las comunidades isleñas y los órganos nacionales para asegurar que las personas con discapacidad reciban los servicios que hagan más confortable su vida y, lo más importante, estimular y aprovechar todo su potencial para que participen en el desarrollo nacional; y</w:t>
      </w:r>
    </w:p>
    <w:p w:rsidR="007A3A64" w:rsidRPr="007A3A64" w:rsidRDefault="00C77310" w:rsidP="00C77310">
      <w:pPr>
        <w:pStyle w:val="SingleTxt"/>
        <w:tabs>
          <w:tab w:val="right" w:pos="1685"/>
        </w:tabs>
        <w:suppressAutoHyphens/>
        <w:ind w:left="1742" w:hanging="475"/>
      </w:pPr>
      <w:r>
        <w:tab/>
        <w:t>•</w:t>
      </w:r>
      <w:r>
        <w:tab/>
      </w:r>
      <w:r w:rsidR="007A3A64" w:rsidRPr="007A3A64">
        <w:t>Trabajar con el Consejo de Ministros y las partes interesadas para diseñar un programa de apoyo que ayude a las personas con discapacidad a llevar una vida mejor.</w:t>
      </w:r>
    </w:p>
    <w:p w:rsidR="007A3A64" w:rsidRPr="007A3A64" w:rsidRDefault="007A3A64" w:rsidP="007A3A64">
      <w:pPr>
        <w:pStyle w:val="SingleTxt"/>
        <w:suppressAutoHyphens/>
      </w:pPr>
      <w:r w:rsidRPr="007A3A64">
        <w:t>3.15</w:t>
      </w:r>
      <w:r w:rsidR="00C77310">
        <w:tab/>
      </w:r>
      <w:r w:rsidRPr="007A3A64">
        <w:t>Para implementar esos objetivos, el Departamento de Asuntos de la Comunidad ha adoptado las siguientes estrategias:</w:t>
      </w:r>
    </w:p>
    <w:p w:rsidR="007A3A64" w:rsidRPr="007A3A64" w:rsidRDefault="00C77310" w:rsidP="00C77310">
      <w:pPr>
        <w:pStyle w:val="SingleTxt"/>
        <w:tabs>
          <w:tab w:val="right" w:pos="1685"/>
        </w:tabs>
        <w:suppressAutoHyphens/>
        <w:ind w:left="1742" w:hanging="475"/>
        <w:rPr>
          <w:bCs/>
        </w:rPr>
      </w:pPr>
      <w:r>
        <w:tab/>
        <w:t>•</w:t>
      </w:r>
      <w:r>
        <w:tab/>
      </w:r>
      <w:r w:rsidR="007A3A64" w:rsidRPr="007A3A64">
        <w:t xml:space="preserve">Implementar todos los puntos fundamentales de la </w:t>
      </w:r>
      <w:r w:rsidR="007A3A64" w:rsidRPr="007A3A64">
        <w:rPr>
          <w:bCs/>
        </w:rPr>
        <w:t>Proclamación Asia-Pacífico y del Decenio para las Personas con Discapacidad;</w:t>
      </w:r>
    </w:p>
    <w:p w:rsidR="007A3A64" w:rsidRPr="007A3A64" w:rsidRDefault="00C77310" w:rsidP="00C77310">
      <w:pPr>
        <w:pStyle w:val="SingleTxt"/>
        <w:tabs>
          <w:tab w:val="right" w:pos="1685"/>
        </w:tabs>
        <w:suppressAutoHyphens/>
        <w:ind w:left="1742" w:hanging="475"/>
        <w:rPr>
          <w:bCs/>
        </w:rPr>
      </w:pPr>
      <w:r>
        <w:rPr>
          <w:bCs/>
        </w:rPr>
        <w:tab/>
        <w:t>•</w:t>
      </w:r>
      <w:r>
        <w:rPr>
          <w:bCs/>
        </w:rPr>
        <w:tab/>
      </w:r>
      <w:r w:rsidR="007A3A64" w:rsidRPr="007A3A64">
        <w:rPr>
          <w:bCs/>
        </w:rPr>
        <w:t>Crear conciencia sobre los derechos y aptitudes de las personas con discapacidad; y</w:t>
      </w:r>
    </w:p>
    <w:p w:rsidR="007A3A64" w:rsidRPr="007A3A64" w:rsidRDefault="00C77310" w:rsidP="00C77310">
      <w:pPr>
        <w:pStyle w:val="SingleTxt"/>
        <w:tabs>
          <w:tab w:val="right" w:pos="1685"/>
        </w:tabs>
        <w:suppressAutoHyphens/>
        <w:ind w:left="1742" w:hanging="475"/>
        <w:rPr>
          <w:bCs/>
        </w:rPr>
      </w:pPr>
      <w:r>
        <w:rPr>
          <w:bCs/>
        </w:rPr>
        <w:tab/>
        <w:t>•</w:t>
      </w:r>
      <w:r>
        <w:rPr>
          <w:bCs/>
        </w:rPr>
        <w:tab/>
      </w:r>
      <w:r w:rsidR="007A3A64" w:rsidRPr="007A3A64">
        <w:rPr>
          <w:bCs/>
        </w:rPr>
        <w:t>Incorporar al Código Nacional de Edificación las recomendaciones de la CESPAP sobre accesibilidad.</w:t>
      </w:r>
    </w:p>
    <w:p w:rsidR="007A3A64" w:rsidRPr="007A3A64" w:rsidRDefault="00892C09" w:rsidP="007A3A64">
      <w:pPr>
        <w:pStyle w:val="SingleTxt"/>
        <w:suppressAutoHyphens/>
        <w:rPr>
          <w:bCs/>
        </w:rPr>
      </w:pPr>
      <w:r>
        <w:rPr>
          <w:bCs/>
        </w:rPr>
        <w:tab/>
      </w:r>
      <w:r w:rsidR="007A3A64" w:rsidRPr="007A3A64">
        <w:rPr>
          <w:bCs/>
        </w:rPr>
        <w:t>Las instalaciones y medios de esparcimiento públicos no están adaptados para las personas con discapacidad. No hay escuelas especiales para los niños con discapacidad y minusválidos, pero esto ha sido incluido en el Plan Estratégico de Educación 2006-2010 del Ministerio de Educación.</w:t>
      </w:r>
    </w:p>
    <w:p w:rsidR="007A3A64" w:rsidRDefault="00892C09" w:rsidP="007A3A64">
      <w:pPr>
        <w:pStyle w:val="SingleTxt"/>
        <w:suppressAutoHyphens/>
        <w:rPr>
          <w:bCs/>
        </w:rPr>
      </w:pPr>
      <w:r>
        <w:rPr>
          <w:bCs/>
        </w:rPr>
        <w:tab/>
      </w:r>
      <w:r w:rsidR="007A3A64" w:rsidRPr="007A3A64">
        <w:rPr>
          <w:bCs/>
        </w:rPr>
        <w:t>El Gobierno agradece la labor de la Sociedad de la Cruz Roja de Tuvalu, que se ocupa de atender a las personas con discapacidad.</w:t>
      </w:r>
    </w:p>
    <w:p w:rsidR="008F4B9B" w:rsidRPr="008F4B9B" w:rsidRDefault="008F4B9B" w:rsidP="008F4B9B">
      <w:pPr>
        <w:pStyle w:val="SingleTxt"/>
        <w:suppressAutoHyphens/>
        <w:spacing w:after="0" w:line="120" w:lineRule="exact"/>
        <w:rPr>
          <w:bCs/>
          <w:sz w:val="10"/>
        </w:rPr>
      </w:pPr>
    </w:p>
    <w:p w:rsidR="00892C09" w:rsidRPr="00892C09" w:rsidRDefault="00892C09" w:rsidP="00892C09">
      <w:pPr>
        <w:pStyle w:val="SingleTxt"/>
        <w:suppressAutoHyphens/>
        <w:spacing w:after="0" w:line="120" w:lineRule="exact"/>
        <w:rPr>
          <w:bCs/>
          <w:sz w:val="10"/>
        </w:rPr>
      </w:pPr>
    </w:p>
    <w:p w:rsidR="007A3A64" w:rsidRDefault="00892C09" w:rsidP="008F4B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Artículo 4</w:t>
      </w:r>
    </w:p>
    <w:p w:rsidR="00892C09" w:rsidRPr="00892C09" w:rsidRDefault="00892C09" w:rsidP="00892C09">
      <w:pPr>
        <w:pStyle w:val="SingleTxt"/>
        <w:spacing w:after="0" w:line="120" w:lineRule="exact"/>
        <w:rPr>
          <w:sz w:val="10"/>
        </w:rPr>
      </w:pPr>
    </w:p>
    <w:p w:rsidR="008F4B9B" w:rsidRPr="008F4B9B" w:rsidRDefault="008F4B9B" w:rsidP="008F4B9B">
      <w:pPr>
        <w:pStyle w:val="SingleTxt"/>
        <w:suppressAutoHyphens/>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892C09" w:rsidTr="00892C09">
        <w:tblPrEx>
          <w:tblCellMar>
            <w:top w:w="0" w:type="dxa"/>
            <w:bottom w:w="0" w:type="dxa"/>
          </w:tblCellMar>
        </w:tblPrEx>
        <w:tc>
          <w:tcPr>
            <w:tcW w:w="144" w:type="dxa"/>
            <w:shd w:val="clear" w:color="auto" w:fill="auto"/>
          </w:tcPr>
          <w:p w:rsidR="00892C09" w:rsidRDefault="00892C09" w:rsidP="00892C09">
            <w:pPr>
              <w:pStyle w:val="SingleTxt"/>
              <w:suppressAutoHyphens/>
              <w:ind w:left="0"/>
              <w:rPr>
                <w:lang w:val="es-AR"/>
              </w:rPr>
            </w:pPr>
          </w:p>
        </w:tc>
        <w:tc>
          <w:tcPr>
            <w:tcW w:w="7321" w:type="dxa"/>
            <w:shd w:val="clear" w:color="auto" w:fill="auto"/>
          </w:tcPr>
          <w:p w:rsidR="00892C09" w:rsidRP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007A3A64" w:rsidRPr="00892C09">
              <w:rPr>
                <w:lang w:val="es-AR"/>
              </w:rPr>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tc>
        <w:tc>
          <w:tcPr>
            <w:tcW w:w="144" w:type="dxa"/>
            <w:shd w:val="clear" w:color="auto" w:fill="auto"/>
          </w:tcPr>
          <w:p w:rsidR="00892C09" w:rsidRDefault="00892C09" w:rsidP="00892C09">
            <w:pPr>
              <w:pStyle w:val="SingleTxt"/>
              <w:rPr>
                <w:lang w:val="es-AR"/>
              </w:rPr>
            </w:pPr>
          </w:p>
        </w:tc>
      </w:tr>
      <w:tr w:rsidR="00892C09" w:rsidTr="00892C09">
        <w:tblPrEx>
          <w:tblCellMar>
            <w:top w:w="0" w:type="dxa"/>
            <w:bottom w:w="0" w:type="dxa"/>
          </w:tblCellMar>
        </w:tblPrEx>
        <w:tc>
          <w:tcPr>
            <w:tcW w:w="144" w:type="dxa"/>
            <w:shd w:val="clear" w:color="auto" w:fill="auto"/>
          </w:tcPr>
          <w:p w:rsidR="00892C09" w:rsidRDefault="00892C09" w:rsidP="00892C09">
            <w:pPr>
              <w:pStyle w:val="SingleTxt"/>
              <w:rPr>
                <w:lang w:val="es-AR"/>
              </w:rPr>
            </w:pPr>
          </w:p>
        </w:tc>
        <w:tc>
          <w:tcPr>
            <w:tcW w:w="7321" w:type="dxa"/>
            <w:shd w:val="clear" w:color="auto" w:fill="auto"/>
          </w:tcPr>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La adopción por los Estados Partes de medidas especiales, incluso las contenidas en la presente Convención, encaminadas a proteger la maternidad no se considerará discriminatoria.</w:t>
            </w:r>
          </w:p>
        </w:tc>
        <w:tc>
          <w:tcPr>
            <w:tcW w:w="144" w:type="dxa"/>
            <w:shd w:val="clear" w:color="auto" w:fill="auto"/>
          </w:tcPr>
          <w:p w:rsidR="00892C09" w:rsidRDefault="00892C09" w:rsidP="00892C09">
            <w:pPr>
              <w:pStyle w:val="SingleTxt"/>
              <w:rPr>
                <w:lang w:val="es-AR"/>
              </w:rPr>
            </w:pPr>
          </w:p>
        </w:tc>
      </w:tr>
      <w:tr w:rsidR="00892C09" w:rsidTr="00892C09">
        <w:tblPrEx>
          <w:tblCellMar>
            <w:top w:w="0" w:type="dxa"/>
            <w:bottom w:w="0" w:type="dxa"/>
          </w:tblCellMar>
        </w:tblPrEx>
        <w:trPr>
          <w:trHeight w:hRule="exact" w:val="115"/>
        </w:trPr>
        <w:tc>
          <w:tcPr>
            <w:tcW w:w="144" w:type="dxa"/>
            <w:shd w:val="clear" w:color="auto" w:fill="auto"/>
          </w:tcPr>
          <w:p w:rsidR="00892C09" w:rsidRDefault="00892C09" w:rsidP="00892C09">
            <w:pPr>
              <w:pStyle w:val="SingleTxt"/>
              <w:rPr>
                <w:lang w:val="es-AR"/>
              </w:rPr>
            </w:pPr>
          </w:p>
        </w:tc>
        <w:tc>
          <w:tcPr>
            <w:tcW w:w="7321" w:type="dxa"/>
            <w:shd w:val="clear" w:color="auto" w:fill="auto"/>
          </w:tcPr>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892C09" w:rsidRDefault="00892C09" w:rsidP="00892C09">
            <w:pPr>
              <w:pStyle w:val="SingleTxt"/>
              <w:suppressAutoHyphens/>
              <w:ind w:left="0"/>
              <w:rPr>
                <w:lang w:val="es-AR"/>
              </w:rPr>
            </w:pPr>
          </w:p>
        </w:tc>
      </w:tr>
    </w:tbl>
    <w:p w:rsidR="00892C09" w:rsidRPr="00892C09" w:rsidRDefault="00892C09" w:rsidP="00892C09">
      <w:pPr>
        <w:pStyle w:val="SingleTxt"/>
        <w:suppressAutoHyphens/>
        <w:spacing w:after="0" w:line="120" w:lineRule="exact"/>
        <w:rPr>
          <w:sz w:val="10"/>
          <w:lang w:val="es-AR"/>
        </w:rPr>
      </w:pPr>
    </w:p>
    <w:p w:rsidR="00892C09" w:rsidRPr="00892C09" w:rsidRDefault="00892C09" w:rsidP="00892C09">
      <w:pPr>
        <w:pStyle w:val="SingleTxt"/>
        <w:suppressAutoHyphens/>
        <w:spacing w:after="0" w:line="120" w:lineRule="exact"/>
        <w:rPr>
          <w:sz w:val="10"/>
          <w:lang w:val="es-AR"/>
        </w:rPr>
      </w:pPr>
    </w:p>
    <w:p w:rsidR="007A3A64" w:rsidRPr="007A3A64" w:rsidRDefault="00892C09" w:rsidP="00892C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 xml:space="preserve">Marco </w:t>
      </w:r>
      <w:r w:rsidR="00EF66AE">
        <w:rPr>
          <w:lang w:val="es-AR"/>
        </w:rPr>
        <w:t>j</w:t>
      </w:r>
      <w:r w:rsidR="007A3A64" w:rsidRPr="007A3A64">
        <w:rPr>
          <w:lang w:val="es-AR"/>
        </w:rPr>
        <w:t>urídico</w:t>
      </w:r>
    </w:p>
    <w:p w:rsidR="00892C09" w:rsidRPr="00892C09" w:rsidRDefault="00892C09" w:rsidP="00892C09">
      <w:pPr>
        <w:pStyle w:val="SingleTxt"/>
        <w:suppressAutoHyphens/>
        <w:spacing w:after="0" w:line="120" w:lineRule="exact"/>
        <w:rPr>
          <w:sz w:val="10"/>
          <w:lang w:val="es-AR"/>
        </w:rPr>
      </w:pPr>
    </w:p>
    <w:p w:rsidR="007A3A64" w:rsidRPr="007A3A64" w:rsidRDefault="007A3A64" w:rsidP="007A3A64">
      <w:pPr>
        <w:pStyle w:val="SingleTxt"/>
        <w:suppressAutoHyphens/>
        <w:rPr>
          <w:lang w:val="es-AR"/>
        </w:rPr>
      </w:pPr>
      <w:r w:rsidRPr="007A3A64">
        <w:rPr>
          <w:lang w:val="es-AR"/>
        </w:rPr>
        <w:t>4.1</w:t>
      </w:r>
      <w:r w:rsidR="00892C09">
        <w:rPr>
          <w:lang w:val="es-AR"/>
        </w:rPr>
        <w:tab/>
      </w:r>
      <w:r w:rsidRPr="007A3A64">
        <w:rPr>
          <w:lang w:val="es-AR"/>
        </w:rPr>
        <w:t>La Constitución de Tuvalu contiene disposiciones que permiten al Parlamento adoptar medidas temporales de acción afirmativa en consonancia con los requisitos de este Artículo. La Sección 27 (f) dice</w:t>
      </w:r>
      <w:r w:rsidR="00EF66AE">
        <w:rPr>
          <w:lang w:val="es-AR"/>
        </w:rPr>
        <w:t>:</w:t>
      </w:r>
    </w:p>
    <w:p w:rsidR="007A3A64" w:rsidRPr="007A3A64" w:rsidRDefault="00892C09" w:rsidP="00892C09">
      <w:pPr>
        <w:pStyle w:val="SingleTxt"/>
        <w:suppressAutoHyphens/>
        <w:ind w:left="1742" w:hanging="475"/>
        <w:rPr>
          <w:lang w:val="es-AR"/>
        </w:rPr>
      </w:pPr>
      <w:r>
        <w:rPr>
          <w:lang w:val="es-AR"/>
        </w:rPr>
        <w:tab/>
      </w:r>
      <w:r w:rsidR="007A3A64" w:rsidRPr="007A3A64">
        <w:rPr>
          <w:lang w:val="es-AR"/>
        </w:rPr>
        <w:t>“por lo cual cualquier persona o grupo puede recibir un trato favorable o desfavorable que, considerando la naturaleza del trato y cualesquiera otras circunstancias de la persona o el grupo, sea razonablemente justificable en una sociedad democrática que tiene verdadero respeto por los derechos humanos y la dignidad.”</w:t>
      </w:r>
    </w:p>
    <w:p w:rsidR="007A3A64" w:rsidRPr="007A3A64" w:rsidRDefault="00892C09" w:rsidP="007A3A64">
      <w:pPr>
        <w:pStyle w:val="SingleTxt"/>
        <w:suppressAutoHyphens/>
        <w:rPr>
          <w:lang w:val="es-AR"/>
        </w:rPr>
      </w:pPr>
      <w:r>
        <w:rPr>
          <w:lang w:val="es-AR"/>
        </w:rPr>
        <w:tab/>
      </w:r>
      <w:r w:rsidR="007A3A64" w:rsidRPr="007A3A64">
        <w:rPr>
          <w:lang w:val="es-AR"/>
        </w:rPr>
        <w:t>No hay medidas temporales en vigor que tengan por objeto lograr más rápidamente la igualdad de hecho de hombres y mujeres en todos los sectores de la economía.</w:t>
      </w:r>
    </w:p>
    <w:p w:rsidR="007A3A64" w:rsidRPr="007A3A64" w:rsidRDefault="007A3A64" w:rsidP="007A3A64">
      <w:pPr>
        <w:pStyle w:val="SingleTxt"/>
        <w:suppressAutoHyphens/>
        <w:rPr>
          <w:lang w:val="es-AR"/>
        </w:rPr>
      </w:pPr>
      <w:r w:rsidRPr="007A3A64">
        <w:rPr>
          <w:lang w:val="es-AR"/>
        </w:rPr>
        <w:t>4.2</w:t>
      </w:r>
      <w:r w:rsidR="00892C09">
        <w:rPr>
          <w:lang w:val="es-AR"/>
        </w:rPr>
        <w:tab/>
      </w:r>
      <w:r w:rsidRPr="007A3A64">
        <w:rPr>
          <w:lang w:val="es-AR"/>
        </w:rPr>
        <w:t>Desde la ratificación de la CEDAW no se han tomado medidas temporales formales, aunque hay cambios significativos con respecto a la vida de las mujeres. Tradicionalmente, la mayoría de los habitantes de Tuvalu creen que, en el marco de costumbres y tradiciones del estilo de vida indígena, la mujer siempre ha sido tratada con ecuanimidad. Esa mayoría no ve la razón para aplicar la Convención. Sin embargo, el Gobierno considera que la adopción de medidas apropiadas, en torno a programas con destino previsto, es vital para asegurar la credibilidad y aceptación de esos programas y para que la mujer sea un factor importante, junto con el hombre, en el desarrollo de Tuvalu en su conjunto.</w:t>
      </w:r>
    </w:p>
    <w:p w:rsidR="007A3A64" w:rsidRPr="007A3A64" w:rsidRDefault="007A3A64" w:rsidP="007A3A64">
      <w:pPr>
        <w:pStyle w:val="SingleTxt"/>
        <w:suppressAutoHyphens/>
        <w:rPr>
          <w:lang w:val="es-AR"/>
        </w:rPr>
      </w:pPr>
      <w:r w:rsidRPr="007A3A64">
        <w:rPr>
          <w:lang w:val="es-AR"/>
        </w:rPr>
        <w:t>4.3</w:t>
      </w:r>
      <w:r w:rsidR="00892C09">
        <w:rPr>
          <w:lang w:val="es-AR"/>
        </w:rPr>
        <w:tab/>
      </w:r>
      <w:r w:rsidRPr="007A3A64">
        <w:rPr>
          <w:lang w:val="es-AR"/>
        </w:rPr>
        <w:t>El Gobierno continúa abordando las cuestiones relativas a la desigualdad mediante el marco jurídico y normativo y no con el empleo de medidas especiales temporales. Por ejemplo, la Política de Becas revisada posibilita que se acuerde un número igual de becas a hombres y mujeres. Al principio de los decenios de 1980 y 1990, las becas de las mujeres estudiantes terminaban cuando contraían matrimonio con personas que no eran ciudadanos de Tuvalu. Desde entonces la política ha cambiado y las mujeres estudiantes ahora pueden mantener sus becas aunque durante sus estudios se casen con personas que no son ciudadanos de Tuvalu, siempre que ellas conserven la ciudadanía del país.</w:t>
      </w:r>
    </w:p>
    <w:p w:rsidR="007A3A64" w:rsidRPr="007A3A64" w:rsidRDefault="007A3A64" w:rsidP="007A3A64">
      <w:pPr>
        <w:pStyle w:val="SingleTxt"/>
        <w:suppressAutoHyphens/>
        <w:rPr>
          <w:lang w:val="es-AR"/>
        </w:rPr>
      </w:pPr>
      <w:r w:rsidRPr="007A3A64">
        <w:rPr>
          <w:lang w:val="es-AR"/>
        </w:rPr>
        <w:t>4.4</w:t>
      </w:r>
      <w:r w:rsidR="00892C09">
        <w:rPr>
          <w:lang w:val="es-AR"/>
        </w:rPr>
        <w:tab/>
      </w:r>
      <w:r w:rsidRPr="007A3A64">
        <w:rPr>
          <w:lang w:val="es-AR"/>
        </w:rPr>
        <w:t>Aunque desde 1978 sólo una mujer ha integrado el Parlamento, no se han tomado medidas especiales temporales para facilitar la entrada de la mujer en política. En su esfuerzo por abordar esta cuestión, el mecanismo nacional para la mujer sigue aplicando programas sobre “La mujer en la política” para motivar e inspirar a las mujeres para entrar en lo que los nacionales de Tuvalu consideran como “mundo del hombre”. Como se mencionó anteriormente, las funciones tradicionales estereotipadas del hombre y la mujer afectan la entrada y participación de esta última en los procesos formales de adopción de decisiones, incluido el Parlamento.</w:t>
      </w:r>
    </w:p>
    <w:p w:rsidR="007A3A64" w:rsidRDefault="007A3A64" w:rsidP="007A3A64">
      <w:pPr>
        <w:pStyle w:val="SingleTxt"/>
        <w:suppressAutoHyphens/>
        <w:rPr>
          <w:iCs/>
        </w:rPr>
      </w:pPr>
      <w:r w:rsidRPr="007A3A64">
        <w:rPr>
          <w:iCs/>
        </w:rPr>
        <w:t>4.5</w:t>
      </w:r>
      <w:r w:rsidR="00892C09">
        <w:rPr>
          <w:iCs/>
        </w:rPr>
        <w:tab/>
      </w:r>
      <w:r w:rsidRPr="007A3A64">
        <w:rPr>
          <w:iCs/>
        </w:rPr>
        <w:t>Además, en el terreno oficial, muy pocas mujeres participan a nivel de adopción de decisiones ni ocupan posiciones superiores basadas en los méritos. Aunque no hay discriminación para incluir a mujeres en la adopción de decisiones a nivel de la comunidad, es necesario tomar medidas especiales con el único fin de asegurar un adelanto adecuado o de crear un contexto en que todos, incluidas las mujeres, disfruten de todos sus derechos.</w:t>
      </w:r>
    </w:p>
    <w:p w:rsidR="008F4B9B" w:rsidRPr="008F4B9B" w:rsidRDefault="008F4B9B" w:rsidP="008F4B9B">
      <w:pPr>
        <w:pStyle w:val="SingleTxt"/>
        <w:suppressAutoHyphens/>
        <w:spacing w:after="0" w:line="120" w:lineRule="exact"/>
        <w:rPr>
          <w:iCs/>
          <w:sz w:val="10"/>
        </w:rPr>
      </w:pPr>
    </w:p>
    <w:p w:rsidR="00892C09" w:rsidRPr="00892C09" w:rsidRDefault="00892C09" w:rsidP="00892C09">
      <w:pPr>
        <w:pStyle w:val="SingleTxt"/>
        <w:suppressAutoHyphens/>
        <w:spacing w:after="0" w:line="120" w:lineRule="exact"/>
        <w:rPr>
          <w:iCs/>
          <w:sz w:val="10"/>
        </w:rPr>
      </w:pPr>
    </w:p>
    <w:p w:rsidR="007A3A64" w:rsidRPr="007A3A64" w:rsidRDefault="00892C09" w:rsidP="008F4B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Artículo 5</w:t>
      </w:r>
    </w:p>
    <w:p w:rsidR="008F4B9B" w:rsidRPr="008F4B9B" w:rsidRDefault="008F4B9B" w:rsidP="008F4B9B">
      <w:pPr>
        <w:pStyle w:val="SingleTxt"/>
        <w:suppressAutoHyphens/>
        <w:spacing w:after="0" w:line="120" w:lineRule="exact"/>
        <w:rPr>
          <w:iCs/>
          <w:sz w:val="10"/>
        </w:rPr>
      </w:pPr>
    </w:p>
    <w:p w:rsidR="00892C09" w:rsidRPr="00892C09" w:rsidRDefault="00892C09" w:rsidP="00892C09">
      <w:pPr>
        <w:pStyle w:val="SingleTxt"/>
        <w:suppressAutoHyphens/>
        <w:spacing w:after="0" w:line="120" w:lineRule="exact"/>
        <w:rPr>
          <w:iCs/>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892C09" w:rsidTr="00892C09">
        <w:tblPrEx>
          <w:tblCellMar>
            <w:top w:w="0" w:type="dxa"/>
            <w:bottom w:w="0" w:type="dxa"/>
          </w:tblCellMar>
        </w:tblPrEx>
        <w:tc>
          <w:tcPr>
            <w:tcW w:w="144" w:type="dxa"/>
            <w:shd w:val="clear" w:color="auto" w:fill="auto"/>
          </w:tcPr>
          <w:p w:rsidR="00892C09" w:rsidRDefault="00892C09" w:rsidP="007A3A64">
            <w:pPr>
              <w:pStyle w:val="SingleTxt"/>
              <w:suppressAutoHyphens/>
              <w:ind w:left="0"/>
              <w:rPr>
                <w:lang w:val="es-AR"/>
              </w:rPr>
            </w:pPr>
          </w:p>
        </w:tc>
        <w:tc>
          <w:tcPr>
            <w:tcW w:w="7321" w:type="dxa"/>
            <w:shd w:val="clear" w:color="auto" w:fill="auto"/>
          </w:tcPr>
          <w:p w:rsidR="00892C09" w:rsidRP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Los Estados Partes tomarán todas las medidas apropiadas para:</w:t>
            </w:r>
          </w:p>
        </w:tc>
        <w:tc>
          <w:tcPr>
            <w:tcW w:w="144" w:type="dxa"/>
            <w:shd w:val="clear" w:color="auto" w:fill="auto"/>
          </w:tcPr>
          <w:p w:rsidR="00892C09" w:rsidRDefault="00892C09" w:rsidP="00892C09">
            <w:pPr>
              <w:pStyle w:val="SingleTxt"/>
              <w:rPr>
                <w:lang w:val="es-AR"/>
              </w:rPr>
            </w:pPr>
          </w:p>
        </w:tc>
      </w:tr>
      <w:tr w:rsidR="00892C09" w:rsidTr="00892C09">
        <w:tblPrEx>
          <w:tblCellMar>
            <w:top w:w="0" w:type="dxa"/>
            <w:bottom w:w="0" w:type="dxa"/>
          </w:tblCellMar>
        </w:tblPrEx>
        <w:tc>
          <w:tcPr>
            <w:tcW w:w="144" w:type="dxa"/>
            <w:shd w:val="clear" w:color="auto" w:fill="auto"/>
          </w:tcPr>
          <w:p w:rsidR="00892C09" w:rsidRDefault="00892C09" w:rsidP="00892C09">
            <w:pPr>
              <w:pStyle w:val="SingleTxt"/>
              <w:rPr>
                <w:lang w:val="es-AR"/>
              </w:rPr>
            </w:pPr>
            <w:r>
              <w:rPr>
                <w:lang w:val="es-AR"/>
              </w:rPr>
              <w:tab/>
            </w:r>
            <w:r>
              <w:rPr>
                <w:lang w:val="es-AR"/>
              </w:rPr>
              <w:tab/>
            </w:r>
          </w:p>
        </w:tc>
        <w:tc>
          <w:tcPr>
            <w:tcW w:w="7321" w:type="dxa"/>
            <w:shd w:val="clear" w:color="auto" w:fill="auto"/>
          </w:tcPr>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a)</w:t>
            </w:r>
            <w:r>
              <w:rPr>
                <w:lang w:val="es-AR"/>
              </w:rPr>
              <w:tab/>
            </w:r>
            <w:r w:rsidRPr="007A3A64">
              <w:rPr>
                <w:lang w:val="es-AR"/>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tc>
        <w:tc>
          <w:tcPr>
            <w:tcW w:w="144" w:type="dxa"/>
            <w:shd w:val="clear" w:color="auto" w:fill="auto"/>
          </w:tcPr>
          <w:p w:rsidR="00892C09" w:rsidRDefault="00892C09" w:rsidP="00892C09">
            <w:pPr>
              <w:pStyle w:val="SingleTxt"/>
              <w:rPr>
                <w:lang w:val="es-AR"/>
              </w:rPr>
            </w:pPr>
          </w:p>
        </w:tc>
      </w:tr>
      <w:tr w:rsidR="00892C09" w:rsidTr="00892C09">
        <w:tblPrEx>
          <w:tblCellMar>
            <w:top w:w="0" w:type="dxa"/>
            <w:bottom w:w="0" w:type="dxa"/>
          </w:tblCellMar>
        </w:tblPrEx>
        <w:tc>
          <w:tcPr>
            <w:tcW w:w="144" w:type="dxa"/>
            <w:shd w:val="clear" w:color="auto" w:fill="auto"/>
          </w:tcPr>
          <w:p w:rsidR="00892C09" w:rsidRDefault="00892C09" w:rsidP="00892C09">
            <w:pPr>
              <w:pStyle w:val="SingleTxt"/>
              <w:rPr>
                <w:lang w:val="es-AR"/>
              </w:rPr>
            </w:pPr>
          </w:p>
        </w:tc>
        <w:tc>
          <w:tcPr>
            <w:tcW w:w="7321" w:type="dxa"/>
            <w:shd w:val="clear" w:color="auto" w:fill="auto"/>
          </w:tcPr>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b)</w:t>
            </w:r>
            <w:r>
              <w:rPr>
                <w:lang w:val="es-AR"/>
              </w:rPr>
              <w:tab/>
            </w:r>
            <w:r w:rsidRPr="007A3A64">
              <w:rPr>
                <w:lang w:val="es-AR"/>
              </w:rPr>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tc>
        <w:tc>
          <w:tcPr>
            <w:tcW w:w="144" w:type="dxa"/>
            <w:shd w:val="clear" w:color="auto" w:fill="auto"/>
          </w:tcPr>
          <w:p w:rsidR="00892C09" w:rsidRDefault="00892C09" w:rsidP="00892C09">
            <w:pPr>
              <w:pStyle w:val="SingleTxt"/>
              <w:rPr>
                <w:lang w:val="es-AR"/>
              </w:rPr>
            </w:pPr>
          </w:p>
        </w:tc>
      </w:tr>
      <w:tr w:rsidR="00892C09" w:rsidTr="00892C09">
        <w:tblPrEx>
          <w:tblCellMar>
            <w:top w:w="0" w:type="dxa"/>
            <w:bottom w:w="0" w:type="dxa"/>
          </w:tblCellMar>
        </w:tblPrEx>
        <w:trPr>
          <w:trHeight w:hRule="exact" w:val="115"/>
        </w:trPr>
        <w:tc>
          <w:tcPr>
            <w:tcW w:w="144" w:type="dxa"/>
            <w:shd w:val="clear" w:color="auto" w:fill="auto"/>
          </w:tcPr>
          <w:p w:rsidR="00892C09" w:rsidRDefault="00892C09" w:rsidP="00892C09">
            <w:pPr>
              <w:pStyle w:val="SingleTxt"/>
              <w:rPr>
                <w:lang w:val="es-AR"/>
              </w:rPr>
            </w:pPr>
          </w:p>
        </w:tc>
        <w:tc>
          <w:tcPr>
            <w:tcW w:w="7321" w:type="dxa"/>
            <w:shd w:val="clear" w:color="auto" w:fill="auto"/>
          </w:tcPr>
          <w:p w:rsidR="00892C09" w:rsidRDefault="00892C09" w:rsidP="00892C0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892C09" w:rsidRDefault="00892C09" w:rsidP="007A3A64">
            <w:pPr>
              <w:pStyle w:val="SingleTxt"/>
              <w:suppressAutoHyphens/>
              <w:ind w:left="0"/>
              <w:rPr>
                <w:lang w:val="es-AR"/>
              </w:rPr>
            </w:pPr>
          </w:p>
        </w:tc>
      </w:tr>
    </w:tbl>
    <w:p w:rsidR="00892C09" w:rsidRPr="00892C09" w:rsidRDefault="00892C09" w:rsidP="00892C09">
      <w:pPr>
        <w:pStyle w:val="SingleTxt"/>
        <w:suppressAutoHyphens/>
        <w:spacing w:after="0" w:line="120" w:lineRule="exact"/>
        <w:rPr>
          <w:sz w:val="10"/>
          <w:lang w:val="es-AR"/>
        </w:rPr>
      </w:pPr>
    </w:p>
    <w:p w:rsidR="00892C09" w:rsidRPr="00892C09" w:rsidRDefault="00892C09" w:rsidP="00892C09">
      <w:pPr>
        <w:pStyle w:val="SingleTxt"/>
        <w:suppressAutoHyphens/>
        <w:spacing w:after="0" w:line="120" w:lineRule="exact"/>
        <w:rPr>
          <w:sz w:val="10"/>
          <w:lang w:val="es-AR"/>
        </w:rPr>
      </w:pPr>
    </w:p>
    <w:p w:rsidR="007A3A64" w:rsidRPr="007A3A64" w:rsidRDefault="00892C09" w:rsidP="00892C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Prácticas culturales y tradicionales</w:t>
      </w:r>
    </w:p>
    <w:p w:rsidR="00892C09" w:rsidRPr="00892C09" w:rsidRDefault="00892C09" w:rsidP="00892C09">
      <w:pPr>
        <w:pStyle w:val="SingleTxt"/>
        <w:suppressAutoHyphens/>
        <w:spacing w:after="0" w:line="120" w:lineRule="exact"/>
        <w:rPr>
          <w:iCs/>
          <w:sz w:val="10"/>
          <w:lang w:val="es-AR"/>
        </w:rPr>
      </w:pPr>
    </w:p>
    <w:p w:rsidR="00892C09" w:rsidRPr="00892C09" w:rsidRDefault="00892C09" w:rsidP="00892C09">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5.1</w:t>
      </w:r>
      <w:r w:rsidR="00892C09">
        <w:rPr>
          <w:iCs/>
          <w:lang w:val="es-AR"/>
        </w:rPr>
        <w:tab/>
      </w:r>
      <w:r w:rsidRPr="007A3A64">
        <w:rPr>
          <w:iCs/>
          <w:lang w:val="es-AR"/>
        </w:rPr>
        <w:t>En Tuvalu las costumbres tradicionales están profundamente arraigadas y la cultura y las creencias religiosas influyen y dan forma a los modos de vida del país. En alguna forma, inhiben la integración plena de la mujer en la corriente principal del desarrollo y su adelanto en todos los sectores o esferas de actividad. Con frecuencia, a la mujer se la conoce como conservadora. Los patrones sociales y culturales de conducta de hombres y mujeres dan como resultado roles estereotipados de los géneros. A nivel de la comunidad, la mayoría de las mujeres acepta estos roles (sin objeción) como obligaciones. Tradicionalmente, administran el hogar, cuidando de los ancianos y los niños mientras los hombres son jefes de familia. Por lo tanto, el hombre toma las decisiones mientras la mujer las aplica. Estos roles se extienden a los órganos comunitarios de adopción de decisiones que, en gran medida, están dominados por varones debido a las normas de la sociedad. Aunque en algunas Falekaupule se permite que la mujer adopte decisiones, el ambiente no favorece su participación.</w:t>
      </w:r>
    </w:p>
    <w:p w:rsidR="007A3A64" w:rsidRPr="007A3A64" w:rsidRDefault="007A3A64" w:rsidP="007A3A64">
      <w:pPr>
        <w:pStyle w:val="SingleTxt"/>
        <w:suppressAutoHyphens/>
        <w:rPr>
          <w:iCs/>
          <w:lang w:val="es-AR"/>
        </w:rPr>
      </w:pPr>
      <w:r w:rsidRPr="007A3A64">
        <w:rPr>
          <w:iCs/>
          <w:lang w:val="es-AR"/>
        </w:rPr>
        <w:t>5.2</w:t>
      </w:r>
      <w:r w:rsidR="00892C09">
        <w:rPr>
          <w:iCs/>
          <w:lang w:val="es-AR"/>
        </w:rPr>
        <w:tab/>
      </w:r>
      <w:r w:rsidRPr="007A3A64">
        <w:rPr>
          <w:iCs/>
          <w:lang w:val="es-AR"/>
        </w:rPr>
        <w:t>La política nacional revisada sobre la mujer tiene por objetivo mantener los valores culturales y promover la condición jurídica y social y el bienestar de la mujer y alentar la modificación de las prácticas tradicionales que obstaculizan su adelanto y su plena participación en las actividades sociales y culturales. Los tuvaluanos valoran su cultura  y su tradición y la unidad social tradicional del país se encuentra en muchas esferas. En un extremo está la comunidad tradicional, un marco común a todas las comunidades isleñas. Comprende a los jefes superiores, sus adjuntos, los jefes de familia (matai)</w:t>
      </w:r>
      <w:r w:rsidR="00892C09">
        <w:rPr>
          <w:rStyle w:val="FootnoteReference"/>
          <w:iCs/>
          <w:lang w:val="es-AR"/>
        </w:rPr>
        <w:footnoteReference w:id="59"/>
      </w:r>
      <w:r w:rsidRPr="007A3A64">
        <w:rPr>
          <w:iCs/>
          <w:lang w:val="es-AR"/>
        </w:rPr>
        <w:t>, clanes (mataniu)</w:t>
      </w:r>
      <w:r w:rsidR="00892C09">
        <w:rPr>
          <w:rStyle w:val="FootnoteReference"/>
          <w:iCs/>
          <w:lang w:val="es-AR"/>
        </w:rPr>
        <w:footnoteReference w:id="60"/>
      </w:r>
      <w:r w:rsidRPr="007A3A64">
        <w:rPr>
          <w:iCs/>
          <w:lang w:val="es-AR"/>
        </w:rPr>
        <w:t xml:space="preserve"> hombres y mujeres, jóvenes y niños. En este escenario, los varones de edad avanzada toman decisiones importantes para la comunidad, así como para clanes individuales y familias ampliadas. En el otro extremo está la unidad familiar. </w:t>
      </w:r>
    </w:p>
    <w:p w:rsidR="007A3A64" w:rsidRPr="007A3A64" w:rsidRDefault="007A3A64" w:rsidP="007A3A64">
      <w:pPr>
        <w:pStyle w:val="SingleTxt"/>
        <w:suppressAutoHyphens/>
        <w:rPr>
          <w:iCs/>
          <w:lang w:val="es-AR"/>
        </w:rPr>
      </w:pPr>
      <w:r w:rsidRPr="007A3A64">
        <w:rPr>
          <w:iCs/>
          <w:lang w:val="es-AR"/>
        </w:rPr>
        <w:t>5.3</w:t>
      </w:r>
      <w:r w:rsidR="00892C09">
        <w:rPr>
          <w:iCs/>
          <w:lang w:val="es-AR"/>
        </w:rPr>
        <w:tab/>
      </w:r>
      <w:r w:rsidRPr="007A3A64">
        <w:rPr>
          <w:iCs/>
          <w:lang w:val="es-AR"/>
        </w:rPr>
        <w:t>En el contexto tradicional la familia incluye el núcleo familiar junto con el de la familia ampliada. Todas estas unidades sociales interactúan. Aun que el núcleo familiar existe como unidad, la influencia de las normas tradicionales, especialmente la noción de kaitasi, hace imposible considerar al núcleo familiar como una entidad independiente separada. En este contexto, la familia ampliada parte del principio de compartir y cuidar. Esta particularidad resulta muy beneficiosa en el caso del nacimiento de un hijo, cuando las mujeres de la familia de la futura madre preparen sus mantas, mientras que las hermanas y primas del esposo prepararán las del recién nacido. Luego, después del nacimiento, ambas familias organizarán fiestas ceremoniales. Las responsabilidades colectivas de estas familias también se extienden a organizar la boda, reuniendo sus recursos para pagar por la boda y también para el intercambio de regalos entre la novia y las familias del novio y las consiguientes fiestas y celebraciones. En caso de fallecimiento de un miembro de la familia, mientras algunos lloran la muerte otros miembros de la kaitasi se ocuparán de preparar tentempiés durante el velatorio. En la noche del funeral, la familia inmediata se reunirá con sus parientes para rezar y cenar. El período de luto continuará durante varios días o incluso semanas. El matai determina la duración, y al final del luto se celebra una gran fiesta llamada “aitagi”</w:t>
      </w:r>
      <w:r w:rsidR="00892C09">
        <w:rPr>
          <w:rStyle w:val="FootnoteReference"/>
          <w:iCs/>
          <w:lang w:val="es-AR"/>
        </w:rPr>
        <w:footnoteReference w:id="61"/>
      </w:r>
      <w:r w:rsidRPr="007A3A64">
        <w:rPr>
          <w:iCs/>
          <w:lang w:val="es-AR"/>
        </w:rPr>
        <w:t>.</w:t>
      </w:r>
    </w:p>
    <w:p w:rsidR="007A3A64" w:rsidRPr="007A3A64" w:rsidRDefault="007A3A64" w:rsidP="007A3A64">
      <w:pPr>
        <w:pStyle w:val="SingleTxt"/>
        <w:suppressAutoHyphens/>
        <w:rPr>
          <w:iCs/>
          <w:lang w:val="es-AR"/>
        </w:rPr>
      </w:pPr>
      <w:r w:rsidRPr="007A3A64">
        <w:rPr>
          <w:iCs/>
          <w:lang w:val="es-AR"/>
        </w:rPr>
        <w:t>5.4</w:t>
      </w:r>
      <w:r w:rsidR="00892C09">
        <w:rPr>
          <w:iCs/>
          <w:lang w:val="es-AR"/>
        </w:rPr>
        <w:tab/>
      </w:r>
      <w:r w:rsidRPr="007A3A64">
        <w:rPr>
          <w:iCs/>
          <w:lang w:val="es-AR"/>
        </w:rPr>
        <w:t>En Tuvalu, la estructura familiar y el sistema de redes de apoyo son el principal factor que favorece la asistencia social, la educación de los jóvenes y el apoyo a los mayores, los desfavorecidos y las personas vulnerables. Tradicionalmente, las reglas de la costumbre ordenan que el hombre sea el jefe de la familia. La relación vertical entre hombres de diferentes edades, dentro de la sociedad, determina que el mayor es el jefe de la familia. Se supone que la mujer, independientemente de su edad, escuche al hombre, aunque se da una consideración especial a los padres y en este caso a las madres. Su decisión y consejo puede influir en cualquier decisión de jefe varón. Esta norma también exige que los varones jefes de familia asuman ciertas obligaciones. En este contexto, se espera que el hijo mayor cuide no solamente de su familia sino también de todos sus hermanos y hermanas. La sociedad espera que la mujer, cuando asume el papel de jefa de la familia, cumpla estas obligaciones además de su función reproductiva y otras tareas domésticas de mantenimiento de la casa. La mujer que tiene un empleo remunerado también tiene estas responsabilidades adicionales.</w:t>
      </w:r>
    </w:p>
    <w:p w:rsidR="007A3A64" w:rsidRPr="007A3A64" w:rsidRDefault="007A3A64" w:rsidP="007A3A64">
      <w:pPr>
        <w:pStyle w:val="SingleTxt"/>
        <w:suppressAutoHyphens/>
        <w:rPr>
          <w:iCs/>
          <w:lang w:val="es-AR"/>
        </w:rPr>
      </w:pPr>
      <w:r w:rsidRPr="007A3A64">
        <w:rPr>
          <w:iCs/>
          <w:lang w:val="es-AR"/>
        </w:rPr>
        <w:t>5.5</w:t>
      </w:r>
      <w:r w:rsidR="00892C09">
        <w:rPr>
          <w:iCs/>
          <w:lang w:val="es-AR"/>
        </w:rPr>
        <w:tab/>
      </w:r>
      <w:r w:rsidRPr="007A3A64">
        <w:rPr>
          <w:iCs/>
          <w:lang w:val="es-AR"/>
        </w:rPr>
        <w:t>Con respecto a la función de la mujer, la sociedad de Tuvalu la percibe dentro del estereotipo de madre y de ama de casa con plenas responsabilidades para ocuparse de las tareas del hogar, cuidar y alimentar a los niños, mientras que el hombre es el jefe y autoridad de la familia. Este rol se extiende del hogar a la comunidad, donde las instituciones encargadas de la adopción de decisiones están dominadas por hombres. La condición socioeconómica produjo algunos cambios en las funciones de los géneros en familias en las que una mujer exitosa puede convertirse en jefa de la familia. De manera similar al hombre, se espera que la mujer como jefa de familia también cumpla todas las obligaciones y responsabilidades que son sinónimos de ser jefe de la familia.</w:t>
      </w:r>
    </w:p>
    <w:p w:rsidR="007A3A64" w:rsidRPr="007A3A64" w:rsidRDefault="007A3A64" w:rsidP="007A3A64">
      <w:pPr>
        <w:pStyle w:val="SingleTxt"/>
        <w:suppressAutoHyphens/>
        <w:rPr>
          <w:iCs/>
          <w:lang w:val="es-AR"/>
        </w:rPr>
      </w:pPr>
      <w:r w:rsidRPr="007A3A64">
        <w:rPr>
          <w:iCs/>
          <w:lang w:val="es-AR"/>
        </w:rPr>
        <w:t>5.6</w:t>
      </w:r>
      <w:r w:rsidR="00892C09">
        <w:rPr>
          <w:iCs/>
          <w:lang w:val="es-AR"/>
        </w:rPr>
        <w:tab/>
      </w:r>
      <w:r w:rsidRPr="007A3A64">
        <w:rPr>
          <w:iCs/>
          <w:lang w:val="es-AR"/>
        </w:rPr>
        <w:t>Al dejar la familia ampliada para vivir en el número familiar se minimiza la influencia de los padres en los asuntos de las parejas jóvenes. Aunque los padres lo hacen por amor, por orientar y cuidar a los hijos, a veces esos consejos llevan problemas a los hogares si las partes no están de acuerdo. Esta práctica viola algunos de los derechos humanos de la mujer, ya que se considera que debe seguir y tradicionalmente se espera que siga la tradición y los patrones culturales de la familia.</w:t>
      </w:r>
    </w:p>
    <w:p w:rsidR="00892C09" w:rsidRPr="00892C09" w:rsidRDefault="00892C09" w:rsidP="00892C09">
      <w:pPr>
        <w:pStyle w:val="SingleTxt"/>
        <w:suppressAutoHyphens/>
        <w:spacing w:after="0" w:line="120" w:lineRule="exact"/>
        <w:rPr>
          <w:iCs/>
          <w:sz w:val="10"/>
          <w:lang w:val="es-AR"/>
        </w:rPr>
      </w:pPr>
    </w:p>
    <w:p w:rsidR="007A3A64" w:rsidRPr="007A3A64" w:rsidRDefault="00892C09" w:rsidP="00892C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Actitudes estereotipadas</w:t>
      </w:r>
    </w:p>
    <w:p w:rsidR="00892C09" w:rsidRPr="00892C09" w:rsidRDefault="00892C09" w:rsidP="00892C09">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5.7</w:t>
      </w:r>
      <w:r w:rsidR="00892C09">
        <w:rPr>
          <w:iCs/>
          <w:lang w:val="es-AR"/>
        </w:rPr>
        <w:tab/>
      </w:r>
      <w:r w:rsidRPr="007A3A64">
        <w:rPr>
          <w:iCs/>
          <w:lang w:val="es-AR"/>
        </w:rPr>
        <w:t>Las actitudes  y prácticas estereotipadas también tienen un profundo efecto en la adopción formal de decisiones, en que raramente se advierte la presencia de la mujer. Cuando se trata de la participación en la adopción de decisiones, las prácticas varían notablemente de una isla a otra. En todas las islas de Tuvalu, excepto en Nui y Nukufetau, se prevé la igualdad de trato para la participación de hombres y mujeres en la adopción de decisiones de la Falekaupule. En algunas islas las mujeres jefes de familia pueden participan y tomar decisiones en los debates isleños. En otras la mujer puede ser jefa del mataniu, y por ende tomar decisiones. El hombre que no tenga un mataniu no puede tomar decisiones. En algunas islas se permite simplemente que todo aquel que haya llegado a los 50 años de edad tome parte en la adopción de decisiones de la Falekaupule. Sin embargo, en el ADB 2003 Hardship Report se pone de relieve que, aunque la mujer no está representada en los consejos de la comunidad o de la isla, se observa que todos los hombres que integran el consejo de mayores reconocen cada vez más sus necesidades</w:t>
      </w:r>
      <w:r w:rsidR="00892C09">
        <w:rPr>
          <w:rStyle w:val="FootnoteReference"/>
          <w:iCs/>
          <w:lang w:val="es-AR"/>
        </w:rPr>
        <w:footnoteReference w:id="62"/>
      </w:r>
      <w:r w:rsidRPr="007A3A64">
        <w:rPr>
          <w:iCs/>
          <w:lang w:val="es-AR"/>
        </w:rPr>
        <w:t>.</w:t>
      </w:r>
    </w:p>
    <w:p w:rsidR="007A3A64" w:rsidRPr="007A3A64" w:rsidRDefault="007A3A64" w:rsidP="007A3A64">
      <w:pPr>
        <w:pStyle w:val="SingleTxt"/>
        <w:suppressAutoHyphens/>
        <w:rPr>
          <w:iCs/>
          <w:lang w:val="es-AR"/>
        </w:rPr>
      </w:pPr>
      <w:r w:rsidRPr="007A3A64">
        <w:rPr>
          <w:iCs/>
          <w:lang w:val="es-AR"/>
        </w:rPr>
        <w:t>5.8</w:t>
      </w:r>
      <w:r w:rsidR="00892C09">
        <w:rPr>
          <w:iCs/>
          <w:lang w:val="es-AR"/>
        </w:rPr>
        <w:tab/>
      </w:r>
      <w:r w:rsidRPr="007A3A64">
        <w:rPr>
          <w:iCs/>
          <w:lang w:val="es-AR"/>
        </w:rPr>
        <w:t>En el contexto de la cultura y la tradición, la mujer es libre de asociarse a organizaciones de la sociedad civil, y algunas de las organizaciones más activas de Tuvalu son las de mujeres. Todas las islas tienen una organización de mujeres, con diversas ramas, y hacen sus planes en conjunto con los planes de desarrollo y necesidades de la isla. Las diversas ramas también tienen su propia estructura para administrar el grupo, con el objetivo final de apoyar al grupo de mujeres de la isla. En este marco, las mujeres tienen la libertad de hacer absolutamente todo lo que decidan hacer. En la mayoría de los casos, y posiblemente debido a “expectativas culturales más que a prohibiciones”,</w:t>
      </w:r>
      <w:r w:rsidR="00892C09">
        <w:rPr>
          <w:rStyle w:val="FootnoteReference"/>
          <w:iCs/>
          <w:lang w:val="es-AR"/>
        </w:rPr>
        <w:footnoteReference w:id="63"/>
      </w:r>
      <w:r w:rsidRPr="007A3A64">
        <w:rPr>
          <w:iCs/>
          <w:lang w:val="es-AR"/>
        </w:rPr>
        <w:t xml:space="preserve"> las mujeres siempre se esfuerza por seguir las decisiones de sus hombres y de la Falekaupule más que las propias.</w:t>
      </w:r>
    </w:p>
    <w:p w:rsidR="007A3A64" w:rsidRPr="007A3A64" w:rsidRDefault="007A3A64" w:rsidP="007A3A64">
      <w:pPr>
        <w:pStyle w:val="SingleTxt"/>
        <w:suppressAutoHyphens/>
        <w:rPr>
          <w:iCs/>
          <w:lang w:val="es-AR"/>
        </w:rPr>
      </w:pPr>
      <w:r w:rsidRPr="007A3A64">
        <w:rPr>
          <w:iCs/>
          <w:lang w:val="es-AR"/>
        </w:rPr>
        <w:t>5.9</w:t>
      </w:r>
      <w:r w:rsidR="00892C09">
        <w:rPr>
          <w:iCs/>
          <w:lang w:val="es-AR"/>
        </w:rPr>
        <w:tab/>
      </w:r>
      <w:r w:rsidRPr="007A3A64">
        <w:rPr>
          <w:iCs/>
          <w:lang w:val="es-AR"/>
        </w:rPr>
        <w:t>El cambio de actitudes y percepciones sociales es un proceso largo. Sin embargo, se están realizando esfuerzos para lograr cambios de actitudes positivos mediante la capacitación  sobre cuestiones de género, tanto a nivel oficial como dentro de las comunidades. Después de las actividades de capacitación realizadas en todas las islas de Tuvalu por el Departamento de la Mujer, de sensibilización sobre cuestiones de género, los participantes indicaron que eran más receptivos con respecto al enfoque de género que promueve la igualdad de hombres y mujeres, y también que había un mayor conocimiento de la CEDAW. Hay indicios sustanciales que reflejan que los entrevistados tienen una mayor comprensión de los compromisos asumidos por el Gobierno de Tuvalu relativos a las convenciones y declaraciones internacionales. Esto refleja una buena comprensión del pueblo sobre lo que su Gobierno se ha comprometido a acatar, como por ejemplo la CEDAW, y sobre la importancia de que se cumplan dichos compromisos</w:t>
      </w:r>
      <w:r w:rsidR="00892C09">
        <w:rPr>
          <w:rStyle w:val="FootnoteReference"/>
          <w:iCs/>
          <w:lang w:val="es-AR"/>
        </w:rPr>
        <w:footnoteReference w:id="64"/>
      </w:r>
      <w:r w:rsidRPr="007A3A64">
        <w:rPr>
          <w:iCs/>
          <w:lang w:val="es-AR"/>
        </w:rPr>
        <w:t>. Aunque todavía se margina a la mujer, cabe reconocer que, a un ritmo muy lento, se están produciendo cambios en la actitud y la percepción arraigadas contrarias a la mujer. El aumento del nivel educacional de la mujer también ha mejorado el tipo y el nivel de trabajo en que la mujer puede participar, aparte de los roles tradicionales del género.</w:t>
      </w:r>
    </w:p>
    <w:p w:rsidR="007A3A64" w:rsidRPr="007A3A64" w:rsidRDefault="007A3A64" w:rsidP="007A3A64">
      <w:pPr>
        <w:pStyle w:val="SingleTxt"/>
        <w:suppressAutoHyphens/>
        <w:rPr>
          <w:iCs/>
          <w:lang w:val="es-AR"/>
        </w:rPr>
      </w:pPr>
      <w:r w:rsidRPr="007A3A64">
        <w:rPr>
          <w:iCs/>
          <w:lang w:val="es-AR"/>
        </w:rPr>
        <w:t>5.10</w:t>
      </w:r>
      <w:r w:rsidR="00892C09">
        <w:rPr>
          <w:iCs/>
          <w:lang w:val="es-AR"/>
        </w:rPr>
        <w:tab/>
      </w:r>
      <w:r w:rsidRPr="007A3A64">
        <w:rPr>
          <w:iCs/>
          <w:lang w:val="es-AR"/>
        </w:rPr>
        <w:t>En la esfera de la educación se están revisando los planes de estudio, centrando la atención en los derechos humanos, integrando todos los factores importantes que están apareciendo. Debido a las restricciones presupuestarias, la mayoría de los materiales y programas que incluyen infraestructura para la educación sobre derechos humanos depende en gran medida de fondos de donantes. Las actividades de concienciación en masa por los medios de comunicación y los cursos prácticos locales están en gran medida a cargo del educador en materia de derechos, del PNUD/ERRD del Consejo Nacional de Tuvalu para la Mujer (CNTM). Además de ocuparse de las cuestiones legales y de derechos humanos, el CNTM también presta servicios de consultoría y remisión para la mujer.</w:t>
      </w:r>
    </w:p>
    <w:p w:rsidR="007A3A64" w:rsidRPr="007A3A64" w:rsidRDefault="007A3A64" w:rsidP="007A3A64">
      <w:pPr>
        <w:pStyle w:val="SingleTxt"/>
        <w:suppressAutoHyphens/>
        <w:rPr>
          <w:iCs/>
          <w:lang w:val="es-AR"/>
        </w:rPr>
      </w:pPr>
      <w:r w:rsidRPr="007A3A64">
        <w:rPr>
          <w:iCs/>
          <w:lang w:val="es-AR"/>
        </w:rPr>
        <w:t>5.11</w:t>
      </w:r>
      <w:r w:rsidR="00892C09">
        <w:rPr>
          <w:iCs/>
          <w:lang w:val="es-AR"/>
        </w:rPr>
        <w:tab/>
      </w:r>
      <w:r w:rsidRPr="007A3A64">
        <w:rPr>
          <w:iCs/>
          <w:lang w:val="es-AR"/>
        </w:rPr>
        <w:t>Entre otras, las barreras y actitudes culturales son razones por las cuales a algunos padres les resulta difícil dedicar mucho tiempo a educar a sus hijos sobre salud reproductiva. La superpoblación y la falta de comprensión de tales cuestiones “tabú” agravan la situación y, en la mayoría de los casos, los hijos deben averiguar por sí mismos. Esto también se debe a la naturaleza conservadora de la sociedad, que hace difícil a los padres o incluso a los maestros examinar el tema con sus hijos o estudiantes. En las escuelas primarias se han realizado, con autorización de los padres, algunas reuniones informativas para los niños sobre temas relativos a la salud reproductiva. El Ministerio de Educación está diseñando métodos para incorporar en los planes de estudio la educación sobre la vida familiar.</w:t>
      </w:r>
    </w:p>
    <w:p w:rsidR="007A3A64" w:rsidRPr="007A3A64" w:rsidRDefault="007A3A64" w:rsidP="007A3A64">
      <w:pPr>
        <w:pStyle w:val="SingleTxt"/>
        <w:suppressAutoHyphens/>
        <w:rPr>
          <w:iCs/>
          <w:lang w:val="es-AR"/>
        </w:rPr>
      </w:pPr>
      <w:r w:rsidRPr="007A3A64">
        <w:rPr>
          <w:iCs/>
          <w:lang w:val="es-AR"/>
        </w:rPr>
        <w:t>5.12</w:t>
      </w:r>
      <w:r w:rsidR="00892C09">
        <w:rPr>
          <w:iCs/>
          <w:lang w:val="es-AR"/>
        </w:rPr>
        <w:tab/>
      </w:r>
      <w:r w:rsidRPr="007A3A64">
        <w:rPr>
          <w:iCs/>
          <w:lang w:val="es-AR"/>
        </w:rPr>
        <w:t>Las normas sociales y los roles de los géneros arraigados en las mujeres las hace más cautelosas con respecto al bienestar de la familia. Dichas normas permiten a los maridos castigar a sus esposas si cometen adulterio, mientras que, en las mismas circunstancias, si el marido comete adulterio la sociedad, especialmente los mayores de la iglesia, castigan a la pareja y aconsejan a ambos evitar la separación y el divorcio. Usualmente la gente, incluida la Policía, considera que la violencia en el hogar es un asunto privado de familia. Aunque no hay muchos casos denunciados de violencia en el hogar, o casos de demandas retiradas, muchas mujeres son víctimas de la violencia en el hogar, que puede tener la forma de abusos verbales, físicos y emocionales. Las mujeres, especialmente las que dependen económicamente de sus esposos, siempre son renuentes a abandonar una relación violenta, por sus hijos y por su propio bienestar. La práctica consuetudinaria de edificar la casa matrimonial de la pareja en el terreno del esposo hace aún más difícil, para las mujeres sometidas a abusos físicos o de otro tipo, abandonar sus hogares matrimoniales, de manera que continúan padeciéndolos.</w:t>
      </w:r>
    </w:p>
    <w:p w:rsidR="00892C09" w:rsidRPr="00892C09" w:rsidRDefault="00892C09" w:rsidP="00892C09">
      <w:pPr>
        <w:pStyle w:val="SingleTxt"/>
        <w:suppressAutoHyphens/>
        <w:spacing w:after="0" w:line="120" w:lineRule="exact"/>
        <w:rPr>
          <w:iCs/>
          <w:sz w:val="10"/>
          <w:lang w:val="es-AR"/>
        </w:rPr>
      </w:pPr>
    </w:p>
    <w:p w:rsidR="007A3A64" w:rsidRPr="007A3A64" w:rsidRDefault="00892C09" w:rsidP="00892C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Medidas para abordar estas cuestiones</w:t>
      </w:r>
    </w:p>
    <w:p w:rsidR="00892C09" w:rsidRPr="00892C09" w:rsidRDefault="00892C09" w:rsidP="00892C09">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5.13</w:t>
      </w:r>
      <w:r w:rsidR="00892C09">
        <w:rPr>
          <w:iCs/>
          <w:lang w:val="es-AR"/>
        </w:rPr>
        <w:tab/>
      </w:r>
      <w:r w:rsidRPr="007A3A64">
        <w:rPr>
          <w:iCs/>
          <w:lang w:val="es-AR"/>
        </w:rPr>
        <w:t>El mecanismo nacional para la mujer continúa enfrentado a la persistencia de opiniones estereotípicas tradicionales, actitudes sociales, preferencias, tendencias y prejuicios. Estas se desarrollaron durante siglos y son producto de una mezcla compleja de cultura, historia, costumbre y religión, que tomará un tiempo cambiar. No obstante, con compromisos nacionales renovados, se prevé una aceleración del progreso.  Esto fue evidente cuando el Ministro de Asuntos Internos, Honorable Willy Telavi, al inaugurar el Día Internacional de la Mujer de 2006 dijo:</w:t>
      </w:r>
    </w:p>
    <w:p w:rsidR="007A3A64" w:rsidRPr="007A3A64" w:rsidRDefault="008F4B9B" w:rsidP="008F4B9B">
      <w:pPr>
        <w:pStyle w:val="SingleTxt"/>
        <w:suppressAutoHyphens/>
        <w:ind w:left="1742" w:hanging="475"/>
        <w:rPr>
          <w:iCs/>
          <w:lang w:val="es-AR"/>
        </w:rPr>
      </w:pPr>
      <w:r>
        <w:rPr>
          <w:iCs/>
          <w:lang w:val="es-AR"/>
        </w:rPr>
        <w:tab/>
      </w:r>
      <w:r w:rsidR="007A3A64" w:rsidRPr="007A3A64">
        <w:rPr>
          <w:iCs/>
          <w:lang w:val="es-AR"/>
        </w:rPr>
        <w:t>“Hoy conmemoramos el DIM con mujeres que, en todo el mundo, luchan por mejorar su condición jurídica y social. Con respecto al tema, las mujeres han sido objeto de abuso por sus esposos, hermanos, hombres y posiblemente también por mujeres. El tema mismo es amplio y necesitamos encontrar soluciones posibles para poner fin a la violencia contra mujeres y niñas. Es nuestra responsabilidad como padres educar a los niños para que comprendan estas cuestiones. Tuvalu tiene sus propias leyes para proteger a todos, incluidas las mujeres y las niñas, contra ese comportamiento violento. Los acusados siempre serán juzgados por los tribunales. Los incidentes de esa clase deben ser denunciados a la Policía, que presentará el caso al tribunal, y si no denunciamos esos casos se supondrá que permitimos que en nuestro país ocurran esos incidentes.”</w:t>
      </w:r>
    </w:p>
    <w:p w:rsidR="007A3A64" w:rsidRPr="007A3A64" w:rsidRDefault="008F4B9B" w:rsidP="008F4B9B">
      <w:pPr>
        <w:pStyle w:val="SingleTxt"/>
        <w:suppressAutoHyphens/>
        <w:rPr>
          <w:lang w:val="es-AR"/>
        </w:rPr>
      </w:pPr>
      <w:r>
        <w:rPr>
          <w:lang w:val="es-AR"/>
        </w:rPr>
        <w:t>5.14</w:t>
      </w:r>
      <w:r>
        <w:rPr>
          <w:lang w:val="es-AR"/>
        </w:rPr>
        <w:tab/>
      </w:r>
      <w:r w:rsidR="007A3A64" w:rsidRPr="007A3A64">
        <w:rPr>
          <w:lang w:val="es-AR"/>
        </w:rPr>
        <w:t>Algunas de las estrategias para crear conciencia sobre cuestiones como la violencia contra la mujer son los programas de radio que presentan debates sobre los efectos del problema sobre las mujeres y los niños. En todas las islas de Tuvalu se han realizado cursos prácticos relativos a las cuestiones de género, dirigidos tanto a hombres como a mujeres, incluidos los dirigentes y jóvenes isleños. Estas actividades de capacitación tienen por objeto crear conciencia y tratar de lograr cambios de actitudes, lo que es vital para el desarrollo inclusivo y sostenible del género. Estos esfuerzos se complementan con programas de concienciación sobre derechos humanos que lleva a cabo el CNTM mediante ERRD/PNUD. Cambiar actitudes y estereotipos es difícil, pero hay reconocer que el cambio se está produciendo.</w:t>
      </w:r>
    </w:p>
    <w:p w:rsidR="008F4B9B" w:rsidRPr="008F4B9B" w:rsidRDefault="008F4B9B" w:rsidP="008F4B9B">
      <w:pPr>
        <w:pStyle w:val="SingleTxt"/>
        <w:suppressAutoHyphens/>
        <w:spacing w:after="0" w:line="120" w:lineRule="exact"/>
        <w:rPr>
          <w:iCs/>
          <w:sz w:val="10"/>
          <w:lang w:val="es-AR"/>
        </w:rPr>
      </w:pPr>
    </w:p>
    <w:p w:rsidR="007A3A64" w:rsidRPr="007A3A64" w:rsidRDefault="008F4B9B" w:rsidP="008F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Medios de comunicación</w:t>
      </w:r>
    </w:p>
    <w:p w:rsidR="008F4B9B" w:rsidRPr="008F4B9B" w:rsidRDefault="008F4B9B" w:rsidP="008F4B9B">
      <w:pPr>
        <w:pStyle w:val="SingleTxt"/>
        <w:suppressAutoHyphens/>
        <w:spacing w:after="0" w:line="120" w:lineRule="exact"/>
        <w:rPr>
          <w:iCs/>
          <w:sz w:val="10"/>
          <w:lang w:val="es-AR"/>
        </w:rPr>
      </w:pPr>
    </w:p>
    <w:p w:rsidR="007A3A64" w:rsidRDefault="008F4B9B" w:rsidP="007A3A64">
      <w:pPr>
        <w:pStyle w:val="SingleTxt"/>
        <w:suppressAutoHyphens/>
        <w:rPr>
          <w:iCs/>
          <w:lang w:val="es-AR"/>
        </w:rPr>
      </w:pPr>
      <w:r>
        <w:rPr>
          <w:iCs/>
          <w:lang w:val="es-AR"/>
        </w:rPr>
        <w:t>5.15</w:t>
      </w:r>
      <w:r>
        <w:rPr>
          <w:iCs/>
          <w:lang w:val="es-AR"/>
        </w:rPr>
        <w:tab/>
      </w:r>
      <w:r w:rsidR="007A3A64" w:rsidRPr="007A3A64">
        <w:rPr>
          <w:iCs/>
          <w:lang w:val="es-AR"/>
        </w:rPr>
        <w:t>La radio es el medio empleado comúnmente para la difusión de información y la promoción en todo el país. La Tuvalu Media Corporation es una persona jurídica creada en virtud de la Tuvalu Media Corporation Act de 1999. Tanto el Gobierno como las organizaciones no gubernamentales presentan programas específicos para las mujeres y los jóvenes, en lengua vernácula. Con respecto a la televisión, recientemente la Corporación de Telecomunicaciones de Tuvalu introdujo los servicios de televisión de ultramar por medio de Sky Pacific, basada en Suva, Fiji. A este respecto, el Gobierno no tiene facultades directas para ejercer influencia en la programación de televisión, que se rige por la demanda de los consumidores.</w:t>
      </w:r>
    </w:p>
    <w:p w:rsidR="008F4B9B" w:rsidRPr="008F4B9B" w:rsidRDefault="008F4B9B" w:rsidP="008F4B9B">
      <w:pPr>
        <w:pStyle w:val="SingleTxt"/>
        <w:suppressAutoHyphens/>
        <w:spacing w:after="0" w:line="120" w:lineRule="exact"/>
        <w:rPr>
          <w:iCs/>
          <w:sz w:val="10"/>
          <w:lang w:val="es-AR"/>
        </w:rPr>
      </w:pPr>
    </w:p>
    <w:p w:rsidR="008F4B9B" w:rsidRPr="008F4B9B" w:rsidRDefault="008F4B9B" w:rsidP="008F4B9B">
      <w:pPr>
        <w:pStyle w:val="SingleTxt"/>
        <w:suppressAutoHyphens/>
        <w:spacing w:after="0" w:line="120" w:lineRule="exact"/>
        <w:rPr>
          <w:iCs/>
          <w:sz w:val="10"/>
          <w:lang w:val="es-AR"/>
        </w:rPr>
      </w:pPr>
    </w:p>
    <w:p w:rsidR="007A3A64" w:rsidRDefault="008F4B9B" w:rsidP="008F4B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Artículo 6</w:t>
      </w:r>
    </w:p>
    <w:p w:rsidR="008F4B9B" w:rsidRDefault="008F4B9B" w:rsidP="008F4B9B">
      <w:pPr>
        <w:pStyle w:val="SingleTxt"/>
        <w:spacing w:after="0" w:line="120" w:lineRule="exact"/>
        <w:rPr>
          <w:sz w:val="10"/>
          <w:lang w:val="es-AR"/>
        </w:rPr>
      </w:pPr>
    </w:p>
    <w:p w:rsidR="008F4B9B" w:rsidRPr="008F4B9B" w:rsidRDefault="008F4B9B" w:rsidP="008F4B9B">
      <w:pPr>
        <w:pStyle w:val="SingleTxt"/>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8F4B9B" w:rsidTr="008F4B9B">
        <w:tblPrEx>
          <w:tblCellMar>
            <w:top w:w="0" w:type="dxa"/>
            <w:bottom w:w="0" w:type="dxa"/>
          </w:tblCellMar>
        </w:tblPrEx>
        <w:tc>
          <w:tcPr>
            <w:tcW w:w="144" w:type="dxa"/>
            <w:shd w:val="clear" w:color="auto" w:fill="auto"/>
          </w:tcPr>
          <w:p w:rsidR="008F4B9B" w:rsidRDefault="008F4B9B" w:rsidP="008F4B9B">
            <w:pPr>
              <w:pStyle w:val="SingleTxt"/>
              <w:ind w:left="0"/>
              <w:rPr>
                <w:lang w:val="es-AR"/>
              </w:rPr>
            </w:pPr>
          </w:p>
        </w:tc>
        <w:tc>
          <w:tcPr>
            <w:tcW w:w="7321" w:type="dxa"/>
            <w:shd w:val="clear" w:color="auto" w:fill="auto"/>
          </w:tcPr>
          <w:p w:rsidR="008F4B9B" w:rsidRPr="008F4B9B" w:rsidRDefault="008F4B9B" w:rsidP="008F4B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8F4B9B" w:rsidRDefault="005E0ED3" w:rsidP="008F4B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008F4B9B" w:rsidRPr="008F4B9B">
              <w:rPr>
                <w:lang w:val="es-AR"/>
              </w:rPr>
              <w:t>Los Estados Partes tomarán todas las medidas apropiadas, incluso de carácter legislativo, para suprimir todas las formas de trata de mujeres y explotación de la prostitución de la mujer.</w:t>
            </w:r>
          </w:p>
        </w:tc>
        <w:tc>
          <w:tcPr>
            <w:tcW w:w="144" w:type="dxa"/>
            <w:shd w:val="clear" w:color="auto" w:fill="auto"/>
          </w:tcPr>
          <w:p w:rsidR="008F4B9B" w:rsidRDefault="008F4B9B" w:rsidP="008F4B9B">
            <w:pPr>
              <w:pStyle w:val="SingleTxt"/>
              <w:rPr>
                <w:lang w:val="es-AR"/>
              </w:rPr>
            </w:pPr>
          </w:p>
        </w:tc>
      </w:tr>
      <w:tr w:rsidR="008F4B9B" w:rsidTr="008F4B9B">
        <w:tblPrEx>
          <w:tblCellMar>
            <w:top w:w="0" w:type="dxa"/>
            <w:bottom w:w="0" w:type="dxa"/>
          </w:tblCellMar>
        </w:tblPrEx>
        <w:trPr>
          <w:trHeight w:hRule="exact" w:val="115"/>
        </w:trPr>
        <w:tc>
          <w:tcPr>
            <w:tcW w:w="144" w:type="dxa"/>
            <w:shd w:val="clear" w:color="auto" w:fill="auto"/>
          </w:tcPr>
          <w:p w:rsidR="008F4B9B" w:rsidRDefault="008F4B9B" w:rsidP="008F4B9B">
            <w:pPr>
              <w:pStyle w:val="SingleTxt"/>
              <w:rPr>
                <w:lang w:val="es-AR"/>
              </w:rPr>
            </w:pPr>
          </w:p>
        </w:tc>
        <w:tc>
          <w:tcPr>
            <w:tcW w:w="7321" w:type="dxa"/>
            <w:shd w:val="clear" w:color="auto" w:fill="auto"/>
          </w:tcPr>
          <w:p w:rsidR="008F4B9B" w:rsidRDefault="008F4B9B" w:rsidP="008F4B9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8F4B9B" w:rsidRDefault="008F4B9B" w:rsidP="008F4B9B">
            <w:pPr>
              <w:pStyle w:val="SingleTxt"/>
              <w:ind w:left="0"/>
              <w:rPr>
                <w:lang w:val="es-AR"/>
              </w:rPr>
            </w:pPr>
          </w:p>
        </w:tc>
      </w:tr>
    </w:tbl>
    <w:p w:rsidR="008F4B9B" w:rsidRPr="008F4B9B" w:rsidRDefault="008F4B9B" w:rsidP="008F4B9B">
      <w:pPr>
        <w:pStyle w:val="SingleTxt"/>
        <w:suppressAutoHyphens/>
        <w:spacing w:after="0" w:line="120" w:lineRule="exact"/>
        <w:rPr>
          <w:sz w:val="10"/>
          <w:lang w:val="es-AR"/>
        </w:rPr>
      </w:pPr>
    </w:p>
    <w:p w:rsidR="008F4B9B" w:rsidRPr="008F4B9B" w:rsidRDefault="008F4B9B" w:rsidP="008F4B9B">
      <w:pPr>
        <w:pStyle w:val="SingleTxt"/>
        <w:suppressAutoHyphens/>
        <w:spacing w:after="0" w:line="120" w:lineRule="exact"/>
        <w:rPr>
          <w:sz w:val="10"/>
          <w:lang w:val="es-AR"/>
        </w:rPr>
      </w:pPr>
    </w:p>
    <w:p w:rsidR="007A3A64" w:rsidRPr="007A3A64" w:rsidRDefault="008F4B9B" w:rsidP="008F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Disposiciones legales</w:t>
      </w:r>
    </w:p>
    <w:p w:rsidR="008F4B9B" w:rsidRPr="008F4B9B" w:rsidRDefault="008F4B9B" w:rsidP="008F4B9B">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6.1 La Sección 148 del Código Penal de Tuvalu tipifica como delito dirigir un burdel, así como facilitar o instigar la prostitución de cualquier persona</w:t>
      </w:r>
      <w:r w:rsidR="008F4B9B">
        <w:rPr>
          <w:rStyle w:val="FootnoteReference"/>
          <w:iCs/>
          <w:lang w:val="es-AR"/>
        </w:rPr>
        <w:footnoteReference w:id="65"/>
      </w:r>
      <w:r w:rsidRPr="007A3A64">
        <w:rPr>
          <w:iCs/>
          <w:lang w:val="es-AR"/>
        </w:rPr>
        <w:t>. También es un delito que los padres contraten la prostitución de las niñas</w:t>
      </w:r>
      <w:r w:rsidR="008F4B9B">
        <w:rPr>
          <w:rStyle w:val="FootnoteReference"/>
          <w:iCs/>
          <w:lang w:val="es-AR"/>
        </w:rPr>
        <w:footnoteReference w:id="66"/>
      </w:r>
      <w:r w:rsidRPr="007A3A64">
        <w:rPr>
          <w:iCs/>
          <w:lang w:val="es-AR"/>
        </w:rPr>
        <w:t>. La corrupción de las niñas menores de 13 años de edad es un delito grave penado con condena a perpetuidad</w:t>
      </w:r>
      <w:r w:rsidR="008F4B9B">
        <w:rPr>
          <w:rStyle w:val="FootnoteReference"/>
          <w:iCs/>
          <w:lang w:val="es-AR"/>
        </w:rPr>
        <w:footnoteReference w:id="67"/>
      </w:r>
      <w:r w:rsidRPr="007A3A64">
        <w:rPr>
          <w:iCs/>
          <w:lang w:val="es-AR"/>
        </w:rPr>
        <w:t>. La sección 136 b), c) y d) prevé la protección contra la trata de mujeres.</w:t>
      </w:r>
    </w:p>
    <w:p w:rsidR="008F4B9B" w:rsidRPr="008F4B9B" w:rsidRDefault="008F4B9B" w:rsidP="008F4B9B">
      <w:pPr>
        <w:pStyle w:val="SingleTxt"/>
        <w:suppressAutoHyphens/>
        <w:spacing w:after="0" w:line="120" w:lineRule="exact"/>
        <w:rPr>
          <w:iCs/>
          <w:sz w:val="10"/>
          <w:lang w:val="es-AR"/>
        </w:rPr>
      </w:pPr>
    </w:p>
    <w:p w:rsidR="007A3A64" w:rsidRPr="007A3A64" w:rsidRDefault="008F4B9B" w:rsidP="008F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Trata de seres humanos</w:t>
      </w:r>
    </w:p>
    <w:p w:rsidR="008F4B9B" w:rsidRPr="008F4B9B" w:rsidRDefault="008F4B9B" w:rsidP="008F4B9B">
      <w:pPr>
        <w:pStyle w:val="SingleTxt"/>
        <w:suppressAutoHyphens/>
        <w:spacing w:after="0" w:line="120" w:lineRule="exact"/>
        <w:rPr>
          <w:iCs/>
          <w:sz w:val="10"/>
          <w:lang w:val="es-AR"/>
        </w:rPr>
      </w:pPr>
    </w:p>
    <w:p w:rsidR="007A3A64" w:rsidRPr="007A3A64" w:rsidRDefault="008F4B9B" w:rsidP="007A3A64">
      <w:pPr>
        <w:pStyle w:val="SingleTxt"/>
        <w:suppressAutoHyphens/>
        <w:rPr>
          <w:iCs/>
          <w:lang w:val="es-AR"/>
        </w:rPr>
      </w:pPr>
      <w:r>
        <w:rPr>
          <w:iCs/>
          <w:lang w:val="es-AR"/>
        </w:rPr>
        <w:t>6.2</w:t>
      </w:r>
      <w:r>
        <w:rPr>
          <w:iCs/>
          <w:lang w:val="es-AR"/>
        </w:rPr>
        <w:tab/>
      </w:r>
      <w:r w:rsidR="007A3A64" w:rsidRPr="007A3A64">
        <w:rPr>
          <w:iCs/>
          <w:lang w:val="es-AR"/>
        </w:rPr>
        <w:t xml:space="preserve">En la actualidad en Tuvalu la trata no es ostensible. No obstante, el constante aumento de los viajes y la movilidad laboral transnacional puede generar el problema. Aunque quizás no ocurra ahora, la tendencia mundial y las influencias externas no garantizan un medio seguro para las mujeres y los niños. Por lo tanto, es necesario tener esto en cuenta al difundir las medidas de prevención y control de la trata de seres humanos, y asegurar la prohibición permanente de dichos actos para proteger la salud y la seguridad del pueblo de Tuvalu. Además, el aislamiento geográfico de Tuvalu hace relativamente imposible la trata de seres humanos de otras partes del mundo. El transporte por aire o mar a Tuvalu se hace a través de Fiji. Los buques de pesca y los yates están sometidos a una revisión estricta del Departamento de Pesquerías y de la Policía. Aunque el turismo a Tuvalu está aumentando lentamente, la comunidad y la Policía vigilan atentamente cualquier actividad sospechosa. </w:t>
      </w:r>
    </w:p>
    <w:p w:rsidR="008F4B9B" w:rsidRPr="008F4B9B" w:rsidRDefault="008F4B9B" w:rsidP="008F4B9B">
      <w:pPr>
        <w:pStyle w:val="SingleTxt"/>
        <w:suppressAutoHyphens/>
        <w:spacing w:after="0" w:line="120" w:lineRule="exact"/>
        <w:rPr>
          <w:iCs/>
          <w:sz w:val="10"/>
          <w:lang w:val="es-AR"/>
        </w:rPr>
      </w:pPr>
    </w:p>
    <w:p w:rsidR="007A3A64" w:rsidRPr="007A3A64" w:rsidRDefault="008F4B9B" w:rsidP="008F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Prostitución</w:t>
      </w:r>
    </w:p>
    <w:p w:rsidR="008F4B9B" w:rsidRPr="008F4B9B" w:rsidRDefault="008F4B9B" w:rsidP="008F4B9B">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6.3</w:t>
      </w:r>
      <w:r w:rsidR="008F4B9B">
        <w:rPr>
          <w:iCs/>
          <w:lang w:val="es-AR"/>
        </w:rPr>
        <w:tab/>
      </w:r>
      <w:r w:rsidRPr="007A3A64">
        <w:rPr>
          <w:iCs/>
          <w:lang w:val="es-AR"/>
        </w:rPr>
        <w:t>Por la sección 148 del Código Penal de Tuvalu (Cap. 8) comete delito toda persona que maneje un burdel, o que facilite o instigue la prostitución</w:t>
      </w:r>
      <w:r w:rsidR="008F4B9B">
        <w:rPr>
          <w:rStyle w:val="FootnoteReference"/>
          <w:iCs/>
          <w:lang w:val="es-AR"/>
        </w:rPr>
        <w:footnoteReference w:id="68"/>
      </w:r>
      <w:r w:rsidRPr="007A3A64">
        <w:rPr>
          <w:iCs/>
          <w:lang w:val="es-AR"/>
        </w:rPr>
        <w:t>. También es delito que los padres contraten la prostitución de las niñas</w:t>
      </w:r>
      <w:r w:rsidR="008F4B9B">
        <w:rPr>
          <w:rStyle w:val="FootnoteReference"/>
          <w:iCs/>
          <w:lang w:val="es-AR"/>
        </w:rPr>
        <w:footnoteReference w:id="69"/>
      </w:r>
      <w:r w:rsidRPr="007A3A64">
        <w:rPr>
          <w:iCs/>
          <w:lang w:val="es-AR"/>
        </w:rPr>
        <w:t>. La corrupción de niñas menores de 13 años de edad es un delito grave penado con prisión perpetua</w:t>
      </w:r>
      <w:r w:rsidR="008F4B9B">
        <w:rPr>
          <w:rStyle w:val="FootnoteReference"/>
          <w:iCs/>
          <w:lang w:val="es-AR"/>
        </w:rPr>
        <w:footnoteReference w:id="70"/>
      </w:r>
      <w:r w:rsidRPr="007A3A64">
        <w:rPr>
          <w:iCs/>
          <w:lang w:val="es-AR"/>
        </w:rPr>
        <w:t>. La sección 136 b), c) y d) establece la protección contra la trata de mujeres.</w:t>
      </w:r>
    </w:p>
    <w:p w:rsidR="007A3A64" w:rsidRPr="007A3A64" w:rsidRDefault="008F4B9B" w:rsidP="007A3A64">
      <w:pPr>
        <w:pStyle w:val="SingleTxt"/>
        <w:suppressAutoHyphens/>
        <w:rPr>
          <w:iCs/>
          <w:lang w:val="es-AR"/>
        </w:rPr>
      </w:pPr>
      <w:r>
        <w:rPr>
          <w:iCs/>
          <w:lang w:val="es-AR"/>
        </w:rPr>
        <w:t>6.4</w:t>
      </w:r>
      <w:r>
        <w:rPr>
          <w:iCs/>
          <w:lang w:val="es-AR"/>
        </w:rPr>
        <w:tab/>
      </w:r>
      <w:r w:rsidR="007A3A64" w:rsidRPr="007A3A64">
        <w:rPr>
          <w:iCs/>
          <w:lang w:val="es-AR"/>
        </w:rPr>
        <w:t>Los tuvaluanos tradicionales consideran seriamente la prostitución con una percepción negativa, debido a que es contraria a las creencias y los valores cristianos. Es un estigma no sólo para la persona que la ejerce sino también para toda la familia. Las niñas y jóvenes sexualmente promiscuas probablemente se enfrenten a acciones “disciplinarias” en forma de abuso físico por parte de sus hermanos, primos e incluso padres.</w:t>
      </w:r>
    </w:p>
    <w:p w:rsidR="007A3A64" w:rsidRPr="007A3A64" w:rsidRDefault="007A3A64" w:rsidP="007A3A64">
      <w:pPr>
        <w:pStyle w:val="SingleTxt"/>
        <w:suppressAutoHyphens/>
        <w:rPr>
          <w:iCs/>
          <w:lang w:val="es-AR"/>
        </w:rPr>
      </w:pPr>
      <w:r w:rsidRPr="007A3A64">
        <w:rPr>
          <w:iCs/>
          <w:lang w:val="es-AR"/>
        </w:rPr>
        <w:t>6.5</w:t>
      </w:r>
      <w:r w:rsidR="008F4B9B">
        <w:rPr>
          <w:iCs/>
          <w:lang w:val="es-AR"/>
        </w:rPr>
        <w:tab/>
      </w:r>
      <w:r w:rsidRPr="007A3A64">
        <w:rPr>
          <w:iCs/>
          <w:lang w:val="es-AR"/>
        </w:rPr>
        <w:t>En la actualidad la prostitución no es ostensible en Tuvalu y no se la considera un problema porque no hay ningún informe oficial al respecto. No obstante, el constante aumento de los viajes y la movilidad laboral transnacional pueden generar el problema, para el que Tuvalu debe prepararse. Sin embargo, puede existir la posibilidad de que haya una prostitución informal, con el creciente número de infecciones de transmisión sexual. Además, bajo la influencia del alcohol (excluido de las normas sociales) las niñas son vulnerables al abuso de los hombres y puede inducir la relación sexual. Tal comportamiento es un estigma para la familia y usualmente provoca comentarios negativos de la sociedad. Como resultado, probablemente las víctimas tengan una baja autoestima y a menudo se sientan abandonadas, cuidando menos de sí mismas y de sus derechos humanos.</w:t>
      </w:r>
    </w:p>
    <w:p w:rsidR="008F4B9B" w:rsidRPr="008F4B9B" w:rsidRDefault="008F4B9B" w:rsidP="008F4B9B">
      <w:pPr>
        <w:pStyle w:val="SingleTxt"/>
        <w:suppressAutoHyphens/>
        <w:spacing w:after="0" w:line="120" w:lineRule="exact"/>
        <w:rPr>
          <w:iCs/>
          <w:sz w:val="10"/>
          <w:lang w:val="es-AR"/>
        </w:rPr>
      </w:pPr>
    </w:p>
    <w:p w:rsidR="007A3A64" w:rsidRPr="007A3A64" w:rsidRDefault="008F4B9B" w:rsidP="008F4B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Medidas preventivas para poner freno a la trata</w:t>
      </w:r>
    </w:p>
    <w:p w:rsidR="008F4B9B" w:rsidRPr="008F4B9B" w:rsidRDefault="008F4B9B" w:rsidP="008F4B9B">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6.6</w:t>
      </w:r>
      <w:r w:rsidR="008F4B9B">
        <w:rPr>
          <w:iCs/>
          <w:lang w:val="es-AR"/>
        </w:rPr>
        <w:tab/>
      </w:r>
      <w:r w:rsidRPr="007A3A64">
        <w:rPr>
          <w:iCs/>
          <w:lang w:val="es-AR"/>
        </w:rPr>
        <w:t>Independientemente de su escala, el Gobierno, en colaboración con las organizaciones de la sociedad civil, continúa creando conciencia acerca de los peligros y los problemas asociados de tráfico de seres humanos y prostitución. TuFHA también trabaja en estrecha colaboración con jóvenes que corren el riesgo de afrontar problemas relacionados con el sexo. Muchos proyectos están dirigidos a alentar a los jóvenes a buscar opciones para su futuro y tener conciencia acerca de las enfermedades de transmisión sexual.</w:t>
      </w:r>
    </w:p>
    <w:p w:rsidR="008F4B9B" w:rsidRPr="008F4B9B" w:rsidRDefault="008F4B9B" w:rsidP="008F4B9B">
      <w:pPr>
        <w:pStyle w:val="SingleTxt"/>
        <w:suppressAutoHyphens/>
        <w:spacing w:after="0" w:line="120" w:lineRule="exact"/>
        <w:rPr>
          <w:iCs/>
          <w:sz w:val="10"/>
          <w:lang w:val="es-AR"/>
        </w:rPr>
      </w:pPr>
    </w:p>
    <w:p w:rsidR="007A3A64" w:rsidRDefault="008F4B9B" w:rsidP="00F571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Artículo 7</w:t>
      </w:r>
    </w:p>
    <w:p w:rsidR="00F57114" w:rsidRPr="00F57114" w:rsidRDefault="00F57114" w:rsidP="00F57114">
      <w:pPr>
        <w:pStyle w:val="SingleTxt"/>
        <w:keepNext/>
        <w:keepLines/>
        <w:spacing w:after="0" w:line="120" w:lineRule="exact"/>
        <w:rPr>
          <w:sz w:val="10"/>
          <w:lang w:val="es-AR"/>
        </w:rPr>
      </w:pPr>
    </w:p>
    <w:p w:rsidR="00F57114" w:rsidRPr="00F57114" w:rsidRDefault="00F57114" w:rsidP="00F57114">
      <w:pPr>
        <w:pStyle w:val="SingleTxt"/>
        <w:keepNext/>
        <w:keepLines/>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F57114" w:rsidTr="00F57114">
        <w:tblPrEx>
          <w:tblCellMar>
            <w:top w:w="0" w:type="dxa"/>
            <w:bottom w:w="0" w:type="dxa"/>
          </w:tblCellMar>
        </w:tblPrEx>
        <w:tc>
          <w:tcPr>
            <w:tcW w:w="144" w:type="dxa"/>
            <w:shd w:val="clear" w:color="auto" w:fill="auto"/>
          </w:tcPr>
          <w:p w:rsidR="00F57114" w:rsidRDefault="00F57114" w:rsidP="00F57114">
            <w:pPr>
              <w:pStyle w:val="SingleTxt"/>
              <w:keepNext/>
              <w:keepLines/>
              <w:ind w:left="0"/>
              <w:rPr>
                <w:lang w:val="es-AR"/>
              </w:rPr>
            </w:pPr>
          </w:p>
        </w:tc>
        <w:tc>
          <w:tcPr>
            <w:tcW w:w="7321" w:type="dxa"/>
            <w:shd w:val="clear" w:color="auto" w:fill="auto"/>
          </w:tcPr>
          <w:p w:rsidR="00F57114" w:rsidRPr="00F57114" w:rsidRDefault="00F57114" w:rsidP="00F571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F57114" w:rsidRDefault="00F57114" w:rsidP="00F571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Los Estados Partes tomarán todas las medidas apropiadas para eliminar la discriminación contra la mujer en la vida política y pública del país y, en particular, garantizando, en igualdad de condiciones con los hombres el derecho a:</w:t>
            </w:r>
          </w:p>
        </w:tc>
        <w:tc>
          <w:tcPr>
            <w:tcW w:w="144" w:type="dxa"/>
            <w:shd w:val="clear" w:color="auto" w:fill="auto"/>
          </w:tcPr>
          <w:p w:rsidR="00F57114" w:rsidRDefault="00F57114" w:rsidP="00F57114">
            <w:pPr>
              <w:pStyle w:val="SingleTxt"/>
              <w:keepNext/>
              <w:keepLines/>
              <w:rPr>
                <w:lang w:val="es-AR"/>
              </w:rPr>
            </w:pPr>
          </w:p>
        </w:tc>
      </w:tr>
      <w:tr w:rsidR="00F57114" w:rsidTr="00F57114">
        <w:tblPrEx>
          <w:tblCellMar>
            <w:top w:w="0" w:type="dxa"/>
            <w:bottom w:w="0" w:type="dxa"/>
          </w:tblCellMar>
        </w:tblPrEx>
        <w:tc>
          <w:tcPr>
            <w:tcW w:w="144" w:type="dxa"/>
            <w:shd w:val="clear" w:color="auto" w:fill="auto"/>
          </w:tcPr>
          <w:p w:rsidR="00F57114" w:rsidRDefault="00F57114" w:rsidP="00F57114">
            <w:pPr>
              <w:pStyle w:val="SingleTxt"/>
              <w:keepNext/>
              <w:keepLines/>
              <w:rPr>
                <w:lang w:val="es-AR"/>
              </w:rPr>
            </w:pPr>
          </w:p>
        </w:tc>
        <w:tc>
          <w:tcPr>
            <w:tcW w:w="7321" w:type="dxa"/>
            <w:shd w:val="clear" w:color="auto" w:fill="auto"/>
          </w:tcPr>
          <w:p w:rsidR="00F57114" w:rsidRDefault="00F57114" w:rsidP="00F571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a)</w:t>
            </w:r>
            <w:r>
              <w:rPr>
                <w:lang w:val="es-AR"/>
              </w:rPr>
              <w:tab/>
            </w:r>
            <w:r w:rsidRPr="007A3A64">
              <w:rPr>
                <w:lang w:val="es-AR"/>
              </w:rPr>
              <w:t>Votar en todas las elecciones y referéndums públicos y ser elegibles para todos los organismos cuyos miembros sean objeto de elecciones públicas;</w:t>
            </w:r>
          </w:p>
        </w:tc>
        <w:tc>
          <w:tcPr>
            <w:tcW w:w="144" w:type="dxa"/>
            <w:shd w:val="clear" w:color="auto" w:fill="auto"/>
          </w:tcPr>
          <w:p w:rsidR="00F57114" w:rsidRDefault="00F57114" w:rsidP="00F57114">
            <w:pPr>
              <w:pStyle w:val="SingleTxt"/>
              <w:keepNext/>
              <w:keepLines/>
              <w:rPr>
                <w:lang w:val="es-AR"/>
              </w:rPr>
            </w:pPr>
          </w:p>
        </w:tc>
      </w:tr>
      <w:tr w:rsidR="00F57114" w:rsidTr="00F57114">
        <w:tblPrEx>
          <w:tblCellMar>
            <w:top w:w="0" w:type="dxa"/>
            <w:bottom w:w="0" w:type="dxa"/>
          </w:tblCellMar>
        </w:tblPrEx>
        <w:tc>
          <w:tcPr>
            <w:tcW w:w="144" w:type="dxa"/>
            <w:shd w:val="clear" w:color="auto" w:fill="auto"/>
          </w:tcPr>
          <w:p w:rsidR="00F57114" w:rsidRDefault="00F57114" w:rsidP="00F57114">
            <w:pPr>
              <w:pStyle w:val="SingleTxt"/>
              <w:keepNext/>
              <w:keepLines/>
              <w:rPr>
                <w:lang w:val="es-AR"/>
              </w:rPr>
            </w:pPr>
          </w:p>
        </w:tc>
        <w:tc>
          <w:tcPr>
            <w:tcW w:w="7321" w:type="dxa"/>
            <w:shd w:val="clear" w:color="auto" w:fill="auto"/>
          </w:tcPr>
          <w:p w:rsidR="00F57114" w:rsidRDefault="00F57114" w:rsidP="00F5711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b)</w:t>
            </w:r>
            <w:r>
              <w:rPr>
                <w:lang w:val="es-AR"/>
              </w:rPr>
              <w:tab/>
            </w:r>
            <w:r w:rsidRPr="007A3A64">
              <w:rPr>
                <w:lang w:val="es-AR"/>
              </w:rPr>
              <w:t>Participar en la formulación de las políticas gubernamentales y en la ejecución de éstas, y ocupar cargos públicos y ejercer todas las funciones públicas en todos los planos gubernamentales;</w:t>
            </w:r>
          </w:p>
        </w:tc>
        <w:tc>
          <w:tcPr>
            <w:tcW w:w="144" w:type="dxa"/>
            <w:shd w:val="clear" w:color="auto" w:fill="auto"/>
          </w:tcPr>
          <w:p w:rsidR="00F57114" w:rsidRDefault="00F57114" w:rsidP="00F57114">
            <w:pPr>
              <w:pStyle w:val="SingleTxt"/>
              <w:keepNext/>
              <w:keepLines/>
              <w:rPr>
                <w:lang w:val="es-AR"/>
              </w:rPr>
            </w:pPr>
          </w:p>
        </w:tc>
      </w:tr>
      <w:tr w:rsidR="00F57114" w:rsidTr="00F57114">
        <w:tblPrEx>
          <w:tblCellMar>
            <w:top w:w="0" w:type="dxa"/>
            <w:bottom w:w="0" w:type="dxa"/>
          </w:tblCellMar>
        </w:tblPrEx>
        <w:tc>
          <w:tcPr>
            <w:tcW w:w="144" w:type="dxa"/>
            <w:shd w:val="clear" w:color="auto" w:fill="auto"/>
          </w:tcPr>
          <w:p w:rsidR="00F57114" w:rsidRDefault="00F57114" w:rsidP="00F57114">
            <w:pPr>
              <w:pStyle w:val="SingleTxt"/>
              <w:rPr>
                <w:lang w:val="es-AR"/>
              </w:rPr>
            </w:pPr>
          </w:p>
        </w:tc>
        <w:tc>
          <w:tcPr>
            <w:tcW w:w="7321" w:type="dxa"/>
            <w:shd w:val="clear" w:color="auto" w:fill="auto"/>
          </w:tcPr>
          <w:p w:rsidR="00F57114" w:rsidRDefault="00F57114" w:rsidP="00F57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c)</w:t>
            </w:r>
            <w:r>
              <w:rPr>
                <w:lang w:val="es-AR"/>
              </w:rPr>
              <w:tab/>
            </w:r>
            <w:r w:rsidRPr="007A3A64">
              <w:rPr>
                <w:lang w:val="es-AR"/>
              </w:rPr>
              <w:t>Participar en organizaciones y asociaciones no gubernamentales que se ocupen de la vida pública y política del país.</w:t>
            </w:r>
          </w:p>
        </w:tc>
        <w:tc>
          <w:tcPr>
            <w:tcW w:w="144" w:type="dxa"/>
            <w:shd w:val="clear" w:color="auto" w:fill="auto"/>
          </w:tcPr>
          <w:p w:rsidR="00F57114" w:rsidRDefault="00F57114" w:rsidP="00F57114">
            <w:pPr>
              <w:pStyle w:val="SingleTxt"/>
              <w:rPr>
                <w:lang w:val="es-AR"/>
              </w:rPr>
            </w:pPr>
          </w:p>
        </w:tc>
      </w:tr>
      <w:tr w:rsidR="00F57114" w:rsidTr="00F57114">
        <w:tblPrEx>
          <w:tblCellMar>
            <w:top w:w="0" w:type="dxa"/>
            <w:bottom w:w="0" w:type="dxa"/>
          </w:tblCellMar>
        </w:tblPrEx>
        <w:trPr>
          <w:trHeight w:hRule="exact" w:val="115"/>
        </w:trPr>
        <w:tc>
          <w:tcPr>
            <w:tcW w:w="144" w:type="dxa"/>
            <w:shd w:val="clear" w:color="auto" w:fill="auto"/>
          </w:tcPr>
          <w:p w:rsidR="00F57114" w:rsidRDefault="00F57114" w:rsidP="00F57114">
            <w:pPr>
              <w:pStyle w:val="SingleTxt"/>
              <w:rPr>
                <w:lang w:val="es-AR"/>
              </w:rPr>
            </w:pPr>
          </w:p>
        </w:tc>
        <w:tc>
          <w:tcPr>
            <w:tcW w:w="7321" w:type="dxa"/>
            <w:shd w:val="clear" w:color="auto" w:fill="auto"/>
          </w:tcPr>
          <w:p w:rsidR="00F57114" w:rsidRDefault="00F57114" w:rsidP="00F571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F57114" w:rsidRDefault="00F57114" w:rsidP="00F57114">
            <w:pPr>
              <w:pStyle w:val="SingleTxt"/>
              <w:ind w:left="0"/>
              <w:rPr>
                <w:lang w:val="es-AR"/>
              </w:rPr>
            </w:pPr>
          </w:p>
        </w:tc>
      </w:tr>
    </w:tbl>
    <w:p w:rsidR="008F4B9B" w:rsidRPr="008F4B9B" w:rsidRDefault="008F4B9B" w:rsidP="008F4B9B">
      <w:pPr>
        <w:pStyle w:val="SingleTxt"/>
        <w:keepNext/>
        <w:keepLines/>
        <w:suppressAutoHyphens/>
        <w:spacing w:after="0" w:line="120" w:lineRule="exact"/>
        <w:rPr>
          <w:iCs/>
          <w:sz w:val="10"/>
          <w:lang w:val="es-AR"/>
        </w:rPr>
      </w:pPr>
    </w:p>
    <w:p w:rsidR="008F4B9B" w:rsidRPr="008F4B9B" w:rsidRDefault="008F4B9B" w:rsidP="008F4B9B">
      <w:pPr>
        <w:pStyle w:val="SingleTxt"/>
        <w:keepNext/>
        <w:keepLines/>
        <w:suppressAutoHyphens/>
        <w:spacing w:after="0" w:line="120" w:lineRule="exact"/>
        <w:rPr>
          <w:iCs/>
          <w:sz w:val="10"/>
          <w:lang w:val="es-AR"/>
        </w:rPr>
      </w:pPr>
    </w:p>
    <w:p w:rsidR="007A3A64" w:rsidRPr="007A3A64" w:rsidRDefault="00F57114" w:rsidP="00F571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sidR="008F4B9B">
        <w:rPr>
          <w:lang w:val="es-AR"/>
        </w:rPr>
        <w:tab/>
      </w:r>
      <w:r w:rsidR="007A3A64" w:rsidRPr="007A3A64">
        <w:rPr>
          <w:lang w:val="es-AR"/>
        </w:rPr>
        <w:t>Contexto constitucional</w:t>
      </w:r>
    </w:p>
    <w:p w:rsidR="00F57114" w:rsidRPr="00F57114" w:rsidRDefault="00F57114" w:rsidP="00F57114">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7.1</w:t>
      </w:r>
      <w:r w:rsidR="00F57114">
        <w:rPr>
          <w:iCs/>
          <w:lang w:val="es-AR"/>
        </w:rPr>
        <w:tab/>
      </w:r>
      <w:r w:rsidRPr="007A3A64">
        <w:rPr>
          <w:iCs/>
          <w:lang w:val="es-AR"/>
        </w:rPr>
        <w:t>Todos los ciudadanos de Tuvalu, independientemente del sexo, y que no estén descalificados en aplicación del artículo 92 de la Constitución, tienen derecho a votar en todas las elecciones del Parlamento</w:t>
      </w:r>
      <w:r w:rsidR="00046935">
        <w:rPr>
          <w:rStyle w:val="FootnoteReference"/>
          <w:iCs/>
          <w:lang w:val="es-AR"/>
        </w:rPr>
        <w:footnoteReference w:id="71"/>
      </w:r>
      <w:r w:rsidRPr="007A3A64">
        <w:rPr>
          <w:iCs/>
          <w:lang w:val="es-AR"/>
        </w:rPr>
        <w:t>. No obstante para ejercer su derecho a votar deben registrarse en un distrito electoral. Por lo tanto, aunque la persona esté calificada para votar, si no se registra durante el período correspondiente a una elección determinada, renuncia a su derecho</w:t>
      </w:r>
      <w:r w:rsidR="00046935">
        <w:rPr>
          <w:rStyle w:val="FootnoteReference"/>
          <w:iCs/>
          <w:lang w:val="es-AR"/>
        </w:rPr>
        <w:footnoteReference w:id="72"/>
      </w:r>
      <w:r w:rsidRPr="007A3A64">
        <w:rPr>
          <w:iCs/>
          <w:lang w:val="es-AR"/>
        </w:rPr>
        <w:t xml:space="preserve">. Las razones para la descalificación que establece el artículo. 92 se aplican por igual a todos los ciudadanos, independientemente del sexo. </w:t>
      </w:r>
    </w:p>
    <w:p w:rsidR="007A3A64" w:rsidRPr="007A3A64" w:rsidRDefault="00F57114" w:rsidP="007A3A64">
      <w:pPr>
        <w:pStyle w:val="SingleTxt"/>
        <w:suppressAutoHyphens/>
        <w:rPr>
          <w:iCs/>
          <w:lang w:val="es-AR"/>
        </w:rPr>
      </w:pPr>
      <w:r>
        <w:rPr>
          <w:iCs/>
          <w:lang w:val="es-AR"/>
        </w:rPr>
        <w:tab/>
      </w:r>
      <w:r w:rsidR="007A3A64" w:rsidRPr="007A3A64">
        <w:rPr>
          <w:iCs/>
          <w:lang w:val="es-AR"/>
        </w:rPr>
        <w:t xml:space="preserve">La Constitución también contiene disposiciones sobre la elección de miembros del Parlamento. En el artículo 87, sobre la naturaleza de las elecciones, se establece: </w:t>
      </w:r>
    </w:p>
    <w:p w:rsidR="007A3A64" w:rsidRPr="007A3A64" w:rsidRDefault="00F57114" w:rsidP="00F57114">
      <w:pPr>
        <w:pStyle w:val="SingleTxt"/>
        <w:suppressAutoHyphens/>
        <w:ind w:left="1742" w:hanging="475"/>
        <w:rPr>
          <w:iCs/>
          <w:lang w:val="es-AR"/>
        </w:rPr>
      </w:pPr>
      <w:r>
        <w:rPr>
          <w:iCs/>
          <w:lang w:val="es-AR"/>
        </w:rPr>
        <w:tab/>
      </w:r>
      <w:r>
        <w:rPr>
          <w:iCs/>
          <w:lang w:val="es-AR"/>
        </w:rPr>
        <w:tab/>
      </w:r>
      <w:r w:rsidR="007A3A64" w:rsidRPr="007A3A64">
        <w:rPr>
          <w:iCs/>
          <w:lang w:val="es-AR"/>
        </w:rPr>
        <w:t>“1)</w:t>
      </w:r>
      <w:r>
        <w:rPr>
          <w:iCs/>
          <w:lang w:val="es-AR"/>
        </w:rPr>
        <w:tab/>
      </w:r>
      <w:r w:rsidR="007A3A64" w:rsidRPr="007A3A64">
        <w:rPr>
          <w:iCs/>
          <w:lang w:val="es-AR"/>
        </w:rPr>
        <w:t>Los miembros del Parlamento serán elegidos mediante un sistema de sufragio universal, de ciudadanos adultos, de conformidad con esta Constitución y con todas las leyes dictadas a los fines del artículo. 89 (leyes electorales).</w:t>
      </w:r>
    </w:p>
    <w:p w:rsidR="007A3A64" w:rsidRPr="007A3A64" w:rsidRDefault="00F57114" w:rsidP="00F57114">
      <w:pPr>
        <w:pStyle w:val="SingleTxt"/>
        <w:suppressAutoHyphens/>
        <w:ind w:left="1742" w:hanging="475"/>
        <w:rPr>
          <w:iCs/>
          <w:lang w:val="es-AR"/>
        </w:rPr>
      </w:pPr>
      <w:r>
        <w:rPr>
          <w:iCs/>
          <w:lang w:val="es-AR"/>
        </w:rPr>
        <w:tab/>
      </w:r>
      <w:r>
        <w:rPr>
          <w:iCs/>
          <w:lang w:val="es-AR"/>
        </w:rPr>
        <w:tab/>
        <w:t>2)</w:t>
      </w:r>
      <w:r>
        <w:rPr>
          <w:iCs/>
          <w:lang w:val="es-AR"/>
        </w:rPr>
        <w:tab/>
        <w:t>T</w:t>
      </w:r>
      <w:r w:rsidR="007A3A64" w:rsidRPr="007A3A64">
        <w:rPr>
          <w:iCs/>
          <w:lang w:val="es-AR"/>
        </w:rPr>
        <w:t>odas las elecciones en que se disputen candidaturas a miembros del Parlamento se celebrarán por votación secreta.</w:t>
      </w:r>
    </w:p>
    <w:p w:rsidR="007A3A64" w:rsidRPr="007A3A64" w:rsidRDefault="00F57114" w:rsidP="00F57114">
      <w:pPr>
        <w:pStyle w:val="SingleTxt"/>
        <w:suppressAutoHyphens/>
        <w:ind w:left="1742" w:hanging="475"/>
        <w:rPr>
          <w:iCs/>
          <w:lang w:val="es-AR"/>
        </w:rPr>
      </w:pPr>
      <w:r>
        <w:rPr>
          <w:iCs/>
          <w:lang w:val="es-AR"/>
        </w:rPr>
        <w:tab/>
      </w:r>
      <w:r>
        <w:rPr>
          <w:iCs/>
          <w:lang w:val="es-AR"/>
        </w:rPr>
        <w:tab/>
      </w:r>
      <w:r w:rsidR="007A3A64" w:rsidRPr="007A3A64">
        <w:rPr>
          <w:iCs/>
          <w:lang w:val="es-AR"/>
        </w:rPr>
        <w:t>3)</w:t>
      </w:r>
      <w:r>
        <w:rPr>
          <w:iCs/>
          <w:lang w:val="es-AR"/>
        </w:rPr>
        <w:tab/>
      </w:r>
      <w:r w:rsidR="007A3A64" w:rsidRPr="007A3A64">
        <w:rPr>
          <w:iCs/>
          <w:lang w:val="es-AR"/>
        </w:rPr>
        <w:t>No se considerará que una ley que prevé razonablemente la asistencia para la votación, a pedido del votante, contraviene las disposiciones del inciso 2).”</w:t>
      </w:r>
    </w:p>
    <w:p w:rsidR="007A3A64" w:rsidRPr="007A3A64" w:rsidRDefault="00F57114" w:rsidP="007A3A64">
      <w:pPr>
        <w:pStyle w:val="SingleTxt"/>
        <w:suppressAutoHyphens/>
        <w:rPr>
          <w:iCs/>
          <w:lang w:val="es-AR"/>
        </w:rPr>
      </w:pPr>
      <w:r>
        <w:rPr>
          <w:iCs/>
          <w:lang w:val="es-AR"/>
        </w:rPr>
        <w:tab/>
      </w:r>
      <w:r w:rsidR="007A3A64" w:rsidRPr="007A3A64">
        <w:rPr>
          <w:iCs/>
          <w:lang w:val="es-AR"/>
        </w:rPr>
        <w:t>Además, el artículo 90 1) declara el derecho a votar como:</w:t>
      </w:r>
    </w:p>
    <w:p w:rsidR="007A3A64" w:rsidRPr="007A3A64" w:rsidRDefault="00F57114" w:rsidP="00F57114">
      <w:pPr>
        <w:pStyle w:val="SingleTxt"/>
        <w:suppressAutoHyphens/>
        <w:ind w:left="1742" w:hanging="475"/>
        <w:rPr>
          <w:iCs/>
          <w:lang w:val="es-AR"/>
        </w:rPr>
      </w:pPr>
      <w:r>
        <w:rPr>
          <w:iCs/>
          <w:lang w:val="es-AR"/>
        </w:rPr>
        <w:tab/>
      </w:r>
      <w:r w:rsidR="007A3A64" w:rsidRPr="007A3A64">
        <w:rPr>
          <w:iCs/>
          <w:lang w:val="es-AR"/>
        </w:rPr>
        <w:t>“Sujeto a las disposiciones subsiguientes de esta sección, toda persona registrada en virtud de una Ley del Parlamento como elector para las elecciones parlamentarias en un distrito electoral tiene derecho a votar, como está prescrito, en una elección de un miembro del Parlamento para ese distrito.”</w:t>
      </w:r>
    </w:p>
    <w:p w:rsidR="00F57114" w:rsidRPr="00F57114" w:rsidRDefault="00F57114" w:rsidP="00F57114">
      <w:pPr>
        <w:pStyle w:val="SingleTxt"/>
        <w:suppressAutoHyphens/>
        <w:spacing w:after="0" w:line="120" w:lineRule="exact"/>
        <w:rPr>
          <w:iCs/>
          <w:sz w:val="10"/>
          <w:lang w:val="es-AR"/>
        </w:rPr>
      </w:pPr>
    </w:p>
    <w:p w:rsidR="007A3A64" w:rsidRPr="007A3A64" w:rsidRDefault="00F57114" w:rsidP="00F571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Leyes electorales</w:t>
      </w:r>
    </w:p>
    <w:p w:rsidR="00F57114" w:rsidRPr="00F57114" w:rsidRDefault="00F57114" w:rsidP="00F57114">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7.2</w:t>
      </w:r>
      <w:r w:rsidR="00F57114">
        <w:rPr>
          <w:iCs/>
          <w:lang w:val="es-AR"/>
        </w:rPr>
        <w:tab/>
      </w:r>
      <w:r w:rsidRPr="007A3A64">
        <w:rPr>
          <w:iCs/>
          <w:lang w:val="es-AR"/>
        </w:rPr>
        <w:t>El sistema electoral de Tuvalu es el sistema de primera mayoría dominante (pluralidad simple). Este sistema se adoptó en la era colonial y ha sobrevivido desde la independencia, en 1978. Tuvalu no tiene partidos políticos. La Ley Electoral de 1980 (Parlamento) divide a Tuvalu en ocho distritos electorales, como se establece en el Anexo a la Ley, e</w:t>
      </w:r>
      <w:r w:rsidR="00046935">
        <w:rPr>
          <w:iCs/>
          <w:lang w:val="es-AR"/>
        </w:rPr>
        <w:t>n orden alfabético, como sigue:</w:t>
      </w:r>
    </w:p>
    <w:p w:rsidR="00F57114" w:rsidRPr="00F57114" w:rsidRDefault="00F57114" w:rsidP="00F57114">
      <w:pPr>
        <w:pStyle w:val="SingleTxt"/>
        <w:suppressAutoHyphens/>
        <w:spacing w:after="0" w:line="120" w:lineRule="exact"/>
        <w:rPr>
          <w:iCs/>
          <w:sz w:val="10"/>
          <w:lang w:val="es-AR"/>
        </w:rPr>
      </w:pPr>
    </w:p>
    <w:p w:rsidR="00F57114" w:rsidRPr="00F57114" w:rsidRDefault="00F57114" w:rsidP="00F57114">
      <w:pPr>
        <w:pStyle w:val="SingleTxt"/>
        <w:suppressAutoHyphens/>
        <w:spacing w:after="0" w:line="120" w:lineRule="exact"/>
        <w:rPr>
          <w:iCs/>
          <w:sz w:val="10"/>
          <w:lang w:val="es-AR"/>
        </w:rPr>
      </w:pPr>
    </w:p>
    <w:tbl>
      <w:tblPr>
        <w:tblW w:w="0" w:type="auto"/>
        <w:tblInd w:w="1260" w:type="dxa"/>
        <w:tblLayout w:type="fixed"/>
        <w:tblCellMar>
          <w:left w:w="0" w:type="dxa"/>
          <w:right w:w="0" w:type="dxa"/>
        </w:tblCellMar>
        <w:tblLook w:val="0000" w:firstRow="0" w:lastRow="0" w:firstColumn="0" w:lastColumn="0" w:noHBand="0" w:noVBand="0"/>
      </w:tblPr>
      <w:tblGrid>
        <w:gridCol w:w="2711"/>
        <w:gridCol w:w="3344"/>
        <w:gridCol w:w="1265"/>
      </w:tblGrid>
      <w:tr w:rsidR="00F57114" w:rsidRPr="00F57114" w:rsidTr="00054F7F">
        <w:tblPrEx>
          <w:tblCellMar>
            <w:top w:w="0" w:type="dxa"/>
            <w:bottom w:w="0" w:type="dxa"/>
          </w:tblCellMar>
        </w:tblPrEx>
        <w:trPr>
          <w:tblHeader/>
        </w:trPr>
        <w:tc>
          <w:tcPr>
            <w:tcW w:w="2711" w:type="dxa"/>
            <w:tcBorders>
              <w:top w:val="single" w:sz="4" w:space="0" w:color="auto"/>
              <w:bottom w:val="single" w:sz="12" w:space="0" w:color="auto"/>
            </w:tcBorders>
            <w:shd w:val="clear" w:color="auto" w:fill="auto"/>
            <w:vAlign w:val="bottom"/>
          </w:tcPr>
          <w:p w:rsidR="00F57114" w:rsidRPr="00F57114" w:rsidRDefault="00F57114" w:rsidP="00F57114">
            <w:pPr>
              <w:tabs>
                <w:tab w:val="left" w:pos="288"/>
                <w:tab w:val="left" w:pos="576"/>
                <w:tab w:val="left" w:pos="864"/>
                <w:tab w:val="left" w:pos="1152"/>
              </w:tabs>
              <w:spacing w:before="80" w:after="80" w:line="160" w:lineRule="exact"/>
              <w:ind w:right="40"/>
              <w:rPr>
                <w:i/>
                <w:kern w:val="0"/>
                <w:sz w:val="14"/>
                <w:lang w:val="es-AR"/>
              </w:rPr>
            </w:pPr>
            <w:r w:rsidRPr="00F57114">
              <w:rPr>
                <w:i/>
                <w:iCs/>
                <w:kern w:val="0"/>
                <w:sz w:val="14"/>
                <w:lang w:val="es-AR"/>
              </w:rPr>
              <w:t>Distrito electoral</w:t>
            </w:r>
          </w:p>
        </w:tc>
        <w:tc>
          <w:tcPr>
            <w:tcW w:w="3344" w:type="dxa"/>
            <w:tcBorders>
              <w:top w:val="single" w:sz="4" w:space="0" w:color="auto"/>
              <w:bottom w:val="single" w:sz="12" w:space="0" w:color="auto"/>
            </w:tcBorders>
            <w:shd w:val="clear" w:color="auto" w:fill="auto"/>
            <w:vAlign w:val="bottom"/>
          </w:tcPr>
          <w:p w:rsidR="00F57114" w:rsidRPr="00F57114" w:rsidRDefault="00F57114" w:rsidP="00F57114">
            <w:pPr>
              <w:tabs>
                <w:tab w:val="left" w:pos="288"/>
                <w:tab w:val="left" w:pos="576"/>
                <w:tab w:val="left" w:pos="864"/>
                <w:tab w:val="left" w:pos="1152"/>
              </w:tabs>
              <w:spacing w:before="80" w:after="80" w:line="160" w:lineRule="exact"/>
              <w:ind w:right="40"/>
              <w:rPr>
                <w:i/>
                <w:kern w:val="0"/>
                <w:sz w:val="14"/>
                <w:lang w:val="es-AR"/>
              </w:rPr>
            </w:pPr>
            <w:r w:rsidRPr="00F57114">
              <w:rPr>
                <w:i/>
                <w:iCs/>
                <w:kern w:val="0"/>
                <w:sz w:val="14"/>
                <w:lang w:val="es-AR"/>
              </w:rPr>
              <w:t>Área</w:t>
            </w:r>
          </w:p>
        </w:tc>
        <w:tc>
          <w:tcPr>
            <w:tcW w:w="1265" w:type="dxa"/>
            <w:tcBorders>
              <w:top w:val="single" w:sz="4" w:space="0" w:color="auto"/>
              <w:bottom w:val="single" w:sz="12" w:space="0" w:color="auto"/>
            </w:tcBorders>
            <w:shd w:val="clear" w:color="auto" w:fill="auto"/>
            <w:vAlign w:val="bottom"/>
          </w:tcPr>
          <w:p w:rsidR="00F57114" w:rsidRPr="00F57114" w:rsidRDefault="00F57114" w:rsidP="00054F7F">
            <w:pPr>
              <w:tabs>
                <w:tab w:val="left" w:pos="288"/>
                <w:tab w:val="left" w:pos="576"/>
                <w:tab w:val="left" w:pos="864"/>
                <w:tab w:val="left" w:pos="1152"/>
              </w:tabs>
              <w:spacing w:before="80" w:after="80" w:line="160" w:lineRule="exact"/>
              <w:ind w:right="144"/>
              <w:jc w:val="right"/>
              <w:rPr>
                <w:i/>
                <w:kern w:val="0"/>
                <w:sz w:val="14"/>
                <w:lang w:val="es-AR"/>
              </w:rPr>
            </w:pPr>
            <w:r w:rsidRPr="00F57114">
              <w:rPr>
                <w:i/>
                <w:iCs/>
                <w:kern w:val="0"/>
                <w:sz w:val="14"/>
                <w:lang w:val="es-AR"/>
              </w:rPr>
              <w:t>N</w:t>
            </w:r>
            <w:r w:rsidR="00AB5407">
              <w:rPr>
                <w:i/>
                <w:iCs/>
                <w:kern w:val="0"/>
                <w:sz w:val="14"/>
                <w:lang w:val="es-AR"/>
              </w:rPr>
              <w:t>úmero</w:t>
            </w:r>
            <w:r w:rsidRPr="00F57114">
              <w:rPr>
                <w:i/>
                <w:iCs/>
                <w:kern w:val="0"/>
                <w:sz w:val="14"/>
                <w:lang w:val="es-AR"/>
              </w:rPr>
              <w:t xml:space="preserve"> de </w:t>
            </w:r>
            <w:r w:rsidR="00054F7F">
              <w:rPr>
                <w:i/>
                <w:iCs/>
                <w:kern w:val="0"/>
                <w:sz w:val="14"/>
                <w:lang w:val="es-AR"/>
              </w:rPr>
              <w:br/>
            </w:r>
            <w:r w:rsidRPr="00F57114">
              <w:rPr>
                <w:i/>
                <w:iCs/>
                <w:kern w:val="0"/>
                <w:sz w:val="14"/>
                <w:lang w:val="es-AR"/>
              </w:rPr>
              <w:t>representantes</w:t>
            </w:r>
          </w:p>
        </w:tc>
      </w:tr>
      <w:tr w:rsidR="00F57114" w:rsidRPr="00F57114" w:rsidTr="00054F7F">
        <w:tblPrEx>
          <w:tblCellMar>
            <w:top w:w="0" w:type="dxa"/>
            <w:bottom w:w="0" w:type="dxa"/>
          </w:tblCellMar>
        </w:tblPrEx>
        <w:trPr>
          <w:trHeight w:hRule="exact" w:val="115"/>
          <w:tblHeader/>
        </w:trPr>
        <w:tc>
          <w:tcPr>
            <w:tcW w:w="2711" w:type="dxa"/>
            <w:tcBorders>
              <w:top w:val="single" w:sz="12" w:space="0" w:color="auto"/>
            </w:tcBorders>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iCs/>
                <w:kern w:val="0"/>
                <w:sz w:val="17"/>
                <w:lang w:val="es-AR"/>
              </w:rPr>
            </w:pPr>
          </w:p>
        </w:tc>
        <w:tc>
          <w:tcPr>
            <w:tcW w:w="3344" w:type="dxa"/>
            <w:tcBorders>
              <w:top w:val="single" w:sz="12" w:space="0" w:color="auto"/>
            </w:tcBorders>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iCs/>
                <w:kern w:val="0"/>
                <w:sz w:val="17"/>
                <w:lang w:val="es-AR"/>
              </w:rPr>
            </w:pPr>
          </w:p>
        </w:tc>
        <w:tc>
          <w:tcPr>
            <w:tcW w:w="1265" w:type="dxa"/>
            <w:tcBorders>
              <w:top w:val="single" w:sz="12" w:space="0" w:color="auto"/>
            </w:tcBorders>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Distrito de Funafuti</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Isla Funafuti</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Nanumanga</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Isla Nanumanga</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Nanumea</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Isla Nanumea</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fr-FR"/>
              </w:rPr>
              <w:t>Naui</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fr-FR"/>
              </w:rPr>
              <w:t>Isla Nui</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Niutao</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Isla Niutao</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Nukufetau</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Isla Nukufetau</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r w:rsidR="00F57114" w:rsidRPr="00F57114" w:rsidTr="00054F7F">
        <w:tblPrEx>
          <w:tblCellMar>
            <w:top w:w="0" w:type="dxa"/>
            <w:bottom w:w="0" w:type="dxa"/>
          </w:tblCellMar>
        </w:tblPrEx>
        <w:tc>
          <w:tcPr>
            <w:tcW w:w="2711"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Nukulaelae</w:t>
            </w:r>
          </w:p>
        </w:tc>
        <w:tc>
          <w:tcPr>
            <w:tcW w:w="3344" w:type="dxa"/>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es-AR"/>
              </w:rPr>
              <w:t>Isla Nukulaelae</w:t>
            </w:r>
          </w:p>
        </w:tc>
        <w:tc>
          <w:tcPr>
            <w:tcW w:w="1265" w:type="dxa"/>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1</w:t>
            </w:r>
          </w:p>
        </w:tc>
      </w:tr>
      <w:tr w:rsidR="00F57114" w:rsidRPr="00F57114" w:rsidTr="00054F7F">
        <w:tblPrEx>
          <w:tblCellMar>
            <w:top w:w="0" w:type="dxa"/>
            <w:bottom w:w="0" w:type="dxa"/>
          </w:tblCellMar>
        </w:tblPrEx>
        <w:tc>
          <w:tcPr>
            <w:tcW w:w="2711" w:type="dxa"/>
            <w:tcBorders>
              <w:bottom w:val="single" w:sz="12" w:space="0" w:color="auto"/>
            </w:tcBorders>
            <w:shd w:val="clear" w:color="auto" w:fill="auto"/>
            <w:vAlign w:val="bottom"/>
          </w:tcPr>
          <w:p w:rsidR="00F57114" w:rsidRPr="00F57114" w:rsidRDefault="00F57114" w:rsidP="00F57114">
            <w:pPr>
              <w:tabs>
                <w:tab w:val="left" w:pos="288"/>
                <w:tab w:val="left" w:pos="576"/>
                <w:tab w:val="left" w:pos="864"/>
                <w:tab w:val="left" w:pos="1152"/>
              </w:tabs>
              <w:spacing w:before="40" w:after="40" w:line="210" w:lineRule="exact"/>
              <w:ind w:right="40"/>
              <w:rPr>
                <w:kern w:val="0"/>
                <w:sz w:val="17"/>
                <w:lang w:val="es-AR"/>
              </w:rPr>
            </w:pPr>
            <w:r w:rsidRPr="00F57114">
              <w:rPr>
                <w:iCs/>
                <w:kern w:val="0"/>
                <w:sz w:val="17"/>
                <w:lang w:val="fr-FR"/>
              </w:rPr>
              <w:t>Vaitupu</w:t>
            </w:r>
          </w:p>
        </w:tc>
        <w:tc>
          <w:tcPr>
            <w:tcW w:w="3344" w:type="dxa"/>
            <w:tcBorders>
              <w:bottom w:val="single" w:sz="12" w:space="0" w:color="auto"/>
            </w:tcBorders>
            <w:shd w:val="clear" w:color="auto" w:fill="auto"/>
            <w:vAlign w:val="bottom"/>
          </w:tcPr>
          <w:p w:rsidR="00F57114" w:rsidRPr="00F57114" w:rsidRDefault="00852A81" w:rsidP="00F57114">
            <w:pPr>
              <w:tabs>
                <w:tab w:val="left" w:pos="288"/>
                <w:tab w:val="left" w:pos="576"/>
                <w:tab w:val="left" w:pos="864"/>
                <w:tab w:val="left" w:pos="1152"/>
              </w:tabs>
              <w:spacing w:before="40" w:after="40" w:line="210" w:lineRule="exact"/>
              <w:ind w:right="40"/>
              <w:rPr>
                <w:kern w:val="0"/>
                <w:sz w:val="17"/>
                <w:lang w:val="es-AR"/>
              </w:rPr>
            </w:pPr>
            <w:r>
              <w:rPr>
                <w:kern w:val="0"/>
                <w:sz w:val="17"/>
                <w:lang w:val="es-AR"/>
              </w:rPr>
              <w:t>Isla Vaitupu</w:t>
            </w:r>
          </w:p>
        </w:tc>
        <w:tc>
          <w:tcPr>
            <w:tcW w:w="1265" w:type="dxa"/>
            <w:tcBorders>
              <w:bottom w:val="single" w:sz="12" w:space="0" w:color="auto"/>
            </w:tcBorders>
            <w:shd w:val="clear" w:color="auto" w:fill="auto"/>
            <w:vAlign w:val="bottom"/>
          </w:tcPr>
          <w:p w:rsidR="00F57114" w:rsidRPr="00F57114" w:rsidRDefault="00F57114" w:rsidP="00054F7F">
            <w:pPr>
              <w:tabs>
                <w:tab w:val="left" w:pos="288"/>
                <w:tab w:val="left" w:pos="576"/>
                <w:tab w:val="left" w:pos="864"/>
                <w:tab w:val="left" w:pos="1152"/>
              </w:tabs>
              <w:spacing w:before="40" w:after="40" w:line="210" w:lineRule="exact"/>
              <w:ind w:right="144"/>
              <w:jc w:val="right"/>
              <w:rPr>
                <w:kern w:val="0"/>
                <w:sz w:val="17"/>
                <w:lang w:val="es-AR"/>
              </w:rPr>
            </w:pPr>
            <w:r w:rsidRPr="00F57114">
              <w:rPr>
                <w:kern w:val="0"/>
                <w:sz w:val="17"/>
                <w:lang w:val="es-AR"/>
              </w:rPr>
              <w:t>2</w:t>
            </w:r>
          </w:p>
        </w:tc>
      </w:tr>
    </w:tbl>
    <w:p w:rsidR="00F57114" w:rsidRPr="00F57114" w:rsidRDefault="00F57114" w:rsidP="00F57114">
      <w:pPr>
        <w:pStyle w:val="SingleTxt"/>
        <w:suppressAutoHyphens/>
        <w:spacing w:after="0" w:line="120" w:lineRule="exact"/>
        <w:rPr>
          <w:iCs/>
          <w:sz w:val="10"/>
          <w:lang w:val="es-AR"/>
        </w:rPr>
      </w:pPr>
    </w:p>
    <w:p w:rsidR="00F57114" w:rsidRPr="00F57114" w:rsidRDefault="00F57114" w:rsidP="00F57114">
      <w:pPr>
        <w:pStyle w:val="SingleTxt"/>
        <w:suppressAutoHyphens/>
        <w:spacing w:after="0" w:line="120" w:lineRule="exact"/>
        <w:rPr>
          <w:iCs/>
          <w:sz w:val="10"/>
          <w:lang w:val="es-AR"/>
        </w:rPr>
      </w:pPr>
    </w:p>
    <w:p w:rsidR="007A3A64" w:rsidRPr="007A3A64" w:rsidRDefault="00F57114" w:rsidP="007A3A64">
      <w:pPr>
        <w:pStyle w:val="SingleTxt"/>
        <w:suppressAutoHyphens/>
        <w:rPr>
          <w:iCs/>
          <w:lang w:val="es-AR"/>
        </w:rPr>
      </w:pPr>
      <w:r>
        <w:rPr>
          <w:iCs/>
          <w:lang w:val="es-AR"/>
        </w:rPr>
        <w:tab/>
      </w:r>
      <w:r w:rsidR="007A3A64" w:rsidRPr="007A3A64">
        <w:rPr>
          <w:iCs/>
          <w:lang w:val="es-AR"/>
        </w:rPr>
        <w:t>Además, en el artículo 5 de la Ley se dispone que toda persona que sea ciudadano de Tuvalu, al llegar a la edad de 18 años, puede estar registrado como elector y estar registrado en el registro electoral de su isla de origen. La ley también fija varios criterios para determinar la isla de origen, que incluyen el de haber nacido en ese distrito electoral o que su madre o su padre (dando igualdad de derechos a ambos padres) hayan nacido en dicho distrito</w:t>
      </w:r>
      <w:r w:rsidR="00046935">
        <w:rPr>
          <w:rStyle w:val="FootnoteReference"/>
          <w:iCs/>
          <w:lang w:val="es-AR"/>
        </w:rPr>
        <w:footnoteReference w:id="73"/>
      </w:r>
      <w:r w:rsidR="007A3A64" w:rsidRPr="007A3A64">
        <w:rPr>
          <w:iCs/>
          <w:lang w:val="es-AR"/>
        </w:rPr>
        <w:t>.</w:t>
      </w:r>
    </w:p>
    <w:p w:rsidR="007A3A64" w:rsidRPr="007A3A64" w:rsidRDefault="007A3A64" w:rsidP="007A3A64">
      <w:pPr>
        <w:pStyle w:val="SingleTxt"/>
        <w:suppressAutoHyphens/>
        <w:rPr>
          <w:iCs/>
          <w:lang w:val="es-AR"/>
        </w:rPr>
      </w:pPr>
      <w:r w:rsidRPr="007A3A64">
        <w:rPr>
          <w:iCs/>
          <w:lang w:val="es-AR"/>
        </w:rPr>
        <w:t>7.3</w:t>
      </w:r>
      <w:r w:rsidR="00F57114">
        <w:rPr>
          <w:iCs/>
          <w:lang w:val="es-AR"/>
        </w:rPr>
        <w:tab/>
      </w:r>
      <w:r w:rsidRPr="007A3A64">
        <w:rPr>
          <w:iCs/>
          <w:lang w:val="es-AR"/>
        </w:rPr>
        <w:t xml:space="preserve">Aparentemente la Constitución y las leyes electorales dan a hombres y mujeres iguales oportunidades para presentarse como candidatos en las elecciones. A pesar de las disposiciones legislativas sobre igualdad de participación, en realidad hay obstáculos que impiden que las mujeres se presenten como candidatas en las elecciones. </w:t>
      </w:r>
    </w:p>
    <w:p w:rsidR="00F57114" w:rsidRPr="00F57114" w:rsidRDefault="00F57114" w:rsidP="00F57114">
      <w:pPr>
        <w:pStyle w:val="SingleTxt"/>
        <w:suppressAutoHyphens/>
        <w:spacing w:after="0" w:line="120" w:lineRule="exact"/>
        <w:rPr>
          <w:iCs/>
          <w:sz w:val="10"/>
          <w:lang w:val="es-AR"/>
        </w:rPr>
      </w:pPr>
    </w:p>
    <w:p w:rsidR="007A3A64" w:rsidRPr="007A3A64" w:rsidRDefault="00F57114" w:rsidP="00F571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7A3A64" w:rsidRPr="007A3A64">
        <w:rPr>
          <w:lang w:val="es-AR"/>
        </w:rPr>
        <w:t>Barreras contra la participación de la mujer en política</w:t>
      </w:r>
    </w:p>
    <w:p w:rsidR="00F57114" w:rsidRPr="00F57114" w:rsidRDefault="00F57114" w:rsidP="00F57114">
      <w:pPr>
        <w:pStyle w:val="SingleTxt"/>
        <w:suppressAutoHyphens/>
        <w:spacing w:after="0" w:line="120" w:lineRule="exact"/>
        <w:rPr>
          <w:iCs/>
          <w:sz w:val="10"/>
          <w:lang w:val="es-AR"/>
        </w:rPr>
      </w:pPr>
    </w:p>
    <w:p w:rsidR="007A3A64" w:rsidRPr="007A3A64" w:rsidRDefault="007A3A64" w:rsidP="007A3A64">
      <w:pPr>
        <w:pStyle w:val="SingleTxt"/>
        <w:suppressAutoHyphens/>
        <w:rPr>
          <w:iCs/>
          <w:lang w:val="es-AR"/>
        </w:rPr>
      </w:pPr>
      <w:r w:rsidRPr="007A3A64">
        <w:rPr>
          <w:iCs/>
          <w:lang w:val="es-AR"/>
        </w:rPr>
        <w:t>7.4</w:t>
      </w:r>
      <w:r w:rsidR="00F57114">
        <w:rPr>
          <w:iCs/>
          <w:lang w:val="es-AR"/>
        </w:rPr>
        <w:tab/>
      </w:r>
      <w:r w:rsidRPr="007A3A64">
        <w:rPr>
          <w:iCs/>
          <w:lang w:val="es-AR"/>
        </w:rPr>
        <w:t>Aunque las leyes establecen la igualdad de oportunidades para hombres y mujeres, en la práctica estas últimas tienen que superar barreras culturales para presentar su candidatura en las elecciones. Entre esas barreras están las siguientes:</w:t>
      </w:r>
    </w:p>
    <w:p w:rsidR="007A3A64" w:rsidRPr="007A3A64" w:rsidRDefault="00F57114" w:rsidP="007A3A64">
      <w:pPr>
        <w:pStyle w:val="SingleTxt"/>
        <w:suppressAutoHyphens/>
        <w:rPr>
          <w:iCs/>
          <w:lang w:val="es-AR"/>
        </w:rPr>
      </w:pPr>
      <w:r>
        <w:rPr>
          <w:iCs/>
          <w:lang w:val="es-AR"/>
        </w:rPr>
        <w:tab/>
      </w:r>
      <w:r w:rsidR="007A3A64" w:rsidRPr="007A3A64">
        <w:rPr>
          <w:iCs/>
          <w:lang w:val="es-AR"/>
        </w:rPr>
        <w:t>i)</w:t>
      </w:r>
      <w:r>
        <w:rPr>
          <w:iCs/>
          <w:lang w:val="es-AR"/>
        </w:rPr>
        <w:tab/>
      </w:r>
      <w:r w:rsidR="007A3A64" w:rsidRPr="007A3A64">
        <w:rPr>
          <w:iCs/>
          <w:lang w:val="es-AR"/>
        </w:rPr>
        <w:t xml:space="preserve">Las percepciones tradicionales y de estereotipos de las funciones prioritarias de la mujer la confina al hogar como ama de casa, como persona que cuida y alimenta a su familia. Por otra parte, el hombre no tiene esas limitaciones. Se espera que tome parte u ocupe una posición destacada en la adopción de decisiones de la Falekaupule, el Kaupule o las comunidades isleñas. Por consiguiente, para el hombre, presentarse como candidato en las elecciones y su entrada al Parlamento es una transición natural. </w:t>
      </w:r>
    </w:p>
    <w:p w:rsidR="007A3A64" w:rsidRPr="007A3A64" w:rsidRDefault="00046935" w:rsidP="007A3A64">
      <w:pPr>
        <w:pStyle w:val="SingleTxt"/>
        <w:suppressAutoHyphens/>
        <w:rPr>
          <w:iCs/>
          <w:lang w:val="es-AR"/>
        </w:rPr>
      </w:pPr>
      <w:r>
        <w:rPr>
          <w:iCs/>
          <w:lang w:val="es-AR"/>
        </w:rPr>
        <w:tab/>
      </w:r>
      <w:r w:rsidR="007A3A64" w:rsidRPr="007A3A64">
        <w:rPr>
          <w:iCs/>
          <w:lang w:val="es-AR"/>
        </w:rPr>
        <w:t>ii)</w:t>
      </w:r>
      <w:r>
        <w:rPr>
          <w:iCs/>
          <w:lang w:val="es-AR"/>
        </w:rPr>
        <w:tab/>
      </w:r>
      <w:r w:rsidR="007A3A64" w:rsidRPr="007A3A64">
        <w:rPr>
          <w:iCs/>
          <w:lang w:val="es-AR"/>
        </w:rPr>
        <w:t>Convencer al esposo y a los miembros de la familia para que apoyen su participación política exige grandes esfuerzos.</w:t>
      </w:r>
    </w:p>
    <w:p w:rsidR="007A3A64" w:rsidRPr="007A3A64" w:rsidRDefault="00046935" w:rsidP="007A3A64">
      <w:pPr>
        <w:pStyle w:val="SingleTxt"/>
        <w:suppressAutoHyphens/>
        <w:rPr>
          <w:iCs/>
          <w:lang w:val="es-AR"/>
        </w:rPr>
      </w:pPr>
      <w:r>
        <w:rPr>
          <w:iCs/>
          <w:lang w:val="es-AR"/>
        </w:rPr>
        <w:tab/>
      </w:r>
      <w:r w:rsidR="007A3A64" w:rsidRPr="007A3A64">
        <w:rPr>
          <w:iCs/>
          <w:lang w:val="es-AR"/>
        </w:rPr>
        <w:t>iii)</w:t>
      </w:r>
      <w:r>
        <w:rPr>
          <w:iCs/>
          <w:lang w:val="es-AR"/>
        </w:rPr>
        <w:tab/>
      </w:r>
      <w:r w:rsidR="007A3A64" w:rsidRPr="007A3A64">
        <w:rPr>
          <w:iCs/>
          <w:lang w:val="es-AR"/>
        </w:rPr>
        <w:t>Asimismo, las restricciones financieras. La mujer normalmente no tiene recursos financieros suficientes fácilmente disponibles para las campañas. En realidad, cuanto más dinero tiene el candidato, tanto más votos consigue.</w:t>
      </w:r>
    </w:p>
    <w:p w:rsidR="007A3A64" w:rsidRPr="007A3A64" w:rsidRDefault="00046935" w:rsidP="007A3A64">
      <w:pPr>
        <w:pStyle w:val="SingleTxt"/>
        <w:suppressAutoHyphens/>
        <w:rPr>
          <w:iCs/>
          <w:lang w:val="es-AR"/>
        </w:rPr>
      </w:pPr>
      <w:r>
        <w:rPr>
          <w:iCs/>
          <w:lang w:val="es-AR"/>
        </w:rPr>
        <w:tab/>
      </w:r>
      <w:r w:rsidR="007A3A64" w:rsidRPr="007A3A64">
        <w:rPr>
          <w:iCs/>
          <w:lang w:val="es-AR"/>
        </w:rPr>
        <w:t>iv)</w:t>
      </w:r>
      <w:r>
        <w:rPr>
          <w:iCs/>
          <w:lang w:val="es-AR"/>
        </w:rPr>
        <w:tab/>
      </w:r>
      <w:r w:rsidR="007A3A64" w:rsidRPr="007A3A64">
        <w:rPr>
          <w:iCs/>
          <w:lang w:val="es-AR"/>
        </w:rPr>
        <w:t>La naturaleza de la votación también contribuye a la marginación de la mujer. En Tuvalu, la votación se basa principalmente en vínculos de relaciones o de familia más que en los méritos de los candidatos. La situación se agrava por la ausencia de partidos políticos, que habrían sido un instrumento de acción afirmativa mediante la asignación de escaños seguros a las mujeres.</w:t>
      </w:r>
    </w:p>
    <w:p w:rsidR="007A3A64" w:rsidRPr="007A3A64" w:rsidRDefault="00046935" w:rsidP="007A3A64">
      <w:pPr>
        <w:pStyle w:val="SingleTxt"/>
        <w:suppressAutoHyphens/>
        <w:rPr>
          <w:iCs/>
          <w:lang w:val="es-AR"/>
        </w:rPr>
      </w:pPr>
      <w:r>
        <w:rPr>
          <w:iCs/>
          <w:lang w:val="es-AR"/>
        </w:rPr>
        <w:tab/>
        <w:t>v)</w:t>
      </w:r>
      <w:r>
        <w:rPr>
          <w:iCs/>
          <w:lang w:val="es-AR"/>
        </w:rPr>
        <w:tab/>
      </w:r>
      <w:r w:rsidR="007A3A64" w:rsidRPr="007A3A64">
        <w:rPr>
          <w:iCs/>
          <w:lang w:val="es-AR"/>
        </w:rPr>
        <w:t>Los candidatos a las elecciones a menudo trabajan individualmente o, en algunos casos, se asocian a un candidato compañero que probablemente será un pariente cercano proveniente del mismo distrito electoral. Dado el número muy pequeño de candidatos para las elecciones, esas prácticas desalientan las candidaturas de las mujeres.</w:t>
      </w:r>
    </w:p>
    <w:p w:rsidR="007A3A64" w:rsidRPr="007A3A64" w:rsidRDefault="00046935" w:rsidP="007A3A64">
      <w:pPr>
        <w:pStyle w:val="SingleTxt"/>
        <w:suppressAutoHyphens/>
        <w:rPr>
          <w:iCs/>
          <w:lang w:val="es-AR"/>
        </w:rPr>
      </w:pPr>
      <w:r>
        <w:rPr>
          <w:iCs/>
          <w:lang w:val="es-AR"/>
        </w:rPr>
        <w:tab/>
      </w:r>
      <w:r w:rsidR="007A3A64" w:rsidRPr="007A3A64">
        <w:rPr>
          <w:iCs/>
          <w:lang w:val="es-AR"/>
        </w:rPr>
        <w:t xml:space="preserve">Como se puede ver en el </w:t>
      </w:r>
      <w:r w:rsidR="00814AC6">
        <w:rPr>
          <w:iCs/>
          <w:lang w:val="es-AR"/>
        </w:rPr>
        <w:t>cuadro</w:t>
      </w:r>
      <w:r w:rsidR="007A3A64" w:rsidRPr="007A3A64">
        <w:rPr>
          <w:iCs/>
          <w:lang w:val="es-AR"/>
        </w:rPr>
        <w:t xml:space="preserve"> </w:t>
      </w:r>
      <w:r w:rsidR="008915A3">
        <w:rPr>
          <w:iCs/>
          <w:lang w:val="es-AR"/>
        </w:rPr>
        <w:t>7</w:t>
      </w:r>
      <w:r w:rsidR="007A3A64" w:rsidRPr="007A3A64">
        <w:rPr>
          <w:iCs/>
          <w:lang w:val="es-AR"/>
        </w:rPr>
        <w:t xml:space="preserve"> </w:t>
      </w:r>
      <w:r w:rsidR="00472A11" w:rsidRPr="00396D93">
        <w:rPr>
          <w:i/>
          <w:iCs/>
          <w:lang w:val="es-AR"/>
        </w:rPr>
        <w:t>infra</w:t>
      </w:r>
      <w:r w:rsidR="007A3A64" w:rsidRPr="007A3A64">
        <w:rPr>
          <w:iCs/>
          <w:lang w:val="es-AR"/>
        </w:rPr>
        <w:t>, se requieren más esfuerzos para mejorar la representación de la mujer en el Parlamento.</w:t>
      </w:r>
    </w:p>
    <w:p w:rsidR="00046935" w:rsidRPr="00046935" w:rsidRDefault="00046935" w:rsidP="00046935">
      <w:pPr>
        <w:pStyle w:val="SingleTxt"/>
        <w:suppressAutoHyphens/>
        <w:spacing w:after="0" w:line="120" w:lineRule="exact"/>
        <w:rPr>
          <w:iCs/>
          <w:sz w:val="10"/>
          <w:lang w:val="es-AR"/>
        </w:rPr>
      </w:pPr>
    </w:p>
    <w:p w:rsidR="00046935" w:rsidRPr="00046935" w:rsidRDefault="00046935" w:rsidP="00852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7A3A64" w:rsidRPr="00046935">
        <w:rPr>
          <w:b w:val="0"/>
        </w:rPr>
        <w:t>Cuadro 7</w:t>
      </w:r>
    </w:p>
    <w:p w:rsidR="007A3A64" w:rsidRPr="007A3A64" w:rsidRDefault="00046935" w:rsidP="00852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Representación de la mujer en el Parlamento 1978-2006</w:t>
      </w:r>
    </w:p>
    <w:p w:rsidR="00046935" w:rsidRPr="00046935" w:rsidRDefault="00046935" w:rsidP="00852A81">
      <w:pPr>
        <w:pStyle w:val="SingleTxt"/>
        <w:keepNext/>
        <w:keepLines/>
        <w:suppressAutoHyphens/>
        <w:spacing w:after="0" w:line="120" w:lineRule="exact"/>
        <w:rPr>
          <w:sz w:val="10"/>
        </w:rPr>
      </w:pPr>
    </w:p>
    <w:p w:rsidR="00046935" w:rsidRPr="00046935" w:rsidRDefault="00046935" w:rsidP="00852A81">
      <w:pPr>
        <w:pStyle w:val="SingleTxt"/>
        <w:keepNext/>
        <w:keepLines/>
        <w:suppressAutoHyphens/>
        <w:spacing w:after="0" w:line="120" w:lineRule="exact"/>
        <w:rPr>
          <w:sz w:val="10"/>
        </w:rPr>
      </w:pPr>
    </w:p>
    <w:tbl>
      <w:tblPr>
        <w:tblW w:w="7320" w:type="dxa"/>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46935" w:rsidRPr="008E5BFB" w:rsidTr="008E5BFB">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046935" w:rsidRPr="008E5BFB" w:rsidRDefault="00046935" w:rsidP="00852A81">
            <w:pPr>
              <w:keepNext/>
              <w:keepLines/>
              <w:widowControl w:val="0"/>
              <w:spacing w:before="80" w:after="80" w:line="160" w:lineRule="exact"/>
              <w:ind w:right="40"/>
              <w:rPr>
                <w:i/>
                <w:kern w:val="0"/>
                <w:sz w:val="14"/>
                <w:szCs w:val="22"/>
              </w:rPr>
            </w:pPr>
            <w:r w:rsidRPr="008E5BFB">
              <w:rPr>
                <w:bCs/>
                <w:i/>
                <w:kern w:val="0"/>
                <w:sz w:val="14"/>
                <w:szCs w:val="22"/>
              </w:rPr>
              <w:t>Año</w:t>
            </w:r>
          </w:p>
        </w:tc>
        <w:tc>
          <w:tcPr>
            <w:tcW w:w="1830" w:type="dxa"/>
            <w:tcBorders>
              <w:top w:val="single" w:sz="4" w:space="0" w:color="auto"/>
              <w:bottom w:val="single" w:sz="12" w:space="0" w:color="auto"/>
            </w:tcBorders>
            <w:shd w:val="clear" w:color="auto" w:fill="auto"/>
            <w:vAlign w:val="bottom"/>
          </w:tcPr>
          <w:p w:rsidR="00046935" w:rsidRPr="008E5BFB" w:rsidRDefault="00046935" w:rsidP="00852A81">
            <w:pPr>
              <w:keepNext/>
              <w:keepLines/>
              <w:widowControl w:val="0"/>
              <w:spacing w:before="80" w:after="80" w:line="160" w:lineRule="exact"/>
              <w:ind w:right="40"/>
              <w:jc w:val="right"/>
              <w:rPr>
                <w:i/>
                <w:kern w:val="0"/>
                <w:sz w:val="14"/>
                <w:szCs w:val="22"/>
              </w:rPr>
            </w:pPr>
            <w:r w:rsidRPr="008E5BFB">
              <w:rPr>
                <w:bCs/>
                <w:i/>
                <w:kern w:val="0"/>
                <w:sz w:val="14"/>
                <w:szCs w:val="22"/>
              </w:rPr>
              <w:t>Varones</w:t>
            </w:r>
          </w:p>
        </w:tc>
        <w:tc>
          <w:tcPr>
            <w:tcW w:w="1830" w:type="dxa"/>
            <w:tcBorders>
              <w:top w:val="single" w:sz="4" w:space="0" w:color="auto"/>
              <w:bottom w:val="single" w:sz="12" w:space="0" w:color="auto"/>
            </w:tcBorders>
            <w:shd w:val="clear" w:color="auto" w:fill="auto"/>
            <w:vAlign w:val="bottom"/>
          </w:tcPr>
          <w:p w:rsidR="00046935" w:rsidRPr="008E5BFB" w:rsidRDefault="00046935" w:rsidP="00852A81">
            <w:pPr>
              <w:keepNext/>
              <w:keepLines/>
              <w:widowControl w:val="0"/>
              <w:spacing w:before="80" w:after="80" w:line="160" w:lineRule="exact"/>
              <w:ind w:right="40"/>
              <w:jc w:val="right"/>
              <w:rPr>
                <w:i/>
                <w:kern w:val="0"/>
                <w:sz w:val="14"/>
                <w:szCs w:val="22"/>
              </w:rPr>
            </w:pPr>
            <w:r w:rsidRPr="008E5BFB">
              <w:rPr>
                <w:bCs/>
                <w:i/>
                <w:kern w:val="0"/>
                <w:sz w:val="14"/>
                <w:szCs w:val="22"/>
              </w:rPr>
              <w:t>Mujeres</w:t>
            </w:r>
          </w:p>
        </w:tc>
        <w:tc>
          <w:tcPr>
            <w:tcW w:w="1830" w:type="dxa"/>
            <w:tcBorders>
              <w:top w:val="single" w:sz="4" w:space="0" w:color="auto"/>
              <w:bottom w:val="single" w:sz="12" w:space="0" w:color="auto"/>
            </w:tcBorders>
            <w:shd w:val="clear" w:color="auto" w:fill="auto"/>
            <w:vAlign w:val="bottom"/>
          </w:tcPr>
          <w:p w:rsidR="00046935" w:rsidRPr="008E5BFB" w:rsidRDefault="00046935" w:rsidP="00852A81">
            <w:pPr>
              <w:keepNext/>
              <w:keepLines/>
              <w:widowControl w:val="0"/>
              <w:spacing w:before="80" w:after="80" w:line="160" w:lineRule="exact"/>
              <w:ind w:right="40"/>
              <w:jc w:val="right"/>
              <w:rPr>
                <w:bCs/>
                <w:i/>
                <w:kern w:val="0"/>
                <w:sz w:val="14"/>
                <w:szCs w:val="22"/>
              </w:rPr>
            </w:pPr>
            <w:r w:rsidRPr="008E5BFB">
              <w:rPr>
                <w:bCs/>
                <w:i/>
                <w:kern w:val="0"/>
                <w:sz w:val="14"/>
                <w:szCs w:val="22"/>
              </w:rPr>
              <w:t>Total</w:t>
            </w:r>
          </w:p>
        </w:tc>
      </w:tr>
      <w:tr w:rsidR="008E5BFB" w:rsidRPr="008E5BFB" w:rsidTr="008E5BFB">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8E5BFB" w:rsidRPr="008E5BFB" w:rsidRDefault="008E5BFB" w:rsidP="00852A81">
            <w:pPr>
              <w:keepNext/>
              <w:keepLines/>
              <w:widowControl w:val="0"/>
              <w:tabs>
                <w:tab w:val="left" w:pos="288"/>
                <w:tab w:val="left" w:pos="576"/>
                <w:tab w:val="left" w:pos="864"/>
                <w:tab w:val="left" w:pos="1152"/>
              </w:tabs>
              <w:spacing w:before="40" w:after="40" w:line="210" w:lineRule="exact"/>
              <w:ind w:right="40"/>
              <w:jc w:val="both"/>
              <w:rPr>
                <w:kern w:val="0"/>
                <w:sz w:val="17"/>
              </w:rPr>
            </w:pPr>
          </w:p>
        </w:tc>
        <w:tc>
          <w:tcPr>
            <w:tcW w:w="1830" w:type="dxa"/>
            <w:tcBorders>
              <w:top w:val="single" w:sz="12" w:space="0" w:color="auto"/>
            </w:tcBorders>
            <w:shd w:val="clear" w:color="auto" w:fill="auto"/>
            <w:vAlign w:val="bottom"/>
          </w:tcPr>
          <w:p w:rsidR="008E5BFB" w:rsidRPr="008E5BFB" w:rsidRDefault="008E5BFB"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8E5BFB" w:rsidRPr="008E5BFB" w:rsidRDefault="008E5BFB"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8E5BFB" w:rsidRPr="008E5BFB" w:rsidRDefault="008E5BFB"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p>
        </w:tc>
      </w:tr>
      <w:tr w:rsidR="00046935" w:rsidRPr="008E5BFB" w:rsidTr="008E5BFB">
        <w:tblPrEx>
          <w:tblCellMar>
            <w:top w:w="0" w:type="dxa"/>
            <w:bottom w:w="0" w:type="dxa"/>
          </w:tblCellMar>
        </w:tblPrEx>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1978 – 1981</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12</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0</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12</w:t>
            </w:r>
          </w:p>
        </w:tc>
      </w:tr>
      <w:tr w:rsidR="00046935" w:rsidRPr="008E5BFB" w:rsidTr="008E5BFB">
        <w:tblPrEx>
          <w:tblCellMar>
            <w:top w:w="0" w:type="dxa"/>
            <w:bottom w:w="0" w:type="dxa"/>
          </w:tblCellMar>
        </w:tblPrEx>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1982 – 1985</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12</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0</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12</w:t>
            </w:r>
          </w:p>
        </w:tc>
      </w:tr>
      <w:tr w:rsidR="00046935" w:rsidRPr="008E5BFB" w:rsidTr="008E5BFB">
        <w:tblPrEx>
          <w:tblCellMar>
            <w:top w:w="0" w:type="dxa"/>
            <w:bottom w:w="0" w:type="dxa"/>
          </w:tblCellMar>
        </w:tblPrEx>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1986 – 1989</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14</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r>
      <w:tr w:rsidR="00046935" w:rsidRPr="008E5BFB" w:rsidTr="008E5BFB">
        <w:tblPrEx>
          <w:tblCellMar>
            <w:top w:w="0" w:type="dxa"/>
            <w:bottom w:w="0" w:type="dxa"/>
          </w:tblCellMar>
        </w:tblPrEx>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1990 – 1993</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14</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r>
      <w:tr w:rsidR="00046935" w:rsidRPr="008E5BFB" w:rsidTr="008E5BFB">
        <w:tblPrEx>
          <w:tblCellMar>
            <w:top w:w="0" w:type="dxa"/>
            <w:bottom w:w="0" w:type="dxa"/>
          </w:tblCellMar>
        </w:tblPrEx>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1994 – 1997</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0</w:t>
            </w:r>
          </w:p>
        </w:tc>
        <w:tc>
          <w:tcPr>
            <w:tcW w:w="1830" w:type="dxa"/>
            <w:shd w:val="clear" w:color="auto" w:fill="auto"/>
            <w:vAlign w:val="bottom"/>
          </w:tcPr>
          <w:p w:rsidR="00046935" w:rsidRPr="008E5BFB" w:rsidRDefault="00046935" w:rsidP="00852A81">
            <w:pPr>
              <w:keepNext/>
              <w:keepLines/>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r>
      <w:tr w:rsidR="008E5BFB" w:rsidRPr="008E5BFB" w:rsidTr="00852A81">
        <w:tblPrEx>
          <w:tblCellMar>
            <w:top w:w="0" w:type="dxa"/>
            <w:bottom w:w="0" w:type="dxa"/>
          </w:tblCellMar>
        </w:tblPrEx>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1998 – 2001</w:t>
            </w:r>
          </w:p>
        </w:tc>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0</w:t>
            </w:r>
          </w:p>
        </w:tc>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r>
      <w:tr w:rsidR="00046935" w:rsidRPr="008E5BFB" w:rsidTr="00852A81">
        <w:tblPrEx>
          <w:tblCellMar>
            <w:top w:w="0" w:type="dxa"/>
            <w:bottom w:w="0" w:type="dxa"/>
          </w:tblCellMar>
        </w:tblPrEx>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both"/>
              <w:rPr>
                <w:kern w:val="0"/>
                <w:sz w:val="17"/>
              </w:rPr>
            </w:pPr>
            <w:r w:rsidRPr="008E5BFB">
              <w:rPr>
                <w:kern w:val="0"/>
                <w:sz w:val="17"/>
              </w:rPr>
              <w:t>2002 – 2005</w:t>
            </w:r>
          </w:p>
        </w:tc>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0</w:t>
            </w:r>
          </w:p>
        </w:tc>
        <w:tc>
          <w:tcPr>
            <w:tcW w:w="1830" w:type="dxa"/>
            <w:shd w:val="clear" w:color="auto" w:fill="auto"/>
            <w:vAlign w:val="bottom"/>
          </w:tcPr>
          <w:p w:rsidR="00046935" w:rsidRPr="008E5BFB" w:rsidRDefault="00046935" w:rsidP="008E5BFB">
            <w:pPr>
              <w:widowControl w:val="0"/>
              <w:tabs>
                <w:tab w:val="left" w:pos="288"/>
                <w:tab w:val="left" w:pos="576"/>
                <w:tab w:val="left" w:pos="864"/>
                <w:tab w:val="left" w:pos="1152"/>
              </w:tabs>
              <w:spacing w:before="40" w:after="40" w:line="210" w:lineRule="exact"/>
              <w:ind w:right="40"/>
              <w:jc w:val="right"/>
              <w:rPr>
                <w:kern w:val="0"/>
                <w:sz w:val="17"/>
              </w:rPr>
            </w:pPr>
            <w:r w:rsidRPr="008E5BFB">
              <w:rPr>
                <w:kern w:val="0"/>
                <w:sz w:val="17"/>
              </w:rPr>
              <w:t>15</w:t>
            </w:r>
          </w:p>
        </w:tc>
      </w:tr>
      <w:tr w:rsidR="00046935" w:rsidRPr="009037D3" w:rsidTr="00852A81">
        <w:tblPrEx>
          <w:tblCellMar>
            <w:top w:w="0" w:type="dxa"/>
            <w:bottom w:w="0" w:type="dxa"/>
          </w:tblCellMar>
        </w:tblPrEx>
        <w:tc>
          <w:tcPr>
            <w:tcW w:w="1830" w:type="dxa"/>
            <w:tcBorders>
              <w:bottom w:val="single" w:sz="12" w:space="0" w:color="auto"/>
            </w:tcBorders>
            <w:shd w:val="clear" w:color="auto" w:fill="auto"/>
            <w:vAlign w:val="bottom"/>
          </w:tcPr>
          <w:p w:rsidR="00046935" w:rsidRPr="009037D3" w:rsidRDefault="00046935" w:rsidP="00852A81">
            <w:pPr>
              <w:widowControl w:val="0"/>
              <w:tabs>
                <w:tab w:val="left" w:pos="288"/>
                <w:tab w:val="left" w:pos="576"/>
                <w:tab w:val="left" w:pos="864"/>
                <w:tab w:val="left" w:pos="1152"/>
              </w:tabs>
              <w:spacing w:before="40" w:after="80" w:line="210" w:lineRule="exact"/>
              <w:ind w:right="43"/>
              <w:jc w:val="both"/>
              <w:rPr>
                <w:kern w:val="0"/>
                <w:sz w:val="17"/>
              </w:rPr>
            </w:pPr>
            <w:r w:rsidRPr="009037D3">
              <w:rPr>
                <w:kern w:val="0"/>
                <w:sz w:val="17"/>
              </w:rPr>
              <w:t>2006 – 2009</w:t>
            </w:r>
          </w:p>
        </w:tc>
        <w:tc>
          <w:tcPr>
            <w:tcW w:w="1830" w:type="dxa"/>
            <w:tcBorders>
              <w:bottom w:val="single" w:sz="12" w:space="0" w:color="auto"/>
            </w:tcBorders>
            <w:shd w:val="clear" w:color="auto" w:fill="auto"/>
            <w:vAlign w:val="bottom"/>
          </w:tcPr>
          <w:p w:rsidR="00046935" w:rsidRPr="009037D3" w:rsidRDefault="00046935" w:rsidP="00852A81">
            <w:pPr>
              <w:widowControl w:val="0"/>
              <w:tabs>
                <w:tab w:val="left" w:pos="288"/>
                <w:tab w:val="left" w:pos="576"/>
                <w:tab w:val="left" w:pos="864"/>
                <w:tab w:val="left" w:pos="1152"/>
              </w:tabs>
              <w:spacing w:before="40" w:after="80" w:line="210" w:lineRule="exact"/>
              <w:ind w:right="43"/>
              <w:jc w:val="right"/>
              <w:rPr>
                <w:kern w:val="0"/>
                <w:sz w:val="17"/>
              </w:rPr>
            </w:pPr>
            <w:r w:rsidRPr="009037D3">
              <w:rPr>
                <w:kern w:val="0"/>
                <w:sz w:val="17"/>
              </w:rPr>
              <w:t>15</w:t>
            </w:r>
          </w:p>
        </w:tc>
        <w:tc>
          <w:tcPr>
            <w:tcW w:w="1830" w:type="dxa"/>
            <w:tcBorders>
              <w:bottom w:val="single" w:sz="12" w:space="0" w:color="auto"/>
            </w:tcBorders>
            <w:shd w:val="clear" w:color="auto" w:fill="auto"/>
            <w:vAlign w:val="bottom"/>
          </w:tcPr>
          <w:p w:rsidR="00046935" w:rsidRPr="009037D3" w:rsidRDefault="00046935" w:rsidP="00852A81">
            <w:pPr>
              <w:widowControl w:val="0"/>
              <w:tabs>
                <w:tab w:val="left" w:pos="288"/>
                <w:tab w:val="left" w:pos="576"/>
                <w:tab w:val="left" w:pos="864"/>
                <w:tab w:val="left" w:pos="1152"/>
              </w:tabs>
              <w:spacing w:before="40" w:after="80" w:line="210" w:lineRule="exact"/>
              <w:ind w:right="43"/>
              <w:jc w:val="right"/>
              <w:rPr>
                <w:kern w:val="0"/>
                <w:sz w:val="17"/>
              </w:rPr>
            </w:pPr>
            <w:r w:rsidRPr="009037D3">
              <w:rPr>
                <w:kern w:val="0"/>
                <w:sz w:val="17"/>
              </w:rPr>
              <w:t>0</w:t>
            </w:r>
          </w:p>
        </w:tc>
        <w:tc>
          <w:tcPr>
            <w:tcW w:w="1830" w:type="dxa"/>
            <w:tcBorders>
              <w:bottom w:val="single" w:sz="12" w:space="0" w:color="auto"/>
            </w:tcBorders>
            <w:shd w:val="clear" w:color="auto" w:fill="auto"/>
            <w:vAlign w:val="bottom"/>
          </w:tcPr>
          <w:p w:rsidR="00046935" w:rsidRPr="009037D3" w:rsidRDefault="00046935" w:rsidP="00852A81">
            <w:pPr>
              <w:widowControl w:val="0"/>
              <w:tabs>
                <w:tab w:val="left" w:pos="288"/>
                <w:tab w:val="left" w:pos="576"/>
                <w:tab w:val="left" w:pos="864"/>
                <w:tab w:val="left" w:pos="1152"/>
              </w:tabs>
              <w:spacing w:before="40" w:after="80" w:line="210" w:lineRule="exact"/>
              <w:ind w:right="43"/>
              <w:jc w:val="right"/>
              <w:rPr>
                <w:kern w:val="0"/>
                <w:sz w:val="17"/>
              </w:rPr>
            </w:pPr>
            <w:r w:rsidRPr="009037D3">
              <w:rPr>
                <w:kern w:val="0"/>
                <w:sz w:val="17"/>
              </w:rPr>
              <w:t>15</w:t>
            </w:r>
          </w:p>
        </w:tc>
      </w:tr>
    </w:tbl>
    <w:p w:rsidR="00046935" w:rsidRPr="00046935" w:rsidRDefault="00046935" w:rsidP="00046935">
      <w:pPr>
        <w:pStyle w:val="SingleTxt"/>
        <w:suppressAutoHyphens/>
        <w:spacing w:after="0" w:line="120" w:lineRule="exact"/>
        <w:rPr>
          <w:sz w:val="10"/>
        </w:rPr>
      </w:pPr>
    </w:p>
    <w:p w:rsidR="007A3A64" w:rsidRPr="007A3A64" w:rsidRDefault="00046935" w:rsidP="00046935">
      <w:pPr>
        <w:pStyle w:val="FootnoteText"/>
        <w:tabs>
          <w:tab w:val="clear" w:pos="418"/>
          <w:tab w:val="right" w:pos="1476"/>
          <w:tab w:val="left" w:pos="1548"/>
          <w:tab w:val="right" w:pos="1836"/>
          <w:tab w:val="left" w:pos="1908"/>
        </w:tabs>
        <w:ind w:left="1548" w:hanging="288"/>
      </w:pPr>
      <w:r>
        <w:tab/>
      </w:r>
      <w:r w:rsidR="007A3A64" w:rsidRPr="00046935">
        <w:rPr>
          <w:i/>
        </w:rPr>
        <w:t>Fuente</w:t>
      </w:r>
      <w:r w:rsidR="007A3A64" w:rsidRPr="007A3A64">
        <w:t>:</w:t>
      </w:r>
      <w:r>
        <w:t xml:space="preserve"> Archivo del Parlamento, Tuvalu.</w:t>
      </w:r>
    </w:p>
    <w:p w:rsidR="00046935" w:rsidRPr="00046935" w:rsidRDefault="00046935" w:rsidP="00046935">
      <w:pPr>
        <w:pStyle w:val="SingleTxt"/>
        <w:suppressAutoHyphens/>
        <w:spacing w:after="0" w:line="120" w:lineRule="exact"/>
        <w:rPr>
          <w:sz w:val="10"/>
        </w:rPr>
      </w:pPr>
    </w:p>
    <w:p w:rsidR="00046935" w:rsidRPr="00046935" w:rsidRDefault="00046935" w:rsidP="00046935">
      <w:pPr>
        <w:pStyle w:val="SingleTxt"/>
        <w:suppressAutoHyphens/>
        <w:spacing w:after="0" w:line="120" w:lineRule="exact"/>
        <w:rPr>
          <w:sz w:val="10"/>
        </w:rPr>
      </w:pPr>
    </w:p>
    <w:p w:rsidR="007A3A64" w:rsidRPr="007A3A64" w:rsidRDefault="007A3A64" w:rsidP="007A3A64">
      <w:pPr>
        <w:pStyle w:val="SingleTxt"/>
        <w:suppressAutoHyphens/>
        <w:rPr>
          <w:iCs/>
        </w:rPr>
      </w:pPr>
      <w:r w:rsidRPr="007A3A64">
        <w:rPr>
          <w:iCs/>
        </w:rPr>
        <w:t>7.5</w:t>
      </w:r>
      <w:r w:rsidR="00046935">
        <w:rPr>
          <w:iCs/>
        </w:rPr>
        <w:tab/>
      </w:r>
      <w:r w:rsidRPr="007A3A64">
        <w:rPr>
          <w:iCs/>
        </w:rPr>
        <w:t>El cuadro anterior muestra que durante el período 1986-1993 hubo sólo una mujer parlamentaria. La Sra. Naama Maheu Latasi, que representa al distrito electoral de Nanumea, fue designada Ministra de Salud, Educación y Servicios Comunitarios durante su primer período en el cargo. La Sra. Latasi, hija de un prominente político de Nanumea, entró al Parlamento por su extensa actuación en cuestiones relativas al desarrollo de su distrito y para el adelanto de la mujer de Tuvalu, así como por el extraordinario apoyo de su esposo y su familia. Actuó en el Parlamento durante dos períodos consecutivos</w:t>
      </w:r>
      <w:r w:rsidR="00046935">
        <w:rPr>
          <w:rStyle w:val="FootnoteReference"/>
          <w:iCs/>
        </w:rPr>
        <w:footnoteReference w:id="74"/>
      </w:r>
      <w:r w:rsidRPr="007A3A64">
        <w:rPr>
          <w:iCs/>
        </w:rPr>
        <w:t xml:space="preserve">. Lamentablemente, desde entonces ninguna otra mujer fue elegida para integrar el Parlamento, aunque hubo candidatas en elecciones nacionales posteriores. En 2002 </w:t>
      </w:r>
      <w:r w:rsidR="00856EBA">
        <w:rPr>
          <w:iCs/>
        </w:rPr>
        <w:t>h</w:t>
      </w:r>
      <w:r w:rsidR="00856EBA" w:rsidRPr="007A3A64">
        <w:rPr>
          <w:iCs/>
        </w:rPr>
        <w:t>ubo</w:t>
      </w:r>
      <w:r w:rsidRPr="007A3A64">
        <w:rPr>
          <w:iCs/>
        </w:rPr>
        <w:t xml:space="preserve"> dos mujeres candidatas pero no tuvieron éxito. Nuevamente, en la elección reciente, de agosto de 2006, se presentaron como candidatas otras dos mujeres, pero tampoco tuvieron éxito.</w:t>
      </w:r>
    </w:p>
    <w:p w:rsidR="007A3A64" w:rsidRPr="007A3A64" w:rsidRDefault="007A3A64" w:rsidP="007A3A64">
      <w:pPr>
        <w:pStyle w:val="SingleTxt"/>
        <w:suppressAutoHyphens/>
        <w:rPr>
          <w:iCs/>
        </w:rPr>
      </w:pPr>
      <w:r w:rsidRPr="007A3A64">
        <w:rPr>
          <w:iCs/>
        </w:rPr>
        <w:t>7.6</w:t>
      </w:r>
      <w:r w:rsidR="00046935">
        <w:rPr>
          <w:iCs/>
        </w:rPr>
        <w:tab/>
      </w:r>
      <w:r w:rsidRPr="007A3A64">
        <w:rPr>
          <w:iCs/>
        </w:rPr>
        <w:t>En febrero de 2006 la Secretaría del Foro de las Islas del Pacífico (SFIP) encargó un estudio sobre la participación de la mujer en la política de Tuvalu. Entre las conclusiones están las siguientes:</w:t>
      </w:r>
    </w:p>
    <w:p w:rsidR="007A3A64" w:rsidRPr="007A3A64" w:rsidRDefault="00046935" w:rsidP="007A3A64">
      <w:pPr>
        <w:pStyle w:val="SingleTxt"/>
        <w:suppressAutoHyphens/>
        <w:rPr>
          <w:iCs/>
        </w:rPr>
      </w:pPr>
      <w:r>
        <w:rPr>
          <w:iCs/>
        </w:rPr>
        <w:tab/>
      </w:r>
      <w:r w:rsidR="007A3A64" w:rsidRPr="007A3A64">
        <w:rPr>
          <w:iCs/>
        </w:rPr>
        <w:t>a)</w:t>
      </w:r>
      <w:r>
        <w:rPr>
          <w:iCs/>
        </w:rPr>
        <w:tab/>
      </w:r>
      <w:r w:rsidR="007A3A64" w:rsidRPr="007A3A64">
        <w:rPr>
          <w:iCs/>
        </w:rPr>
        <w:t xml:space="preserve">Se determinó que la estructura social de Tuvalu, sus tradiciones y su cultura son el principal obstáculo para el avance de la mujer hacia la arena política; </w:t>
      </w:r>
    </w:p>
    <w:p w:rsidR="007A3A64" w:rsidRPr="007A3A64" w:rsidRDefault="00046935" w:rsidP="007A3A64">
      <w:pPr>
        <w:pStyle w:val="SingleTxt"/>
        <w:suppressAutoHyphens/>
        <w:rPr>
          <w:iCs/>
        </w:rPr>
      </w:pPr>
      <w:r>
        <w:rPr>
          <w:iCs/>
        </w:rPr>
        <w:tab/>
        <w:t>b)</w:t>
      </w:r>
      <w:r>
        <w:rPr>
          <w:iCs/>
        </w:rPr>
        <w:tab/>
      </w:r>
      <w:r w:rsidR="007A3A64" w:rsidRPr="007A3A64">
        <w:rPr>
          <w:iCs/>
        </w:rPr>
        <w:t>En Tuvalu, muchas personas no comprende lo que dispone para ellas la legislación sobre elecciones, como votantes y como candidatas, y hay una comprensión muy limitada del sistema electoral;</w:t>
      </w:r>
    </w:p>
    <w:p w:rsidR="007A3A64" w:rsidRPr="007A3A64" w:rsidRDefault="00046935" w:rsidP="007A3A64">
      <w:pPr>
        <w:pStyle w:val="SingleTxt"/>
        <w:suppressAutoHyphens/>
        <w:rPr>
          <w:iCs/>
        </w:rPr>
      </w:pPr>
      <w:r>
        <w:rPr>
          <w:iCs/>
        </w:rPr>
        <w:tab/>
      </w:r>
      <w:r w:rsidR="007A3A64" w:rsidRPr="007A3A64">
        <w:rPr>
          <w:iCs/>
        </w:rPr>
        <w:t>c)</w:t>
      </w:r>
      <w:r>
        <w:rPr>
          <w:iCs/>
        </w:rPr>
        <w:tab/>
      </w:r>
      <w:r w:rsidR="007A3A64" w:rsidRPr="007A3A64">
        <w:rPr>
          <w:iCs/>
        </w:rPr>
        <w:t>La falta de confianza de las mujeres en que pueden participar en la adopción de decisiones. Esto se atribuye a la falta de educación que les de confianza para presentarse como candidatas en las elecciones generales;</w:t>
      </w:r>
    </w:p>
    <w:p w:rsidR="007A3A64" w:rsidRPr="007A3A64" w:rsidRDefault="00046935" w:rsidP="007A3A64">
      <w:pPr>
        <w:pStyle w:val="SingleTxt"/>
        <w:suppressAutoHyphens/>
        <w:rPr>
          <w:iCs/>
        </w:rPr>
      </w:pPr>
      <w:r>
        <w:rPr>
          <w:iCs/>
        </w:rPr>
        <w:tab/>
      </w:r>
      <w:r w:rsidR="007A3A64" w:rsidRPr="007A3A64">
        <w:rPr>
          <w:iCs/>
        </w:rPr>
        <w:t>d)</w:t>
      </w:r>
      <w:r>
        <w:rPr>
          <w:iCs/>
        </w:rPr>
        <w:tab/>
      </w:r>
      <w:r w:rsidR="007A3A64" w:rsidRPr="007A3A64">
        <w:rPr>
          <w:iCs/>
        </w:rPr>
        <w:t xml:space="preserve">La falta de financiación para ayudar a las mujeres en sus campañas </w:t>
      </w:r>
      <w:r w:rsidR="00856EBA">
        <w:rPr>
          <w:iCs/>
        </w:rPr>
        <w:t>electorales</w:t>
      </w:r>
      <w:r w:rsidR="007A3A64" w:rsidRPr="007A3A64">
        <w:rPr>
          <w:iCs/>
        </w:rPr>
        <w:t xml:space="preserve"> (SFIP, 2006, pág. 250).</w:t>
      </w:r>
    </w:p>
    <w:p w:rsidR="00046935" w:rsidRPr="00046935" w:rsidRDefault="00046935" w:rsidP="00046935">
      <w:pPr>
        <w:pStyle w:val="SingleTxt"/>
        <w:suppressAutoHyphens/>
        <w:spacing w:after="0" w:line="120" w:lineRule="exact"/>
        <w:rPr>
          <w:iCs/>
          <w:sz w:val="10"/>
        </w:rPr>
      </w:pPr>
    </w:p>
    <w:p w:rsidR="007A3A64" w:rsidRPr="007A3A64" w:rsidRDefault="00046935" w:rsidP="00852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La adopción de decisiones en el Gobierno</w:t>
      </w:r>
    </w:p>
    <w:p w:rsidR="00046935" w:rsidRPr="00046935" w:rsidRDefault="00046935" w:rsidP="00852A81">
      <w:pPr>
        <w:pStyle w:val="SingleTxt"/>
        <w:keepNext/>
        <w:keepLines/>
        <w:suppressAutoHyphens/>
        <w:spacing w:after="0" w:line="120" w:lineRule="exact"/>
        <w:rPr>
          <w:iCs/>
          <w:sz w:val="10"/>
        </w:rPr>
      </w:pPr>
    </w:p>
    <w:p w:rsidR="007A3A64" w:rsidRPr="007A3A64" w:rsidRDefault="007A3A64" w:rsidP="00852A81">
      <w:pPr>
        <w:pStyle w:val="SingleTxt"/>
        <w:keepNext/>
        <w:keepLines/>
        <w:suppressAutoHyphens/>
        <w:rPr>
          <w:iCs/>
        </w:rPr>
      </w:pPr>
      <w:r w:rsidRPr="007A3A64">
        <w:rPr>
          <w:iCs/>
        </w:rPr>
        <w:t>7.7</w:t>
      </w:r>
      <w:r w:rsidR="00046935">
        <w:rPr>
          <w:iCs/>
        </w:rPr>
        <w:tab/>
      </w:r>
      <w:r w:rsidRPr="007A3A64">
        <w:rPr>
          <w:iCs/>
        </w:rPr>
        <w:t xml:space="preserve">En la Administración Pública de Tuvalu hay 885 puestos, de los cuales las mujeres ocupan 351 y los hombres 433, mientras que 101 siguen vacantes. De los puestos ocupados en 2006, las mujeres representan el 22,22% del escalón superior, mientras que los hombres representan la mayoría (77,78%). Como se observa en el </w:t>
      </w:r>
      <w:r w:rsidR="00814AC6">
        <w:rPr>
          <w:iCs/>
        </w:rPr>
        <w:t>cuadro</w:t>
      </w:r>
      <w:r w:rsidRPr="007A3A64">
        <w:rPr>
          <w:iCs/>
        </w:rPr>
        <w:t xml:space="preserve"> </w:t>
      </w:r>
      <w:r w:rsidR="008915A3">
        <w:rPr>
          <w:iCs/>
        </w:rPr>
        <w:t>8</w:t>
      </w:r>
      <w:r w:rsidRPr="007A3A64">
        <w:rPr>
          <w:iCs/>
        </w:rPr>
        <w:t>, esta tendencia ha sido constante durante los últimos cinco años.</w:t>
      </w:r>
    </w:p>
    <w:p w:rsidR="00046935" w:rsidRPr="00046935" w:rsidRDefault="00046935" w:rsidP="00852A81">
      <w:pPr>
        <w:pStyle w:val="SingleTxt"/>
        <w:keepNext/>
        <w:keepLines/>
        <w:suppressAutoHyphens/>
        <w:spacing w:after="0" w:line="120" w:lineRule="exact"/>
        <w:rPr>
          <w:iCs/>
          <w:sz w:val="10"/>
        </w:rPr>
      </w:pPr>
    </w:p>
    <w:p w:rsidR="007A3A64" w:rsidRDefault="00046935" w:rsidP="00852A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046935">
        <w:rPr>
          <w:b w:val="0"/>
        </w:rPr>
        <w:t>Cuadro 8</w:t>
      </w:r>
      <w:r>
        <w:br/>
      </w:r>
      <w:r w:rsidR="007A3A64" w:rsidRPr="007A3A64">
        <w:t xml:space="preserve">Puestos de categoría superior del Gobierno ocupados por </w:t>
      </w:r>
      <w:r w:rsidR="008915A3">
        <w:br/>
      </w:r>
      <w:r w:rsidR="007A3A64" w:rsidRPr="007A3A64">
        <w:t xml:space="preserve">hombres y mujeres </w:t>
      </w:r>
      <w:r w:rsidR="008915A3">
        <w:t>y empresas 2002-2006</w:t>
      </w:r>
    </w:p>
    <w:p w:rsidR="00046935" w:rsidRDefault="00046935" w:rsidP="00046935">
      <w:pPr>
        <w:pStyle w:val="SingleTxt"/>
        <w:suppressAutoHyphens/>
        <w:spacing w:after="0" w:line="120" w:lineRule="exact"/>
        <w:rPr>
          <w:sz w:val="10"/>
        </w:rPr>
      </w:pPr>
    </w:p>
    <w:p w:rsidR="00230FE6" w:rsidRDefault="00230FE6" w:rsidP="00046935">
      <w:pPr>
        <w:pStyle w:val="SingleTxt"/>
        <w:suppressAutoHyphens/>
        <w:spacing w:after="0" w:line="120" w:lineRule="exact"/>
        <w:rPr>
          <w:sz w:val="10"/>
        </w:rPr>
      </w:pPr>
    </w:p>
    <w:tbl>
      <w:tblPr>
        <w:tblW w:w="7317" w:type="dxa"/>
        <w:tblInd w:w="1260" w:type="dxa"/>
        <w:tblLayout w:type="fixed"/>
        <w:tblCellMar>
          <w:left w:w="0" w:type="dxa"/>
          <w:right w:w="0" w:type="dxa"/>
        </w:tblCellMar>
        <w:tblLook w:val="0000" w:firstRow="0" w:lastRow="0" w:firstColumn="0" w:lastColumn="0" w:noHBand="0" w:noVBand="0"/>
      </w:tblPr>
      <w:tblGrid>
        <w:gridCol w:w="2287"/>
        <w:gridCol w:w="513"/>
        <w:gridCol w:w="477"/>
        <w:gridCol w:w="72"/>
        <w:gridCol w:w="476"/>
        <w:gridCol w:w="442"/>
        <w:gridCol w:w="72"/>
        <w:gridCol w:w="486"/>
        <w:gridCol w:w="450"/>
        <w:gridCol w:w="108"/>
        <w:gridCol w:w="450"/>
        <w:gridCol w:w="432"/>
        <w:gridCol w:w="108"/>
        <w:gridCol w:w="516"/>
        <w:gridCol w:w="428"/>
      </w:tblGrid>
      <w:tr w:rsidR="00230FE6" w:rsidRPr="00230FE6" w:rsidTr="00230FE6">
        <w:tblPrEx>
          <w:tblCellMar>
            <w:top w:w="0" w:type="dxa"/>
            <w:bottom w:w="0" w:type="dxa"/>
          </w:tblCellMar>
        </w:tblPrEx>
        <w:trPr>
          <w:tblHeader/>
        </w:trPr>
        <w:tc>
          <w:tcPr>
            <w:tcW w:w="2287" w:type="dxa"/>
            <w:tcBorders>
              <w:top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i/>
                <w:kern w:val="0"/>
                <w:sz w:val="14"/>
              </w:rPr>
            </w:pPr>
          </w:p>
        </w:tc>
        <w:tc>
          <w:tcPr>
            <w:tcW w:w="990" w:type="dxa"/>
            <w:gridSpan w:val="2"/>
            <w:tcBorders>
              <w:top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i/>
                <w:kern w:val="0"/>
                <w:sz w:val="14"/>
              </w:rPr>
            </w:pPr>
            <w:r w:rsidRPr="00230FE6">
              <w:rPr>
                <w:bCs/>
                <w:i/>
                <w:kern w:val="0"/>
                <w:sz w:val="14"/>
              </w:rPr>
              <w:t>Año 2002</w:t>
            </w:r>
          </w:p>
        </w:tc>
        <w:tc>
          <w:tcPr>
            <w:tcW w:w="72" w:type="dxa"/>
            <w:tcBorders>
              <w:top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bCs/>
                <w:i/>
                <w:kern w:val="0"/>
                <w:sz w:val="14"/>
              </w:rPr>
            </w:pPr>
          </w:p>
        </w:tc>
        <w:tc>
          <w:tcPr>
            <w:tcW w:w="918" w:type="dxa"/>
            <w:gridSpan w:val="2"/>
            <w:tcBorders>
              <w:top w:val="single" w:sz="4" w:space="0" w:color="auto"/>
              <w:bottom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i/>
                <w:kern w:val="0"/>
                <w:sz w:val="14"/>
              </w:rPr>
            </w:pPr>
            <w:r w:rsidRPr="00230FE6">
              <w:rPr>
                <w:bCs/>
                <w:i/>
                <w:kern w:val="0"/>
                <w:sz w:val="14"/>
              </w:rPr>
              <w:t>Año 2003</w:t>
            </w:r>
          </w:p>
        </w:tc>
        <w:tc>
          <w:tcPr>
            <w:tcW w:w="72" w:type="dxa"/>
            <w:tcBorders>
              <w:top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bCs/>
                <w:i/>
                <w:kern w:val="0"/>
                <w:sz w:val="14"/>
              </w:rPr>
            </w:pPr>
          </w:p>
        </w:tc>
        <w:tc>
          <w:tcPr>
            <w:tcW w:w="936" w:type="dxa"/>
            <w:gridSpan w:val="2"/>
            <w:tcBorders>
              <w:top w:val="single" w:sz="4" w:space="0" w:color="auto"/>
              <w:bottom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i/>
                <w:kern w:val="0"/>
                <w:sz w:val="14"/>
              </w:rPr>
            </w:pPr>
            <w:r w:rsidRPr="00230FE6">
              <w:rPr>
                <w:bCs/>
                <w:i/>
                <w:kern w:val="0"/>
                <w:sz w:val="14"/>
              </w:rPr>
              <w:t>Año 2004</w:t>
            </w:r>
          </w:p>
        </w:tc>
        <w:tc>
          <w:tcPr>
            <w:tcW w:w="108" w:type="dxa"/>
            <w:tcBorders>
              <w:top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bCs/>
                <w:i/>
                <w:kern w:val="0"/>
                <w:sz w:val="14"/>
              </w:rPr>
            </w:pPr>
          </w:p>
        </w:tc>
        <w:tc>
          <w:tcPr>
            <w:tcW w:w="882" w:type="dxa"/>
            <w:gridSpan w:val="2"/>
            <w:tcBorders>
              <w:top w:val="single" w:sz="4" w:space="0" w:color="auto"/>
              <w:bottom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i/>
                <w:kern w:val="0"/>
                <w:sz w:val="14"/>
              </w:rPr>
            </w:pPr>
            <w:r w:rsidRPr="00230FE6">
              <w:rPr>
                <w:bCs/>
                <w:i/>
                <w:kern w:val="0"/>
                <w:sz w:val="14"/>
              </w:rPr>
              <w:t>Año 2005</w:t>
            </w:r>
          </w:p>
        </w:tc>
        <w:tc>
          <w:tcPr>
            <w:tcW w:w="108" w:type="dxa"/>
            <w:tcBorders>
              <w:top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bCs/>
                <w:i/>
                <w:kern w:val="0"/>
                <w:sz w:val="14"/>
              </w:rPr>
            </w:pPr>
          </w:p>
        </w:tc>
        <w:tc>
          <w:tcPr>
            <w:tcW w:w="944" w:type="dxa"/>
            <w:gridSpan w:val="2"/>
            <w:tcBorders>
              <w:top w:val="single" w:sz="4" w:space="0" w:color="auto"/>
              <w:bottom w:val="single" w:sz="4" w:space="0" w:color="auto"/>
            </w:tcBorders>
            <w:shd w:val="clear" w:color="auto" w:fill="auto"/>
            <w:vAlign w:val="bottom"/>
          </w:tcPr>
          <w:p w:rsidR="00230FE6" w:rsidRPr="00230FE6" w:rsidRDefault="00230FE6" w:rsidP="00230FE6">
            <w:pPr>
              <w:tabs>
                <w:tab w:val="left" w:pos="288"/>
                <w:tab w:val="left" w:pos="576"/>
                <w:tab w:val="left" w:pos="864"/>
                <w:tab w:val="left" w:pos="1152"/>
              </w:tabs>
              <w:spacing w:before="80" w:after="80" w:line="160" w:lineRule="exact"/>
              <w:ind w:right="40"/>
              <w:jc w:val="center"/>
              <w:rPr>
                <w:i/>
                <w:kern w:val="0"/>
                <w:sz w:val="14"/>
              </w:rPr>
            </w:pPr>
            <w:r w:rsidRPr="00230FE6">
              <w:rPr>
                <w:bCs/>
                <w:i/>
                <w:kern w:val="0"/>
                <w:sz w:val="14"/>
              </w:rPr>
              <w:t>Año 2006</w:t>
            </w:r>
          </w:p>
        </w:tc>
      </w:tr>
      <w:tr w:rsidR="008E5BFB" w:rsidRPr="00230FE6" w:rsidTr="00230FE6">
        <w:tblPrEx>
          <w:tblCellMar>
            <w:top w:w="0" w:type="dxa"/>
            <w:bottom w:w="0" w:type="dxa"/>
          </w:tblCellMar>
        </w:tblPrEx>
        <w:trPr>
          <w:tblHeader/>
        </w:trPr>
        <w:tc>
          <w:tcPr>
            <w:tcW w:w="2287"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rPr>
                <w:i/>
                <w:kern w:val="0"/>
                <w:sz w:val="14"/>
              </w:rPr>
            </w:pPr>
            <w:r w:rsidRPr="00230FE6">
              <w:rPr>
                <w:bCs/>
                <w:i/>
                <w:kern w:val="0"/>
                <w:sz w:val="14"/>
              </w:rPr>
              <w:t>Gobierno</w:t>
            </w:r>
          </w:p>
        </w:tc>
        <w:tc>
          <w:tcPr>
            <w:tcW w:w="513" w:type="dxa"/>
            <w:tcBorders>
              <w:top w:val="single" w:sz="4" w:space="0" w:color="auto"/>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M</w:t>
            </w:r>
          </w:p>
        </w:tc>
        <w:tc>
          <w:tcPr>
            <w:tcW w:w="477" w:type="dxa"/>
            <w:tcBorders>
              <w:top w:val="single" w:sz="4" w:space="0" w:color="auto"/>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F</w:t>
            </w:r>
          </w:p>
        </w:tc>
        <w:tc>
          <w:tcPr>
            <w:tcW w:w="72"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bCs/>
                <w:i/>
                <w:kern w:val="0"/>
                <w:sz w:val="14"/>
                <w:lang w:val="en-GB"/>
              </w:rPr>
            </w:pPr>
          </w:p>
        </w:tc>
        <w:tc>
          <w:tcPr>
            <w:tcW w:w="476" w:type="dxa"/>
            <w:tcBorders>
              <w:top w:val="single" w:sz="4" w:space="0" w:color="auto"/>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M</w:t>
            </w:r>
          </w:p>
        </w:tc>
        <w:tc>
          <w:tcPr>
            <w:tcW w:w="442" w:type="dxa"/>
            <w:tcBorders>
              <w:top w:val="single" w:sz="4" w:space="0" w:color="auto"/>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F</w:t>
            </w:r>
          </w:p>
        </w:tc>
        <w:tc>
          <w:tcPr>
            <w:tcW w:w="72"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left="-287" w:right="43"/>
              <w:jc w:val="right"/>
              <w:rPr>
                <w:bCs/>
                <w:i/>
                <w:kern w:val="0"/>
                <w:sz w:val="14"/>
                <w:lang w:val="en-GB"/>
              </w:rPr>
            </w:pPr>
          </w:p>
        </w:tc>
        <w:tc>
          <w:tcPr>
            <w:tcW w:w="486" w:type="dxa"/>
            <w:tcBorders>
              <w:top w:val="single" w:sz="4" w:space="0" w:color="auto"/>
              <w:bottom w:val="single" w:sz="12" w:space="0" w:color="auto"/>
            </w:tcBorders>
            <w:shd w:val="clear" w:color="auto" w:fill="auto"/>
            <w:vAlign w:val="bottom"/>
          </w:tcPr>
          <w:p w:rsidR="008E5BFB" w:rsidRPr="00230FE6" w:rsidRDefault="008E5BFB" w:rsidP="001864EB">
            <w:pPr>
              <w:widowControl w:val="0"/>
              <w:spacing w:before="80" w:after="80" w:line="160" w:lineRule="exact"/>
              <w:ind w:left="-287" w:right="43"/>
              <w:jc w:val="right"/>
              <w:rPr>
                <w:i/>
                <w:kern w:val="0"/>
                <w:sz w:val="14"/>
                <w:lang w:val="en-GB"/>
              </w:rPr>
            </w:pPr>
            <w:r w:rsidRPr="00230FE6">
              <w:rPr>
                <w:bCs/>
                <w:i/>
                <w:kern w:val="0"/>
                <w:sz w:val="14"/>
                <w:lang w:val="en-GB"/>
              </w:rPr>
              <w:t>M</w:t>
            </w:r>
          </w:p>
        </w:tc>
        <w:tc>
          <w:tcPr>
            <w:tcW w:w="450" w:type="dxa"/>
            <w:tcBorders>
              <w:top w:val="single" w:sz="4" w:space="0" w:color="auto"/>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F</w:t>
            </w:r>
          </w:p>
        </w:tc>
        <w:tc>
          <w:tcPr>
            <w:tcW w:w="108"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bCs/>
                <w:i/>
                <w:kern w:val="0"/>
                <w:sz w:val="14"/>
                <w:lang w:val="en-GB"/>
              </w:rPr>
            </w:pPr>
          </w:p>
        </w:tc>
        <w:tc>
          <w:tcPr>
            <w:tcW w:w="450"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M</w:t>
            </w:r>
          </w:p>
        </w:tc>
        <w:tc>
          <w:tcPr>
            <w:tcW w:w="432"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F</w:t>
            </w:r>
          </w:p>
        </w:tc>
        <w:tc>
          <w:tcPr>
            <w:tcW w:w="108"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bCs/>
                <w:i/>
                <w:kern w:val="0"/>
                <w:sz w:val="14"/>
                <w:lang w:val="en-GB"/>
              </w:rPr>
            </w:pPr>
          </w:p>
        </w:tc>
        <w:tc>
          <w:tcPr>
            <w:tcW w:w="516"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M</w:t>
            </w:r>
          </w:p>
        </w:tc>
        <w:tc>
          <w:tcPr>
            <w:tcW w:w="428" w:type="dxa"/>
            <w:tcBorders>
              <w:bottom w:val="single" w:sz="12" w:space="0" w:color="auto"/>
            </w:tcBorders>
            <w:shd w:val="clear" w:color="auto" w:fill="auto"/>
            <w:vAlign w:val="bottom"/>
          </w:tcPr>
          <w:p w:rsidR="008E5BFB" w:rsidRPr="00230FE6" w:rsidRDefault="008E5BFB" w:rsidP="001864EB">
            <w:pPr>
              <w:widowControl w:val="0"/>
              <w:spacing w:before="80" w:after="80" w:line="160" w:lineRule="exact"/>
              <w:ind w:right="43"/>
              <w:jc w:val="right"/>
              <w:rPr>
                <w:i/>
                <w:kern w:val="0"/>
                <w:sz w:val="14"/>
                <w:lang w:val="en-GB"/>
              </w:rPr>
            </w:pPr>
            <w:r w:rsidRPr="00230FE6">
              <w:rPr>
                <w:bCs/>
                <w:i/>
                <w:kern w:val="0"/>
                <w:sz w:val="14"/>
                <w:lang w:val="en-GB"/>
              </w:rPr>
              <w:t>F</w:t>
            </w:r>
          </w:p>
        </w:tc>
      </w:tr>
      <w:tr w:rsidR="008E5BFB" w:rsidRPr="00230FE6" w:rsidTr="00230FE6">
        <w:tblPrEx>
          <w:tblCellMar>
            <w:top w:w="0" w:type="dxa"/>
            <w:bottom w:w="0" w:type="dxa"/>
          </w:tblCellMar>
        </w:tblPrEx>
        <w:trPr>
          <w:trHeight w:hRule="exact" w:val="115"/>
          <w:tblHeader/>
        </w:trPr>
        <w:tc>
          <w:tcPr>
            <w:tcW w:w="2287"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both"/>
              <w:rPr>
                <w:kern w:val="0"/>
                <w:sz w:val="17"/>
                <w:lang w:val="en-US"/>
              </w:rPr>
            </w:pPr>
          </w:p>
        </w:tc>
        <w:tc>
          <w:tcPr>
            <w:tcW w:w="513"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77"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72"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76"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42"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72"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86"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50"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108"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50"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32"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108"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516"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28" w:type="dxa"/>
            <w:tcBorders>
              <w:top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r>
      <w:tr w:rsidR="008E5BFB" w:rsidRPr="00230FE6" w:rsidTr="00230FE6">
        <w:tblPrEx>
          <w:tblCellMar>
            <w:top w:w="0" w:type="dxa"/>
            <w:bottom w:w="0" w:type="dxa"/>
          </w:tblCellMar>
        </w:tblPrEx>
        <w:tc>
          <w:tcPr>
            <w:tcW w:w="2287"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both"/>
              <w:rPr>
                <w:kern w:val="0"/>
                <w:sz w:val="17"/>
              </w:rPr>
            </w:pPr>
            <w:r w:rsidRPr="00230FE6">
              <w:rPr>
                <w:kern w:val="0"/>
                <w:sz w:val="17"/>
              </w:rPr>
              <w:t>Secretarías Permanentes</w:t>
            </w:r>
          </w:p>
        </w:tc>
        <w:tc>
          <w:tcPr>
            <w:tcW w:w="513"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11</w:t>
            </w:r>
          </w:p>
        </w:tc>
        <w:tc>
          <w:tcPr>
            <w:tcW w:w="477"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w:t>
            </w:r>
          </w:p>
        </w:tc>
        <w:tc>
          <w:tcPr>
            <w:tcW w:w="7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7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11</w:t>
            </w:r>
          </w:p>
        </w:tc>
        <w:tc>
          <w:tcPr>
            <w:tcW w:w="44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w:t>
            </w:r>
          </w:p>
        </w:tc>
        <w:tc>
          <w:tcPr>
            <w:tcW w:w="7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8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11</w:t>
            </w:r>
          </w:p>
        </w:tc>
        <w:tc>
          <w:tcPr>
            <w:tcW w:w="450"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w:t>
            </w:r>
          </w:p>
        </w:tc>
        <w:tc>
          <w:tcPr>
            <w:tcW w:w="10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450"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11</w:t>
            </w:r>
          </w:p>
        </w:tc>
        <w:tc>
          <w:tcPr>
            <w:tcW w:w="43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w:t>
            </w:r>
          </w:p>
        </w:tc>
        <w:tc>
          <w:tcPr>
            <w:tcW w:w="10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p>
        </w:tc>
        <w:tc>
          <w:tcPr>
            <w:tcW w:w="51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rPr>
            </w:pPr>
            <w:r w:rsidRPr="00230FE6">
              <w:rPr>
                <w:kern w:val="0"/>
                <w:sz w:val="17"/>
              </w:rPr>
              <w:t>11</w:t>
            </w:r>
          </w:p>
        </w:tc>
        <w:tc>
          <w:tcPr>
            <w:tcW w:w="42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US"/>
              </w:rPr>
            </w:pPr>
            <w:r w:rsidRPr="00230FE6">
              <w:rPr>
                <w:kern w:val="0"/>
                <w:sz w:val="17"/>
              </w:rPr>
              <w:t>1</w:t>
            </w:r>
          </w:p>
        </w:tc>
      </w:tr>
      <w:tr w:rsidR="008E5BFB" w:rsidRPr="00230FE6" w:rsidTr="00230FE6">
        <w:tblPrEx>
          <w:tblCellMar>
            <w:top w:w="0" w:type="dxa"/>
            <w:bottom w:w="0" w:type="dxa"/>
          </w:tblCellMar>
        </w:tblPrEx>
        <w:tc>
          <w:tcPr>
            <w:tcW w:w="2287"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rPr>
                <w:kern w:val="0"/>
                <w:sz w:val="17"/>
              </w:rPr>
            </w:pPr>
            <w:r w:rsidRPr="00230FE6">
              <w:rPr>
                <w:kern w:val="0"/>
                <w:sz w:val="17"/>
              </w:rPr>
              <w:t>Secretaria Superior Adjunta</w:t>
            </w:r>
          </w:p>
        </w:tc>
        <w:tc>
          <w:tcPr>
            <w:tcW w:w="513"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4</w:t>
            </w:r>
          </w:p>
        </w:tc>
        <w:tc>
          <w:tcPr>
            <w:tcW w:w="477"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1</w:t>
            </w:r>
          </w:p>
        </w:tc>
        <w:tc>
          <w:tcPr>
            <w:tcW w:w="7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47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4</w:t>
            </w:r>
          </w:p>
        </w:tc>
        <w:tc>
          <w:tcPr>
            <w:tcW w:w="44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1</w:t>
            </w:r>
          </w:p>
        </w:tc>
        <w:tc>
          <w:tcPr>
            <w:tcW w:w="7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48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4</w:t>
            </w:r>
          </w:p>
        </w:tc>
        <w:tc>
          <w:tcPr>
            <w:tcW w:w="450"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1</w:t>
            </w:r>
          </w:p>
        </w:tc>
        <w:tc>
          <w:tcPr>
            <w:tcW w:w="10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450"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4</w:t>
            </w:r>
          </w:p>
        </w:tc>
        <w:tc>
          <w:tcPr>
            <w:tcW w:w="43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1</w:t>
            </w:r>
          </w:p>
        </w:tc>
        <w:tc>
          <w:tcPr>
            <w:tcW w:w="10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51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4</w:t>
            </w:r>
          </w:p>
        </w:tc>
        <w:tc>
          <w:tcPr>
            <w:tcW w:w="42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1</w:t>
            </w:r>
          </w:p>
        </w:tc>
      </w:tr>
      <w:tr w:rsidR="008E5BFB" w:rsidRPr="00230FE6" w:rsidTr="00230FE6">
        <w:tblPrEx>
          <w:tblCellMar>
            <w:top w:w="0" w:type="dxa"/>
            <w:bottom w:w="0" w:type="dxa"/>
          </w:tblCellMar>
        </w:tblPrEx>
        <w:tc>
          <w:tcPr>
            <w:tcW w:w="2287"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both"/>
              <w:rPr>
                <w:kern w:val="0"/>
                <w:sz w:val="17"/>
                <w:lang w:val="en-GB"/>
              </w:rPr>
            </w:pPr>
            <w:r w:rsidRPr="00230FE6">
              <w:rPr>
                <w:kern w:val="0"/>
                <w:sz w:val="17"/>
                <w:lang w:val="en-GB"/>
              </w:rPr>
              <w:t>Secretaria Adjunta</w:t>
            </w:r>
          </w:p>
        </w:tc>
        <w:tc>
          <w:tcPr>
            <w:tcW w:w="513"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10</w:t>
            </w:r>
          </w:p>
        </w:tc>
        <w:tc>
          <w:tcPr>
            <w:tcW w:w="477"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2</w:t>
            </w:r>
          </w:p>
        </w:tc>
        <w:tc>
          <w:tcPr>
            <w:tcW w:w="7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47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9</w:t>
            </w:r>
          </w:p>
        </w:tc>
        <w:tc>
          <w:tcPr>
            <w:tcW w:w="44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3</w:t>
            </w:r>
          </w:p>
        </w:tc>
        <w:tc>
          <w:tcPr>
            <w:tcW w:w="7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48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9</w:t>
            </w:r>
          </w:p>
        </w:tc>
        <w:tc>
          <w:tcPr>
            <w:tcW w:w="450"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3</w:t>
            </w:r>
          </w:p>
        </w:tc>
        <w:tc>
          <w:tcPr>
            <w:tcW w:w="10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450"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9</w:t>
            </w:r>
          </w:p>
        </w:tc>
        <w:tc>
          <w:tcPr>
            <w:tcW w:w="432"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3</w:t>
            </w:r>
          </w:p>
        </w:tc>
        <w:tc>
          <w:tcPr>
            <w:tcW w:w="10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p>
        </w:tc>
        <w:tc>
          <w:tcPr>
            <w:tcW w:w="516"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9</w:t>
            </w:r>
          </w:p>
        </w:tc>
        <w:tc>
          <w:tcPr>
            <w:tcW w:w="428" w:type="dxa"/>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40" w:line="210" w:lineRule="exact"/>
              <w:ind w:right="40"/>
              <w:jc w:val="right"/>
              <w:rPr>
                <w:kern w:val="0"/>
                <w:sz w:val="17"/>
                <w:lang w:val="en-GB"/>
              </w:rPr>
            </w:pPr>
            <w:r w:rsidRPr="00230FE6">
              <w:rPr>
                <w:kern w:val="0"/>
                <w:sz w:val="17"/>
                <w:lang w:val="en-GB"/>
              </w:rPr>
              <w:t>3</w:t>
            </w:r>
          </w:p>
        </w:tc>
      </w:tr>
      <w:tr w:rsidR="008E5BFB" w:rsidRPr="00230FE6" w:rsidTr="00230FE6">
        <w:tblPrEx>
          <w:tblCellMar>
            <w:top w:w="0" w:type="dxa"/>
            <w:bottom w:w="0" w:type="dxa"/>
          </w:tblCellMar>
        </w:tblPrEx>
        <w:tc>
          <w:tcPr>
            <w:tcW w:w="2287"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both"/>
              <w:rPr>
                <w:kern w:val="0"/>
                <w:sz w:val="17"/>
                <w:lang w:val="en-GB"/>
              </w:rPr>
            </w:pPr>
            <w:r w:rsidRPr="00230FE6">
              <w:rPr>
                <w:kern w:val="0"/>
                <w:sz w:val="17"/>
                <w:lang w:val="en-GB"/>
              </w:rPr>
              <w:t>Directores</w:t>
            </w:r>
          </w:p>
        </w:tc>
        <w:tc>
          <w:tcPr>
            <w:tcW w:w="513"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13</w:t>
            </w:r>
          </w:p>
        </w:tc>
        <w:tc>
          <w:tcPr>
            <w:tcW w:w="477"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0</w:t>
            </w:r>
          </w:p>
        </w:tc>
        <w:tc>
          <w:tcPr>
            <w:tcW w:w="72"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p>
        </w:tc>
        <w:tc>
          <w:tcPr>
            <w:tcW w:w="476"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12</w:t>
            </w:r>
          </w:p>
        </w:tc>
        <w:tc>
          <w:tcPr>
            <w:tcW w:w="442"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w:t>
            </w:r>
          </w:p>
        </w:tc>
        <w:tc>
          <w:tcPr>
            <w:tcW w:w="72"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p>
        </w:tc>
        <w:tc>
          <w:tcPr>
            <w:tcW w:w="486"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12</w:t>
            </w:r>
          </w:p>
        </w:tc>
        <w:tc>
          <w:tcPr>
            <w:tcW w:w="450"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w:t>
            </w:r>
          </w:p>
        </w:tc>
        <w:tc>
          <w:tcPr>
            <w:tcW w:w="108"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p>
        </w:tc>
        <w:tc>
          <w:tcPr>
            <w:tcW w:w="450"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12</w:t>
            </w:r>
          </w:p>
        </w:tc>
        <w:tc>
          <w:tcPr>
            <w:tcW w:w="432"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3</w:t>
            </w:r>
          </w:p>
        </w:tc>
        <w:tc>
          <w:tcPr>
            <w:tcW w:w="108"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p>
        </w:tc>
        <w:tc>
          <w:tcPr>
            <w:tcW w:w="516"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12</w:t>
            </w:r>
          </w:p>
        </w:tc>
        <w:tc>
          <w:tcPr>
            <w:tcW w:w="428" w:type="dxa"/>
            <w:tcBorders>
              <w:bottom w:val="single" w:sz="4"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40" w:after="81" w:line="210" w:lineRule="exact"/>
              <w:ind w:right="40"/>
              <w:jc w:val="right"/>
              <w:rPr>
                <w:kern w:val="0"/>
                <w:sz w:val="17"/>
                <w:lang w:val="en-GB"/>
              </w:rPr>
            </w:pPr>
            <w:r w:rsidRPr="00230FE6">
              <w:rPr>
                <w:kern w:val="0"/>
                <w:sz w:val="17"/>
                <w:lang w:val="en-GB"/>
              </w:rPr>
              <w:t>3</w:t>
            </w:r>
          </w:p>
        </w:tc>
      </w:tr>
      <w:tr w:rsidR="008E5BFB" w:rsidRPr="00230FE6" w:rsidTr="00230FE6">
        <w:tblPrEx>
          <w:tblCellMar>
            <w:top w:w="0" w:type="dxa"/>
            <w:bottom w:w="0" w:type="dxa"/>
          </w:tblCellMar>
        </w:tblPrEx>
        <w:tc>
          <w:tcPr>
            <w:tcW w:w="2287" w:type="dxa"/>
            <w:tcBorders>
              <w:top w:val="single" w:sz="4" w:space="0" w:color="auto"/>
              <w:bottom w:val="single" w:sz="12" w:space="0" w:color="auto"/>
            </w:tcBorders>
            <w:shd w:val="clear" w:color="auto" w:fill="auto"/>
            <w:vAlign w:val="bottom"/>
          </w:tcPr>
          <w:p w:rsidR="008E5BFB" w:rsidRPr="00230FE6" w:rsidRDefault="008E5BFB" w:rsidP="00230FE6">
            <w:pPr>
              <w:tabs>
                <w:tab w:val="left" w:pos="288"/>
                <w:tab w:val="left" w:pos="576"/>
                <w:tab w:val="left" w:pos="864"/>
                <w:tab w:val="left" w:pos="1152"/>
              </w:tabs>
              <w:spacing w:before="81" w:after="81" w:line="210" w:lineRule="exact"/>
              <w:ind w:right="40"/>
              <w:jc w:val="both"/>
              <w:rPr>
                <w:b/>
                <w:kern w:val="0"/>
                <w:sz w:val="17"/>
                <w:lang w:val="en-GB"/>
              </w:rPr>
            </w:pPr>
            <w:r w:rsidRPr="00230FE6">
              <w:rPr>
                <w:b/>
                <w:kern w:val="0"/>
                <w:sz w:val="17"/>
                <w:lang w:val="en-GB"/>
              </w:rPr>
              <w:tab/>
              <w:t xml:space="preserve">Total </w:t>
            </w:r>
          </w:p>
        </w:tc>
        <w:tc>
          <w:tcPr>
            <w:tcW w:w="513"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38</w:t>
            </w:r>
          </w:p>
        </w:tc>
        <w:tc>
          <w:tcPr>
            <w:tcW w:w="477"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4</w:t>
            </w:r>
          </w:p>
        </w:tc>
        <w:tc>
          <w:tcPr>
            <w:tcW w:w="72"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bCs/>
                <w:kern w:val="0"/>
                <w:sz w:val="17"/>
                <w:lang w:val="en-GB"/>
              </w:rPr>
            </w:pPr>
          </w:p>
        </w:tc>
        <w:tc>
          <w:tcPr>
            <w:tcW w:w="476"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36</w:t>
            </w:r>
          </w:p>
        </w:tc>
        <w:tc>
          <w:tcPr>
            <w:tcW w:w="442"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6</w:t>
            </w:r>
          </w:p>
        </w:tc>
        <w:tc>
          <w:tcPr>
            <w:tcW w:w="72"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bCs/>
                <w:kern w:val="0"/>
                <w:sz w:val="17"/>
                <w:lang w:val="en-GB"/>
              </w:rPr>
            </w:pPr>
          </w:p>
        </w:tc>
        <w:tc>
          <w:tcPr>
            <w:tcW w:w="486"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36</w:t>
            </w:r>
          </w:p>
        </w:tc>
        <w:tc>
          <w:tcPr>
            <w:tcW w:w="450"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6</w:t>
            </w:r>
          </w:p>
        </w:tc>
        <w:tc>
          <w:tcPr>
            <w:tcW w:w="108"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bCs/>
                <w:kern w:val="0"/>
                <w:sz w:val="17"/>
                <w:lang w:val="en-GB"/>
              </w:rPr>
            </w:pPr>
          </w:p>
        </w:tc>
        <w:tc>
          <w:tcPr>
            <w:tcW w:w="450"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36</w:t>
            </w:r>
          </w:p>
        </w:tc>
        <w:tc>
          <w:tcPr>
            <w:tcW w:w="432"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8</w:t>
            </w:r>
          </w:p>
        </w:tc>
        <w:tc>
          <w:tcPr>
            <w:tcW w:w="108"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bCs/>
                <w:kern w:val="0"/>
                <w:sz w:val="17"/>
                <w:lang w:val="en-GB"/>
              </w:rPr>
            </w:pPr>
          </w:p>
        </w:tc>
        <w:tc>
          <w:tcPr>
            <w:tcW w:w="516"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36</w:t>
            </w:r>
          </w:p>
        </w:tc>
        <w:tc>
          <w:tcPr>
            <w:tcW w:w="428" w:type="dxa"/>
            <w:tcBorders>
              <w:top w:val="single" w:sz="4" w:space="0" w:color="auto"/>
              <w:bottom w:val="single" w:sz="12" w:space="0" w:color="auto"/>
            </w:tcBorders>
            <w:shd w:val="clear" w:color="auto" w:fill="auto"/>
            <w:vAlign w:val="bottom"/>
          </w:tcPr>
          <w:p w:rsidR="008E5BFB" w:rsidRPr="00230FE6" w:rsidRDefault="008E5BFB" w:rsidP="00230FE6">
            <w:pPr>
              <w:widowControl w:val="0"/>
              <w:tabs>
                <w:tab w:val="left" w:pos="288"/>
                <w:tab w:val="left" w:pos="576"/>
                <w:tab w:val="left" w:pos="864"/>
                <w:tab w:val="left" w:pos="1152"/>
              </w:tabs>
              <w:spacing w:before="81" w:after="81" w:line="210" w:lineRule="exact"/>
              <w:ind w:right="40"/>
              <w:jc w:val="right"/>
              <w:rPr>
                <w:b/>
                <w:kern w:val="0"/>
                <w:sz w:val="17"/>
                <w:lang w:val="en-GB"/>
              </w:rPr>
            </w:pPr>
            <w:r w:rsidRPr="00230FE6">
              <w:rPr>
                <w:b/>
                <w:bCs/>
                <w:kern w:val="0"/>
                <w:sz w:val="17"/>
                <w:lang w:val="en-GB"/>
              </w:rPr>
              <w:t>8</w:t>
            </w:r>
          </w:p>
        </w:tc>
      </w:tr>
    </w:tbl>
    <w:p w:rsidR="00230FE6" w:rsidRPr="00230FE6" w:rsidRDefault="00230FE6" w:rsidP="00230FE6">
      <w:pPr>
        <w:pStyle w:val="SingleTxt"/>
        <w:suppressAutoHyphens/>
        <w:spacing w:after="0" w:line="120" w:lineRule="exact"/>
        <w:rPr>
          <w:sz w:val="10"/>
        </w:rPr>
      </w:pPr>
    </w:p>
    <w:p w:rsidR="007A3A64" w:rsidRPr="007A3A64" w:rsidRDefault="007A3A64" w:rsidP="00230FE6">
      <w:pPr>
        <w:pStyle w:val="FootnoteText"/>
        <w:tabs>
          <w:tab w:val="clear" w:pos="418"/>
          <w:tab w:val="right" w:pos="1476"/>
          <w:tab w:val="left" w:pos="1548"/>
          <w:tab w:val="right" w:pos="1836"/>
          <w:tab w:val="left" w:pos="1908"/>
        </w:tabs>
        <w:ind w:left="1548" w:right="1267" w:hanging="288"/>
        <w:rPr>
          <w:lang w:val="en-GB"/>
        </w:rPr>
      </w:pPr>
      <w:r w:rsidRPr="00230FE6">
        <w:rPr>
          <w:i/>
          <w:lang w:val="en-GB"/>
        </w:rPr>
        <w:t>Fuente</w:t>
      </w:r>
      <w:r w:rsidRPr="007A3A64">
        <w:rPr>
          <w:lang w:val="en-GB"/>
        </w:rPr>
        <w:t xml:space="preserve">: </w:t>
      </w:r>
      <w:smartTag w:uri="urn:schemas-microsoft-com:office:smarttags" w:element="place">
        <w:smartTag w:uri="urn:schemas-microsoft-com:office:smarttags" w:element="country-region">
          <w:r w:rsidRPr="007A3A64">
            <w:rPr>
              <w:lang w:val="en-GB"/>
            </w:rPr>
            <w:t>Tuvalu</w:t>
          </w:r>
        </w:smartTag>
      </w:smartTag>
      <w:r w:rsidRPr="007A3A64">
        <w:rPr>
          <w:lang w:val="en-GB"/>
        </w:rPr>
        <w:t xml:space="preserve"> Civil List 2002-2004 &amp; official records in Personnel &amp; Training Dept.</w:t>
      </w:r>
    </w:p>
    <w:p w:rsidR="00230FE6" w:rsidRPr="00230FE6" w:rsidRDefault="00230FE6" w:rsidP="00230FE6">
      <w:pPr>
        <w:pStyle w:val="SingleTxt"/>
        <w:suppressAutoHyphens/>
        <w:spacing w:after="0" w:line="120" w:lineRule="exact"/>
        <w:rPr>
          <w:iCs/>
          <w:sz w:val="10"/>
          <w:lang w:val="en-GB"/>
        </w:rPr>
      </w:pPr>
    </w:p>
    <w:p w:rsidR="00230FE6" w:rsidRPr="00230FE6" w:rsidRDefault="00230FE6" w:rsidP="00230FE6">
      <w:pPr>
        <w:pStyle w:val="SingleTxt"/>
        <w:suppressAutoHyphens/>
        <w:spacing w:after="0" w:line="120" w:lineRule="exact"/>
        <w:rPr>
          <w:iCs/>
          <w:sz w:val="10"/>
          <w:lang w:val="en-GB"/>
        </w:rPr>
      </w:pPr>
    </w:p>
    <w:p w:rsidR="007A3A64" w:rsidRPr="007A3A64" w:rsidRDefault="007A3A64" w:rsidP="007A3A64">
      <w:pPr>
        <w:pStyle w:val="SingleTxt"/>
        <w:suppressAutoHyphens/>
        <w:rPr>
          <w:iCs/>
        </w:rPr>
      </w:pPr>
      <w:r w:rsidRPr="007A3A64">
        <w:rPr>
          <w:iCs/>
        </w:rPr>
        <w:t xml:space="preserve">Como se puede observar en el </w:t>
      </w:r>
      <w:r w:rsidR="00814AC6">
        <w:rPr>
          <w:iCs/>
        </w:rPr>
        <w:t>cuadro</w:t>
      </w:r>
      <w:r w:rsidRPr="007A3A64">
        <w:rPr>
          <w:iCs/>
        </w:rPr>
        <w:t xml:space="preserve"> 9 </w:t>
      </w:r>
      <w:r w:rsidR="00472A11" w:rsidRPr="00396D93">
        <w:rPr>
          <w:i/>
          <w:iCs/>
        </w:rPr>
        <w:t>infra</w:t>
      </w:r>
      <w:r w:rsidRPr="007A3A64">
        <w:rPr>
          <w:iCs/>
        </w:rPr>
        <w:t>, tanto en el sector empresarial como en las empresas públicas, excepto las ONG, los hombres dominan las posiciones de gerente general de todas estas entidades.</w:t>
      </w:r>
    </w:p>
    <w:p w:rsidR="00230FE6" w:rsidRPr="00230FE6" w:rsidRDefault="00230FE6" w:rsidP="00230FE6">
      <w:pPr>
        <w:pStyle w:val="SingleTxt"/>
        <w:suppressAutoHyphens/>
        <w:spacing w:after="0" w:line="120" w:lineRule="exact"/>
        <w:rPr>
          <w:iCs/>
          <w:sz w:val="10"/>
        </w:rPr>
      </w:pPr>
    </w:p>
    <w:p w:rsidR="00230FE6" w:rsidRPr="00230FE6" w:rsidRDefault="00230FE6" w:rsidP="00230FE6">
      <w:pPr>
        <w:pStyle w:val="SingleTxt"/>
        <w:suppressAutoHyphens/>
        <w:spacing w:after="0" w:line="120" w:lineRule="exact"/>
        <w:rPr>
          <w:iCs/>
          <w:sz w:val="10"/>
        </w:rPr>
      </w:pPr>
    </w:p>
    <w:p w:rsidR="00230FE6" w:rsidRPr="00230FE6" w:rsidRDefault="00230FE6" w:rsidP="009954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230FE6">
        <w:rPr>
          <w:b w:val="0"/>
        </w:rPr>
        <w:t>Cuadro 9</w:t>
      </w:r>
    </w:p>
    <w:p w:rsidR="007A3A64" w:rsidRPr="007A3A64" w:rsidRDefault="00230FE6" w:rsidP="009954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15A3">
        <w:t>Representación de mujeres en e</w:t>
      </w:r>
      <w:r w:rsidR="007A3A64" w:rsidRPr="007A3A64">
        <w:t>mpresas privadas y públicas</w:t>
      </w:r>
      <w:r w:rsidR="008915A3">
        <w:t>, 2002-2006</w:t>
      </w:r>
    </w:p>
    <w:p w:rsidR="00230FE6" w:rsidRPr="00230FE6" w:rsidRDefault="00230FE6" w:rsidP="0099546C">
      <w:pPr>
        <w:pStyle w:val="SingleTxt"/>
        <w:keepNext/>
        <w:keepLines/>
        <w:suppressAutoHyphens/>
        <w:spacing w:after="0" w:line="120" w:lineRule="exact"/>
        <w:rPr>
          <w:sz w:val="10"/>
        </w:rPr>
      </w:pPr>
    </w:p>
    <w:p w:rsidR="00230FE6" w:rsidRPr="00230FE6" w:rsidRDefault="00230FE6" w:rsidP="0099546C">
      <w:pPr>
        <w:pStyle w:val="SingleTxt"/>
        <w:keepNext/>
        <w:keepLines/>
        <w:suppressAutoHyphens/>
        <w:spacing w:after="0" w:line="120" w:lineRule="exact"/>
        <w:rPr>
          <w:sz w:val="10"/>
        </w:rPr>
      </w:pPr>
    </w:p>
    <w:tbl>
      <w:tblPr>
        <w:tblW w:w="7328" w:type="dxa"/>
        <w:tblInd w:w="1267" w:type="dxa"/>
        <w:tblLayout w:type="fixed"/>
        <w:tblCellMar>
          <w:left w:w="0" w:type="dxa"/>
          <w:right w:w="0" w:type="dxa"/>
        </w:tblCellMar>
        <w:tblLook w:val="0000" w:firstRow="0" w:lastRow="0" w:firstColumn="0" w:lastColumn="0" w:noHBand="0" w:noVBand="0"/>
      </w:tblPr>
      <w:tblGrid>
        <w:gridCol w:w="2063"/>
        <w:gridCol w:w="450"/>
        <w:gridCol w:w="531"/>
        <w:gridCol w:w="117"/>
        <w:gridCol w:w="432"/>
        <w:gridCol w:w="495"/>
        <w:gridCol w:w="117"/>
        <w:gridCol w:w="495"/>
        <w:gridCol w:w="441"/>
        <w:gridCol w:w="108"/>
        <w:gridCol w:w="423"/>
        <w:gridCol w:w="378"/>
        <w:gridCol w:w="90"/>
        <w:gridCol w:w="648"/>
        <w:gridCol w:w="540"/>
      </w:tblGrid>
      <w:tr w:rsidR="00C844EA" w:rsidRPr="00662383" w:rsidTr="00C844EA">
        <w:tblPrEx>
          <w:tblCellMar>
            <w:top w:w="0" w:type="dxa"/>
            <w:bottom w:w="0" w:type="dxa"/>
          </w:tblCellMar>
        </w:tblPrEx>
        <w:trPr>
          <w:tblHeader/>
        </w:trPr>
        <w:tc>
          <w:tcPr>
            <w:tcW w:w="2063" w:type="dxa"/>
            <w:tcBorders>
              <w:top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p>
        </w:tc>
        <w:tc>
          <w:tcPr>
            <w:tcW w:w="981" w:type="dxa"/>
            <w:gridSpan w:val="2"/>
            <w:tcBorders>
              <w:top w:val="single" w:sz="4" w:space="0" w:color="auto"/>
              <w:bottom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r w:rsidRPr="00662383">
              <w:rPr>
                <w:i/>
                <w:kern w:val="0"/>
                <w:sz w:val="14"/>
              </w:rPr>
              <w:t>Año 2002</w:t>
            </w:r>
          </w:p>
        </w:tc>
        <w:tc>
          <w:tcPr>
            <w:tcW w:w="117" w:type="dxa"/>
            <w:tcBorders>
              <w:top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p>
        </w:tc>
        <w:tc>
          <w:tcPr>
            <w:tcW w:w="927" w:type="dxa"/>
            <w:gridSpan w:val="2"/>
            <w:tcBorders>
              <w:top w:val="single" w:sz="4" w:space="0" w:color="auto"/>
              <w:bottom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r w:rsidRPr="00662383">
              <w:rPr>
                <w:i/>
                <w:kern w:val="0"/>
                <w:sz w:val="14"/>
              </w:rPr>
              <w:t>Año 2003</w:t>
            </w:r>
          </w:p>
        </w:tc>
        <w:tc>
          <w:tcPr>
            <w:tcW w:w="117" w:type="dxa"/>
            <w:tcBorders>
              <w:top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p>
        </w:tc>
        <w:tc>
          <w:tcPr>
            <w:tcW w:w="936" w:type="dxa"/>
            <w:gridSpan w:val="2"/>
            <w:tcBorders>
              <w:top w:val="single" w:sz="4" w:space="0" w:color="auto"/>
              <w:bottom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r w:rsidRPr="00662383">
              <w:rPr>
                <w:i/>
                <w:kern w:val="0"/>
                <w:sz w:val="14"/>
              </w:rPr>
              <w:t>Año 2004</w:t>
            </w:r>
          </w:p>
        </w:tc>
        <w:tc>
          <w:tcPr>
            <w:tcW w:w="108" w:type="dxa"/>
            <w:tcBorders>
              <w:top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p>
        </w:tc>
        <w:tc>
          <w:tcPr>
            <w:tcW w:w="801" w:type="dxa"/>
            <w:gridSpan w:val="2"/>
            <w:tcBorders>
              <w:top w:val="single" w:sz="4" w:space="0" w:color="auto"/>
              <w:bottom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r w:rsidRPr="00662383">
              <w:rPr>
                <w:i/>
                <w:kern w:val="0"/>
                <w:sz w:val="14"/>
              </w:rPr>
              <w:t>Año</w:t>
            </w:r>
            <w:r w:rsidRPr="00662383">
              <w:rPr>
                <w:i/>
                <w:kern w:val="0"/>
                <w:sz w:val="14"/>
                <w:lang w:val="en"/>
              </w:rPr>
              <w:t xml:space="preserve"> 2005</w:t>
            </w:r>
          </w:p>
        </w:tc>
        <w:tc>
          <w:tcPr>
            <w:tcW w:w="90" w:type="dxa"/>
            <w:tcBorders>
              <w:top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lang w:val="en"/>
              </w:rPr>
            </w:pPr>
          </w:p>
        </w:tc>
        <w:tc>
          <w:tcPr>
            <w:tcW w:w="1188" w:type="dxa"/>
            <w:gridSpan w:val="2"/>
            <w:tcBorders>
              <w:top w:val="single" w:sz="4" w:space="0" w:color="auto"/>
              <w:bottom w:val="single" w:sz="4" w:space="0" w:color="auto"/>
            </w:tcBorders>
            <w:shd w:val="clear" w:color="auto" w:fill="auto"/>
            <w:vAlign w:val="bottom"/>
          </w:tcPr>
          <w:p w:rsidR="00C3395D" w:rsidRPr="00662383" w:rsidRDefault="00C3395D" w:rsidP="0099546C">
            <w:pPr>
              <w:keepNext/>
              <w:keepLines/>
              <w:tabs>
                <w:tab w:val="left" w:pos="288"/>
                <w:tab w:val="left" w:pos="576"/>
                <w:tab w:val="left" w:pos="864"/>
                <w:tab w:val="left" w:pos="1152"/>
              </w:tabs>
              <w:spacing w:before="80" w:after="80" w:line="160" w:lineRule="exact"/>
              <w:ind w:right="40"/>
              <w:jc w:val="center"/>
              <w:rPr>
                <w:i/>
                <w:kern w:val="0"/>
                <w:sz w:val="14"/>
              </w:rPr>
            </w:pPr>
            <w:r w:rsidRPr="00662383">
              <w:rPr>
                <w:i/>
                <w:kern w:val="0"/>
                <w:sz w:val="14"/>
                <w:lang w:val="en"/>
              </w:rPr>
              <w:t>Año 2006</w:t>
            </w:r>
          </w:p>
        </w:tc>
      </w:tr>
      <w:tr w:rsidR="00C844EA" w:rsidRPr="00662383" w:rsidTr="00C844EA">
        <w:tblPrEx>
          <w:tblCellMar>
            <w:top w:w="0" w:type="dxa"/>
            <w:bottom w:w="0" w:type="dxa"/>
          </w:tblCellMar>
        </w:tblPrEx>
        <w:trPr>
          <w:tblHeader/>
        </w:trPr>
        <w:tc>
          <w:tcPr>
            <w:tcW w:w="2063" w:type="dxa"/>
            <w:tcBorders>
              <w:bottom w:val="single" w:sz="12" w:space="0" w:color="auto"/>
            </w:tcBorders>
            <w:shd w:val="clear" w:color="auto" w:fill="auto"/>
            <w:vAlign w:val="bottom"/>
          </w:tcPr>
          <w:p w:rsidR="00C3395D" w:rsidRPr="00662383" w:rsidRDefault="00C3395D" w:rsidP="001864EB">
            <w:pPr>
              <w:keepNext/>
              <w:keepLines/>
              <w:tabs>
                <w:tab w:val="left" w:pos="288"/>
                <w:tab w:val="left" w:pos="576"/>
                <w:tab w:val="left" w:pos="864"/>
                <w:tab w:val="left" w:pos="1152"/>
              </w:tabs>
              <w:spacing w:before="80" w:after="80" w:line="160" w:lineRule="exact"/>
              <w:ind w:right="43"/>
              <w:rPr>
                <w:i/>
                <w:kern w:val="0"/>
                <w:sz w:val="14"/>
              </w:rPr>
            </w:pPr>
          </w:p>
        </w:tc>
        <w:tc>
          <w:tcPr>
            <w:tcW w:w="450"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M</w:t>
            </w:r>
          </w:p>
        </w:tc>
        <w:tc>
          <w:tcPr>
            <w:tcW w:w="531"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F</w:t>
            </w:r>
          </w:p>
        </w:tc>
        <w:tc>
          <w:tcPr>
            <w:tcW w:w="117" w:type="dxa"/>
            <w:tcBorders>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rPr>
            </w:pPr>
          </w:p>
        </w:tc>
        <w:tc>
          <w:tcPr>
            <w:tcW w:w="432"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M</w:t>
            </w:r>
          </w:p>
        </w:tc>
        <w:tc>
          <w:tcPr>
            <w:tcW w:w="495"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F</w:t>
            </w:r>
          </w:p>
        </w:tc>
        <w:tc>
          <w:tcPr>
            <w:tcW w:w="117" w:type="dxa"/>
            <w:tcBorders>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p>
        </w:tc>
        <w:tc>
          <w:tcPr>
            <w:tcW w:w="495"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M</w:t>
            </w:r>
          </w:p>
        </w:tc>
        <w:tc>
          <w:tcPr>
            <w:tcW w:w="441"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F</w:t>
            </w:r>
          </w:p>
        </w:tc>
        <w:tc>
          <w:tcPr>
            <w:tcW w:w="108" w:type="dxa"/>
            <w:tcBorders>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p>
        </w:tc>
        <w:tc>
          <w:tcPr>
            <w:tcW w:w="423"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M</w:t>
            </w:r>
          </w:p>
        </w:tc>
        <w:tc>
          <w:tcPr>
            <w:tcW w:w="378"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F</w:t>
            </w:r>
          </w:p>
        </w:tc>
        <w:tc>
          <w:tcPr>
            <w:tcW w:w="90" w:type="dxa"/>
            <w:tcBorders>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p>
        </w:tc>
        <w:tc>
          <w:tcPr>
            <w:tcW w:w="648"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M</w:t>
            </w:r>
          </w:p>
        </w:tc>
        <w:tc>
          <w:tcPr>
            <w:tcW w:w="540" w:type="dxa"/>
            <w:tcBorders>
              <w:top w:val="single" w:sz="4" w:space="0" w:color="auto"/>
              <w:bottom w:val="single" w:sz="12" w:space="0" w:color="auto"/>
            </w:tcBorders>
            <w:shd w:val="clear" w:color="auto" w:fill="auto"/>
            <w:vAlign w:val="bottom"/>
          </w:tcPr>
          <w:p w:rsidR="00C3395D" w:rsidRPr="00662383" w:rsidRDefault="00C3395D" w:rsidP="001864EB">
            <w:pPr>
              <w:keepNext/>
              <w:keepLines/>
              <w:widowControl w:val="0"/>
              <w:spacing w:before="80" w:after="80" w:line="160" w:lineRule="exact"/>
              <w:ind w:right="43"/>
              <w:jc w:val="right"/>
              <w:rPr>
                <w:i/>
                <w:kern w:val="0"/>
                <w:sz w:val="14"/>
                <w:lang w:val="en"/>
              </w:rPr>
            </w:pPr>
            <w:r w:rsidRPr="00662383">
              <w:rPr>
                <w:i/>
                <w:kern w:val="0"/>
                <w:sz w:val="14"/>
                <w:lang w:val="en"/>
              </w:rPr>
              <w:t>F</w:t>
            </w:r>
          </w:p>
        </w:tc>
      </w:tr>
      <w:tr w:rsidR="00C844EA" w:rsidRPr="00662383" w:rsidTr="00C844EA">
        <w:tblPrEx>
          <w:tblCellMar>
            <w:top w:w="0" w:type="dxa"/>
            <w:bottom w:w="0" w:type="dxa"/>
          </w:tblCellMar>
        </w:tblPrEx>
        <w:trPr>
          <w:trHeight w:hRule="exact" w:val="115"/>
          <w:tblHeader/>
        </w:trPr>
        <w:tc>
          <w:tcPr>
            <w:tcW w:w="2063"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both"/>
              <w:rPr>
                <w:sz w:val="17"/>
                <w:lang w:val="en"/>
              </w:rPr>
            </w:pPr>
          </w:p>
        </w:tc>
        <w:tc>
          <w:tcPr>
            <w:tcW w:w="450"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531"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117"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432"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495"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117"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495"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441"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108"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423"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378"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90"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648"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c>
          <w:tcPr>
            <w:tcW w:w="540" w:type="dxa"/>
            <w:tcBorders>
              <w:top w:val="single" w:sz="12" w:space="0" w:color="auto"/>
            </w:tcBorders>
            <w:shd w:val="clear" w:color="auto" w:fill="auto"/>
            <w:vAlign w:val="bottom"/>
          </w:tcPr>
          <w:p w:rsidR="00C3395D" w:rsidRPr="00662383" w:rsidRDefault="00C3395D" w:rsidP="0099546C">
            <w:pPr>
              <w:keepNext/>
              <w:keepLines/>
              <w:widowControl w:val="0"/>
              <w:spacing w:before="40" w:after="40" w:line="210" w:lineRule="exact"/>
              <w:ind w:right="40"/>
              <w:jc w:val="right"/>
              <w:rPr>
                <w:sz w:val="17"/>
                <w:lang w:val="en"/>
              </w:rPr>
            </w:pPr>
          </w:p>
        </w:tc>
      </w:tr>
      <w:tr w:rsidR="00C844EA" w:rsidRPr="00662383" w:rsidTr="00C844EA">
        <w:tblPrEx>
          <w:tblCellMar>
            <w:top w:w="0" w:type="dxa"/>
            <w:bottom w:w="0" w:type="dxa"/>
          </w:tblCellMar>
        </w:tblPrEx>
        <w:tc>
          <w:tcPr>
            <w:tcW w:w="2063"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both"/>
              <w:rPr>
                <w:kern w:val="0"/>
                <w:sz w:val="17"/>
                <w:lang w:val="en"/>
              </w:rPr>
            </w:pPr>
            <w:r w:rsidRPr="00662383">
              <w:rPr>
                <w:kern w:val="0"/>
                <w:sz w:val="17"/>
                <w:lang w:val="en"/>
              </w:rPr>
              <w:t>Gerentes generales</w:t>
            </w:r>
          </w:p>
        </w:tc>
        <w:tc>
          <w:tcPr>
            <w:tcW w:w="450"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12</w:t>
            </w:r>
          </w:p>
        </w:tc>
        <w:tc>
          <w:tcPr>
            <w:tcW w:w="531"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w:t>
            </w:r>
          </w:p>
        </w:tc>
        <w:tc>
          <w:tcPr>
            <w:tcW w:w="117"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p>
        </w:tc>
        <w:tc>
          <w:tcPr>
            <w:tcW w:w="432"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10</w:t>
            </w:r>
          </w:p>
        </w:tc>
        <w:tc>
          <w:tcPr>
            <w:tcW w:w="495"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w:t>
            </w:r>
          </w:p>
        </w:tc>
        <w:tc>
          <w:tcPr>
            <w:tcW w:w="117"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p>
        </w:tc>
        <w:tc>
          <w:tcPr>
            <w:tcW w:w="495"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10</w:t>
            </w:r>
          </w:p>
        </w:tc>
        <w:tc>
          <w:tcPr>
            <w:tcW w:w="441"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w:t>
            </w:r>
          </w:p>
        </w:tc>
        <w:tc>
          <w:tcPr>
            <w:tcW w:w="108"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p>
        </w:tc>
        <w:tc>
          <w:tcPr>
            <w:tcW w:w="423"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10</w:t>
            </w:r>
          </w:p>
        </w:tc>
        <w:tc>
          <w:tcPr>
            <w:tcW w:w="378"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2</w:t>
            </w:r>
          </w:p>
        </w:tc>
        <w:tc>
          <w:tcPr>
            <w:tcW w:w="90"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p>
        </w:tc>
        <w:tc>
          <w:tcPr>
            <w:tcW w:w="648"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10 (80%)</w:t>
            </w:r>
          </w:p>
        </w:tc>
        <w:tc>
          <w:tcPr>
            <w:tcW w:w="540" w:type="dxa"/>
            <w:shd w:val="clear" w:color="auto" w:fill="auto"/>
            <w:vAlign w:val="bottom"/>
          </w:tcPr>
          <w:p w:rsidR="00C3395D" w:rsidRPr="00662383" w:rsidRDefault="00C3395D" w:rsidP="0099546C">
            <w:pPr>
              <w:keepNext/>
              <w:keepLines/>
              <w:widowControl w:val="0"/>
              <w:tabs>
                <w:tab w:val="left" w:pos="288"/>
                <w:tab w:val="left" w:pos="576"/>
                <w:tab w:val="left" w:pos="864"/>
                <w:tab w:val="left" w:pos="1152"/>
              </w:tabs>
              <w:spacing w:before="40" w:after="40" w:line="210" w:lineRule="exact"/>
              <w:ind w:right="40"/>
              <w:jc w:val="right"/>
              <w:rPr>
                <w:kern w:val="0"/>
                <w:sz w:val="17"/>
                <w:lang w:val="en"/>
              </w:rPr>
            </w:pPr>
            <w:r w:rsidRPr="00662383">
              <w:rPr>
                <w:kern w:val="0"/>
                <w:sz w:val="17"/>
                <w:lang w:val="en"/>
              </w:rPr>
              <w:t>2 (20%)</w:t>
            </w:r>
          </w:p>
        </w:tc>
      </w:tr>
      <w:tr w:rsidR="00C844EA" w:rsidRPr="00662383" w:rsidTr="00C844EA">
        <w:tblPrEx>
          <w:tblCellMar>
            <w:top w:w="0" w:type="dxa"/>
            <w:bottom w:w="0" w:type="dxa"/>
          </w:tblCellMar>
        </w:tblPrEx>
        <w:tc>
          <w:tcPr>
            <w:tcW w:w="2063"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rPr>
                <w:kern w:val="0"/>
                <w:sz w:val="17"/>
              </w:rPr>
            </w:pPr>
            <w:r w:rsidRPr="00662383">
              <w:rPr>
                <w:kern w:val="0"/>
                <w:sz w:val="17"/>
              </w:rPr>
              <w:t>Ejecutivos, coordinadores, [ONG]</w:t>
            </w:r>
          </w:p>
        </w:tc>
        <w:tc>
          <w:tcPr>
            <w:tcW w:w="450"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3</w:t>
            </w:r>
          </w:p>
        </w:tc>
        <w:tc>
          <w:tcPr>
            <w:tcW w:w="531"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4</w:t>
            </w:r>
          </w:p>
        </w:tc>
        <w:tc>
          <w:tcPr>
            <w:tcW w:w="117"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p>
        </w:tc>
        <w:tc>
          <w:tcPr>
            <w:tcW w:w="432"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3</w:t>
            </w:r>
          </w:p>
        </w:tc>
        <w:tc>
          <w:tcPr>
            <w:tcW w:w="495"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4</w:t>
            </w:r>
          </w:p>
        </w:tc>
        <w:tc>
          <w:tcPr>
            <w:tcW w:w="117"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p>
        </w:tc>
        <w:tc>
          <w:tcPr>
            <w:tcW w:w="495"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3</w:t>
            </w:r>
          </w:p>
        </w:tc>
        <w:tc>
          <w:tcPr>
            <w:tcW w:w="441"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4</w:t>
            </w:r>
          </w:p>
        </w:tc>
        <w:tc>
          <w:tcPr>
            <w:tcW w:w="108"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p>
        </w:tc>
        <w:tc>
          <w:tcPr>
            <w:tcW w:w="423"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3</w:t>
            </w:r>
          </w:p>
        </w:tc>
        <w:tc>
          <w:tcPr>
            <w:tcW w:w="378"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4</w:t>
            </w:r>
          </w:p>
        </w:tc>
        <w:tc>
          <w:tcPr>
            <w:tcW w:w="90"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p>
        </w:tc>
        <w:tc>
          <w:tcPr>
            <w:tcW w:w="648"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3</w:t>
            </w:r>
          </w:p>
        </w:tc>
        <w:tc>
          <w:tcPr>
            <w:tcW w:w="540" w:type="dxa"/>
            <w:tcBorders>
              <w:bottom w:val="single" w:sz="4" w:space="0" w:color="auto"/>
            </w:tcBorders>
            <w:shd w:val="clear" w:color="auto" w:fill="auto"/>
            <w:vAlign w:val="bottom"/>
          </w:tcPr>
          <w:p w:rsidR="00C3395D" w:rsidRPr="00662383" w:rsidRDefault="00C3395D" w:rsidP="00C844EA">
            <w:pPr>
              <w:widowControl w:val="0"/>
              <w:tabs>
                <w:tab w:val="left" w:pos="288"/>
                <w:tab w:val="left" w:pos="576"/>
                <w:tab w:val="left" w:pos="864"/>
                <w:tab w:val="left" w:pos="1152"/>
              </w:tabs>
              <w:spacing w:before="40" w:after="81" w:line="210" w:lineRule="exact"/>
              <w:ind w:right="40"/>
              <w:jc w:val="right"/>
              <w:rPr>
                <w:kern w:val="0"/>
                <w:sz w:val="17"/>
                <w:lang w:val="en"/>
              </w:rPr>
            </w:pPr>
            <w:r w:rsidRPr="00662383">
              <w:rPr>
                <w:kern w:val="0"/>
                <w:sz w:val="17"/>
                <w:lang w:val="en"/>
              </w:rPr>
              <w:t>4</w:t>
            </w:r>
          </w:p>
        </w:tc>
      </w:tr>
      <w:tr w:rsidR="00C844EA" w:rsidRPr="00C844EA" w:rsidTr="00C844EA">
        <w:tblPrEx>
          <w:tblCellMar>
            <w:top w:w="0" w:type="dxa"/>
            <w:bottom w:w="0" w:type="dxa"/>
          </w:tblCellMar>
        </w:tblPrEx>
        <w:tc>
          <w:tcPr>
            <w:tcW w:w="2063" w:type="dxa"/>
            <w:tcBorders>
              <w:top w:val="single" w:sz="4" w:space="0" w:color="auto"/>
              <w:bottom w:val="single" w:sz="12" w:space="0" w:color="auto"/>
            </w:tcBorders>
            <w:shd w:val="clear" w:color="auto" w:fill="auto"/>
            <w:vAlign w:val="bottom"/>
          </w:tcPr>
          <w:p w:rsidR="00C3395D" w:rsidRPr="00C844EA" w:rsidRDefault="00C3395D" w:rsidP="00C844EA">
            <w:pPr>
              <w:tabs>
                <w:tab w:val="left" w:pos="288"/>
                <w:tab w:val="left" w:pos="576"/>
                <w:tab w:val="left" w:pos="864"/>
                <w:tab w:val="left" w:pos="1152"/>
              </w:tabs>
              <w:spacing w:before="81" w:after="81" w:line="210" w:lineRule="exact"/>
              <w:ind w:right="40"/>
              <w:jc w:val="both"/>
              <w:rPr>
                <w:b/>
                <w:kern w:val="0"/>
                <w:sz w:val="17"/>
                <w:lang w:val="en"/>
              </w:rPr>
            </w:pPr>
            <w:r w:rsidRPr="00C844EA">
              <w:rPr>
                <w:b/>
                <w:kern w:val="0"/>
                <w:sz w:val="17"/>
                <w:lang w:val="en"/>
              </w:rPr>
              <w:t>Total</w:t>
            </w:r>
          </w:p>
        </w:tc>
        <w:tc>
          <w:tcPr>
            <w:tcW w:w="450"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15</w:t>
            </w:r>
          </w:p>
        </w:tc>
        <w:tc>
          <w:tcPr>
            <w:tcW w:w="531"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5</w:t>
            </w:r>
          </w:p>
        </w:tc>
        <w:tc>
          <w:tcPr>
            <w:tcW w:w="117"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bCs/>
                <w:kern w:val="0"/>
                <w:sz w:val="17"/>
                <w:lang w:val="en"/>
              </w:rPr>
            </w:pPr>
          </w:p>
        </w:tc>
        <w:tc>
          <w:tcPr>
            <w:tcW w:w="432"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13</w:t>
            </w:r>
          </w:p>
        </w:tc>
        <w:tc>
          <w:tcPr>
            <w:tcW w:w="495"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5</w:t>
            </w:r>
          </w:p>
        </w:tc>
        <w:tc>
          <w:tcPr>
            <w:tcW w:w="117"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bCs/>
                <w:kern w:val="0"/>
                <w:sz w:val="17"/>
                <w:lang w:val="en"/>
              </w:rPr>
            </w:pPr>
          </w:p>
        </w:tc>
        <w:tc>
          <w:tcPr>
            <w:tcW w:w="495"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13</w:t>
            </w:r>
          </w:p>
        </w:tc>
        <w:tc>
          <w:tcPr>
            <w:tcW w:w="441"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5</w:t>
            </w:r>
          </w:p>
        </w:tc>
        <w:tc>
          <w:tcPr>
            <w:tcW w:w="108"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bCs/>
                <w:kern w:val="0"/>
                <w:sz w:val="17"/>
                <w:lang w:val="en"/>
              </w:rPr>
            </w:pPr>
          </w:p>
        </w:tc>
        <w:tc>
          <w:tcPr>
            <w:tcW w:w="423"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13</w:t>
            </w:r>
          </w:p>
        </w:tc>
        <w:tc>
          <w:tcPr>
            <w:tcW w:w="378"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6</w:t>
            </w:r>
          </w:p>
        </w:tc>
        <w:tc>
          <w:tcPr>
            <w:tcW w:w="90"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bCs/>
                <w:kern w:val="0"/>
                <w:sz w:val="17"/>
                <w:lang w:val="en"/>
              </w:rPr>
            </w:pPr>
          </w:p>
        </w:tc>
        <w:tc>
          <w:tcPr>
            <w:tcW w:w="648"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13</w:t>
            </w:r>
          </w:p>
        </w:tc>
        <w:tc>
          <w:tcPr>
            <w:tcW w:w="540" w:type="dxa"/>
            <w:tcBorders>
              <w:top w:val="single" w:sz="4" w:space="0" w:color="auto"/>
              <w:bottom w:val="single" w:sz="12" w:space="0" w:color="auto"/>
            </w:tcBorders>
            <w:shd w:val="clear" w:color="auto" w:fill="auto"/>
            <w:vAlign w:val="bottom"/>
          </w:tcPr>
          <w:p w:rsidR="00C3395D" w:rsidRPr="00C844EA" w:rsidRDefault="00C3395D" w:rsidP="00C844EA">
            <w:pPr>
              <w:widowControl w:val="0"/>
              <w:tabs>
                <w:tab w:val="left" w:pos="288"/>
                <w:tab w:val="left" w:pos="576"/>
                <w:tab w:val="left" w:pos="864"/>
                <w:tab w:val="left" w:pos="1152"/>
              </w:tabs>
              <w:spacing w:before="81" w:after="81" w:line="210" w:lineRule="exact"/>
              <w:ind w:right="40"/>
              <w:jc w:val="right"/>
              <w:rPr>
                <w:b/>
                <w:kern w:val="0"/>
                <w:sz w:val="17"/>
                <w:lang w:val="en"/>
              </w:rPr>
            </w:pPr>
            <w:r w:rsidRPr="00C844EA">
              <w:rPr>
                <w:b/>
                <w:bCs/>
                <w:kern w:val="0"/>
                <w:sz w:val="17"/>
                <w:lang w:val="en"/>
              </w:rPr>
              <w:t>6</w:t>
            </w:r>
          </w:p>
        </w:tc>
      </w:tr>
    </w:tbl>
    <w:p w:rsidR="00C3395D" w:rsidRPr="00C3395D" w:rsidRDefault="00C3395D" w:rsidP="00C3395D">
      <w:pPr>
        <w:pStyle w:val="SingleTxt"/>
        <w:suppressAutoHyphens/>
        <w:spacing w:after="0" w:line="120" w:lineRule="exact"/>
        <w:rPr>
          <w:sz w:val="10"/>
        </w:rPr>
      </w:pPr>
    </w:p>
    <w:p w:rsidR="007A3A64" w:rsidRPr="007A3A64" w:rsidRDefault="00C3395D" w:rsidP="00C3395D">
      <w:pPr>
        <w:pStyle w:val="FootnoteText"/>
        <w:tabs>
          <w:tab w:val="clear" w:pos="418"/>
          <w:tab w:val="right" w:pos="1476"/>
          <w:tab w:val="left" w:pos="1548"/>
          <w:tab w:val="right" w:pos="1836"/>
          <w:tab w:val="left" w:pos="1908"/>
        </w:tabs>
        <w:ind w:left="1548" w:hanging="288"/>
        <w:rPr>
          <w:lang w:val="en"/>
        </w:rPr>
      </w:pPr>
      <w:r w:rsidRPr="00C3395D">
        <w:rPr>
          <w:i/>
          <w:lang w:val="en"/>
        </w:rPr>
        <w:t>Fuente</w:t>
      </w:r>
      <w:r>
        <w:rPr>
          <w:lang w:val="en"/>
        </w:rPr>
        <w:t xml:space="preserve">: </w:t>
      </w:r>
      <w:smartTag w:uri="urn:schemas-microsoft-com:office:smarttags" w:element="place">
        <w:smartTag w:uri="urn:schemas-microsoft-com:office:smarttags" w:element="country-region">
          <w:r w:rsidR="007A3A64" w:rsidRPr="007A3A64">
            <w:rPr>
              <w:lang w:val="en"/>
            </w:rPr>
            <w:t>Tuvalu</w:t>
          </w:r>
        </w:smartTag>
      </w:smartTag>
      <w:r w:rsidR="007A3A64" w:rsidRPr="007A3A64">
        <w:rPr>
          <w:lang w:val="en"/>
        </w:rPr>
        <w:t xml:space="preserve"> Civil Lists 2002-2004 &amp; Official records in</w:t>
      </w:r>
      <w:r>
        <w:rPr>
          <w:lang w:val="en"/>
        </w:rPr>
        <w:t xml:space="preserve"> the Personnel &amp; Training Dept.</w:t>
      </w:r>
    </w:p>
    <w:p w:rsidR="00C3395D" w:rsidRPr="00C3395D" w:rsidRDefault="00C3395D" w:rsidP="00C3395D">
      <w:pPr>
        <w:pStyle w:val="SingleTxt"/>
        <w:suppressAutoHyphens/>
        <w:spacing w:after="0" w:line="120" w:lineRule="exact"/>
        <w:rPr>
          <w:i/>
          <w:sz w:val="10"/>
          <w:lang w:val="en"/>
        </w:rPr>
      </w:pPr>
    </w:p>
    <w:p w:rsidR="00C3395D" w:rsidRPr="00C3395D" w:rsidRDefault="00C3395D" w:rsidP="00C3395D">
      <w:pPr>
        <w:pStyle w:val="SingleTxt"/>
        <w:suppressAutoHyphens/>
        <w:spacing w:after="0" w:line="120" w:lineRule="exact"/>
        <w:rPr>
          <w:i/>
          <w:sz w:val="10"/>
          <w:lang w:val="en"/>
        </w:rPr>
      </w:pPr>
    </w:p>
    <w:p w:rsidR="007A3A64" w:rsidRPr="007A3A64" w:rsidRDefault="007A3A64" w:rsidP="007A3A64">
      <w:pPr>
        <w:pStyle w:val="SingleTxt"/>
        <w:suppressAutoHyphens/>
      </w:pPr>
      <w:r w:rsidRPr="007A3A64">
        <w:t>7.8</w:t>
      </w:r>
      <w:r w:rsidR="00C3395D">
        <w:tab/>
      </w:r>
      <w:r w:rsidRPr="007A3A64">
        <w:t>Los puestos de gerente general de cada una de estas empresas están ocupados predominantemente por hombres, que representan el 80%, con el restante 20% ocupado por mujeres.</w:t>
      </w:r>
    </w:p>
    <w:p w:rsidR="007A3A64" w:rsidRPr="007A3A64" w:rsidRDefault="007A3A64" w:rsidP="007A3A64">
      <w:pPr>
        <w:pStyle w:val="SingleTxt"/>
        <w:suppressAutoHyphens/>
      </w:pPr>
      <w:r w:rsidRPr="007A3A64">
        <w:t>7.9</w:t>
      </w:r>
      <w:r w:rsidR="00C3395D">
        <w:tab/>
      </w:r>
      <w:r w:rsidRPr="007A3A64">
        <w:t>Las juntas estatutarias son las designadas en virtud de leyes específicas para supervisar las funciones de las entidades creadas por dichas leyes.</w:t>
      </w:r>
    </w:p>
    <w:p w:rsidR="007A3A64" w:rsidRPr="007A3A64" w:rsidRDefault="007A3A64" w:rsidP="007A3A64">
      <w:pPr>
        <w:pStyle w:val="SingleTxt"/>
        <w:suppressAutoHyphens/>
      </w:pPr>
      <w:r w:rsidRPr="007A3A64">
        <w:t>7.10</w:t>
      </w:r>
      <w:r w:rsidR="00C3395D">
        <w:tab/>
      </w:r>
      <w:r w:rsidRPr="007A3A64">
        <w:t xml:space="preserve">Los detalles de la composición de estas juntas, como se presentan </w:t>
      </w:r>
      <w:r w:rsidR="00472A11" w:rsidRPr="00396D93">
        <w:rPr>
          <w:i/>
        </w:rPr>
        <w:t>infra</w:t>
      </w:r>
      <w:r w:rsidRPr="007A3A64">
        <w:t xml:space="preserve">, indican que las mujeres comprenden sólo el 11%, mientras que los hombres representan el 89%. La presencia de las mujeres se advierte en sólo cinco de las once juntas. Están totalmente ausentes de entidades importantes como DBT, NBT, TCS, TEC y TTC. </w:t>
      </w:r>
    </w:p>
    <w:p w:rsidR="00C3395D" w:rsidRPr="00C3395D" w:rsidRDefault="00C3395D" w:rsidP="00C3395D">
      <w:pPr>
        <w:pStyle w:val="SingleTxt"/>
        <w:suppressAutoHyphens/>
        <w:spacing w:after="0" w:line="120" w:lineRule="exact"/>
        <w:rPr>
          <w:iCs/>
          <w:sz w:val="10"/>
        </w:rPr>
      </w:pPr>
    </w:p>
    <w:p w:rsidR="007A3A64" w:rsidRDefault="00C3395D" w:rsidP="00C339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C3395D">
        <w:rPr>
          <w:b w:val="0"/>
        </w:rPr>
        <w:t>Cuadro 10</w:t>
      </w:r>
      <w:r>
        <w:br/>
      </w:r>
      <w:r w:rsidR="007A3A64" w:rsidRPr="007A3A64">
        <w:t>Composición de las Juntas creadas por ley</w:t>
      </w:r>
    </w:p>
    <w:p w:rsidR="00C3395D" w:rsidRPr="00C3395D" w:rsidRDefault="00C3395D" w:rsidP="00C3395D">
      <w:pPr>
        <w:pStyle w:val="SingleTxt"/>
        <w:suppressAutoHyphens/>
        <w:spacing w:after="0" w:line="120" w:lineRule="exact"/>
        <w:rPr>
          <w:iCs/>
          <w:sz w:val="10"/>
        </w:rPr>
      </w:pPr>
    </w:p>
    <w:p w:rsidR="00C3395D" w:rsidRPr="00C3395D" w:rsidRDefault="00C3395D" w:rsidP="00C3395D">
      <w:pPr>
        <w:pStyle w:val="SingleTxt"/>
        <w:suppressAutoHyphens/>
        <w:spacing w:after="0" w:line="120" w:lineRule="exact"/>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32"/>
        <w:gridCol w:w="873"/>
        <w:gridCol w:w="1152"/>
        <w:gridCol w:w="1251"/>
      </w:tblGrid>
      <w:tr w:rsidR="003A5F4A" w:rsidRPr="00583332" w:rsidTr="00852A81">
        <w:tblPrEx>
          <w:tblCellMar>
            <w:top w:w="0" w:type="dxa"/>
            <w:bottom w:w="0" w:type="dxa"/>
          </w:tblCellMar>
        </w:tblPrEx>
        <w:trPr>
          <w:tblHeader/>
        </w:trPr>
        <w:tc>
          <w:tcPr>
            <w:tcW w:w="4032" w:type="dxa"/>
            <w:tcBorders>
              <w:top w:val="single" w:sz="4" w:space="0" w:color="auto"/>
              <w:bottom w:val="single" w:sz="12" w:space="0" w:color="auto"/>
            </w:tcBorders>
            <w:shd w:val="clear" w:color="auto" w:fill="auto"/>
            <w:vAlign w:val="bottom"/>
          </w:tcPr>
          <w:p w:rsidR="003A5F4A" w:rsidRPr="00583332" w:rsidRDefault="003A5F4A" w:rsidP="003A5F4A">
            <w:pPr>
              <w:widowControl w:val="0"/>
              <w:spacing w:before="80" w:after="80" w:line="160" w:lineRule="exact"/>
              <w:ind w:right="40"/>
              <w:rPr>
                <w:i/>
                <w:kern w:val="0"/>
                <w:sz w:val="14"/>
              </w:rPr>
            </w:pPr>
            <w:r w:rsidRPr="00583332">
              <w:rPr>
                <w:i/>
                <w:kern w:val="0"/>
                <w:sz w:val="14"/>
              </w:rPr>
              <w:t>Juntas creadas por ley</w:t>
            </w:r>
          </w:p>
        </w:tc>
        <w:tc>
          <w:tcPr>
            <w:tcW w:w="873" w:type="dxa"/>
            <w:tcBorders>
              <w:top w:val="single" w:sz="4" w:space="0" w:color="auto"/>
              <w:bottom w:val="single" w:sz="12" w:space="0" w:color="auto"/>
            </w:tcBorders>
            <w:shd w:val="clear" w:color="auto" w:fill="auto"/>
            <w:vAlign w:val="bottom"/>
          </w:tcPr>
          <w:p w:rsidR="003A5F4A" w:rsidRPr="00583332" w:rsidRDefault="003A5F4A" w:rsidP="003A5F4A">
            <w:pPr>
              <w:widowControl w:val="0"/>
              <w:spacing w:before="80" w:after="80" w:line="160" w:lineRule="exact"/>
              <w:ind w:right="40"/>
              <w:jc w:val="right"/>
              <w:rPr>
                <w:i/>
                <w:kern w:val="0"/>
                <w:sz w:val="14"/>
              </w:rPr>
            </w:pPr>
            <w:r w:rsidRPr="00583332">
              <w:rPr>
                <w:i/>
                <w:kern w:val="0"/>
                <w:sz w:val="14"/>
              </w:rPr>
              <w:t>M</w:t>
            </w:r>
            <w:r w:rsidR="00852134">
              <w:rPr>
                <w:i/>
                <w:kern w:val="0"/>
                <w:sz w:val="14"/>
              </w:rPr>
              <w:t>ujeres</w:t>
            </w:r>
          </w:p>
        </w:tc>
        <w:tc>
          <w:tcPr>
            <w:tcW w:w="1152" w:type="dxa"/>
            <w:tcBorders>
              <w:top w:val="single" w:sz="4" w:space="0" w:color="auto"/>
              <w:bottom w:val="single" w:sz="12" w:space="0" w:color="auto"/>
            </w:tcBorders>
            <w:shd w:val="clear" w:color="auto" w:fill="auto"/>
            <w:vAlign w:val="bottom"/>
          </w:tcPr>
          <w:p w:rsidR="003A5F4A" w:rsidRPr="00583332" w:rsidRDefault="003A5F4A" w:rsidP="003A5F4A">
            <w:pPr>
              <w:widowControl w:val="0"/>
              <w:spacing w:before="80" w:after="80" w:line="160" w:lineRule="exact"/>
              <w:ind w:right="40"/>
              <w:jc w:val="right"/>
              <w:rPr>
                <w:i/>
                <w:kern w:val="0"/>
                <w:sz w:val="14"/>
              </w:rPr>
            </w:pPr>
            <w:r w:rsidRPr="00583332">
              <w:rPr>
                <w:i/>
                <w:kern w:val="0"/>
                <w:sz w:val="14"/>
              </w:rPr>
              <w:t>V</w:t>
            </w:r>
            <w:r w:rsidR="00852134">
              <w:rPr>
                <w:i/>
                <w:kern w:val="0"/>
                <w:sz w:val="14"/>
              </w:rPr>
              <w:t>arones</w:t>
            </w:r>
          </w:p>
        </w:tc>
        <w:tc>
          <w:tcPr>
            <w:tcW w:w="1251" w:type="dxa"/>
            <w:tcBorders>
              <w:top w:val="single" w:sz="4" w:space="0" w:color="auto"/>
              <w:bottom w:val="single" w:sz="12" w:space="0" w:color="auto"/>
            </w:tcBorders>
            <w:shd w:val="clear" w:color="auto" w:fill="auto"/>
            <w:vAlign w:val="bottom"/>
          </w:tcPr>
          <w:p w:rsidR="003A5F4A" w:rsidRPr="00583332" w:rsidRDefault="003A5F4A" w:rsidP="003A5F4A">
            <w:pPr>
              <w:widowControl w:val="0"/>
              <w:spacing w:before="80" w:after="80" w:line="160" w:lineRule="exact"/>
              <w:ind w:right="40"/>
              <w:jc w:val="right"/>
              <w:rPr>
                <w:i/>
                <w:kern w:val="0"/>
                <w:sz w:val="14"/>
              </w:rPr>
            </w:pPr>
            <w:r w:rsidRPr="00583332">
              <w:rPr>
                <w:i/>
                <w:kern w:val="0"/>
                <w:sz w:val="14"/>
              </w:rPr>
              <w:t>Total</w:t>
            </w:r>
          </w:p>
        </w:tc>
      </w:tr>
      <w:tr w:rsidR="003A5F4A" w:rsidRPr="00583332" w:rsidTr="00852A81">
        <w:tblPrEx>
          <w:tblCellMar>
            <w:top w:w="0" w:type="dxa"/>
            <w:bottom w:w="0" w:type="dxa"/>
          </w:tblCellMar>
        </w:tblPrEx>
        <w:trPr>
          <w:trHeight w:hRule="exact" w:val="115"/>
          <w:tblHeader/>
        </w:trPr>
        <w:tc>
          <w:tcPr>
            <w:tcW w:w="4032" w:type="dxa"/>
            <w:tcBorders>
              <w:top w:val="single" w:sz="12" w:space="0" w:color="auto"/>
            </w:tcBorders>
            <w:shd w:val="clear" w:color="auto" w:fill="auto"/>
            <w:vAlign w:val="bottom"/>
          </w:tcPr>
          <w:p w:rsidR="003A5F4A" w:rsidRPr="00583332" w:rsidRDefault="003A5F4A" w:rsidP="003A5F4A">
            <w:pPr>
              <w:widowControl w:val="0"/>
              <w:spacing w:before="40" w:after="40" w:line="210" w:lineRule="exact"/>
              <w:ind w:right="40"/>
              <w:jc w:val="both"/>
              <w:rPr>
                <w:sz w:val="17"/>
                <w:lang w:val="en-US"/>
              </w:rPr>
            </w:pPr>
          </w:p>
        </w:tc>
        <w:tc>
          <w:tcPr>
            <w:tcW w:w="873" w:type="dxa"/>
            <w:tcBorders>
              <w:top w:val="single" w:sz="12" w:space="0" w:color="auto"/>
            </w:tcBorders>
            <w:shd w:val="clear" w:color="auto" w:fill="auto"/>
            <w:vAlign w:val="bottom"/>
          </w:tcPr>
          <w:p w:rsidR="003A5F4A" w:rsidRPr="00583332" w:rsidRDefault="003A5F4A" w:rsidP="003A5F4A">
            <w:pPr>
              <w:widowControl w:val="0"/>
              <w:spacing w:before="40" w:after="40" w:line="210" w:lineRule="exact"/>
              <w:ind w:right="40"/>
              <w:jc w:val="right"/>
              <w:rPr>
                <w:sz w:val="17"/>
                <w:lang w:val="en-US"/>
              </w:rPr>
            </w:pPr>
          </w:p>
        </w:tc>
        <w:tc>
          <w:tcPr>
            <w:tcW w:w="1152" w:type="dxa"/>
            <w:tcBorders>
              <w:top w:val="single" w:sz="12" w:space="0" w:color="auto"/>
            </w:tcBorders>
            <w:shd w:val="clear" w:color="auto" w:fill="auto"/>
            <w:vAlign w:val="bottom"/>
          </w:tcPr>
          <w:p w:rsidR="003A5F4A" w:rsidRPr="00583332" w:rsidRDefault="003A5F4A" w:rsidP="003A5F4A">
            <w:pPr>
              <w:widowControl w:val="0"/>
              <w:spacing w:before="40" w:after="40" w:line="210" w:lineRule="exact"/>
              <w:ind w:right="40"/>
              <w:jc w:val="right"/>
              <w:rPr>
                <w:sz w:val="17"/>
                <w:lang w:val="en-US"/>
              </w:rPr>
            </w:pPr>
          </w:p>
        </w:tc>
        <w:tc>
          <w:tcPr>
            <w:tcW w:w="1251" w:type="dxa"/>
            <w:tcBorders>
              <w:top w:val="single" w:sz="12" w:space="0" w:color="auto"/>
            </w:tcBorders>
            <w:shd w:val="clear" w:color="auto" w:fill="auto"/>
            <w:vAlign w:val="bottom"/>
          </w:tcPr>
          <w:p w:rsidR="003A5F4A" w:rsidRPr="00583332" w:rsidRDefault="003A5F4A" w:rsidP="003A5F4A">
            <w:pPr>
              <w:widowControl w:val="0"/>
              <w:spacing w:before="40" w:after="40" w:line="210" w:lineRule="exact"/>
              <w:ind w:right="40"/>
              <w:jc w:val="right"/>
              <w:rPr>
                <w:sz w:val="17"/>
                <w:lang w:val="en-US"/>
              </w:rPr>
            </w:pP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1.</w:t>
            </w:r>
            <w:r w:rsidRPr="00583332">
              <w:rPr>
                <w:kern w:val="0"/>
                <w:sz w:val="17"/>
                <w:lang w:val="en-US"/>
              </w:rPr>
              <w:tab/>
            </w:r>
            <w:smartTag w:uri="urn:schemas-microsoft-com:office:smarttags" w:element="place">
              <w:smartTag w:uri="urn:schemas-microsoft-com:office:smarttags" w:element="country-region">
                <w:r w:rsidRPr="00583332">
                  <w:rPr>
                    <w:kern w:val="0"/>
                    <w:sz w:val="17"/>
                    <w:lang w:val="en-US"/>
                  </w:rPr>
                  <w:t>Tuvalu</w:t>
                </w:r>
              </w:smartTag>
            </w:smartTag>
            <w:r w:rsidRPr="00583332">
              <w:rPr>
                <w:kern w:val="0"/>
                <w:sz w:val="17"/>
                <w:lang w:val="en-US"/>
              </w:rPr>
              <w:t xml:space="preserve"> National Provident Fund Board </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2</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4</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6</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2.</w:t>
            </w:r>
            <w:r w:rsidRPr="00583332">
              <w:rPr>
                <w:kern w:val="0"/>
                <w:sz w:val="17"/>
                <w:lang w:val="en-US"/>
              </w:rPr>
              <w:tab/>
              <w:t xml:space="preserve">National Bank of </w:t>
            </w:r>
            <w:smartTag w:uri="urn:schemas-microsoft-com:office:smarttags" w:element="place">
              <w:smartTag w:uri="urn:schemas-microsoft-com:office:smarttags" w:element="country-region">
                <w:r w:rsidRPr="00583332">
                  <w:rPr>
                    <w:kern w:val="0"/>
                    <w:sz w:val="17"/>
                    <w:lang w:val="en-US"/>
                  </w:rPr>
                  <w:t>Tuvalu</w:t>
                </w:r>
              </w:smartTag>
            </w:smartTag>
            <w:r w:rsidRPr="00583332">
              <w:rPr>
                <w:kern w:val="0"/>
                <w:sz w:val="17"/>
                <w:lang w:val="en-US"/>
              </w:rPr>
              <w:t xml:space="preserve"> Board </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0</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3.</w:t>
            </w:r>
            <w:r w:rsidRPr="00583332">
              <w:rPr>
                <w:kern w:val="0"/>
                <w:sz w:val="17"/>
                <w:lang w:val="en-US"/>
              </w:rPr>
              <w:tab/>
              <w:t xml:space="preserve">Development Bank of </w:t>
            </w:r>
            <w:smartTag w:uri="urn:schemas-microsoft-com:office:smarttags" w:element="place">
              <w:smartTag w:uri="urn:schemas-microsoft-com:office:smarttags" w:element="country-region">
                <w:r w:rsidRPr="00583332">
                  <w:rPr>
                    <w:kern w:val="0"/>
                    <w:sz w:val="17"/>
                    <w:lang w:val="en-US"/>
                  </w:rPr>
                  <w:t>Tuvalu</w:t>
                </w:r>
              </w:smartTag>
            </w:smartTag>
            <w:r w:rsidRPr="00583332">
              <w:rPr>
                <w:kern w:val="0"/>
                <w:sz w:val="17"/>
                <w:lang w:val="en-US"/>
              </w:rPr>
              <w:t xml:space="preserve"> Board </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0</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4.</w:t>
            </w:r>
            <w:r w:rsidRPr="00583332">
              <w:rPr>
                <w:kern w:val="0"/>
                <w:sz w:val="17"/>
                <w:lang w:val="en-US"/>
              </w:rPr>
              <w:tab/>
            </w:r>
            <w:smartTag w:uri="urn:schemas-microsoft-com:office:smarttags" w:element="place">
              <w:smartTag w:uri="urn:schemas-microsoft-com:office:smarttags" w:element="country-region">
                <w:r w:rsidRPr="00583332">
                  <w:rPr>
                    <w:kern w:val="0"/>
                    <w:sz w:val="17"/>
                    <w:lang w:val="en-US"/>
                  </w:rPr>
                  <w:t>Tuvalu</w:t>
                </w:r>
              </w:smartTag>
            </w:smartTag>
            <w:r w:rsidRPr="00583332">
              <w:rPr>
                <w:kern w:val="0"/>
                <w:sz w:val="17"/>
                <w:lang w:val="en-US"/>
              </w:rPr>
              <w:t xml:space="preserve"> Telecommunications Board </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0</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5.</w:t>
            </w:r>
            <w:r w:rsidRPr="00583332">
              <w:rPr>
                <w:kern w:val="0"/>
                <w:sz w:val="17"/>
                <w:lang w:val="en-US"/>
              </w:rPr>
              <w:tab/>
            </w:r>
            <w:smartTag w:uri="urn:schemas-microsoft-com:office:smarttags" w:element="place">
              <w:smartTag w:uri="urn:schemas-microsoft-com:office:smarttags" w:element="country-region">
                <w:r w:rsidRPr="00583332">
                  <w:rPr>
                    <w:kern w:val="0"/>
                    <w:sz w:val="17"/>
                    <w:lang w:val="en-US"/>
                  </w:rPr>
                  <w:t>Tuvalu</w:t>
                </w:r>
              </w:smartTag>
            </w:smartTag>
            <w:r w:rsidRPr="00583332">
              <w:rPr>
                <w:kern w:val="0"/>
                <w:sz w:val="17"/>
                <w:lang w:val="en-US"/>
              </w:rPr>
              <w:t xml:space="preserve"> Electrical Operation Board</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0</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6.</w:t>
            </w:r>
            <w:r w:rsidRPr="00583332">
              <w:rPr>
                <w:kern w:val="0"/>
                <w:sz w:val="17"/>
                <w:lang w:val="en-US"/>
              </w:rPr>
              <w:tab/>
            </w:r>
            <w:smartTag w:uri="urn:schemas-microsoft-com:office:smarttags" w:element="place">
              <w:smartTag w:uri="urn:schemas-microsoft-com:office:smarttags" w:element="country-region">
                <w:r w:rsidRPr="00583332">
                  <w:rPr>
                    <w:kern w:val="0"/>
                    <w:sz w:val="17"/>
                    <w:lang w:val="en-US"/>
                  </w:rPr>
                  <w:t>Tuvalu</w:t>
                </w:r>
              </w:smartTag>
            </w:smartTag>
            <w:r w:rsidRPr="00583332">
              <w:rPr>
                <w:kern w:val="0"/>
                <w:sz w:val="17"/>
                <w:lang w:val="en-US"/>
              </w:rPr>
              <w:t xml:space="preserve"> Co-operative Society Board</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0</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10</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10</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7.</w:t>
            </w:r>
            <w:r w:rsidRPr="00583332">
              <w:rPr>
                <w:kern w:val="0"/>
                <w:sz w:val="17"/>
                <w:lang w:val="en-US"/>
              </w:rPr>
              <w:tab/>
              <w:t>Tuvalu Media Corporation Board of Directors</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2</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6</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8</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8.</w:t>
            </w:r>
            <w:r w:rsidRPr="00583332">
              <w:rPr>
                <w:kern w:val="0"/>
                <w:sz w:val="17"/>
                <w:lang w:val="en-US"/>
              </w:rPr>
              <w:tab/>
              <w:t>Vaiaku Langi Hotel Board of Directors</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1</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4</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9.</w:t>
            </w:r>
            <w:r w:rsidRPr="00583332">
              <w:rPr>
                <w:kern w:val="0"/>
                <w:sz w:val="17"/>
                <w:lang w:val="en-US"/>
              </w:rPr>
              <w:tab/>
              <w:t>Philatelic Bureau Board of Directors</w:t>
            </w:r>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1</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4</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n-US"/>
              </w:rPr>
            </w:pPr>
            <w:r w:rsidRPr="00583332">
              <w:rPr>
                <w:kern w:val="0"/>
                <w:sz w:val="17"/>
                <w:lang w:val="en-US"/>
              </w:rPr>
              <w:t>10.</w:t>
            </w:r>
            <w:r w:rsidRPr="00583332">
              <w:rPr>
                <w:kern w:val="0"/>
                <w:sz w:val="17"/>
                <w:lang w:val="en-US"/>
              </w:rPr>
              <w:tab/>
              <w:t xml:space="preserve">National Fishing Corporation of </w:t>
            </w:r>
            <w:smartTag w:uri="urn:schemas-microsoft-com:office:smarttags" w:element="place">
              <w:smartTag w:uri="urn:schemas-microsoft-com:office:smarttags" w:element="country-region">
                <w:r w:rsidRPr="00583332">
                  <w:rPr>
                    <w:kern w:val="0"/>
                    <w:sz w:val="17"/>
                    <w:lang w:val="en-US"/>
                  </w:rPr>
                  <w:t>Tuvalu</w:t>
                </w:r>
              </w:smartTag>
            </w:smartTag>
          </w:p>
        </w:tc>
        <w:tc>
          <w:tcPr>
            <w:tcW w:w="873"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0</w:t>
            </w:r>
          </w:p>
        </w:tc>
        <w:tc>
          <w:tcPr>
            <w:tcW w:w="1152"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c>
          <w:tcPr>
            <w:tcW w:w="1251" w:type="dxa"/>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40" w:line="210" w:lineRule="exact"/>
              <w:ind w:right="40"/>
              <w:jc w:val="right"/>
              <w:rPr>
                <w:kern w:val="0"/>
                <w:sz w:val="17"/>
                <w:lang w:val="en-US"/>
              </w:rPr>
            </w:pPr>
            <w:r w:rsidRPr="00583332">
              <w:rPr>
                <w:kern w:val="0"/>
                <w:sz w:val="17"/>
                <w:lang w:val="en-US"/>
              </w:rPr>
              <w:t>5</w:t>
            </w:r>
          </w:p>
        </w:tc>
      </w:tr>
      <w:tr w:rsidR="003A5F4A" w:rsidRPr="00583332" w:rsidTr="00852A81">
        <w:tblPrEx>
          <w:tblCellMar>
            <w:top w:w="0" w:type="dxa"/>
            <w:bottom w:w="0" w:type="dxa"/>
          </w:tblCellMar>
        </w:tblPrEx>
        <w:tc>
          <w:tcPr>
            <w:tcW w:w="4032" w:type="dxa"/>
            <w:tcBorders>
              <w:bottom w:val="single" w:sz="4"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81" w:line="210" w:lineRule="exact"/>
              <w:ind w:right="40"/>
              <w:jc w:val="both"/>
              <w:rPr>
                <w:kern w:val="0"/>
                <w:sz w:val="17"/>
                <w:lang w:val="en-US"/>
              </w:rPr>
            </w:pPr>
            <w:r w:rsidRPr="00583332">
              <w:rPr>
                <w:kern w:val="0"/>
                <w:sz w:val="17"/>
                <w:lang w:val="en-US"/>
              </w:rPr>
              <w:t>11.</w:t>
            </w:r>
            <w:r w:rsidRPr="00583332">
              <w:rPr>
                <w:kern w:val="0"/>
                <w:sz w:val="17"/>
                <w:lang w:val="en-US"/>
              </w:rPr>
              <w:tab/>
              <w:t>Price Control Board</w:t>
            </w:r>
          </w:p>
        </w:tc>
        <w:tc>
          <w:tcPr>
            <w:tcW w:w="873" w:type="dxa"/>
            <w:tcBorders>
              <w:bottom w:val="single" w:sz="4"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81" w:line="210" w:lineRule="exact"/>
              <w:ind w:right="40"/>
              <w:jc w:val="right"/>
              <w:rPr>
                <w:kern w:val="0"/>
                <w:sz w:val="17"/>
                <w:lang w:val="en-US"/>
              </w:rPr>
            </w:pPr>
            <w:r w:rsidRPr="00583332">
              <w:rPr>
                <w:kern w:val="0"/>
                <w:sz w:val="17"/>
                <w:lang w:val="en-US"/>
              </w:rPr>
              <w:t>1</w:t>
            </w:r>
          </w:p>
        </w:tc>
        <w:tc>
          <w:tcPr>
            <w:tcW w:w="1152" w:type="dxa"/>
            <w:tcBorders>
              <w:bottom w:val="single" w:sz="4"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81" w:line="210" w:lineRule="exact"/>
              <w:ind w:right="40"/>
              <w:jc w:val="right"/>
              <w:rPr>
                <w:kern w:val="0"/>
                <w:sz w:val="17"/>
                <w:lang w:val="en-US"/>
              </w:rPr>
            </w:pPr>
            <w:r w:rsidRPr="00583332">
              <w:rPr>
                <w:kern w:val="0"/>
                <w:sz w:val="17"/>
                <w:lang w:val="en-US"/>
              </w:rPr>
              <w:t>3</w:t>
            </w:r>
          </w:p>
        </w:tc>
        <w:tc>
          <w:tcPr>
            <w:tcW w:w="1251" w:type="dxa"/>
            <w:tcBorders>
              <w:bottom w:val="single" w:sz="4"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40" w:after="81" w:line="210" w:lineRule="exact"/>
              <w:ind w:right="40"/>
              <w:jc w:val="right"/>
              <w:rPr>
                <w:kern w:val="0"/>
                <w:sz w:val="17"/>
                <w:lang w:val="en-US"/>
              </w:rPr>
            </w:pPr>
            <w:r w:rsidRPr="00583332">
              <w:rPr>
                <w:kern w:val="0"/>
                <w:sz w:val="17"/>
                <w:lang w:val="en-US"/>
              </w:rPr>
              <w:t>4</w:t>
            </w:r>
          </w:p>
        </w:tc>
      </w:tr>
      <w:tr w:rsidR="003A5F4A" w:rsidRPr="00583332" w:rsidTr="00852A81">
        <w:tblPrEx>
          <w:tblCellMar>
            <w:top w:w="0" w:type="dxa"/>
            <w:bottom w:w="0" w:type="dxa"/>
          </w:tblCellMar>
        </w:tblPrEx>
        <w:tc>
          <w:tcPr>
            <w:tcW w:w="4032" w:type="dxa"/>
            <w:tcBorders>
              <w:top w:val="single" w:sz="4" w:space="0" w:color="auto"/>
              <w:bottom w:val="single" w:sz="12"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81" w:after="81" w:line="210" w:lineRule="exact"/>
              <w:ind w:right="40"/>
              <w:jc w:val="both"/>
              <w:rPr>
                <w:b/>
                <w:kern w:val="0"/>
                <w:sz w:val="17"/>
                <w:lang w:val="en-US"/>
              </w:rPr>
            </w:pPr>
            <w:r w:rsidRPr="00583332">
              <w:rPr>
                <w:b/>
                <w:kern w:val="0"/>
                <w:sz w:val="17"/>
                <w:lang w:val="en-US"/>
              </w:rPr>
              <w:tab/>
              <w:t>Total</w:t>
            </w:r>
          </w:p>
        </w:tc>
        <w:tc>
          <w:tcPr>
            <w:tcW w:w="873" w:type="dxa"/>
            <w:tcBorders>
              <w:top w:val="single" w:sz="4" w:space="0" w:color="auto"/>
              <w:bottom w:val="single" w:sz="12"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81" w:after="81" w:line="210" w:lineRule="exact"/>
              <w:ind w:right="40"/>
              <w:jc w:val="right"/>
              <w:rPr>
                <w:b/>
                <w:kern w:val="0"/>
                <w:sz w:val="17"/>
                <w:lang w:val="en-US"/>
              </w:rPr>
            </w:pPr>
            <w:r w:rsidRPr="00583332">
              <w:rPr>
                <w:b/>
                <w:kern w:val="0"/>
                <w:sz w:val="17"/>
                <w:lang w:val="en-US"/>
              </w:rPr>
              <w:t>7 (11%)</w:t>
            </w:r>
          </w:p>
        </w:tc>
        <w:tc>
          <w:tcPr>
            <w:tcW w:w="1152" w:type="dxa"/>
            <w:tcBorders>
              <w:top w:val="single" w:sz="4" w:space="0" w:color="auto"/>
              <w:bottom w:val="single" w:sz="12"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81" w:after="81" w:line="210" w:lineRule="exact"/>
              <w:ind w:right="40"/>
              <w:jc w:val="right"/>
              <w:rPr>
                <w:b/>
                <w:kern w:val="0"/>
                <w:sz w:val="17"/>
                <w:lang w:val="en-US"/>
              </w:rPr>
            </w:pPr>
            <w:r w:rsidRPr="00583332">
              <w:rPr>
                <w:b/>
                <w:kern w:val="0"/>
                <w:sz w:val="17"/>
                <w:lang w:val="en-US"/>
              </w:rPr>
              <w:t>56 (89%)</w:t>
            </w:r>
          </w:p>
        </w:tc>
        <w:tc>
          <w:tcPr>
            <w:tcW w:w="1251" w:type="dxa"/>
            <w:tcBorders>
              <w:top w:val="single" w:sz="4" w:space="0" w:color="auto"/>
              <w:bottom w:val="single" w:sz="12" w:space="0" w:color="auto"/>
            </w:tcBorders>
            <w:shd w:val="clear" w:color="auto" w:fill="auto"/>
            <w:vAlign w:val="bottom"/>
          </w:tcPr>
          <w:p w:rsidR="003A5F4A" w:rsidRPr="00583332" w:rsidRDefault="003A5F4A" w:rsidP="003A5F4A">
            <w:pPr>
              <w:widowControl w:val="0"/>
              <w:tabs>
                <w:tab w:val="left" w:pos="288"/>
                <w:tab w:val="left" w:pos="576"/>
                <w:tab w:val="left" w:pos="864"/>
                <w:tab w:val="left" w:pos="1152"/>
              </w:tabs>
              <w:spacing w:before="81" w:after="81" w:line="210" w:lineRule="exact"/>
              <w:ind w:right="40"/>
              <w:jc w:val="right"/>
              <w:rPr>
                <w:b/>
                <w:kern w:val="0"/>
                <w:sz w:val="17"/>
                <w:lang w:val="en-US"/>
              </w:rPr>
            </w:pPr>
            <w:r w:rsidRPr="00583332">
              <w:rPr>
                <w:b/>
                <w:kern w:val="0"/>
                <w:sz w:val="17"/>
                <w:lang w:val="en-US"/>
              </w:rPr>
              <w:t>63</w:t>
            </w:r>
          </w:p>
        </w:tc>
      </w:tr>
    </w:tbl>
    <w:p w:rsidR="003A5F4A" w:rsidRPr="003A5F4A" w:rsidRDefault="003A5F4A" w:rsidP="003A5F4A">
      <w:pPr>
        <w:pStyle w:val="SingleTxt"/>
        <w:suppressAutoHyphens/>
        <w:spacing w:after="0" w:line="120" w:lineRule="exact"/>
        <w:rPr>
          <w:iCs/>
          <w:sz w:val="10"/>
        </w:rPr>
      </w:pPr>
    </w:p>
    <w:p w:rsidR="007A3A64" w:rsidRPr="007A3A64" w:rsidRDefault="007A3A64" w:rsidP="003A5F4A">
      <w:pPr>
        <w:pStyle w:val="FootnoteText"/>
        <w:tabs>
          <w:tab w:val="clear" w:pos="418"/>
          <w:tab w:val="right" w:pos="1476"/>
          <w:tab w:val="left" w:pos="1548"/>
          <w:tab w:val="right" w:pos="1836"/>
          <w:tab w:val="left" w:pos="1908"/>
        </w:tabs>
        <w:ind w:left="1548" w:hanging="288"/>
        <w:rPr>
          <w:lang w:val="es-MX"/>
        </w:rPr>
      </w:pPr>
      <w:r w:rsidRPr="003A5F4A">
        <w:rPr>
          <w:i/>
          <w:lang w:val="es-MX"/>
        </w:rPr>
        <w:t>Fuente</w:t>
      </w:r>
      <w:r w:rsidRPr="007A3A64">
        <w:rPr>
          <w:lang w:val="es-MX"/>
        </w:rPr>
        <w:t>: Archivo del Departamento de la Mujer.</w:t>
      </w:r>
    </w:p>
    <w:p w:rsidR="003A5F4A" w:rsidRPr="003A5F4A" w:rsidRDefault="003A5F4A" w:rsidP="003A5F4A">
      <w:pPr>
        <w:pStyle w:val="SingleTxt"/>
        <w:suppressAutoHyphens/>
        <w:spacing w:after="0" w:line="120" w:lineRule="exact"/>
        <w:rPr>
          <w:iCs/>
          <w:sz w:val="10"/>
          <w:lang w:val="es-MX"/>
        </w:rPr>
      </w:pPr>
    </w:p>
    <w:p w:rsidR="003A5F4A" w:rsidRPr="003A5F4A" w:rsidRDefault="003A5F4A" w:rsidP="003A5F4A">
      <w:pPr>
        <w:pStyle w:val="SingleTxt"/>
        <w:suppressAutoHyphens/>
        <w:spacing w:after="0" w:line="120" w:lineRule="exact"/>
        <w:rPr>
          <w:iCs/>
          <w:sz w:val="10"/>
          <w:lang w:val="es-MX"/>
        </w:rPr>
      </w:pPr>
    </w:p>
    <w:p w:rsidR="007A3A64" w:rsidRPr="007A3A64" w:rsidRDefault="007A3A64" w:rsidP="007A3A64">
      <w:pPr>
        <w:pStyle w:val="SingleTxt"/>
        <w:suppressAutoHyphens/>
        <w:rPr>
          <w:iCs/>
        </w:rPr>
      </w:pPr>
      <w:r w:rsidRPr="007A3A64">
        <w:rPr>
          <w:iCs/>
        </w:rPr>
        <w:t>7.11</w:t>
      </w:r>
      <w:r w:rsidR="003A5F4A">
        <w:rPr>
          <w:iCs/>
        </w:rPr>
        <w:tab/>
      </w:r>
      <w:r w:rsidRPr="007A3A64">
        <w:rPr>
          <w:iCs/>
        </w:rPr>
        <w:t>Aunque en estas juntas hay una baja representación de la mujer, cabe señalar que normalmente las vacantes se anuncian, la selección se basa en los méritos y el Ministro designado hace el nombramiento. Hay mujeres cualificadas, pero no muestran interés por esos nombramientos. Por ejemplo, ninguna mujer se presentó para llenar la vacante recientemente publicada para un puesto en la junta del TNPF. Este es un indicio claro de que las mujeres pueden no tener tiempo para asumir responsabilidades adicionales, o de que subestiman su capacidad para actuar en estas juntas.</w:t>
      </w:r>
    </w:p>
    <w:p w:rsidR="007A3A64" w:rsidRPr="007A3A64" w:rsidRDefault="003A5F4A" w:rsidP="007A3A64">
      <w:pPr>
        <w:pStyle w:val="SingleTxt"/>
        <w:suppressAutoHyphens/>
        <w:rPr>
          <w:iCs/>
        </w:rPr>
      </w:pPr>
      <w:r>
        <w:rPr>
          <w:iCs/>
        </w:rPr>
        <w:t>7.12</w:t>
      </w:r>
      <w:r>
        <w:rPr>
          <w:iCs/>
        </w:rPr>
        <w:tab/>
      </w:r>
      <w:r w:rsidR="007A3A64" w:rsidRPr="007A3A64">
        <w:rPr>
          <w:iCs/>
        </w:rPr>
        <w:t>Como se afirmó antes, las mujeres superan a los hombres en los puestos ejecutivos superiores de la fraternidad de ONG.  En estas juntas y comités de ONG hay una mayor presencia de mujeres debido a la inclusión del CNTM, que está predominantemente ocupado por mujeres. En un examen más detallado también se comprueba que la mayoría de estas ONG se ocupan de cuestiones relativas al bienestar social y conexas.</w:t>
      </w:r>
    </w:p>
    <w:p w:rsidR="003A5F4A" w:rsidRPr="003A5F4A" w:rsidRDefault="003A5F4A" w:rsidP="003A5F4A">
      <w:pPr>
        <w:pStyle w:val="SingleTxt"/>
        <w:suppressAutoHyphens/>
        <w:spacing w:after="0" w:line="120" w:lineRule="exact"/>
        <w:rPr>
          <w:iCs/>
          <w:sz w:val="10"/>
        </w:rPr>
      </w:pPr>
    </w:p>
    <w:p w:rsidR="007A3A64" w:rsidRPr="007A3A64" w:rsidRDefault="00852134" w:rsidP="003A5F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A5F4A">
        <w:tab/>
      </w:r>
      <w:r w:rsidR="003A5F4A">
        <w:tab/>
      </w:r>
      <w:r w:rsidR="007A3A64" w:rsidRPr="003A5F4A">
        <w:rPr>
          <w:b w:val="0"/>
        </w:rPr>
        <w:t>Cuadro 11</w:t>
      </w:r>
      <w:r w:rsidR="003A5F4A">
        <w:br/>
      </w:r>
      <w:r w:rsidR="007A3A64" w:rsidRPr="007A3A64">
        <w:t>Juntas y comités de ONG</w:t>
      </w:r>
    </w:p>
    <w:p w:rsidR="003A5F4A" w:rsidRPr="003A5F4A" w:rsidRDefault="003A5F4A" w:rsidP="003A5F4A">
      <w:pPr>
        <w:pStyle w:val="SingleTxt"/>
        <w:suppressAutoHyphens/>
        <w:spacing w:after="0" w:line="120" w:lineRule="exact"/>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32"/>
        <w:gridCol w:w="864"/>
        <w:gridCol w:w="1152"/>
        <w:gridCol w:w="1272"/>
      </w:tblGrid>
      <w:tr w:rsidR="003A5F4A" w:rsidRPr="00361522" w:rsidTr="00C844EA">
        <w:tblPrEx>
          <w:tblCellMar>
            <w:top w:w="0" w:type="dxa"/>
            <w:bottom w:w="0" w:type="dxa"/>
          </w:tblCellMar>
        </w:tblPrEx>
        <w:trPr>
          <w:tblHeader/>
        </w:trPr>
        <w:tc>
          <w:tcPr>
            <w:tcW w:w="4032" w:type="dxa"/>
            <w:tcBorders>
              <w:top w:val="single" w:sz="4" w:space="0" w:color="auto"/>
              <w:bottom w:val="single" w:sz="12" w:space="0" w:color="auto"/>
            </w:tcBorders>
            <w:shd w:val="clear" w:color="auto" w:fill="auto"/>
            <w:vAlign w:val="bottom"/>
          </w:tcPr>
          <w:p w:rsidR="003A5F4A" w:rsidRPr="00762244" w:rsidRDefault="003A5F4A" w:rsidP="003A5F4A">
            <w:pPr>
              <w:spacing w:before="80" w:after="80" w:line="160" w:lineRule="exact"/>
              <w:ind w:right="40"/>
              <w:rPr>
                <w:i/>
                <w:kern w:val="0"/>
                <w:sz w:val="14"/>
              </w:rPr>
            </w:pPr>
          </w:p>
        </w:tc>
        <w:tc>
          <w:tcPr>
            <w:tcW w:w="864" w:type="dxa"/>
            <w:tcBorders>
              <w:top w:val="single" w:sz="4" w:space="0" w:color="auto"/>
              <w:bottom w:val="single" w:sz="12" w:space="0" w:color="auto"/>
            </w:tcBorders>
            <w:shd w:val="clear" w:color="auto" w:fill="auto"/>
            <w:vAlign w:val="bottom"/>
          </w:tcPr>
          <w:p w:rsidR="003A5F4A" w:rsidRPr="00361522" w:rsidRDefault="003A5F4A" w:rsidP="003A5F4A">
            <w:pPr>
              <w:spacing w:before="80" w:after="80" w:line="160" w:lineRule="exact"/>
              <w:ind w:right="40"/>
              <w:jc w:val="right"/>
              <w:rPr>
                <w:i/>
                <w:kern w:val="0"/>
                <w:sz w:val="14"/>
                <w:lang w:val="en"/>
              </w:rPr>
            </w:pPr>
            <w:r w:rsidRPr="00361522">
              <w:rPr>
                <w:i/>
                <w:kern w:val="0"/>
                <w:sz w:val="14"/>
                <w:lang w:val="en"/>
              </w:rPr>
              <w:t>Varones</w:t>
            </w:r>
          </w:p>
        </w:tc>
        <w:tc>
          <w:tcPr>
            <w:tcW w:w="1152" w:type="dxa"/>
            <w:tcBorders>
              <w:top w:val="single" w:sz="4" w:space="0" w:color="auto"/>
              <w:bottom w:val="single" w:sz="12" w:space="0" w:color="auto"/>
            </w:tcBorders>
            <w:shd w:val="clear" w:color="auto" w:fill="auto"/>
            <w:vAlign w:val="bottom"/>
          </w:tcPr>
          <w:p w:rsidR="003A5F4A" w:rsidRPr="00361522" w:rsidRDefault="003A5F4A" w:rsidP="003A5F4A">
            <w:pPr>
              <w:spacing w:before="80" w:after="80" w:line="160" w:lineRule="exact"/>
              <w:ind w:right="40"/>
              <w:jc w:val="right"/>
              <w:rPr>
                <w:i/>
                <w:kern w:val="0"/>
                <w:sz w:val="14"/>
                <w:lang w:val="en"/>
              </w:rPr>
            </w:pPr>
            <w:r w:rsidRPr="00361522">
              <w:rPr>
                <w:i/>
                <w:kern w:val="0"/>
                <w:sz w:val="14"/>
                <w:lang w:val="en"/>
              </w:rPr>
              <w:t>Mujeres</w:t>
            </w:r>
          </w:p>
        </w:tc>
        <w:tc>
          <w:tcPr>
            <w:tcW w:w="1272" w:type="dxa"/>
            <w:tcBorders>
              <w:top w:val="single" w:sz="4" w:space="0" w:color="auto"/>
              <w:bottom w:val="single" w:sz="12" w:space="0" w:color="auto"/>
            </w:tcBorders>
            <w:shd w:val="clear" w:color="auto" w:fill="auto"/>
            <w:vAlign w:val="bottom"/>
          </w:tcPr>
          <w:p w:rsidR="003A5F4A" w:rsidRPr="00361522" w:rsidRDefault="003A5F4A" w:rsidP="003A5F4A">
            <w:pPr>
              <w:spacing w:before="80" w:after="80" w:line="160" w:lineRule="exact"/>
              <w:ind w:right="40"/>
              <w:jc w:val="right"/>
              <w:rPr>
                <w:i/>
                <w:kern w:val="0"/>
                <w:sz w:val="14"/>
                <w:lang w:val="en"/>
              </w:rPr>
            </w:pPr>
            <w:r w:rsidRPr="00361522">
              <w:rPr>
                <w:i/>
                <w:kern w:val="0"/>
                <w:sz w:val="14"/>
                <w:lang w:val="en"/>
              </w:rPr>
              <w:t>Total</w:t>
            </w:r>
          </w:p>
        </w:tc>
      </w:tr>
      <w:tr w:rsidR="003A5F4A" w:rsidRPr="00361522" w:rsidTr="00C844EA">
        <w:tblPrEx>
          <w:tblCellMar>
            <w:top w:w="0" w:type="dxa"/>
            <w:bottom w:w="0" w:type="dxa"/>
          </w:tblCellMar>
        </w:tblPrEx>
        <w:trPr>
          <w:trHeight w:hRule="exact" w:val="115"/>
          <w:tblHeader/>
        </w:trPr>
        <w:tc>
          <w:tcPr>
            <w:tcW w:w="4032" w:type="dxa"/>
            <w:tcBorders>
              <w:top w:val="single" w:sz="12" w:space="0" w:color="auto"/>
            </w:tcBorders>
            <w:shd w:val="clear" w:color="auto" w:fill="auto"/>
            <w:vAlign w:val="bottom"/>
          </w:tcPr>
          <w:p w:rsidR="003A5F4A" w:rsidRPr="00361522" w:rsidRDefault="003A5F4A" w:rsidP="003A5F4A">
            <w:pPr>
              <w:widowControl w:val="0"/>
              <w:spacing w:before="40" w:after="40" w:line="210" w:lineRule="exact"/>
              <w:ind w:right="40"/>
              <w:jc w:val="both"/>
              <w:rPr>
                <w:sz w:val="17"/>
              </w:rPr>
            </w:pPr>
          </w:p>
        </w:tc>
        <w:tc>
          <w:tcPr>
            <w:tcW w:w="864" w:type="dxa"/>
            <w:tcBorders>
              <w:top w:val="single" w:sz="12" w:space="0" w:color="auto"/>
            </w:tcBorders>
            <w:shd w:val="clear" w:color="auto" w:fill="auto"/>
            <w:vAlign w:val="bottom"/>
          </w:tcPr>
          <w:p w:rsidR="003A5F4A" w:rsidRPr="00361522" w:rsidRDefault="003A5F4A" w:rsidP="003A5F4A">
            <w:pPr>
              <w:widowControl w:val="0"/>
              <w:spacing w:before="40" w:after="40" w:line="210" w:lineRule="exact"/>
              <w:ind w:right="40"/>
              <w:jc w:val="right"/>
              <w:rPr>
                <w:sz w:val="17"/>
              </w:rPr>
            </w:pPr>
          </w:p>
        </w:tc>
        <w:tc>
          <w:tcPr>
            <w:tcW w:w="1152" w:type="dxa"/>
            <w:tcBorders>
              <w:top w:val="single" w:sz="12" w:space="0" w:color="auto"/>
            </w:tcBorders>
            <w:shd w:val="clear" w:color="auto" w:fill="auto"/>
            <w:vAlign w:val="bottom"/>
          </w:tcPr>
          <w:p w:rsidR="003A5F4A" w:rsidRPr="00361522" w:rsidRDefault="003A5F4A" w:rsidP="003A5F4A">
            <w:pPr>
              <w:widowControl w:val="0"/>
              <w:spacing w:before="40" w:after="40" w:line="210" w:lineRule="exact"/>
              <w:ind w:right="40"/>
              <w:jc w:val="right"/>
              <w:rPr>
                <w:sz w:val="17"/>
              </w:rPr>
            </w:pPr>
          </w:p>
        </w:tc>
        <w:tc>
          <w:tcPr>
            <w:tcW w:w="1272" w:type="dxa"/>
            <w:tcBorders>
              <w:top w:val="single" w:sz="12" w:space="0" w:color="auto"/>
            </w:tcBorders>
            <w:shd w:val="clear" w:color="auto" w:fill="auto"/>
            <w:vAlign w:val="bottom"/>
          </w:tcPr>
          <w:p w:rsidR="003A5F4A" w:rsidRPr="00361522" w:rsidRDefault="003A5F4A" w:rsidP="003A5F4A">
            <w:pPr>
              <w:widowControl w:val="0"/>
              <w:spacing w:before="40" w:after="40" w:line="210" w:lineRule="exact"/>
              <w:ind w:right="40"/>
              <w:jc w:val="right"/>
              <w:rPr>
                <w:sz w:val="17"/>
              </w:rPr>
            </w:pPr>
          </w:p>
        </w:tc>
      </w:tr>
      <w:tr w:rsidR="003A5F4A" w:rsidRPr="00361522" w:rsidTr="00C844EA">
        <w:tblPrEx>
          <w:tblCellMar>
            <w:top w:w="0" w:type="dxa"/>
            <w:bottom w:w="0" w:type="dxa"/>
          </w:tblCellMar>
        </w:tblPrEx>
        <w:tc>
          <w:tcPr>
            <w:tcW w:w="403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both"/>
              <w:rPr>
                <w:kern w:val="0"/>
                <w:sz w:val="17"/>
              </w:rPr>
            </w:pPr>
            <w:r w:rsidRPr="00361522">
              <w:rPr>
                <w:kern w:val="0"/>
                <w:sz w:val="17"/>
              </w:rPr>
              <w:t>1.</w:t>
            </w:r>
            <w:r w:rsidRPr="00361522">
              <w:rPr>
                <w:kern w:val="0"/>
                <w:sz w:val="17"/>
              </w:rPr>
              <w:tab/>
              <w:t>Comité de Islas</w:t>
            </w:r>
          </w:p>
        </w:tc>
        <w:tc>
          <w:tcPr>
            <w:tcW w:w="864"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3</w:t>
            </w:r>
          </w:p>
        </w:tc>
        <w:tc>
          <w:tcPr>
            <w:tcW w:w="115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2</w:t>
            </w:r>
          </w:p>
        </w:tc>
        <w:tc>
          <w:tcPr>
            <w:tcW w:w="127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5</w:t>
            </w:r>
          </w:p>
        </w:tc>
      </w:tr>
      <w:tr w:rsidR="003A5F4A" w:rsidRPr="00361522" w:rsidTr="00C844EA">
        <w:tblPrEx>
          <w:tblCellMar>
            <w:top w:w="0" w:type="dxa"/>
            <w:bottom w:w="0" w:type="dxa"/>
          </w:tblCellMar>
        </w:tblPrEx>
        <w:tc>
          <w:tcPr>
            <w:tcW w:w="403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both"/>
              <w:rPr>
                <w:kern w:val="0"/>
                <w:sz w:val="17"/>
              </w:rPr>
            </w:pPr>
            <w:r w:rsidRPr="00361522">
              <w:rPr>
                <w:kern w:val="0"/>
                <w:sz w:val="17"/>
              </w:rPr>
              <w:t>2.</w:t>
            </w:r>
            <w:r w:rsidRPr="00361522">
              <w:rPr>
                <w:kern w:val="0"/>
                <w:sz w:val="17"/>
              </w:rPr>
              <w:tab/>
              <w:t xml:space="preserve">Comité Ejecutivo de TANGO </w:t>
            </w:r>
          </w:p>
        </w:tc>
        <w:tc>
          <w:tcPr>
            <w:tcW w:w="864"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4</w:t>
            </w:r>
          </w:p>
        </w:tc>
        <w:tc>
          <w:tcPr>
            <w:tcW w:w="115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4</w:t>
            </w:r>
          </w:p>
        </w:tc>
        <w:tc>
          <w:tcPr>
            <w:tcW w:w="127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8</w:t>
            </w:r>
          </w:p>
        </w:tc>
      </w:tr>
      <w:tr w:rsidR="003A5F4A" w:rsidRPr="00361522" w:rsidTr="00C844EA">
        <w:tblPrEx>
          <w:tblCellMar>
            <w:top w:w="0" w:type="dxa"/>
            <w:bottom w:w="0" w:type="dxa"/>
          </w:tblCellMar>
        </w:tblPrEx>
        <w:tc>
          <w:tcPr>
            <w:tcW w:w="403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s-MX"/>
              </w:rPr>
            </w:pPr>
            <w:r w:rsidRPr="00361522">
              <w:rPr>
                <w:kern w:val="0"/>
                <w:sz w:val="17"/>
              </w:rPr>
              <w:t>3.</w:t>
            </w:r>
            <w:r w:rsidRPr="00361522">
              <w:rPr>
                <w:kern w:val="0"/>
                <w:sz w:val="17"/>
              </w:rPr>
              <w:tab/>
            </w:r>
            <w:r w:rsidRPr="00361522">
              <w:rPr>
                <w:kern w:val="0"/>
                <w:sz w:val="17"/>
                <w:lang w:val="es-MX"/>
              </w:rPr>
              <w:t>Comité de Gestión de Desechos</w:t>
            </w:r>
          </w:p>
        </w:tc>
        <w:tc>
          <w:tcPr>
            <w:tcW w:w="864"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6</w:t>
            </w:r>
          </w:p>
        </w:tc>
        <w:tc>
          <w:tcPr>
            <w:tcW w:w="115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0</w:t>
            </w:r>
          </w:p>
        </w:tc>
        <w:tc>
          <w:tcPr>
            <w:tcW w:w="127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6</w:t>
            </w:r>
          </w:p>
        </w:tc>
      </w:tr>
      <w:tr w:rsidR="003A5F4A" w:rsidRPr="00361522" w:rsidTr="00C844EA">
        <w:tblPrEx>
          <w:tblCellMar>
            <w:top w:w="0" w:type="dxa"/>
            <w:bottom w:w="0" w:type="dxa"/>
          </w:tblCellMar>
        </w:tblPrEx>
        <w:tc>
          <w:tcPr>
            <w:tcW w:w="403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both"/>
              <w:rPr>
                <w:kern w:val="0"/>
                <w:sz w:val="17"/>
              </w:rPr>
            </w:pPr>
            <w:r w:rsidRPr="00361522">
              <w:rPr>
                <w:kern w:val="0"/>
                <w:sz w:val="17"/>
              </w:rPr>
              <w:t>4.</w:t>
            </w:r>
            <w:r w:rsidRPr="00361522">
              <w:rPr>
                <w:kern w:val="0"/>
                <w:sz w:val="17"/>
              </w:rPr>
              <w:tab/>
              <w:t>Comité de Proyectos</w:t>
            </w:r>
          </w:p>
        </w:tc>
        <w:tc>
          <w:tcPr>
            <w:tcW w:w="864"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4</w:t>
            </w:r>
          </w:p>
        </w:tc>
        <w:tc>
          <w:tcPr>
            <w:tcW w:w="115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16</w:t>
            </w:r>
          </w:p>
        </w:tc>
        <w:tc>
          <w:tcPr>
            <w:tcW w:w="127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20</w:t>
            </w:r>
          </w:p>
        </w:tc>
      </w:tr>
      <w:tr w:rsidR="003A5F4A" w:rsidRPr="00361522" w:rsidTr="00C844EA">
        <w:tblPrEx>
          <w:tblCellMar>
            <w:top w:w="0" w:type="dxa"/>
            <w:bottom w:w="0" w:type="dxa"/>
          </w:tblCellMar>
        </w:tblPrEx>
        <w:tc>
          <w:tcPr>
            <w:tcW w:w="403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both"/>
              <w:rPr>
                <w:kern w:val="0"/>
                <w:sz w:val="17"/>
                <w:lang w:val="es-MX"/>
              </w:rPr>
            </w:pPr>
            <w:r w:rsidRPr="00361522">
              <w:rPr>
                <w:kern w:val="0"/>
                <w:sz w:val="17"/>
              </w:rPr>
              <w:t>5.</w:t>
            </w:r>
            <w:r w:rsidRPr="00361522">
              <w:rPr>
                <w:kern w:val="0"/>
                <w:sz w:val="17"/>
              </w:rPr>
              <w:tab/>
            </w:r>
            <w:r w:rsidRPr="00361522">
              <w:rPr>
                <w:kern w:val="0"/>
                <w:sz w:val="17"/>
                <w:lang w:val="es-MX"/>
              </w:rPr>
              <w:t>Comité de Coordinación de Proyectos</w:t>
            </w:r>
          </w:p>
        </w:tc>
        <w:tc>
          <w:tcPr>
            <w:tcW w:w="864"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3</w:t>
            </w:r>
          </w:p>
        </w:tc>
        <w:tc>
          <w:tcPr>
            <w:tcW w:w="115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20</w:t>
            </w:r>
          </w:p>
        </w:tc>
        <w:tc>
          <w:tcPr>
            <w:tcW w:w="127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r w:rsidRPr="00361522">
              <w:rPr>
                <w:kern w:val="0"/>
                <w:sz w:val="17"/>
              </w:rPr>
              <w:t>23</w:t>
            </w:r>
          </w:p>
        </w:tc>
      </w:tr>
      <w:tr w:rsidR="003A5F4A" w:rsidRPr="00361522" w:rsidTr="00C844EA">
        <w:tblPrEx>
          <w:tblCellMar>
            <w:top w:w="0" w:type="dxa"/>
            <w:bottom w:w="0" w:type="dxa"/>
          </w:tblCellMar>
        </w:tblPrEx>
        <w:tc>
          <w:tcPr>
            <w:tcW w:w="403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both"/>
              <w:rPr>
                <w:kern w:val="0"/>
                <w:sz w:val="17"/>
              </w:rPr>
            </w:pPr>
            <w:r w:rsidRPr="00361522">
              <w:rPr>
                <w:kern w:val="0"/>
                <w:sz w:val="17"/>
              </w:rPr>
              <w:t>6.</w:t>
            </w:r>
            <w:r w:rsidRPr="00361522">
              <w:rPr>
                <w:kern w:val="0"/>
                <w:sz w:val="17"/>
              </w:rPr>
              <w:tab/>
              <w:t xml:space="preserve">Junta Directiva de TuFHA </w:t>
            </w:r>
          </w:p>
        </w:tc>
        <w:tc>
          <w:tcPr>
            <w:tcW w:w="864"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p>
        </w:tc>
        <w:tc>
          <w:tcPr>
            <w:tcW w:w="115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p>
        </w:tc>
        <w:tc>
          <w:tcPr>
            <w:tcW w:w="1272" w:type="dxa"/>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40" w:line="210" w:lineRule="exact"/>
              <w:ind w:right="40"/>
              <w:jc w:val="right"/>
              <w:rPr>
                <w:kern w:val="0"/>
                <w:sz w:val="17"/>
              </w:rPr>
            </w:pPr>
          </w:p>
        </w:tc>
      </w:tr>
      <w:tr w:rsidR="003A5F4A" w:rsidRPr="00361522" w:rsidTr="00C844EA">
        <w:tblPrEx>
          <w:tblCellMar>
            <w:top w:w="0" w:type="dxa"/>
            <w:bottom w:w="0" w:type="dxa"/>
          </w:tblCellMar>
        </w:tblPrEx>
        <w:tc>
          <w:tcPr>
            <w:tcW w:w="4032" w:type="dxa"/>
            <w:tcBorders>
              <w:bottom w:val="single" w:sz="4"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81" w:line="210" w:lineRule="exact"/>
              <w:ind w:right="40"/>
              <w:jc w:val="both"/>
              <w:rPr>
                <w:kern w:val="0"/>
                <w:sz w:val="17"/>
                <w:lang w:val="es-MX"/>
              </w:rPr>
            </w:pPr>
            <w:r w:rsidRPr="00361522">
              <w:rPr>
                <w:kern w:val="0"/>
                <w:sz w:val="17"/>
              </w:rPr>
              <w:t>7.</w:t>
            </w:r>
            <w:r w:rsidRPr="00361522">
              <w:rPr>
                <w:kern w:val="0"/>
                <w:sz w:val="17"/>
              </w:rPr>
              <w:tab/>
            </w:r>
            <w:r w:rsidRPr="00361522">
              <w:rPr>
                <w:kern w:val="0"/>
                <w:sz w:val="17"/>
                <w:lang w:val="es-MX"/>
              </w:rPr>
              <w:t xml:space="preserve">Consejo Nacional de Mujeres de Tuvalu </w:t>
            </w:r>
          </w:p>
        </w:tc>
        <w:tc>
          <w:tcPr>
            <w:tcW w:w="864" w:type="dxa"/>
            <w:tcBorders>
              <w:bottom w:val="single" w:sz="4"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81" w:line="210" w:lineRule="exact"/>
              <w:ind w:right="40"/>
              <w:jc w:val="right"/>
              <w:rPr>
                <w:kern w:val="0"/>
                <w:sz w:val="17"/>
              </w:rPr>
            </w:pPr>
            <w:r w:rsidRPr="00361522">
              <w:rPr>
                <w:kern w:val="0"/>
                <w:sz w:val="17"/>
              </w:rPr>
              <w:t>16</w:t>
            </w:r>
          </w:p>
        </w:tc>
        <w:tc>
          <w:tcPr>
            <w:tcW w:w="1152" w:type="dxa"/>
            <w:tcBorders>
              <w:bottom w:val="single" w:sz="4"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81" w:line="210" w:lineRule="exact"/>
              <w:ind w:right="40"/>
              <w:jc w:val="right"/>
              <w:rPr>
                <w:kern w:val="0"/>
                <w:sz w:val="17"/>
              </w:rPr>
            </w:pPr>
          </w:p>
        </w:tc>
        <w:tc>
          <w:tcPr>
            <w:tcW w:w="1272" w:type="dxa"/>
            <w:tcBorders>
              <w:bottom w:val="single" w:sz="4"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40" w:after="81" w:line="210" w:lineRule="exact"/>
              <w:ind w:right="40"/>
              <w:jc w:val="right"/>
              <w:rPr>
                <w:kern w:val="0"/>
                <w:sz w:val="17"/>
              </w:rPr>
            </w:pPr>
            <w:r w:rsidRPr="00361522">
              <w:rPr>
                <w:kern w:val="0"/>
                <w:sz w:val="17"/>
              </w:rPr>
              <w:t>16</w:t>
            </w:r>
          </w:p>
        </w:tc>
      </w:tr>
      <w:tr w:rsidR="003A5F4A" w:rsidRPr="00361522" w:rsidTr="00C844EA">
        <w:tblPrEx>
          <w:tblCellMar>
            <w:top w:w="0" w:type="dxa"/>
            <w:bottom w:w="0" w:type="dxa"/>
          </w:tblCellMar>
        </w:tblPrEx>
        <w:tc>
          <w:tcPr>
            <w:tcW w:w="4032" w:type="dxa"/>
            <w:tcBorders>
              <w:top w:val="single" w:sz="4" w:space="0" w:color="auto"/>
              <w:bottom w:val="single" w:sz="12"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81" w:after="81" w:line="210" w:lineRule="exact"/>
              <w:ind w:right="40"/>
              <w:jc w:val="both"/>
              <w:rPr>
                <w:b/>
                <w:kern w:val="0"/>
                <w:sz w:val="17"/>
              </w:rPr>
            </w:pPr>
            <w:r w:rsidRPr="00361522">
              <w:rPr>
                <w:b/>
                <w:kern w:val="0"/>
                <w:sz w:val="17"/>
              </w:rPr>
              <w:tab/>
              <w:t>Total</w:t>
            </w:r>
          </w:p>
        </w:tc>
        <w:tc>
          <w:tcPr>
            <w:tcW w:w="864" w:type="dxa"/>
            <w:tcBorders>
              <w:top w:val="single" w:sz="4" w:space="0" w:color="auto"/>
              <w:bottom w:val="single" w:sz="12"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81" w:after="81" w:line="210" w:lineRule="exact"/>
              <w:ind w:right="40"/>
              <w:jc w:val="right"/>
              <w:rPr>
                <w:b/>
                <w:kern w:val="0"/>
                <w:sz w:val="17"/>
              </w:rPr>
            </w:pPr>
            <w:r w:rsidRPr="00361522">
              <w:rPr>
                <w:b/>
                <w:kern w:val="0"/>
                <w:sz w:val="17"/>
              </w:rPr>
              <w:t>36 (46%)</w:t>
            </w:r>
          </w:p>
        </w:tc>
        <w:tc>
          <w:tcPr>
            <w:tcW w:w="1152" w:type="dxa"/>
            <w:tcBorders>
              <w:top w:val="single" w:sz="4" w:space="0" w:color="auto"/>
              <w:bottom w:val="single" w:sz="12"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81" w:after="81" w:line="210" w:lineRule="exact"/>
              <w:ind w:right="40"/>
              <w:jc w:val="right"/>
              <w:rPr>
                <w:b/>
                <w:kern w:val="0"/>
                <w:sz w:val="17"/>
              </w:rPr>
            </w:pPr>
            <w:r w:rsidRPr="00361522">
              <w:rPr>
                <w:b/>
                <w:kern w:val="0"/>
                <w:sz w:val="17"/>
              </w:rPr>
              <w:t>42 (54%)</w:t>
            </w:r>
          </w:p>
        </w:tc>
        <w:tc>
          <w:tcPr>
            <w:tcW w:w="1272" w:type="dxa"/>
            <w:tcBorders>
              <w:top w:val="single" w:sz="4" w:space="0" w:color="auto"/>
              <w:bottom w:val="single" w:sz="12" w:space="0" w:color="auto"/>
            </w:tcBorders>
            <w:shd w:val="clear" w:color="auto" w:fill="auto"/>
            <w:vAlign w:val="bottom"/>
          </w:tcPr>
          <w:p w:rsidR="003A5F4A" w:rsidRPr="00361522" w:rsidRDefault="003A5F4A" w:rsidP="003A5F4A">
            <w:pPr>
              <w:widowControl w:val="0"/>
              <w:tabs>
                <w:tab w:val="left" w:pos="288"/>
                <w:tab w:val="left" w:pos="576"/>
                <w:tab w:val="left" w:pos="864"/>
                <w:tab w:val="left" w:pos="1152"/>
              </w:tabs>
              <w:spacing w:before="81" w:after="81" w:line="210" w:lineRule="exact"/>
              <w:ind w:right="40"/>
              <w:jc w:val="right"/>
              <w:rPr>
                <w:b/>
                <w:kern w:val="0"/>
                <w:sz w:val="17"/>
              </w:rPr>
            </w:pPr>
            <w:r w:rsidRPr="00361522">
              <w:rPr>
                <w:b/>
                <w:kern w:val="0"/>
                <w:sz w:val="17"/>
              </w:rPr>
              <w:t>78</w:t>
            </w:r>
          </w:p>
        </w:tc>
      </w:tr>
    </w:tbl>
    <w:p w:rsidR="003A5F4A" w:rsidRPr="003A5F4A" w:rsidRDefault="003A5F4A" w:rsidP="003A5F4A">
      <w:pPr>
        <w:pStyle w:val="SingleTxt"/>
        <w:suppressAutoHyphens/>
        <w:spacing w:after="0" w:line="120" w:lineRule="exact"/>
        <w:rPr>
          <w:iCs/>
          <w:sz w:val="10"/>
        </w:rPr>
      </w:pPr>
    </w:p>
    <w:p w:rsidR="007A3A64" w:rsidRPr="007A3A64" w:rsidRDefault="007A3A64" w:rsidP="003A5F4A">
      <w:pPr>
        <w:pStyle w:val="FootnoteText"/>
        <w:tabs>
          <w:tab w:val="clear" w:pos="418"/>
          <w:tab w:val="right" w:pos="1476"/>
          <w:tab w:val="left" w:pos="1548"/>
          <w:tab w:val="right" w:pos="1836"/>
          <w:tab w:val="left" w:pos="1908"/>
        </w:tabs>
        <w:ind w:left="1548" w:right="1267" w:hanging="288"/>
        <w:rPr>
          <w:lang w:val="es-MX"/>
        </w:rPr>
      </w:pPr>
      <w:r w:rsidRPr="003A5F4A">
        <w:rPr>
          <w:i/>
          <w:lang w:val="es-MX"/>
        </w:rPr>
        <w:t>Fuente</w:t>
      </w:r>
      <w:r w:rsidR="003A5F4A">
        <w:rPr>
          <w:lang w:val="es-MX"/>
        </w:rPr>
        <w:t>:</w:t>
      </w:r>
      <w:r w:rsidR="00FE2C55">
        <w:rPr>
          <w:lang w:val="es-MX"/>
        </w:rPr>
        <w:t xml:space="preserve"> </w:t>
      </w:r>
      <w:r w:rsidR="003A5F4A">
        <w:rPr>
          <w:lang w:val="es-MX"/>
        </w:rPr>
        <w:tab/>
      </w:r>
      <w:r w:rsidRPr="007A3A64">
        <w:rPr>
          <w:lang w:val="es-MX"/>
        </w:rPr>
        <w:t>Departamento de la Mujer, 2006</w:t>
      </w:r>
      <w:r w:rsidR="00FE2C55">
        <w:rPr>
          <w:lang w:val="es-MX"/>
        </w:rPr>
        <w:t>.</w:t>
      </w:r>
    </w:p>
    <w:p w:rsidR="003A5F4A" w:rsidRPr="003A5F4A" w:rsidRDefault="003A5F4A" w:rsidP="003A5F4A">
      <w:pPr>
        <w:pStyle w:val="SingleTxt"/>
        <w:suppressAutoHyphens/>
        <w:spacing w:after="0" w:line="120" w:lineRule="exact"/>
        <w:rPr>
          <w:iCs/>
          <w:sz w:val="10"/>
          <w:lang w:val="es-MX"/>
        </w:rPr>
      </w:pPr>
    </w:p>
    <w:p w:rsidR="003A5F4A" w:rsidRPr="003A5F4A" w:rsidRDefault="003A5F4A" w:rsidP="003A5F4A">
      <w:pPr>
        <w:pStyle w:val="SingleTxt"/>
        <w:suppressAutoHyphens/>
        <w:spacing w:after="0" w:line="120" w:lineRule="exact"/>
        <w:rPr>
          <w:iCs/>
          <w:sz w:val="10"/>
          <w:lang w:val="es-MX"/>
        </w:rPr>
      </w:pPr>
    </w:p>
    <w:p w:rsidR="007A3A64" w:rsidRPr="007A3A64" w:rsidRDefault="007A3A64" w:rsidP="007A3A64">
      <w:pPr>
        <w:pStyle w:val="SingleTxt"/>
        <w:suppressAutoHyphens/>
        <w:rPr>
          <w:iCs/>
        </w:rPr>
      </w:pPr>
      <w:r w:rsidRPr="007A3A64">
        <w:rPr>
          <w:iCs/>
        </w:rPr>
        <w:t>7.13</w:t>
      </w:r>
      <w:r w:rsidR="003A5F4A">
        <w:rPr>
          <w:iCs/>
        </w:rPr>
        <w:tab/>
      </w:r>
      <w:r w:rsidRPr="007A3A64">
        <w:rPr>
          <w:iCs/>
        </w:rPr>
        <w:t>En 2006 las mujeres representaban el 38% de los miembros de comisiones, juntas y comités. Sin embargo, un examen más detallado indica que las mujeres predominan en los comités sobre VIH y SIDA y CEDAW. Las mujeres están marginadas en importantes órganos de adopción de decisiones como la Comisión de Administración Pública (PSC), el Comité de Coordinación del Desarrollo (DCC)</w:t>
      </w:r>
      <w:r w:rsidR="007C3DB8">
        <w:rPr>
          <w:rStyle w:val="FootnoteReference"/>
          <w:iCs/>
        </w:rPr>
        <w:footnoteReference w:id="75"/>
      </w:r>
      <w:r w:rsidRPr="007A3A64">
        <w:rPr>
          <w:iCs/>
        </w:rPr>
        <w:t xml:space="preserve"> y también el Comité de Coordinación para casos de Desastre.</w:t>
      </w:r>
    </w:p>
    <w:p w:rsidR="003A5F4A" w:rsidRPr="003A5F4A" w:rsidRDefault="003A5F4A" w:rsidP="003A5F4A">
      <w:pPr>
        <w:pStyle w:val="SingleTxt"/>
        <w:suppressAutoHyphens/>
        <w:spacing w:after="0" w:line="120" w:lineRule="exact"/>
        <w:rPr>
          <w:iCs/>
          <w:sz w:val="10"/>
        </w:rPr>
      </w:pPr>
    </w:p>
    <w:p w:rsidR="003A5F4A" w:rsidRPr="003A5F4A" w:rsidRDefault="003A5F4A" w:rsidP="003A5F4A">
      <w:pPr>
        <w:pStyle w:val="SingleTxt"/>
        <w:suppressAutoHyphens/>
        <w:spacing w:after="0" w:line="120" w:lineRule="exact"/>
        <w:rPr>
          <w:iCs/>
          <w:sz w:val="10"/>
        </w:rPr>
      </w:pPr>
    </w:p>
    <w:p w:rsidR="007A3A64" w:rsidRPr="007A3A64" w:rsidRDefault="003A5F4A" w:rsidP="003A5F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3A5F4A">
        <w:rPr>
          <w:b w:val="0"/>
        </w:rPr>
        <w:t>Cuadro 12</w:t>
      </w:r>
      <w:r>
        <w:br/>
      </w:r>
      <w:r w:rsidR="007A3A64" w:rsidRPr="007A3A64">
        <w:t>Representación de la mujer en juntas y comités de gobierno, 2006</w:t>
      </w:r>
    </w:p>
    <w:p w:rsidR="003A5F4A" w:rsidRPr="003A5F4A" w:rsidRDefault="003A5F4A" w:rsidP="003A5F4A">
      <w:pPr>
        <w:pStyle w:val="SingleTxt"/>
        <w:suppressAutoHyphens/>
        <w:spacing w:after="0" w:line="120" w:lineRule="exact"/>
        <w:rPr>
          <w:sz w:val="10"/>
        </w:rPr>
      </w:pPr>
    </w:p>
    <w:p w:rsidR="003A5F4A" w:rsidRPr="003A5F4A" w:rsidRDefault="003A5F4A" w:rsidP="003A5F4A">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041"/>
        <w:gridCol w:w="864"/>
        <w:gridCol w:w="1150"/>
        <w:gridCol w:w="1265"/>
      </w:tblGrid>
      <w:tr w:rsidR="007C3DB8" w:rsidRPr="00FE2C55" w:rsidTr="00C844EA">
        <w:tblPrEx>
          <w:tblCellMar>
            <w:top w:w="0" w:type="dxa"/>
            <w:bottom w:w="0" w:type="dxa"/>
          </w:tblCellMar>
        </w:tblPrEx>
        <w:trPr>
          <w:tblHeader/>
        </w:trPr>
        <w:tc>
          <w:tcPr>
            <w:tcW w:w="4041" w:type="dxa"/>
            <w:tcBorders>
              <w:top w:val="single" w:sz="4" w:space="0" w:color="auto"/>
              <w:bottom w:val="single" w:sz="12" w:space="0" w:color="auto"/>
            </w:tcBorders>
            <w:shd w:val="clear" w:color="auto" w:fill="auto"/>
            <w:vAlign w:val="bottom"/>
          </w:tcPr>
          <w:p w:rsidR="007C3DB8" w:rsidRPr="00FE2C55" w:rsidRDefault="007C3DB8" w:rsidP="00040204">
            <w:pPr>
              <w:widowControl w:val="0"/>
              <w:spacing w:before="80" w:after="80" w:line="160" w:lineRule="exact"/>
              <w:ind w:right="40"/>
              <w:rPr>
                <w:i/>
                <w:kern w:val="0"/>
                <w:sz w:val="14"/>
              </w:rPr>
            </w:pPr>
            <w:r w:rsidRPr="00FE2C55">
              <w:rPr>
                <w:i/>
                <w:kern w:val="0"/>
                <w:sz w:val="14"/>
              </w:rPr>
              <w:t>Comisiones, Juntas y Comités</w:t>
            </w:r>
          </w:p>
        </w:tc>
        <w:tc>
          <w:tcPr>
            <w:tcW w:w="864" w:type="dxa"/>
            <w:tcBorders>
              <w:top w:val="single" w:sz="4" w:space="0" w:color="auto"/>
              <w:bottom w:val="single" w:sz="12" w:space="0" w:color="auto"/>
            </w:tcBorders>
            <w:shd w:val="clear" w:color="auto" w:fill="auto"/>
            <w:vAlign w:val="bottom"/>
          </w:tcPr>
          <w:p w:rsidR="007C3DB8" w:rsidRPr="00FE2C55" w:rsidRDefault="007C3DB8" w:rsidP="00040204">
            <w:pPr>
              <w:widowControl w:val="0"/>
              <w:spacing w:before="80" w:after="80" w:line="160" w:lineRule="exact"/>
              <w:ind w:right="40"/>
              <w:jc w:val="right"/>
              <w:rPr>
                <w:i/>
                <w:kern w:val="0"/>
                <w:sz w:val="14"/>
                <w:lang w:val="en"/>
              </w:rPr>
            </w:pPr>
            <w:r w:rsidRPr="00FE2C55">
              <w:rPr>
                <w:bCs/>
                <w:i/>
                <w:kern w:val="0"/>
                <w:sz w:val="14"/>
                <w:lang w:val="en"/>
              </w:rPr>
              <w:t>Mujeres</w:t>
            </w:r>
          </w:p>
        </w:tc>
        <w:tc>
          <w:tcPr>
            <w:tcW w:w="1150" w:type="dxa"/>
            <w:tcBorders>
              <w:top w:val="single" w:sz="4" w:space="0" w:color="auto"/>
              <w:bottom w:val="single" w:sz="12" w:space="0" w:color="auto"/>
            </w:tcBorders>
            <w:shd w:val="clear" w:color="auto" w:fill="auto"/>
            <w:vAlign w:val="bottom"/>
          </w:tcPr>
          <w:p w:rsidR="007C3DB8" w:rsidRPr="00FE2C55" w:rsidRDefault="007C3DB8" w:rsidP="00040204">
            <w:pPr>
              <w:widowControl w:val="0"/>
              <w:spacing w:before="80" w:after="80" w:line="160" w:lineRule="exact"/>
              <w:ind w:right="40"/>
              <w:jc w:val="right"/>
              <w:rPr>
                <w:i/>
                <w:kern w:val="0"/>
                <w:sz w:val="14"/>
                <w:lang w:val="en"/>
              </w:rPr>
            </w:pPr>
            <w:r w:rsidRPr="00FE2C55">
              <w:rPr>
                <w:bCs/>
                <w:i/>
                <w:kern w:val="0"/>
                <w:sz w:val="14"/>
                <w:lang w:val="en"/>
              </w:rPr>
              <w:t>Varones</w:t>
            </w:r>
          </w:p>
        </w:tc>
        <w:tc>
          <w:tcPr>
            <w:tcW w:w="1265" w:type="dxa"/>
            <w:tcBorders>
              <w:top w:val="single" w:sz="4" w:space="0" w:color="auto"/>
              <w:bottom w:val="single" w:sz="12" w:space="0" w:color="auto"/>
            </w:tcBorders>
            <w:shd w:val="clear" w:color="auto" w:fill="auto"/>
            <w:vAlign w:val="bottom"/>
          </w:tcPr>
          <w:p w:rsidR="007C3DB8" w:rsidRPr="00FE2C55" w:rsidRDefault="007C3DB8" w:rsidP="00040204">
            <w:pPr>
              <w:widowControl w:val="0"/>
              <w:spacing w:before="80" w:after="80" w:line="160" w:lineRule="exact"/>
              <w:ind w:right="40"/>
              <w:jc w:val="right"/>
              <w:rPr>
                <w:i/>
                <w:kern w:val="0"/>
                <w:sz w:val="14"/>
                <w:lang w:val="en"/>
              </w:rPr>
            </w:pPr>
            <w:r w:rsidRPr="00FE2C55">
              <w:rPr>
                <w:bCs/>
                <w:i/>
                <w:kern w:val="0"/>
                <w:sz w:val="14"/>
                <w:lang w:val="en"/>
              </w:rPr>
              <w:t>Total</w:t>
            </w:r>
          </w:p>
        </w:tc>
      </w:tr>
      <w:tr w:rsidR="007C3DB8" w:rsidRPr="00796B45" w:rsidTr="00C844EA">
        <w:tblPrEx>
          <w:tblCellMar>
            <w:top w:w="0" w:type="dxa"/>
            <w:bottom w:w="0" w:type="dxa"/>
          </w:tblCellMar>
        </w:tblPrEx>
        <w:trPr>
          <w:trHeight w:hRule="exact" w:val="115"/>
          <w:tblHeader/>
        </w:trPr>
        <w:tc>
          <w:tcPr>
            <w:tcW w:w="4041" w:type="dxa"/>
            <w:tcBorders>
              <w:top w:val="single" w:sz="12" w:space="0" w:color="auto"/>
            </w:tcBorders>
            <w:shd w:val="clear" w:color="auto" w:fill="auto"/>
            <w:vAlign w:val="bottom"/>
          </w:tcPr>
          <w:p w:rsidR="007C3DB8" w:rsidRPr="00796B45" w:rsidRDefault="007C3DB8" w:rsidP="00040204">
            <w:pPr>
              <w:widowControl w:val="0"/>
              <w:spacing w:before="40" w:after="40" w:line="210" w:lineRule="exact"/>
              <w:ind w:right="40"/>
              <w:jc w:val="both"/>
              <w:rPr>
                <w:sz w:val="17"/>
              </w:rPr>
            </w:pPr>
          </w:p>
        </w:tc>
        <w:tc>
          <w:tcPr>
            <w:tcW w:w="864" w:type="dxa"/>
            <w:tcBorders>
              <w:top w:val="single" w:sz="12" w:space="0" w:color="auto"/>
            </w:tcBorders>
            <w:shd w:val="clear" w:color="auto" w:fill="auto"/>
            <w:vAlign w:val="bottom"/>
          </w:tcPr>
          <w:p w:rsidR="007C3DB8" w:rsidRPr="00796B45" w:rsidRDefault="007C3DB8" w:rsidP="00040204">
            <w:pPr>
              <w:widowControl w:val="0"/>
              <w:spacing w:before="40" w:after="40" w:line="210" w:lineRule="exact"/>
              <w:ind w:right="40"/>
              <w:jc w:val="right"/>
              <w:rPr>
                <w:sz w:val="17"/>
              </w:rPr>
            </w:pPr>
          </w:p>
        </w:tc>
        <w:tc>
          <w:tcPr>
            <w:tcW w:w="1150" w:type="dxa"/>
            <w:tcBorders>
              <w:top w:val="single" w:sz="12" w:space="0" w:color="auto"/>
            </w:tcBorders>
            <w:shd w:val="clear" w:color="auto" w:fill="auto"/>
            <w:vAlign w:val="bottom"/>
          </w:tcPr>
          <w:p w:rsidR="007C3DB8" w:rsidRPr="00796B45" w:rsidRDefault="007C3DB8" w:rsidP="00040204">
            <w:pPr>
              <w:widowControl w:val="0"/>
              <w:spacing w:before="40" w:after="40" w:line="210" w:lineRule="exact"/>
              <w:ind w:right="40"/>
              <w:jc w:val="right"/>
              <w:rPr>
                <w:sz w:val="17"/>
              </w:rPr>
            </w:pPr>
          </w:p>
        </w:tc>
        <w:tc>
          <w:tcPr>
            <w:tcW w:w="1265" w:type="dxa"/>
            <w:tcBorders>
              <w:top w:val="single" w:sz="12" w:space="0" w:color="auto"/>
            </w:tcBorders>
            <w:shd w:val="clear" w:color="auto" w:fill="auto"/>
            <w:vAlign w:val="bottom"/>
          </w:tcPr>
          <w:p w:rsidR="007C3DB8" w:rsidRPr="00796B45" w:rsidRDefault="007C3DB8" w:rsidP="00040204">
            <w:pPr>
              <w:widowControl w:val="0"/>
              <w:spacing w:before="40" w:after="40" w:line="210" w:lineRule="exact"/>
              <w:ind w:right="40"/>
              <w:jc w:val="right"/>
              <w:rPr>
                <w:sz w:val="17"/>
              </w:rPr>
            </w:pP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right="40"/>
              <w:rPr>
                <w:kern w:val="0"/>
                <w:sz w:val="17"/>
              </w:rPr>
            </w:pPr>
            <w:r w:rsidRPr="00796B45">
              <w:rPr>
                <w:kern w:val="0"/>
                <w:sz w:val="17"/>
              </w:rPr>
              <w:t>1.</w:t>
            </w:r>
            <w:r w:rsidRPr="00796B45">
              <w:rPr>
                <w:kern w:val="0"/>
                <w:sz w:val="17"/>
              </w:rPr>
              <w:tab/>
              <w:t>Comisión de la Administración Pública</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1</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3</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4</w:t>
            </w: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right="40"/>
              <w:rPr>
                <w:kern w:val="0"/>
                <w:sz w:val="17"/>
              </w:rPr>
            </w:pPr>
            <w:r w:rsidRPr="00796B45">
              <w:rPr>
                <w:kern w:val="0"/>
                <w:sz w:val="17"/>
              </w:rPr>
              <w:t>2.</w:t>
            </w:r>
            <w:r w:rsidRPr="00796B45">
              <w:rPr>
                <w:kern w:val="0"/>
                <w:sz w:val="17"/>
              </w:rPr>
              <w:tab/>
              <w:t>Comité de Coordinación del Desarrollo</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1</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12</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13</w:t>
            </w: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left="288" w:right="40" w:hanging="288"/>
              <w:rPr>
                <w:kern w:val="0"/>
                <w:sz w:val="17"/>
              </w:rPr>
            </w:pPr>
            <w:r w:rsidRPr="00796B45">
              <w:rPr>
                <w:kern w:val="0"/>
                <w:sz w:val="17"/>
              </w:rPr>
              <w:t>3.</w:t>
            </w:r>
            <w:r w:rsidRPr="00796B45">
              <w:rPr>
                <w:kern w:val="0"/>
                <w:sz w:val="17"/>
              </w:rPr>
              <w:tab/>
              <w:t>TUNAC – Comité Nacional de Tuvalu National para el SIDA</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7</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4</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11</w:t>
            </w: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right="40"/>
              <w:rPr>
                <w:kern w:val="0"/>
                <w:sz w:val="17"/>
              </w:rPr>
            </w:pPr>
            <w:r w:rsidRPr="00796B45">
              <w:rPr>
                <w:kern w:val="0"/>
                <w:sz w:val="17"/>
              </w:rPr>
              <w:t>4.</w:t>
            </w:r>
            <w:r w:rsidRPr="00796B45">
              <w:rPr>
                <w:kern w:val="0"/>
                <w:sz w:val="17"/>
              </w:rPr>
              <w:tab/>
              <w:t>Comisión Nacional de Tuvalu para la UNESCO</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4</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2</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6</w:t>
            </w: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right="40"/>
              <w:rPr>
                <w:kern w:val="0"/>
                <w:sz w:val="17"/>
              </w:rPr>
            </w:pPr>
            <w:r w:rsidRPr="00796B45">
              <w:rPr>
                <w:kern w:val="0"/>
                <w:sz w:val="17"/>
              </w:rPr>
              <w:t>5.</w:t>
            </w:r>
            <w:r w:rsidRPr="00796B45">
              <w:rPr>
                <w:kern w:val="0"/>
                <w:sz w:val="17"/>
              </w:rPr>
              <w:tab/>
              <w:t xml:space="preserve">Comité DSAP </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5</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4</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9</w:t>
            </w: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right="40"/>
              <w:rPr>
                <w:kern w:val="0"/>
                <w:sz w:val="17"/>
              </w:rPr>
            </w:pPr>
            <w:r w:rsidRPr="00796B45">
              <w:rPr>
                <w:kern w:val="0"/>
                <w:sz w:val="17"/>
              </w:rPr>
              <w:t>6.</w:t>
            </w:r>
            <w:r w:rsidRPr="00796B45">
              <w:rPr>
                <w:kern w:val="0"/>
                <w:sz w:val="17"/>
              </w:rPr>
              <w:tab/>
              <w:t>Grupo de Tareas sobre los ODM</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3</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6</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9</w:t>
            </w:r>
          </w:p>
        </w:tc>
      </w:tr>
      <w:tr w:rsidR="007C3DB8" w:rsidRPr="00796B45" w:rsidTr="00C844EA">
        <w:tblPrEx>
          <w:tblCellMar>
            <w:top w:w="0" w:type="dxa"/>
            <w:bottom w:w="0" w:type="dxa"/>
          </w:tblCellMar>
        </w:tblPrEx>
        <w:tc>
          <w:tcPr>
            <w:tcW w:w="4041" w:type="dxa"/>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40" w:line="210" w:lineRule="exact"/>
              <w:ind w:left="288" w:right="40" w:hanging="288"/>
              <w:rPr>
                <w:kern w:val="0"/>
                <w:sz w:val="17"/>
              </w:rPr>
            </w:pPr>
            <w:r w:rsidRPr="00796B45">
              <w:rPr>
                <w:kern w:val="0"/>
                <w:sz w:val="17"/>
              </w:rPr>
              <w:t>7.</w:t>
            </w:r>
            <w:r w:rsidRPr="00796B45">
              <w:rPr>
                <w:kern w:val="0"/>
                <w:sz w:val="17"/>
              </w:rPr>
              <w:tab/>
              <w:t>Comité Nacional de Coordinación sobre la CEDAW y el Género</w:t>
            </w:r>
          </w:p>
        </w:tc>
        <w:tc>
          <w:tcPr>
            <w:tcW w:w="864"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8</w:t>
            </w:r>
          </w:p>
        </w:tc>
        <w:tc>
          <w:tcPr>
            <w:tcW w:w="1150"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5</w:t>
            </w:r>
          </w:p>
        </w:tc>
        <w:tc>
          <w:tcPr>
            <w:tcW w:w="1265" w:type="dxa"/>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40" w:line="210" w:lineRule="exact"/>
              <w:ind w:right="40"/>
              <w:jc w:val="right"/>
              <w:rPr>
                <w:kern w:val="0"/>
                <w:sz w:val="17"/>
              </w:rPr>
            </w:pPr>
            <w:r w:rsidRPr="00796B45">
              <w:rPr>
                <w:kern w:val="0"/>
                <w:sz w:val="17"/>
              </w:rPr>
              <w:t>13</w:t>
            </w:r>
          </w:p>
        </w:tc>
      </w:tr>
      <w:tr w:rsidR="007C3DB8" w:rsidRPr="00796B45" w:rsidTr="00C844EA">
        <w:tblPrEx>
          <w:tblCellMar>
            <w:top w:w="0" w:type="dxa"/>
            <w:bottom w:w="0" w:type="dxa"/>
          </w:tblCellMar>
        </w:tblPrEx>
        <w:tc>
          <w:tcPr>
            <w:tcW w:w="4041" w:type="dxa"/>
            <w:tcBorders>
              <w:bottom w:val="single" w:sz="4" w:space="0" w:color="auto"/>
            </w:tcBorders>
            <w:shd w:val="clear" w:color="auto" w:fill="auto"/>
            <w:vAlign w:val="bottom"/>
          </w:tcPr>
          <w:p w:rsidR="007C3DB8" w:rsidRPr="00796B45" w:rsidRDefault="007C3DB8" w:rsidP="00C844EA">
            <w:pPr>
              <w:widowControl w:val="0"/>
              <w:tabs>
                <w:tab w:val="left" w:pos="288"/>
                <w:tab w:val="left" w:pos="576"/>
                <w:tab w:val="left" w:pos="864"/>
                <w:tab w:val="left" w:pos="1152"/>
              </w:tabs>
              <w:spacing w:before="40" w:after="81" w:line="210" w:lineRule="exact"/>
              <w:ind w:right="40"/>
              <w:rPr>
                <w:kern w:val="0"/>
                <w:sz w:val="17"/>
              </w:rPr>
            </w:pPr>
            <w:r w:rsidRPr="00796B45">
              <w:rPr>
                <w:kern w:val="0"/>
                <w:sz w:val="17"/>
              </w:rPr>
              <w:t>8.</w:t>
            </w:r>
            <w:r w:rsidRPr="00796B45">
              <w:rPr>
                <w:kern w:val="0"/>
                <w:sz w:val="17"/>
              </w:rPr>
              <w:tab/>
              <w:t>Comité de Coordinación para casos de Desastre</w:t>
            </w:r>
          </w:p>
        </w:tc>
        <w:tc>
          <w:tcPr>
            <w:tcW w:w="864" w:type="dxa"/>
            <w:tcBorders>
              <w:bottom w:val="single" w:sz="4"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81" w:line="210" w:lineRule="exact"/>
              <w:ind w:right="40"/>
              <w:jc w:val="right"/>
              <w:rPr>
                <w:kern w:val="0"/>
                <w:sz w:val="17"/>
              </w:rPr>
            </w:pPr>
            <w:r w:rsidRPr="00796B45">
              <w:rPr>
                <w:kern w:val="0"/>
                <w:sz w:val="17"/>
              </w:rPr>
              <w:t>1</w:t>
            </w:r>
          </w:p>
        </w:tc>
        <w:tc>
          <w:tcPr>
            <w:tcW w:w="1150" w:type="dxa"/>
            <w:tcBorders>
              <w:bottom w:val="single" w:sz="4"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81" w:line="210" w:lineRule="exact"/>
              <w:ind w:right="40"/>
              <w:jc w:val="right"/>
              <w:rPr>
                <w:kern w:val="0"/>
                <w:sz w:val="17"/>
              </w:rPr>
            </w:pPr>
            <w:r w:rsidRPr="00796B45">
              <w:rPr>
                <w:kern w:val="0"/>
                <w:sz w:val="17"/>
              </w:rPr>
              <w:t>12</w:t>
            </w:r>
          </w:p>
        </w:tc>
        <w:tc>
          <w:tcPr>
            <w:tcW w:w="1265" w:type="dxa"/>
            <w:tcBorders>
              <w:bottom w:val="single" w:sz="4"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40" w:after="81" w:line="210" w:lineRule="exact"/>
              <w:ind w:right="40"/>
              <w:jc w:val="right"/>
              <w:rPr>
                <w:kern w:val="0"/>
                <w:sz w:val="17"/>
              </w:rPr>
            </w:pPr>
            <w:r w:rsidRPr="00796B45">
              <w:rPr>
                <w:kern w:val="0"/>
                <w:sz w:val="17"/>
              </w:rPr>
              <w:t>13</w:t>
            </w:r>
          </w:p>
        </w:tc>
      </w:tr>
      <w:tr w:rsidR="007C3DB8" w:rsidRPr="00796B45" w:rsidTr="00C844EA">
        <w:tblPrEx>
          <w:tblCellMar>
            <w:top w:w="0" w:type="dxa"/>
            <w:bottom w:w="0" w:type="dxa"/>
          </w:tblCellMar>
        </w:tblPrEx>
        <w:tc>
          <w:tcPr>
            <w:tcW w:w="4041" w:type="dxa"/>
            <w:tcBorders>
              <w:top w:val="single" w:sz="4" w:space="0" w:color="auto"/>
              <w:bottom w:val="single" w:sz="12"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81" w:after="81" w:line="210" w:lineRule="exact"/>
              <w:ind w:right="40"/>
              <w:jc w:val="both"/>
              <w:rPr>
                <w:b/>
                <w:kern w:val="0"/>
                <w:sz w:val="17"/>
              </w:rPr>
            </w:pPr>
            <w:r w:rsidRPr="00796B45">
              <w:rPr>
                <w:b/>
                <w:sz w:val="17"/>
              </w:rPr>
              <w:tab/>
            </w:r>
            <w:r w:rsidRPr="00796B45">
              <w:rPr>
                <w:b/>
                <w:kern w:val="0"/>
                <w:sz w:val="17"/>
              </w:rPr>
              <w:t>Total</w:t>
            </w:r>
          </w:p>
        </w:tc>
        <w:tc>
          <w:tcPr>
            <w:tcW w:w="864" w:type="dxa"/>
            <w:tcBorders>
              <w:top w:val="single" w:sz="4" w:space="0" w:color="auto"/>
              <w:bottom w:val="single" w:sz="12"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81" w:after="81" w:line="210" w:lineRule="exact"/>
              <w:ind w:right="40"/>
              <w:jc w:val="right"/>
              <w:rPr>
                <w:b/>
                <w:kern w:val="0"/>
                <w:sz w:val="17"/>
              </w:rPr>
            </w:pPr>
            <w:r w:rsidRPr="00796B45">
              <w:rPr>
                <w:b/>
                <w:kern w:val="0"/>
                <w:sz w:val="17"/>
              </w:rPr>
              <w:t>30 (38%)</w:t>
            </w:r>
          </w:p>
        </w:tc>
        <w:tc>
          <w:tcPr>
            <w:tcW w:w="1150" w:type="dxa"/>
            <w:tcBorders>
              <w:top w:val="single" w:sz="4" w:space="0" w:color="auto"/>
              <w:bottom w:val="single" w:sz="12"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81" w:after="81" w:line="210" w:lineRule="exact"/>
              <w:ind w:right="40"/>
              <w:jc w:val="right"/>
              <w:rPr>
                <w:b/>
                <w:kern w:val="0"/>
                <w:sz w:val="17"/>
              </w:rPr>
            </w:pPr>
            <w:r w:rsidRPr="00796B45">
              <w:rPr>
                <w:b/>
                <w:kern w:val="0"/>
                <w:sz w:val="17"/>
              </w:rPr>
              <w:t>48(62%)</w:t>
            </w:r>
          </w:p>
        </w:tc>
        <w:tc>
          <w:tcPr>
            <w:tcW w:w="1265" w:type="dxa"/>
            <w:tcBorders>
              <w:top w:val="single" w:sz="4" w:space="0" w:color="auto"/>
              <w:bottom w:val="single" w:sz="12" w:space="0" w:color="auto"/>
            </w:tcBorders>
            <w:shd w:val="clear" w:color="auto" w:fill="auto"/>
            <w:vAlign w:val="bottom"/>
          </w:tcPr>
          <w:p w:rsidR="007C3DB8" w:rsidRPr="00796B45" w:rsidRDefault="007C3DB8" w:rsidP="00040204">
            <w:pPr>
              <w:widowControl w:val="0"/>
              <w:tabs>
                <w:tab w:val="left" w:pos="288"/>
                <w:tab w:val="left" w:pos="576"/>
                <w:tab w:val="left" w:pos="864"/>
                <w:tab w:val="left" w:pos="1152"/>
              </w:tabs>
              <w:spacing w:before="81" w:after="81" w:line="210" w:lineRule="exact"/>
              <w:ind w:right="40"/>
              <w:jc w:val="right"/>
              <w:rPr>
                <w:b/>
                <w:kern w:val="0"/>
                <w:sz w:val="17"/>
              </w:rPr>
            </w:pPr>
            <w:r w:rsidRPr="00796B45">
              <w:rPr>
                <w:b/>
                <w:kern w:val="0"/>
                <w:sz w:val="17"/>
              </w:rPr>
              <w:t>78</w:t>
            </w:r>
          </w:p>
        </w:tc>
      </w:tr>
    </w:tbl>
    <w:p w:rsidR="007C3DB8" w:rsidRPr="007C3DB8" w:rsidRDefault="007C3DB8" w:rsidP="007C3DB8">
      <w:pPr>
        <w:pStyle w:val="SingleTxt"/>
        <w:suppressAutoHyphens/>
        <w:spacing w:after="0" w:line="120" w:lineRule="exact"/>
        <w:rPr>
          <w:sz w:val="10"/>
        </w:rPr>
      </w:pPr>
    </w:p>
    <w:p w:rsidR="007C3DB8" w:rsidRPr="00FE2C55" w:rsidRDefault="007A3A64" w:rsidP="00FE2C55">
      <w:pPr>
        <w:pStyle w:val="FootnoteText"/>
        <w:tabs>
          <w:tab w:val="clear" w:pos="418"/>
          <w:tab w:val="right" w:pos="1476"/>
          <w:tab w:val="left" w:pos="1548"/>
          <w:tab w:val="right" w:pos="1836"/>
          <w:tab w:val="left" w:pos="1908"/>
        </w:tabs>
        <w:ind w:left="1548" w:hanging="288"/>
        <w:rPr>
          <w:lang w:val="es-MX"/>
        </w:rPr>
      </w:pPr>
      <w:r w:rsidRPr="007C3DB8">
        <w:rPr>
          <w:i/>
          <w:lang w:val="es-MX"/>
        </w:rPr>
        <w:t>Fuente</w:t>
      </w:r>
      <w:r w:rsidRPr="007A3A64">
        <w:rPr>
          <w:lang w:val="es-MX"/>
        </w:rPr>
        <w:t>:</w:t>
      </w:r>
      <w:r w:rsidR="00C844EA">
        <w:rPr>
          <w:lang w:val="es-MX"/>
        </w:rPr>
        <w:t xml:space="preserve"> </w:t>
      </w:r>
      <w:r w:rsidRPr="007A3A64">
        <w:rPr>
          <w:lang w:val="es-MX"/>
        </w:rPr>
        <w:t>Comisión de la Administración Pública</w:t>
      </w:r>
      <w:r w:rsidR="00FE2C55">
        <w:rPr>
          <w:lang w:val="es-MX"/>
        </w:rPr>
        <w:t>.</w:t>
      </w:r>
    </w:p>
    <w:p w:rsidR="00FE2C55" w:rsidRPr="00FE2C55" w:rsidRDefault="00FE2C55" w:rsidP="00FE2C55">
      <w:pPr>
        <w:pStyle w:val="SingleTxt"/>
        <w:suppressAutoHyphens/>
        <w:spacing w:after="0" w:line="120" w:lineRule="exact"/>
        <w:rPr>
          <w:sz w:val="10"/>
          <w:lang w:val="es-MX"/>
        </w:rPr>
      </w:pPr>
    </w:p>
    <w:p w:rsidR="007C3DB8" w:rsidRPr="007C3DB8" w:rsidRDefault="007C3DB8" w:rsidP="007C3DB8">
      <w:pPr>
        <w:pStyle w:val="SingleTxt"/>
        <w:suppressAutoHyphens/>
        <w:spacing w:after="0" w:line="120" w:lineRule="exact"/>
        <w:rPr>
          <w:sz w:val="10"/>
          <w:lang w:val="es-MX"/>
        </w:rPr>
      </w:pPr>
    </w:p>
    <w:p w:rsidR="007A3A64" w:rsidRPr="007A3A64" w:rsidRDefault="007C3DB8" w:rsidP="007A3A64">
      <w:pPr>
        <w:pStyle w:val="SingleTxt"/>
        <w:suppressAutoHyphens/>
        <w:rPr>
          <w:iCs/>
        </w:rPr>
      </w:pPr>
      <w:r>
        <w:rPr>
          <w:iCs/>
        </w:rPr>
        <w:t>7.14</w:t>
      </w:r>
      <w:r>
        <w:rPr>
          <w:iCs/>
        </w:rPr>
        <w:tab/>
      </w:r>
      <w:r w:rsidR="007A3A64" w:rsidRPr="007A3A64">
        <w:rPr>
          <w:iCs/>
        </w:rPr>
        <w:t>Es necesario mejorar la representación de la mujer en el sector estructurado. Es fundamental la capacitación y la educación apropiadas en todos los niveles para aumentar la confianza y promover una mejor participación de la mujer en las instituciones formales de adopción de decisiones, incluido el Parlamento. Para abordar la anomalía, la nueva Política del Gobierno para la mujer está orientada a desarrollar programas y actividades de capacitación para alentar a las mujeres a participar eficazmente en las funciones directivas y en otros órganos de adopción de decisiones. Hasta ahora las actividades de capacitación sobre cuestiones de género han sido constantes y tienen por objeto acelerar los cambios de actitudes hacia estas cuestiones en los funcionarios públicos y otras partes interesadas. Se han realizado otras actividades de capacitación, con el acento en el liderazgo y la adopción de decisiones. Se prevé que esto facilite el logro de los resultados deseados de empoderamiento de la mujer para que participe eficazmente en la adopción formal de decisiones. El Gobierno, en procura de la incorporación de una perspectiva de género con el objetivo final de lograr la igualdad en todas esferas del trabajo, considerará la posibilidad de elaborar una política de igualdad de oportunidades de empleo para acelerar el proceso. También sería prudente integrar el género en la capacitación para la buena gobernanza en la administración pública, así como también a nivel de gobierno local.</w:t>
      </w:r>
    </w:p>
    <w:p w:rsidR="007C3DB8" w:rsidRPr="007C3DB8" w:rsidRDefault="007C3DB8" w:rsidP="007C3DB8">
      <w:pPr>
        <w:pStyle w:val="SingleTxt"/>
        <w:suppressAutoHyphens/>
        <w:spacing w:after="0" w:line="120" w:lineRule="exact"/>
        <w:rPr>
          <w:iCs/>
          <w:sz w:val="10"/>
        </w:rPr>
      </w:pPr>
    </w:p>
    <w:p w:rsidR="007A3A64" w:rsidRPr="007A3A64" w:rsidRDefault="007C3DB8" w:rsidP="007C3D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Gobierno local (Falekaupule)</w:t>
      </w:r>
    </w:p>
    <w:p w:rsidR="007C3DB8" w:rsidRPr="007C3DB8" w:rsidRDefault="007C3DB8" w:rsidP="007C3DB8">
      <w:pPr>
        <w:pStyle w:val="SingleTxt"/>
        <w:suppressAutoHyphens/>
        <w:spacing w:after="0" w:line="120" w:lineRule="exact"/>
        <w:rPr>
          <w:iCs/>
          <w:sz w:val="10"/>
        </w:rPr>
      </w:pPr>
    </w:p>
    <w:p w:rsidR="007A3A64" w:rsidRPr="007A3A64" w:rsidRDefault="007A3A64" w:rsidP="007A3A64">
      <w:pPr>
        <w:pStyle w:val="SingleTxt"/>
        <w:suppressAutoHyphens/>
        <w:rPr>
          <w:iCs/>
        </w:rPr>
      </w:pPr>
      <w:r w:rsidRPr="007A3A64">
        <w:rPr>
          <w:iCs/>
        </w:rPr>
        <w:t>7.15</w:t>
      </w:r>
      <w:r w:rsidR="007C3DB8">
        <w:rPr>
          <w:iCs/>
        </w:rPr>
        <w:tab/>
      </w:r>
      <w:r w:rsidRPr="007A3A64">
        <w:rPr>
          <w:iCs/>
        </w:rPr>
        <w:t>A nivel local, el principal órgano de adopción de decisiones es la Falekaupule. Sin embargo, las estructuras y prácticas de adopción de decisiones varían de una isla a otra. Antes de 1997 la adopción de decisiones giraba alrededor de prácticas tradicionales y consuetudinarias, por las cuales el hombre de edad toma decisiones por la comunidad que son aplicadas por las mujeres y el resto de la comunidad. La promulgación de la Ley de Falekaupule de 1997 produjo algunos cambios, que incluyen el establecimiento del Kaupule como brazo ejecutivo de la Falekaupule. También se previó que la Ley allanara el camino para la inclusión de la mujer en los procesos formales de adopción de decisiones. Mientras algunas comunidades permiten que las mujeres tomen decisiones junto con los hombres en las reuniones de la Falekaupule, otras no admiten mujeres en absoluto. La práctica ha demostrado que las tradiciones y la cultura actuales continúan inhibiendo la participación plena y activa de la mujer en la Falekaupule. La composición de la Falekaupule se limita a hombres y mujeres de más de 50 años de edad. Sin embargo, en la mayoría de los casos no se advierte la presencia de las mujeres, aunque habitualmente se las alienta a asistir y participar. Esto se debe principalmente al “Tuu mo Aganuu” de cada isla.</w:t>
      </w:r>
    </w:p>
    <w:p w:rsidR="007A3A64" w:rsidRPr="007A3A64" w:rsidRDefault="007A3A64" w:rsidP="007A3A64">
      <w:pPr>
        <w:pStyle w:val="SingleTxt"/>
        <w:suppressAutoHyphens/>
        <w:rPr>
          <w:iCs/>
        </w:rPr>
      </w:pPr>
      <w:r w:rsidRPr="007A3A64">
        <w:rPr>
          <w:iCs/>
        </w:rPr>
        <w:t>7.16</w:t>
      </w:r>
      <w:r w:rsidR="007C3DB8">
        <w:rPr>
          <w:iCs/>
        </w:rPr>
        <w:tab/>
      </w:r>
      <w:r w:rsidRPr="007A3A64">
        <w:rPr>
          <w:iCs/>
        </w:rPr>
        <w:t>Mientras la Falekaupule es el principal consejo para la adopción de decisiones, su brazo ejecutivo es el Kaupule. Los miembros del Kaupule son elegidos por el pueblo y los únicos requisitos son</w:t>
      </w:r>
      <w:r w:rsidR="007C3DB8">
        <w:rPr>
          <w:rStyle w:val="FootnoteReference"/>
          <w:iCs/>
        </w:rPr>
        <w:footnoteReference w:id="76"/>
      </w:r>
      <w:r w:rsidRPr="007A3A64">
        <w:rPr>
          <w:iCs/>
        </w:rPr>
        <w:t>:</w:t>
      </w:r>
    </w:p>
    <w:p w:rsidR="007A3A64" w:rsidRPr="007A3A64" w:rsidRDefault="007C3DB8" w:rsidP="007A3A64">
      <w:pPr>
        <w:pStyle w:val="SingleTxt"/>
        <w:suppressAutoHyphens/>
        <w:rPr>
          <w:iCs/>
        </w:rPr>
      </w:pPr>
      <w:r>
        <w:rPr>
          <w:iCs/>
        </w:rPr>
        <w:tab/>
      </w:r>
      <w:r w:rsidR="007A3A64" w:rsidRPr="007A3A64">
        <w:rPr>
          <w:iCs/>
        </w:rPr>
        <w:t>a)</w:t>
      </w:r>
      <w:r>
        <w:rPr>
          <w:iCs/>
        </w:rPr>
        <w:tab/>
      </w:r>
      <w:r w:rsidR="007A3A64" w:rsidRPr="007A3A64">
        <w:rPr>
          <w:iCs/>
        </w:rPr>
        <w:t>que no sea un funcionario público;</w:t>
      </w:r>
    </w:p>
    <w:p w:rsidR="007A3A64" w:rsidRPr="007A3A64" w:rsidRDefault="007C3DB8" w:rsidP="007A3A64">
      <w:pPr>
        <w:pStyle w:val="SingleTxt"/>
        <w:suppressAutoHyphens/>
        <w:rPr>
          <w:iCs/>
        </w:rPr>
      </w:pPr>
      <w:r>
        <w:rPr>
          <w:iCs/>
        </w:rPr>
        <w:tab/>
      </w:r>
      <w:r w:rsidR="007A3A64" w:rsidRPr="007A3A64">
        <w:rPr>
          <w:iCs/>
        </w:rPr>
        <w:t>b)</w:t>
      </w:r>
      <w:r>
        <w:rPr>
          <w:iCs/>
        </w:rPr>
        <w:tab/>
      </w:r>
      <w:r w:rsidR="007A3A64" w:rsidRPr="007A3A64">
        <w:rPr>
          <w:iCs/>
        </w:rPr>
        <w:t>que no sea insolvente declarada en quiebra no rehabilitada;</w:t>
      </w:r>
    </w:p>
    <w:p w:rsidR="007A3A64" w:rsidRPr="007A3A64" w:rsidRDefault="007C3DB8" w:rsidP="007A3A64">
      <w:pPr>
        <w:pStyle w:val="SingleTxt"/>
        <w:suppressAutoHyphens/>
        <w:rPr>
          <w:iCs/>
        </w:rPr>
      </w:pPr>
      <w:r>
        <w:rPr>
          <w:iCs/>
        </w:rPr>
        <w:tab/>
      </w:r>
      <w:r w:rsidR="007A3A64" w:rsidRPr="007A3A64">
        <w:rPr>
          <w:iCs/>
        </w:rPr>
        <w:t>c)</w:t>
      </w:r>
      <w:r>
        <w:rPr>
          <w:iCs/>
        </w:rPr>
        <w:tab/>
      </w:r>
      <w:r w:rsidR="007A3A64" w:rsidRPr="007A3A64">
        <w:rPr>
          <w:iCs/>
        </w:rPr>
        <w:t>que en los cinco años precedentes no haya sido condenado por malversación de fondos de la Falekaupule por más de $ 200;</w:t>
      </w:r>
    </w:p>
    <w:p w:rsidR="007A3A64" w:rsidRPr="007A3A64" w:rsidRDefault="007C3DB8" w:rsidP="007A3A64">
      <w:pPr>
        <w:pStyle w:val="SingleTxt"/>
        <w:suppressAutoHyphens/>
        <w:rPr>
          <w:iCs/>
        </w:rPr>
      </w:pPr>
      <w:r>
        <w:rPr>
          <w:iCs/>
        </w:rPr>
        <w:tab/>
      </w:r>
      <w:r w:rsidR="007A3A64" w:rsidRPr="007A3A64">
        <w:rPr>
          <w:iCs/>
        </w:rPr>
        <w:t>d)</w:t>
      </w:r>
      <w:r>
        <w:rPr>
          <w:iCs/>
        </w:rPr>
        <w:tab/>
      </w:r>
      <w:r w:rsidR="007A3A64" w:rsidRPr="007A3A64">
        <w:rPr>
          <w:iCs/>
        </w:rPr>
        <w:t>que no esté cumpliendo una sentencia de prisión;</w:t>
      </w:r>
    </w:p>
    <w:p w:rsidR="007A3A64" w:rsidRPr="007A3A64" w:rsidRDefault="007C3DB8" w:rsidP="007A3A64">
      <w:pPr>
        <w:pStyle w:val="SingleTxt"/>
        <w:suppressAutoHyphens/>
        <w:rPr>
          <w:iCs/>
        </w:rPr>
      </w:pPr>
      <w:r>
        <w:rPr>
          <w:iCs/>
        </w:rPr>
        <w:tab/>
      </w:r>
      <w:r w:rsidR="007A3A64" w:rsidRPr="007A3A64">
        <w:rPr>
          <w:iCs/>
        </w:rPr>
        <w:t>e)</w:t>
      </w:r>
      <w:r>
        <w:rPr>
          <w:iCs/>
        </w:rPr>
        <w:tab/>
      </w:r>
      <w:r w:rsidR="007A3A64" w:rsidRPr="007A3A64">
        <w:rPr>
          <w:iCs/>
        </w:rPr>
        <w:t>que no esté declarado insano o débil mental;</w:t>
      </w:r>
    </w:p>
    <w:p w:rsidR="007A3A64" w:rsidRPr="007A3A64" w:rsidRDefault="007C3DB8" w:rsidP="007A3A64">
      <w:pPr>
        <w:pStyle w:val="SingleTxt"/>
        <w:suppressAutoHyphens/>
        <w:rPr>
          <w:iCs/>
        </w:rPr>
      </w:pPr>
      <w:r>
        <w:rPr>
          <w:iCs/>
        </w:rPr>
        <w:tab/>
      </w:r>
      <w:r w:rsidR="007A3A64" w:rsidRPr="007A3A64">
        <w:rPr>
          <w:iCs/>
        </w:rPr>
        <w:t>f)</w:t>
      </w:r>
      <w:r>
        <w:rPr>
          <w:iCs/>
        </w:rPr>
        <w:tab/>
      </w:r>
      <w:r w:rsidR="007A3A64" w:rsidRPr="007A3A64">
        <w:rPr>
          <w:iCs/>
        </w:rPr>
        <w:t>que no esté condenado por un delito relacionado con elecciones;</w:t>
      </w:r>
    </w:p>
    <w:p w:rsidR="007A3A64" w:rsidRPr="007A3A64" w:rsidRDefault="007C3DB8" w:rsidP="007A3A64">
      <w:pPr>
        <w:pStyle w:val="SingleTxt"/>
        <w:suppressAutoHyphens/>
        <w:rPr>
          <w:iCs/>
        </w:rPr>
      </w:pPr>
      <w:r>
        <w:rPr>
          <w:iCs/>
        </w:rPr>
        <w:tab/>
      </w:r>
      <w:r w:rsidR="007A3A64" w:rsidRPr="007A3A64">
        <w:rPr>
          <w:iCs/>
        </w:rPr>
        <w:t>g)</w:t>
      </w:r>
      <w:r>
        <w:rPr>
          <w:iCs/>
        </w:rPr>
        <w:tab/>
      </w:r>
      <w:r w:rsidR="007A3A64" w:rsidRPr="007A3A64">
        <w:rPr>
          <w:iCs/>
        </w:rPr>
        <w:t>que no ocupe el cargo de magistrado de isla;</w:t>
      </w:r>
    </w:p>
    <w:p w:rsidR="007A3A64" w:rsidRPr="007A3A64" w:rsidRDefault="007C3DB8" w:rsidP="007A3A64">
      <w:pPr>
        <w:pStyle w:val="SingleTxt"/>
        <w:suppressAutoHyphens/>
        <w:rPr>
          <w:iCs/>
        </w:rPr>
      </w:pPr>
      <w:r>
        <w:rPr>
          <w:iCs/>
        </w:rPr>
        <w:tab/>
      </w:r>
      <w:r w:rsidR="007A3A64" w:rsidRPr="007A3A64">
        <w:rPr>
          <w:iCs/>
        </w:rPr>
        <w:t>h)</w:t>
      </w:r>
      <w:r>
        <w:rPr>
          <w:iCs/>
        </w:rPr>
        <w:tab/>
      </w:r>
      <w:r w:rsidR="007A3A64" w:rsidRPr="007A3A64">
        <w:rPr>
          <w:iCs/>
        </w:rPr>
        <w:t>que no sea miembro del Tribunal de Tierras ni del Jurado de Apelaciones respectivo; y</w:t>
      </w:r>
    </w:p>
    <w:p w:rsidR="007A3A64" w:rsidRPr="007A3A64" w:rsidRDefault="007C3DB8" w:rsidP="007A3A64">
      <w:pPr>
        <w:pStyle w:val="SingleTxt"/>
        <w:suppressAutoHyphens/>
        <w:rPr>
          <w:iCs/>
        </w:rPr>
      </w:pPr>
      <w:r>
        <w:rPr>
          <w:iCs/>
        </w:rPr>
        <w:tab/>
      </w:r>
      <w:r w:rsidR="007A3A64" w:rsidRPr="007A3A64">
        <w:rPr>
          <w:iCs/>
        </w:rPr>
        <w:t>i)</w:t>
      </w:r>
      <w:r>
        <w:rPr>
          <w:iCs/>
        </w:rPr>
        <w:tab/>
      </w:r>
      <w:r w:rsidR="007A3A64" w:rsidRPr="007A3A64">
        <w:rPr>
          <w:iCs/>
        </w:rPr>
        <w:t>que de su consentimiento para ser elegido.</w:t>
      </w:r>
    </w:p>
    <w:p w:rsidR="007A3A64" w:rsidRPr="007A3A64" w:rsidRDefault="007A3A64" w:rsidP="007A3A64">
      <w:pPr>
        <w:pStyle w:val="SingleTxt"/>
        <w:suppressAutoHyphens/>
        <w:rPr>
          <w:iCs/>
        </w:rPr>
      </w:pPr>
      <w:r w:rsidRPr="007A3A64">
        <w:rPr>
          <w:iCs/>
        </w:rPr>
        <w:t>7.17</w:t>
      </w:r>
      <w:r w:rsidR="007C3DB8">
        <w:rPr>
          <w:iCs/>
        </w:rPr>
        <w:tab/>
      </w:r>
      <w:r w:rsidRPr="007A3A64">
        <w:rPr>
          <w:iCs/>
        </w:rPr>
        <w:t xml:space="preserve">De conformidad con la Ley de Falekaupule de 1997, cada isla debe elegir seis personas para actuar como miembros del Kaupule de Isla (consejo). En la composición de estos Kaupules han predominado los hombres, pero cabe reconocer que se están produciendo algunos cambios, como se puede observar en el cuadro </w:t>
      </w:r>
      <w:r w:rsidR="00472A11" w:rsidRPr="00396D93">
        <w:rPr>
          <w:i/>
          <w:iCs/>
        </w:rPr>
        <w:t>infra</w:t>
      </w:r>
      <w:r w:rsidRPr="007A3A64">
        <w:rPr>
          <w:iCs/>
        </w:rPr>
        <w:t>.</w:t>
      </w:r>
    </w:p>
    <w:p w:rsidR="007C3DB8" w:rsidRPr="007C3DB8" w:rsidRDefault="007C3DB8" w:rsidP="007C3DB8">
      <w:pPr>
        <w:pStyle w:val="SingleTxt"/>
        <w:suppressAutoHyphens/>
        <w:spacing w:after="0" w:line="120" w:lineRule="exact"/>
        <w:rPr>
          <w:iCs/>
          <w:sz w:val="10"/>
        </w:rPr>
      </w:pPr>
    </w:p>
    <w:p w:rsidR="007A3A64" w:rsidRDefault="007C3DB8" w:rsidP="007C3D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C3DB8">
        <w:rPr>
          <w:b w:val="0"/>
        </w:rPr>
        <w:t>Cuadro 13</w:t>
      </w:r>
      <w:r>
        <w:br/>
      </w:r>
      <w:r w:rsidR="007A3A64" w:rsidRPr="007A3A64">
        <w:t xml:space="preserve">Miembros elegidos de Kaupule, por </w:t>
      </w:r>
      <w:r w:rsidR="00852134">
        <w:t>género</w:t>
      </w:r>
      <w:r w:rsidR="007A3A64" w:rsidRPr="007A3A64">
        <w:t>, 1997-2005</w:t>
      </w:r>
    </w:p>
    <w:p w:rsidR="007C3DB8" w:rsidRPr="007C3DB8" w:rsidRDefault="007C3DB8" w:rsidP="007C3DB8">
      <w:pPr>
        <w:pStyle w:val="SingleTxt"/>
        <w:suppressAutoHyphens/>
        <w:spacing w:after="0" w:line="120" w:lineRule="exact"/>
        <w:rPr>
          <w:iCs/>
          <w:sz w:val="10"/>
        </w:rPr>
      </w:pPr>
    </w:p>
    <w:p w:rsidR="007C3DB8" w:rsidRPr="007C3DB8" w:rsidRDefault="007C3DB8" w:rsidP="007C3DB8">
      <w:pPr>
        <w:pStyle w:val="SingleTxt"/>
        <w:suppressAutoHyphens/>
        <w:spacing w:after="0" w:line="120" w:lineRule="exact"/>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71"/>
        <w:gridCol w:w="414"/>
        <w:gridCol w:w="387"/>
        <w:gridCol w:w="414"/>
        <w:gridCol w:w="117"/>
        <w:gridCol w:w="999"/>
        <w:gridCol w:w="1026"/>
        <w:gridCol w:w="486"/>
        <w:gridCol w:w="90"/>
        <w:gridCol w:w="1008"/>
        <w:gridCol w:w="879"/>
        <w:gridCol w:w="435"/>
      </w:tblGrid>
      <w:tr w:rsidR="00FE2C55" w:rsidRPr="00A66189" w:rsidTr="00E3240A">
        <w:tblPrEx>
          <w:tblCellMar>
            <w:top w:w="0" w:type="dxa"/>
            <w:bottom w:w="0" w:type="dxa"/>
          </w:tblCellMar>
        </w:tblPrEx>
        <w:trPr>
          <w:tblHeader/>
        </w:trPr>
        <w:tc>
          <w:tcPr>
            <w:tcW w:w="1071" w:type="dxa"/>
            <w:vMerge w:val="restart"/>
            <w:tcBorders>
              <w:top w:val="single" w:sz="4" w:space="0" w:color="auto"/>
            </w:tcBorders>
            <w:shd w:val="clear" w:color="auto" w:fill="auto"/>
            <w:vAlign w:val="bottom"/>
          </w:tcPr>
          <w:p w:rsidR="00FE2C55" w:rsidRPr="00A66189" w:rsidRDefault="00FE2C55" w:rsidP="001864EB">
            <w:pPr>
              <w:pStyle w:val="NormalWeb"/>
              <w:suppressAutoHyphens/>
              <w:spacing w:before="80" w:after="80" w:line="160" w:lineRule="exact"/>
              <w:ind w:right="43"/>
              <w:rPr>
                <w:i/>
                <w:sz w:val="14"/>
              </w:rPr>
            </w:pPr>
            <w:r w:rsidRPr="001864EB">
              <w:rPr>
                <w:i/>
                <w:color w:val="auto"/>
                <w:spacing w:val="4"/>
                <w:w w:val="103"/>
                <w:sz w:val="14"/>
                <w:lang w:val="en-NZ"/>
              </w:rPr>
              <w:t>Isla</w:t>
            </w:r>
          </w:p>
        </w:tc>
        <w:tc>
          <w:tcPr>
            <w:tcW w:w="1215" w:type="dxa"/>
            <w:gridSpan w:val="3"/>
            <w:tcBorders>
              <w:top w:val="single" w:sz="4" w:space="0" w:color="auto"/>
              <w:bottom w:val="single" w:sz="4" w:space="0" w:color="auto"/>
            </w:tcBorders>
            <w:shd w:val="clear" w:color="auto" w:fill="auto"/>
            <w:vAlign w:val="bottom"/>
          </w:tcPr>
          <w:p w:rsidR="00FE2C55" w:rsidRPr="00A66189" w:rsidRDefault="00FE2C55" w:rsidP="00040204">
            <w:pPr>
              <w:tabs>
                <w:tab w:val="left" w:pos="288"/>
                <w:tab w:val="left" w:pos="576"/>
                <w:tab w:val="left" w:pos="864"/>
                <w:tab w:val="left" w:pos="1152"/>
              </w:tabs>
              <w:spacing w:before="80" w:after="80" w:line="160" w:lineRule="exact"/>
              <w:ind w:right="40"/>
              <w:jc w:val="center"/>
              <w:rPr>
                <w:i/>
                <w:kern w:val="0"/>
                <w:sz w:val="14"/>
              </w:rPr>
            </w:pPr>
            <w:r w:rsidRPr="00A66189">
              <w:rPr>
                <w:i/>
                <w:kern w:val="0"/>
                <w:sz w:val="14"/>
              </w:rPr>
              <w:t>1997</w:t>
            </w:r>
          </w:p>
        </w:tc>
        <w:tc>
          <w:tcPr>
            <w:tcW w:w="117" w:type="dxa"/>
            <w:tcBorders>
              <w:top w:val="single" w:sz="4" w:space="0" w:color="auto"/>
            </w:tcBorders>
          </w:tcPr>
          <w:p w:rsidR="00FE2C55" w:rsidRPr="00A66189" w:rsidRDefault="00FE2C55" w:rsidP="00040204">
            <w:pPr>
              <w:tabs>
                <w:tab w:val="left" w:pos="288"/>
                <w:tab w:val="left" w:pos="576"/>
                <w:tab w:val="left" w:pos="864"/>
                <w:tab w:val="left" w:pos="1152"/>
              </w:tabs>
              <w:spacing w:before="80" w:after="80" w:line="160" w:lineRule="exact"/>
              <w:ind w:right="40"/>
              <w:jc w:val="center"/>
              <w:rPr>
                <w:i/>
                <w:sz w:val="14"/>
              </w:rPr>
            </w:pPr>
          </w:p>
        </w:tc>
        <w:tc>
          <w:tcPr>
            <w:tcW w:w="2511" w:type="dxa"/>
            <w:gridSpan w:val="3"/>
            <w:tcBorders>
              <w:top w:val="single" w:sz="4" w:space="0" w:color="auto"/>
              <w:bottom w:val="single" w:sz="4" w:space="0" w:color="auto"/>
            </w:tcBorders>
            <w:shd w:val="clear" w:color="auto" w:fill="auto"/>
            <w:vAlign w:val="bottom"/>
          </w:tcPr>
          <w:p w:rsidR="00FE2C55" w:rsidRPr="00A66189" w:rsidRDefault="00FE2C55" w:rsidP="00040204">
            <w:pPr>
              <w:tabs>
                <w:tab w:val="left" w:pos="288"/>
                <w:tab w:val="left" w:pos="576"/>
                <w:tab w:val="left" w:pos="864"/>
                <w:tab w:val="left" w:pos="1152"/>
              </w:tabs>
              <w:spacing w:before="80" w:after="80" w:line="160" w:lineRule="exact"/>
              <w:ind w:right="40"/>
              <w:jc w:val="center"/>
              <w:rPr>
                <w:i/>
                <w:kern w:val="0"/>
                <w:sz w:val="14"/>
              </w:rPr>
            </w:pPr>
            <w:r w:rsidRPr="00A66189">
              <w:rPr>
                <w:i/>
                <w:kern w:val="0"/>
                <w:sz w:val="14"/>
              </w:rPr>
              <w:t>2001</w:t>
            </w:r>
          </w:p>
        </w:tc>
        <w:tc>
          <w:tcPr>
            <w:tcW w:w="90" w:type="dxa"/>
            <w:tcBorders>
              <w:top w:val="single" w:sz="4" w:space="0" w:color="auto"/>
            </w:tcBorders>
          </w:tcPr>
          <w:p w:rsidR="00FE2C55" w:rsidRPr="00A66189" w:rsidRDefault="00FE2C55" w:rsidP="00040204">
            <w:pPr>
              <w:tabs>
                <w:tab w:val="left" w:pos="288"/>
                <w:tab w:val="left" w:pos="576"/>
                <w:tab w:val="left" w:pos="864"/>
                <w:tab w:val="left" w:pos="1152"/>
              </w:tabs>
              <w:spacing w:before="80" w:after="80" w:line="160" w:lineRule="exact"/>
              <w:ind w:right="40"/>
              <w:jc w:val="center"/>
              <w:rPr>
                <w:i/>
                <w:sz w:val="14"/>
              </w:rPr>
            </w:pPr>
          </w:p>
        </w:tc>
        <w:tc>
          <w:tcPr>
            <w:tcW w:w="2322" w:type="dxa"/>
            <w:gridSpan w:val="3"/>
            <w:tcBorders>
              <w:top w:val="single" w:sz="4" w:space="0" w:color="auto"/>
              <w:bottom w:val="single" w:sz="4" w:space="0" w:color="auto"/>
            </w:tcBorders>
            <w:shd w:val="clear" w:color="auto" w:fill="auto"/>
            <w:vAlign w:val="bottom"/>
          </w:tcPr>
          <w:p w:rsidR="00FE2C55" w:rsidRPr="00A66189" w:rsidRDefault="00FE2C55" w:rsidP="00040204">
            <w:pPr>
              <w:tabs>
                <w:tab w:val="left" w:pos="288"/>
                <w:tab w:val="left" w:pos="576"/>
                <w:tab w:val="left" w:pos="864"/>
                <w:tab w:val="left" w:pos="1152"/>
              </w:tabs>
              <w:spacing w:before="80" w:after="80" w:line="160" w:lineRule="exact"/>
              <w:ind w:right="40"/>
              <w:jc w:val="center"/>
              <w:rPr>
                <w:i/>
                <w:kern w:val="0"/>
                <w:sz w:val="14"/>
              </w:rPr>
            </w:pPr>
            <w:r w:rsidRPr="00A66189">
              <w:rPr>
                <w:i/>
                <w:kern w:val="0"/>
                <w:sz w:val="14"/>
              </w:rPr>
              <w:t>2005</w:t>
            </w:r>
          </w:p>
        </w:tc>
      </w:tr>
      <w:tr w:rsidR="00E3240A" w:rsidRPr="001864EB" w:rsidTr="00E3240A">
        <w:tblPrEx>
          <w:tblCellMar>
            <w:top w:w="0" w:type="dxa"/>
            <w:bottom w:w="0" w:type="dxa"/>
          </w:tblCellMar>
        </w:tblPrEx>
        <w:trPr>
          <w:tblHeader/>
        </w:trPr>
        <w:tc>
          <w:tcPr>
            <w:tcW w:w="1071" w:type="dxa"/>
            <w:vMerge/>
            <w:tcBorders>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rPr>
                <w:i/>
                <w:color w:val="auto"/>
                <w:spacing w:val="4"/>
                <w:w w:val="103"/>
                <w:sz w:val="14"/>
                <w:lang w:val="en-NZ"/>
              </w:rPr>
            </w:pPr>
          </w:p>
        </w:tc>
        <w:tc>
          <w:tcPr>
            <w:tcW w:w="414"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en-NZ"/>
              </w:rPr>
            </w:pPr>
            <w:r w:rsidRPr="001864EB">
              <w:rPr>
                <w:i/>
                <w:color w:val="auto"/>
                <w:spacing w:val="4"/>
                <w:w w:val="103"/>
                <w:sz w:val="14"/>
                <w:lang w:val="en-NZ"/>
              </w:rPr>
              <w:t>V</w:t>
            </w:r>
          </w:p>
        </w:tc>
        <w:tc>
          <w:tcPr>
            <w:tcW w:w="387"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en-NZ"/>
              </w:rPr>
            </w:pPr>
            <w:r w:rsidRPr="001864EB">
              <w:rPr>
                <w:i/>
                <w:color w:val="auto"/>
                <w:spacing w:val="4"/>
                <w:w w:val="103"/>
                <w:sz w:val="14"/>
                <w:lang w:val="en-NZ"/>
              </w:rPr>
              <w:t>M</w:t>
            </w:r>
          </w:p>
        </w:tc>
        <w:tc>
          <w:tcPr>
            <w:tcW w:w="414"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T</w:t>
            </w:r>
          </w:p>
        </w:tc>
        <w:tc>
          <w:tcPr>
            <w:tcW w:w="117" w:type="dxa"/>
            <w:tcBorders>
              <w:bottom w:val="single" w:sz="12" w:space="0" w:color="auto"/>
            </w:tcBorders>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p>
        </w:tc>
        <w:tc>
          <w:tcPr>
            <w:tcW w:w="999"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V</w:t>
            </w:r>
          </w:p>
        </w:tc>
        <w:tc>
          <w:tcPr>
            <w:tcW w:w="1026"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M</w:t>
            </w:r>
          </w:p>
        </w:tc>
        <w:tc>
          <w:tcPr>
            <w:tcW w:w="486"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T</w:t>
            </w:r>
          </w:p>
        </w:tc>
        <w:tc>
          <w:tcPr>
            <w:tcW w:w="90" w:type="dxa"/>
            <w:tcBorders>
              <w:bottom w:val="single" w:sz="12" w:space="0" w:color="auto"/>
            </w:tcBorders>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p>
        </w:tc>
        <w:tc>
          <w:tcPr>
            <w:tcW w:w="1008"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V</w:t>
            </w:r>
          </w:p>
        </w:tc>
        <w:tc>
          <w:tcPr>
            <w:tcW w:w="879"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M</w:t>
            </w:r>
          </w:p>
        </w:tc>
        <w:tc>
          <w:tcPr>
            <w:tcW w:w="435" w:type="dxa"/>
            <w:tcBorders>
              <w:top w:val="single" w:sz="4" w:space="0" w:color="auto"/>
              <w:bottom w:val="single" w:sz="12" w:space="0" w:color="auto"/>
            </w:tcBorders>
            <w:shd w:val="clear" w:color="auto" w:fill="auto"/>
            <w:vAlign w:val="bottom"/>
          </w:tcPr>
          <w:p w:rsidR="00FE2C55" w:rsidRPr="001864EB" w:rsidRDefault="00FE2C55" w:rsidP="001864EB">
            <w:pPr>
              <w:pStyle w:val="NormalWeb"/>
              <w:suppressAutoHyphens/>
              <w:spacing w:before="80" w:beforeAutospacing="0" w:after="80" w:afterAutospacing="0" w:line="160" w:lineRule="exact"/>
              <w:ind w:right="43"/>
              <w:jc w:val="right"/>
              <w:rPr>
                <w:i/>
                <w:color w:val="auto"/>
                <w:spacing w:val="4"/>
                <w:w w:val="103"/>
                <w:sz w:val="14"/>
                <w:lang w:val="fr-FR"/>
              </w:rPr>
            </w:pPr>
            <w:r w:rsidRPr="001864EB">
              <w:rPr>
                <w:i/>
                <w:color w:val="auto"/>
                <w:spacing w:val="4"/>
                <w:w w:val="103"/>
                <w:sz w:val="14"/>
                <w:lang w:val="fr-FR"/>
              </w:rPr>
              <w:t>T</w:t>
            </w:r>
          </w:p>
        </w:tc>
      </w:tr>
      <w:tr w:rsidR="00E3240A" w:rsidRPr="00A66189" w:rsidTr="00E3240A">
        <w:tblPrEx>
          <w:tblCellMar>
            <w:top w:w="0" w:type="dxa"/>
            <w:bottom w:w="0" w:type="dxa"/>
          </w:tblCellMar>
        </w:tblPrEx>
        <w:trPr>
          <w:trHeight w:hRule="exact" w:val="115"/>
          <w:tblHeader/>
        </w:trPr>
        <w:tc>
          <w:tcPr>
            <w:tcW w:w="1071"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both"/>
              <w:rPr>
                <w:color w:val="auto"/>
                <w:spacing w:val="4"/>
                <w:w w:val="103"/>
                <w:sz w:val="17"/>
                <w:lang w:val="fr-FR"/>
              </w:rPr>
            </w:pPr>
          </w:p>
        </w:tc>
        <w:tc>
          <w:tcPr>
            <w:tcW w:w="414"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387"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414"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b/>
                <w:bCs/>
                <w:color w:val="auto"/>
                <w:spacing w:val="4"/>
                <w:w w:val="103"/>
                <w:sz w:val="17"/>
                <w:lang w:val="fr-FR"/>
              </w:rPr>
            </w:pPr>
          </w:p>
        </w:tc>
        <w:tc>
          <w:tcPr>
            <w:tcW w:w="117" w:type="dxa"/>
            <w:tcBorders>
              <w:top w:val="single" w:sz="12" w:space="0" w:color="auto"/>
            </w:tcBorders>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999"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1026"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486"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b/>
                <w:bCs/>
                <w:color w:val="auto"/>
                <w:spacing w:val="4"/>
                <w:w w:val="103"/>
                <w:sz w:val="17"/>
                <w:lang w:val="fr-FR"/>
              </w:rPr>
            </w:pPr>
          </w:p>
        </w:tc>
        <w:tc>
          <w:tcPr>
            <w:tcW w:w="90" w:type="dxa"/>
            <w:tcBorders>
              <w:top w:val="single" w:sz="12" w:space="0" w:color="auto"/>
            </w:tcBorders>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1008"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879"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color w:val="auto"/>
                <w:spacing w:val="4"/>
                <w:w w:val="103"/>
                <w:sz w:val="17"/>
                <w:lang w:val="fr-FR"/>
              </w:rPr>
            </w:pPr>
          </w:p>
        </w:tc>
        <w:tc>
          <w:tcPr>
            <w:tcW w:w="435" w:type="dxa"/>
            <w:tcBorders>
              <w:top w:val="single" w:sz="12" w:space="0" w:color="auto"/>
            </w:tcBorders>
            <w:shd w:val="clear" w:color="auto" w:fill="auto"/>
            <w:vAlign w:val="bottom"/>
          </w:tcPr>
          <w:p w:rsidR="005E78DF" w:rsidRPr="00A66189" w:rsidRDefault="005E78DF" w:rsidP="00040204">
            <w:pPr>
              <w:pStyle w:val="NormalWeb"/>
              <w:suppressAutoHyphens/>
              <w:spacing w:before="40" w:after="40" w:line="210" w:lineRule="exact"/>
              <w:ind w:right="40"/>
              <w:jc w:val="right"/>
              <w:rPr>
                <w:b/>
                <w:bCs/>
                <w:color w:val="auto"/>
                <w:spacing w:val="4"/>
                <w:w w:val="103"/>
                <w:sz w:val="17"/>
                <w:lang w:val="fr-FR"/>
              </w:rPr>
            </w:pP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Nanumea</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en-US"/>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4</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2</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Niutao</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4</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2</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5</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1</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Nanumanga</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en-US"/>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Nui</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Vaitupu</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4</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2</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Nukufetau</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4</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2</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4</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2</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both"/>
              <w:rPr>
                <w:color w:val="auto"/>
                <w:spacing w:val="4"/>
                <w:w w:val="103"/>
                <w:sz w:val="17"/>
                <w:lang w:val="fr-FR"/>
              </w:rPr>
            </w:pPr>
            <w:r w:rsidRPr="00A66189">
              <w:rPr>
                <w:color w:val="auto"/>
                <w:spacing w:val="4"/>
                <w:w w:val="103"/>
                <w:sz w:val="17"/>
                <w:lang w:val="fr-FR"/>
              </w:rPr>
              <w:t>Funafuti</w:t>
            </w:r>
          </w:p>
        </w:tc>
        <w:tc>
          <w:tcPr>
            <w:tcW w:w="414"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387"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14"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117" w:type="dxa"/>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99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1026"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86"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c>
          <w:tcPr>
            <w:tcW w:w="90" w:type="dxa"/>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p>
        </w:tc>
        <w:tc>
          <w:tcPr>
            <w:tcW w:w="1008"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6</w:t>
            </w:r>
          </w:p>
        </w:tc>
        <w:tc>
          <w:tcPr>
            <w:tcW w:w="879" w:type="dxa"/>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color w:val="auto"/>
                <w:spacing w:val="4"/>
                <w:w w:val="103"/>
                <w:sz w:val="17"/>
                <w:lang w:val="fr-FR"/>
              </w:rPr>
            </w:pPr>
            <w:r w:rsidRPr="00A66189">
              <w:rPr>
                <w:color w:val="auto"/>
                <w:spacing w:val="4"/>
                <w:w w:val="103"/>
                <w:sz w:val="17"/>
                <w:lang w:val="fr-FR"/>
              </w:rPr>
              <w:t>0</w:t>
            </w:r>
          </w:p>
        </w:tc>
        <w:tc>
          <w:tcPr>
            <w:tcW w:w="435" w:type="dxa"/>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40" w:afterAutospacing="0" w:line="208" w:lineRule="exact"/>
              <w:ind w:right="40"/>
              <w:jc w:val="right"/>
              <w:rPr>
                <w:bCs/>
                <w:color w:val="auto"/>
                <w:spacing w:val="4"/>
                <w:w w:val="103"/>
                <w:sz w:val="17"/>
                <w:lang w:val="fr-FR"/>
              </w:rPr>
            </w:pPr>
            <w:r w:rsidRPr="00FE2C55">
              <w:rPr>
                <w:bCs/>
                <w:color w:val="auto"/>
                <w:spacing w:val="4"/>
                <w:w w:val="103"/>
                <w:sz w:val="17"/>
                <w:lang w:val="fr-FR"/>
              </w:rPr>
              <w:t>6</w:t>
            </w:r>
          </w:p>
        </w:tc>
      </w:tr>
      <w:tr w:rsidR="00E3240A" w:rsidRPr="00FE2C55" w:rsidTr="00E3240A">
        <w:tblPrEx>
          <w:tblCellMar>
            <w:top w:w="0" w:type="dxa"/>
            <w:bottom w:w="0" w:type="dxa"/>
          </w:tblCellMar>
        </w:tblPrEx>
        <w:tc>
          <w:tcPr>
            <w:tcW w:w="1071"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both"/>
              <w:rPr>
                <w:color w:val="auto"/>
                <w:spacing w:val="4"/>
                <w:w w:val="103"/>
                <w:sz w:val="17"/>
                <w:lang w:val="fr-FR"/>
              </w:rPr>
            </w:pPr>
            <w:r w:rsidRPr="00A66189">
              <w:rPr>
                <w:color w:val="auto"/>
                <w:spacing w:val="4"/>
                <w:w w:val="103"/>
                <w:sz w:val="17"/>
                <w:lang w:val="fr-FR"/>
              </w:rPr>
              <w:t>Nukulaelae</w:t>
            </w:r>
          </w:p>
        </w:tc>
        <w:tc>
          <w:tcPr>
            <w:tcW w:w="414"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r w:rsidRPr="00A66189">
              <w:rPr>
                <w:color w:val="auto"/>
                <w:spacing w:val="4"/>
                <w:w w:val="103"/>
                <w:sz w:val="17"/>
                <w:lang w:val="en-NZ"/>
              </w:rPr>
              <w:t>6</w:t>
            </w:r>
          </w:p>
        </w:tc>
        <w:tc>
          <w:tcPr>
            <w:tcW w:w="387"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p>
        </w:tc>
        <w:tc>
          <w:tcPr>
            <w:tcW w:w="414" w:type="dxa"/>
            <w:tcBorders>
              <w:bottom w:val="single" w:sz="4" w:space="0" w:color="auto"/>
            </w:tcBorders>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bCs/>
                <w:color w:val="auto"/>
                <w:spacing w:val="4"/>
                <w:w w:val="103"/>
                <w:sz w:val="17"/>
                <w:lang w:val="en-NZ"/>
              </w:rPr>
            </w:pPr>
            <w:r w:rsidRPr="00FE2C55">
              <w:rPr>
                <w:bCs/>
                <w:color w:val="auto"/>
                <w:spacing w:val="4"/>
                <w:w w:val="103"/>
                <w:sz w:val="17"/>
                <w:lang w:val="en-NZ"/>
              </w:rPr>
              <w:t>6</w:t>
            </w:r>
          </w:p>
        </w:tc>
        <w:tc>
          <w:tcPr>
            <w:tcW w:w="117" w:type="dxa"/>
            <w:tcBorders>
              <w:bottom w:val="single" w:sz="4" w:space="0" w:color="auto"/>
            </w:tcBorders>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p>
        </w:tc>
        <w:tc>
          <w:tcPr>
            <w:tcW w:w="999"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r w:rsidRPr="00A66189">
              <w:rPr>
                <w:color w:val="auto"/>
                <w:spacing w:val="4"/>
                <w:w w:val="103"/>
                <w:sz w:val="17"/>
                <w:lang w:val="en-NZ"/>
              </w:rPr>
              <w:t>4</w:t>
            </w:r>
          </w:p>
        </w:tc>
        <w:tc>
          <w:tcPr>
            <w:tcW w:w="1026"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r w:rsidRPr="00A66189">
              <w:rPr>
                <w:color w:val="auto"/>
                <w:spacing w:val="4"/>
                <w:w w:val="103"/>
                <w:sz w:val="17"/>
                <w:lang w:val="en-NZ"/>
              </w:rPr>
              <w:t>2</w:t>
            </w:r>
          </w:p>
        </w:tc>
        <w:tc>
          <w:tcPr>
            <w:tcW w:w="486" w:type="dxa"/>
            <w:tcBorders>
              <w:bottom w:val="single" w:sz="4" w:space="0" w:color="auto"/>
            </w:tcBorders>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bCs/>
                <w:color w:val="auto"/>
                <w:spacing w:val="4"/>
                <w:w w:val="103"/>
                <w:sz w:val="17"/>
                <w:lang w:val="en-NZ"/>
              </w:rPr>
            </w:pPr>
            <w:r w:rsidRPr="00FE2C55">
              <w:rPr>
                <w:bCs/>
                <w:color w:val="auto"/>
                <w:spacing w:val="4"/>
                <w:w w:val="103"/>
                <w:sz w:val="17"/>
                <w:lang w:val="en-NZ"/>
              </w:rPr>
              <w:t>6</w:t>
            </w:r>
          </w:p>
        </w:tc>
        <w:tc>
          <w:tcPr>
            <w:tcW w:w="90" w:type="dxa"/>
            <w:tcBorders>
              <w:bottom w:val="single" w:sz="4" w:space="0" w:color="auto"/>
            </w:tcBorders>
          </w:tcPr>
          <w:p w:rsidR="005E78DF" w:rsidRPr="00FE2C55"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p>
        </w:tc>
        <w:tc>
          <w:tcPr>
            <w:tcW w:w="1008"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r w:rsidRPr="00A66189">
              <w:rPr>
                <w:color w:val="auto"/>
                <w:spacing w:val="4"/>
                <w:w w:val="103"/>
                <w:sz w:val="17"/>
                <w:lang w:val="en-NZ"/>
              </w:rPr>
              <w:t>6</w:t>
            </w:r>
          </w:p>
        </w:tc>
        <w:tc>
          <w:tcPr>
            <w:tcW w:w="879" w:type="dxa"/>
            <w:tcBorders>
              <w:bottom w:val="single" w:sz="4" w:space="0" w:color="auto"/>
            </w:tcBorders>
            <w:shd w:val="clear" w:color="auto" w:fill="auto"/>
            <w:vAlign w:val="bottom"/>
          </w:tcPr>
          <w:p w:rsidR="005E78DF" w:rsidRPr="00A66189"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color w:val="auto"/>
                <w:spacing w:val="4"/>
                <w:w w:val="103"/>
                <w:sz w:val="17"/>
                <w:lang w:val="en-NZ"/>
              </w:rPr>
            </w:pPr>
            <w:r w:rsidRPr="00A66189">
              <w:rPr>
                <w:color w:val="auto"/>
                <w:spacing w:val="4"/>
                <w:w w:val="103"/>
                <w:sz w:val="17"/>
                <w:lang w:val="en-NZ"/>
              </w:rPr>
              <w:t>0</w:t>
            </w:r>
          </w:p>
        </w:tc>
        <w:tc>
          <w:tcPr>
            <w:tcW w:w="435" w:type="dxa"/>
            <w:tcBorders>
              <w:bottom w:val="single" w:sz="4" w:space="0" w:color="auto"/>
            </w:tcBorders>
            <w:shd w:val="clear" w:color="auto" w:fill="auto"/>
            <w:vAlign w:val="bottom"/>
          </w:tcPr>
          <w:p w:rsidR="005E78DF" w:rsidRPr="00FE2C55" w:rsidRDefault="005E78DF" w:rsidP="00E3240A">
            <w:pPr>
              <w:pStyle w:val="NormalWeb"/>
              <w:tabs>
                <w:tab w:val="left" w:pos="288"/>
                <w:tab w:val="left" w:pos="576"/>
                <w:tab w:val="left" w:pos="864"/>
                <w:tab w:val="left" w:pos="1152"/>
              </w:tabs>
              <w:suppressAutoHyphens/>
              <w:spacing w:before="40" w:beforeAutospacing="0" w:after="81" w:afterAutospacing="0" w:line="208" w:lineRule="exact"/>
              <w:ind w:right="43"/>
              <w:jc w:val="right"/>
              <w:rPr>
                <w:bCs/>
                <w:color w:val="auto"/>
                <w:spacing w:val="4"/>
                <w:w w:val="103"/>
                <w:sz w:val="17"/>
                <w:lang w:val="en-NZ"/>
              </w:rPr>
            </w:pPr>
            <w:r w:rsidRPr="00FE2C55">
              <w:rPr>
                <w:bCs/>
                <w:color w:val="auto"/>
                <w:spacing w:val="4"/>
                <w:w w:val="103"/>
                <w:sz w:val="17"/>
                <w:lang w:val="en-NZ"/>
              </w:rPr>
              <w:t>6</w:t>
            </w:r>
          </w:p>
        </w:tc>
      </w:tr>
      <w:tr w:rsidR="00E3240A" w:rsidRPr="00A66189" w:rsidTr="00E3240A">
        <w:tblPrEx>
          <w:tblCellMar>
            <w:top w:w="0" w:type="dxa"/>
            <w:bottom w:w="0" w:type="dxa"/>
          </w:tblCellMar>
        </w:tblPrEx>
        <w:tc>
          <w:tcPr>
            <w:tcW w:w="1071"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both"/>
              <w:rPr>
                <w:b/>
                <w:color w:val="auto"/>
                <w:spacing w:val="4"/>
                <w:w w:val="103"/>
                <w:sz w:val="17"/>
                <w:lang w:val="en-NZ"/>
              </w:rPr>
            </w:pPr>
            <w:r w:rsidRPr="00A66189">
              <w:rPr>
                <w:b/>
                <w:color w:val="auto"/>
                <w:spacing w:val="4"/>
                <w:w w:val="103"/>
                <w:sz w:val="17"/>
                <w:lang w:val="en-NZ"/>
              </w:rPr>
              <w:tab/>
              <w:t>Total</w:t>
            </w:r>
          </w:p>
        </w:tc>
        <w:tc>
          <w:tcPr>
            <w:tcW w:w="414"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 xml:space="preserve">48 </w:t>
            </w:r>
          </w:p>
        </w:tc>
        <w:tc>
          <w:tcPr>
            <w:tcW w:w="387"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0</w:t>
            </w:r>
          </w:p>
        </w:tc>
        <w:tc>
          <w:tcPr>
            <w:tcW w:w="414"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48</w:t>
            </w:r>
          </w:p>
        </w:tc>
        <w:tc>
          <w:tcPr>
            <w:tcW w:w="117" w:type="dxa"/>
            <w:tcBorders>
              <w:top w:val="single" w:sz="4" w:space="0" w:color="auto"/>
              <w:bottom w:val="single" w:sz="12" w:space="0" w:color="auto"/>
            </w:tcBorders>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p>
        </w:tc>
        <w:tc>
          <w:tcPr>
            <w:tcW w:w="999"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38 (79</w:t>
            </w:r>
            <w:r w:rsidR="00C844EA">
              <w:rPr>
                <w:b/>
                <w:color w:val="auto"/>
                <w:spacing w:val="4"/>
                <w:w w:val="103"/>
                <w:sz w:val="17"/>
                <w:lang w:val="en-NZ"/>
              </w:rPr>
              <w:t>,</w:t>
            </w:r>
            <w:r w:rsidRPr="00A66189">
              <w:rPr>
                <w:b/>
                <w:color w:val="auto"/>
                <w:spacing w:val="4"/>
                <w:w w:val="103"/>
                <w:sz w:val="17"/>
                <w:lang w:val="en-NZ"/>
              </w:rPr>
              <w:t>17%</w:t>
            </w:r>
            <w:r w:rsidR="00852A81">
              <w:rPr>
                <w:b/>
                <w:color w:val="auto"/>
                <w:spacing w:val="4"/>
                <w:w w:val="103"/>
                <w:sz w:val="17"/>
                <w:lang w:val="en-NZ"/>
              </w:rPr>
              <w:t>)</w:t>
            </w:r>
          </w:p>
        </w:tc>
        <w:tc>
          <w:tcPr>
            <w:tcW w:w="1026"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10 (20</w:t>
            </w:r>
            <w:r w:rsidR="00C844EA">
              <w:rPr>
                <w:b/>
                <w:color w:val="auto"/>
                <w:spacing w:val="4"/>
                <w:w w:val="103"/>
                <w:sz w:val="17"/>
                <w:lang w:val="en-NZ"/>
              </w:rPr>
              <w:t>,</w:t>
            </w:r>
            <w:r w:rsidRPr="00A66189">
              <w:rPr>
                <w:b/>
                <w:color w:val="auto"/>
                <w:spacing w:val="4"/>
                <w:w w:val="103"/>
                <w:sz w:val="17"/>
                <w:lang w:val="en-NZ"/>
              </w:rPr>
              <w:t>83%)</w:t>
            </w:r>
          </w:p>
        </w:tc>
        <w:tc>
          <w:tcPr>
            <w:tcW w:w="486"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48</w:t>
            </w:r>
          </w:p>
        </w:tc>
        <w:tc>
          <w:tcPr>
            <w:tcW w:w="90" w:type="dxa"/>
            <w:tcBorders>
              <w:top w:val="single" w:sz="4" w:space="0" w:color="auto"/>
              <w:bottom w:val="single" w:sz="12" w:space="0" w:color="auto"/>
            </w:tcBorders>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p>
        </w:tc>
        <w:tc>
          <w:tcPr>
            <w:tcW w:w="1008"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45 (93</w:t>
            </w:r>
            <w:r w:rsidR="00C844EA">
              <w:rPr>
                <w:b/>
                <w:color w:val="auto"/>
                <w:spacing w:val="4"/>
                <w:w w:val="103"/>
                <w:sz w:val="17"/>
                <w:lang w:val="en-NZ"/>
              </w:rPr>
              <w:t>,</w:t>
            </w:r>
            <w:r w:rsidRPr="00A66189">
              <w:rPr>
                <w:b/>
                <w:color w:val="auto"/>
                <w:spacing w:val="4"/>
                <w:w w:val="103"/>
                <w:sz w:val="17"/>
                <w:lang w:val="en-NZ"/>
              </w:rPr>
              <w:t>75%)</w:t>
            </w:r>
          </w:p>
        </w:tc>
        <w:tc>
          <w:tcPr>
            <w:tcW w:w="879"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3 (6</w:t>
            </w:r>
            <w:r w:rsidR="00C844EA">
              <w:rPr>
                <w:b/>
                <w:color w:val="auto"/>
                <w:spacing w:val="4"/>
                <w:w w:val="103"/>
                <w:sz w:val="17"/>
                <w:lang w:val="en-NZ"/>
              </w:rPr>
              <w:t>,</w:t>
            </w:r>
            <w:r w:rsidRPr="00A66189">
              <w:rPr>
                <w:b/>
                <w:color w:val="auto"/>
                <w:spacing w:val="4"/>
                <w:w w:val="103"/>
                <w:sz w:val="17"/>
                <w:lang w:val="en-NZ"/>
              </w:rPr>
              <w:t>25%)</w:t>
            </w:r>
          </w:p>
        </w:tc>
        <w:tc>
          <w:tcPr>
            <w:tcW w:w="435" w:type="dxa"/>
            <w:tcBorders>
              <w:top w:val="single" w:sz="4" w:space="0" w:color="auto"/>
              <w:bottom w:val="single" w:sz="12" w:space="0" w:color="auto"/>
            </w:tcBorders>
            <w:shd w:val="clear" w:color="auto" w:fill="auto"/>
            <w:vAlign w:val="bottom"/>
          </w:tcPr>
          <w:p w:rsidR="005E78DF" w:rsidRPr="00A66189" w:rsidRDefault="005E78DF" w:rsidP="00FE2C55">
            <w:pPr>
              <w:pStyle w:val="NormalWeb"/>
              <w:tabs>
                <w:tab w:val="left" w:pos="288"/>
                <w:tab w:val="left" w:pos="576"/>
                <w:tab w:val="left" w:pos="864"/>
                <w:tab w:val="left" w:pos="1152"/>
              </w:tabs>
              <w:suppressAutoHyphens/>
              <w:spacing w:before="80" w:beforeAutospacing="0" w:after="80" w:afterAutospacing="0" w:line="210" w:lineRule="exact"/>
              <w:ind w:right="43"/>
              <w:jc w:val="right"/>
              <w:rPr>
                <w:b/>
                <w:color w:val="auto"/>
                <w:spacing w:val="4"/>
                <w:w w:val="103"/>
                <w:sz w:val="17"/>
                <w:lang w:val="en-NZ"/>
              </w:rPr>
            </w:pPr>
            <w:r w:rsidRPr="00A66189">
              <w:rPr>
                <w:b/>
                <w:color w:val="auto"/>
                <w:spacing w:val="4"/>
                <w:w w:val="103"/>
                <w:sz w:val="17"/>
                <w:lang w:val="en-NZ"/>
              </w:rPr>
              <w:t>48</w:t>
            </w:r>
          </w:p>
        </w:tc>
      </w:tr>
    </w:tbl>
    <w:p w:rsidR="005E78DF" w:rsidRPr="005E78DF" w:rsidRDefault="005E78DF" w:rsidP="005E78DF">
      <w:pPr>
        <w:pStyle w:val="SingleTxt"/>
        <w:suppressAutoHyphens/>
        <w:spacing w:after="0" w:line="120" w:lineRule="exact"/>
        <w:rPr>
          <w:iCs/>
          <w:sz w:val="10"/>
        </w:rPr>
      </w:pPr>
    </w:p>
    <w:p w:rsidR="007A3A64" w:rsidRPr="007A3A64" w:rsidRDefault="007A3A64" w:rsidP="005E78DF">
      <w:pPr>
        <w:pStyle w:val="FootnoteText"/>
        <w:tabs>
          <w:tab w:val="clear" w:pos="418"/>
          <w:tab w:val="right" w:pos="1476"/>
          <w:tab w:val="left" w:pos="1548"/>
          <w:tab w:val="right" w:pos="1836"/>
          <w:tab w:val="left" w:pos="1908"/>
        </w:tabs>
        <w:ind w:left="1548" w:hanging="288"/>
        <w:rPr>
          <w:lang w:val="es-MX"/>
        </w:rPr>
      </w:pPr>
      <w:r w:rsidRPr="005E78DF">
        <w:rPr>
          <w:i/>
          <w:lang w:val="es-MX"/>
        </w:rPr>
        <w:t>Fuente</w:t>
      </w:r>
      <w:r w:rsidRPr="007A3A64">
        <w:rPr>
          <w:lang w:val="es-MX"/>
        </w:rPr>
        <w:t>:</w:t>
      </w:r>
      <w:r w:rsidR="005E78DF">
        <w:rPr>
          <w:lang w:val="es-MX"/>
        </w:rPr>
        <w:tab/>
      </w:r>
      <w:r w:rsidR="00FE2C55">
        <w:rPr>
          <w:lang w:val="es-MX"/>
        </w:rPr>
        <w:t xml:space="preserve"> </w:t>
      </w:r>
      <w:r w:rsidRPr="007A3A64">
        <w:rPr>
          <w:lang w:val="es-MX"/>
        </w:rPr>
        <w:t>Departamento de Desarrollo Rural, 2006</w:t>
      </w:r>
      <w:r w:rsidR="00FE2C55">
        <w:rPr>
          <w:lang w:val="es-MX"/>
        </w:rPr>
        <w:t>.</w:t>
      </w:r>
    </w:p>
    <w:p w:rsidR="005E78DF" w:rsidRPr="005E78DF" w:rsidRDefault="005E78DF" w:rsidP="005E78DF">
      <w:pPr>
        <w:pStyle w:val="SingleTxt"/>
        <w:suppressAutoHyphens/>
        <w:spacing w:after="0" w:line="120" w:lineRule="exact"/>
        <w:rPr>
          <w:iCs/>
          <w:sz w:val="10"/>
          <w:lang w:val="es-MX"/>
        </w:rPr>
      </w:pPr>
    </w:p>
    <w:p w:rsidR="005E78DF" w:rsidRPr="005E78DF" w:rsidRDefault="005E78DF" w:rsidP="005E78DF">
      <w:pPr>
        <w:pStyle w:val="SingleTxt"/>
        <w:suppressAutoHyphens/>
        <w:spacing w:after="0" w:line="120" w:lineRule="exact"/>
        <w:rPr>
          <w:iCs/>
          <w:sz w:val="10"/>
          <w:lang w:val="es-MX"/>
        </w:rPr>
      </w:pPr>
    </w:p>
    <w:p w:rsidR="007A3A64" w:rsidRPr="007A3A64" w:rsidRDefault="007A3A64" w:rsidP="007A3A64">
      <w:pPr>
        <w:pStyle w:val="SingleTxt"/>
        <w:suppressAutoHyphens/>
        <w:rPr>
          <w:iCs/>
        </w:rPr>
      </w:pPr>
      <w:r w:rsidRPr="007A3A64">
        <w:rPr>
          <w:iCs/>
        </w:rPr>
        <w:t>7.18</w:t>
      </w:r>
      <w:r w:rsidR="005E78DF">
        <w:rPr>
          <w:iCs/>
        </w:rPr>
        <w:tab/>
      </w:r>
      <w:r w:rsidRPr="007A3A64">
        <w:rPr>
          <w:iCs/>
        </w:rPr>
        <w:t>Cada Kaupule tiene como mínimo cinco empleados permanentes, que incluye al Secretario, el Tesorero, el Funcionario de Planificación y Desarrollo de la Comunidad, el Oficinista y un trabajador comunitario. La composición del personal es la siguiente:</w:t>
      </w:r>
    </w:p>
    <w:p w:rsidR="0099546C" w:rsidRPr="0099546C" w:rsidRDefault="0099546C" w:rsidP="0099546C">
      <w:pPr>
        <w:pStyle w:val="SingleTxt"/>
        <w:suppressAutoHyphens/>
        <w:spacing w:after="0" w:line="120" w:lineRule="exact"/>
        <w:rPr>
          <w:iCs/>
          <w:sz w:val="10"/>
        </w:rPr>
      </w:pPr>
    </w:p>
    <w:p w:rsidR="0099546C" w:rsidRPr="0099546C" w:rsidRDefault="0099546C" w:rsidP="0099546C">
      <w:pPr>
        <w:pStyle w:val="SingleTxt"/>
        <w:suppressAutoHyphens/>
        <w:spacing w:after="0" w:line="120" w:lineRule="exact"/>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20"/>
        <w:gridCol w:w="1490"/>
        <w:gridCol w:w="1413"/>
        <w:gridCol w:w="1425"/>
      </w:tblGrid>
      <w:tr w:rsidR="005E78DF" w:rsidRPr="005E78DF" w:rsidTr="00DB190F">
        <w:tblPrEx>
          <w:tblCellMar>
            <w:top w:w="0" w:type="dxa"/>
            <w:bottom w:w="0" w:type="dxa"/>
          </w:tblCellMar>
        </w:tblPrEx>
        <w:trPr>
          <w:tblHeader/>
        </w:trPr>
        <w:tc>
          <w:tcPr>
            <w:tcW w:w="2920" w:type="dxa"/>
            <w:tcBorders>
              <w:top w:val="single" w:sz="4" w:space="0" w:color="auto"/>
              <w:bottom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80" w:after="80" w:line="160" w:lineRule="exact"/>
              <w:ind w:right="40"/>
              <w:rPr>
                <w:i/>
                <w:kern w:val="0"/>
                <w:sz w:val="14"/>
                <w:lang w:val="en-US"/>
              </w:rPr>
            </w:pPr>
          </w:p>
        </w:tc>
        <w:tc>
          <w:tcPr>
            <w:tcW w:w="1490" w:type="dxa"/>
            <w:tcBorders>
              <w:top w:val="single" w:sz="4" w:space="0" w:color="auto"/>
              <w:bottom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80" w:after="80" w:line="160" w:lineRule="exact"/>
              <w:ind w:right="40"/>
              <w:jc w:val="right"/>
              <w:rPr>
                <w:i/>
                <w:kern w:val="0"/>
                <w:sz w:val="14"/>
              </w:rPr>
            </w:pPr>
            <w:r w:rsidRPr="005E78DF">
              <w:rPr>
                <w:i/>
                <w:kern w:val="0"/>
                <w:sz w:val="14"/>
              </w:rPr>
              <w:t>V</w:t>
            </w:r>
          </w:p>
        </w:tc>
        <w:tc>
          <w:tcPr>
            <w:tcW w:w="1413" w:type="dxa"/>
            <w:tcBorders>
              <w:top w:val="single" w:sz="4" w:space="0" w:color="auto"/>
              <w:bottom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80" w:after="80" w:line="160" w:lineRule="exact"/>
              <w:ind w:right="40"/>
              <w:jc w:val="right"/>
              <w:rPr>
                <w:i/>
                <w:kern w:val="0"/>
                <w:sz w:val="14"/>
              </w:rPr>
            </w:pPr>
            <w:r w:rsidRPr="005E78DF">
              <w:rPr>
                <w:i/>
                <w:kern w:val="0"/>
                <w:sz w:val="14"/>
              </w:rPr>
              <w:t>M</w:t>
            </w:r>
          </w:p>
        </w:tc>
        <w:tc>
          <w:tcPr>
            <w:tcW w:w="1425" w:type="dxa"/>
            <w:tcBorders>
              <w:top w:val="single" w:sz="4" w:space="0" w:color="auto"/>
              <w:bottom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80" w:after="80" w:line="160" w:lineRule="exact"/>
              <w:ind w:right="40"/>
              <w:jc w:val="right"/>
              <w:rPr>
                <w:i/>
                <w:kern w:val="0"/>
                <w:sz w:val="14"/>
              </w:rPr>
            </w:pPr>
            <w:r w:rsidRPr="005E78DF">
              <w:rPr>
                <w:i/>
                <w:kern w:val="0"/>
                <w:sz w:val="14"/>
              </w:rPr>
              <w:t>Total</w:t>
            </w:r>
          </w:p>
        </w:tc>
      </w:tr>
      <w:tr w:rsidR="005E78DF" w:rsidRPr="005E78DF" w:rsidTr="00DB190F">
        <w:tblPrEx>
          <w:tblCellMar>
            <w:top w:w="0" w:type="dxa"/>
            <w:bottom w:w="0" w:type="dxa"/>
          </w:tblCellMar>
        </w:tblPrEx>
        <w:trPr>
          <w:trHeight w:hRule="exact" w:val="115"/>
          <w:tblHeader/>
        </w:trPr>
        <w:tc>
          <w:tcPr>
            <w:tcW w:w="2920" w:type="dxa"/>
            <w:tcBorders>
              <w:top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rPr>
                <w:kern w:val="0"/>
                <w:sz w:val="17"/>
              </w:rPr>
            </w:pPr>
          </w:p>
        </w:tc>
        <w:tc>
          <w:tcPr>
            <w:tcW w:w="1490" w:type="dxa"/>
            <w:tcBorders>
              <w:top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p>
        </w:tc>
        <w:tc>
          <w:tcPr>
            <w:tcW w:w="1413" w:type="dxa"/>
            <w:tcBorders>
              <w:top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p>
        </w:tc>
        <w:tc>
          <w:tcPr>
            <w:tcW w:w="1425" w:type="dxa"/>
            <w:tcBorders>
              <w:top w:val="single" w:sz="12" w:space="0" w:color="auto"/>
            </w:tcBorders>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p>
        </w:tc>
      </w:tr>
      <w:tr w:rsidR="005E78DF" w:rsidRPr="005E78DF" w:rsidTr="00DB190F">
        <w:tblPrEx>
          <w:tblCellMar>
            <w:top w:w="0" w:type="dxa"/>
            <w:bottom w:w="0" w:type="dxa"/>
          </w:tblCellMar>
        </w:tblPrEx>
        <w:tc>
          <w:tcPr>
            <w:tcW w:w="292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rPr>
                <w:kern w:val="0"/>
                <w:sz w:val="17"/>
              </w:rPr>
            </w:pPr>
            <w:r w:rsidRPr="005E78DF">
              <w:rPr>
                <w:kern w:val="0"/>
                <w:sz w:val="17"/>
              </w:rPr>
              <w:t>Secretaría</w:t>
            </w:r>
          </w:p>
        </w:tc>
        <w:tc>
          <w:tcPr>
            <w:tcW w:w="149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7</w:t>
            </w:r>
          </w:p>
        </w:tc>
        <w:tc>
          <w:tcPr>
            <w:tcW w:w="1413"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1</w:t>
            </w:r>
          </w:p>
        </w:tc>
        <w:tc>
          <w:tcPr>
            <w:tcW w:w="1425"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8</w:t>
            </w:r>
          </w:p>
        </w:tc>
      </w:tr>
      <w:tr w:rsidR="005E78DF" w:rsidRPr="005E78DF" w:rsidTr="00DB190F">
        <w:tblPrEx>
          <w:tblCellMar>
            <w:top w:w="0" w:type="dxa"/>
            <w:bottom w:w="0" w:type="dxa"/>
          </w:tblCellMar>
        </w:tblPrEx>
        <w:tc>
          <w:tcPr>
            <w:tcW w:w="292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rPr>
                <w:kern w:val="0"/>
                <w:sz w:val="17"/>
              </w:rPr>
            </w:pPr>
            <w:r w:rsidRPr="005E78DF">
              <w:rPr>
                <w:kern w:val="0"/>
                <w:sz w:val="17"/>
              </w:rPr>
              <w:t>Of</w:t>
            </w:r>
            <w:r w:rsidR="00DB190F">
              <w:rPr>
                <w:kern w:val="0"/>
                <w:sz w:val="17"/>
              </w:rPr>
              <w:t>icial</w:t>
            </w:r>
            <w:r w:rsidRPr="005E78DF">
              <w:rPr>
                <w:kern w:val="0"/>
                <w:sz w:val="17"/>
              </w:rPr>
              <w:t xml:space="preserve"> </w:t>
            </w:r>
            <w:r w:rsidR="00DB190F">
              <w:rPr>
                <w:kern w:val="0"/>
                <w:sz w:val="17"/>
              </w:rPr>
              <w:t xml:space="preserve">de </w:t>
            </w:r>
            <w:r w:rsidR="00DB190F">
              <w:rPr>
                <w:iCs/>
                <w:kern w:val="0"/>
                <w:sz w:val="17"/>
              </w:rPr>
              <w:t>Planificación</w:t>
            </w:r>
            <w:r w:rsidRPr="005E78DF">
              <w:rPr>
                <w:kern w:val="0"/>
                <w:sz w:val="17"/>
              </w:rPr>
              <w:t>/Des</w:t>
            </w:r>
            <w:r w:rsidR="00DB190F">
              <w:rPr>
                <w:kern w:val="0"/>
                <w:sz w:val="17"/>
              </w:rPr>
              <w:t>arrollo</w:t>
            </w:r>
          </w:p>
        </w:tc>
        <w:tc>
          <w:tcPr>
            <w:tcW w:w="149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9</w:t>
            </w:r>
          </w:p>
        </w:tc>
        <w:tc>
          <w:tcPr>
            <w:tcW w:w="1413"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w:t>
            </w:r>
          </w:p>
        </w:tc>
        <w:tc>
          <w:tcPr>
            <w:tcW w:w="1425"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8</w:t>
            </w:r>
          </w:p>
        </w:tc>
      </w:tr>
      <w:tr w:rsidR="005E78DF" w:rsidRPr="005E78DF" w:rsidTr="00DB190F">
        <w:tblPrEx>
          <w:tblCellMar>
            <w:top w:w="0" w:type="dxa"/>
            <w:bottom w:w="0" w:type="dxa"/>
          </w:tblCellMar>
        </w:tblPrEx>
        <w:tc>
          <w:tcPr>
            <w:tcW w:w="292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rPr>
                <w:kern w:val="0"/>
                <w:sz w:val="17"/>
              </w:rPr>
            </w:pPr>
            <w:r w:rsidRPr="005E78DF">
              <w:rPr>
                <w:kern w:val="0"/>
                <w:sz w:val="17"/>
              </w:rPr>
              <w:t>Tesorería</w:t>
            </w:r>
          </w:p>
        </w:tc>
        <w:tc>
          <w:tcPr>
            <w:tcW w:w="149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5</w:t>
            </w:r>
          </w:p>
        </w:tc>
        <w:tc>
          <w:tcPr>
            <w:tcW w:w="1413"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w:t>
            </w:r>
          </w:p>
        </w:tc>
        <w:tc>
          <w:tcPr>
            <w:tcW w:w="1425"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3</w:t>
            </w:r>
          </w:p>
        </w:tc>
      </w:tr>
      <w:tr w:rsidR="005E78DF" w:rsidRPr="005E78DF" w:rsidTr="00DB190F">
        <w:tblPrEx>
          <w:tblCellMar>
            <w:top w:w="0" w:type="dxa"/>
            <w:bottom w:w="0" w:type="dxa"/>
          </w:tblCellMar>
        </w:tblPrEx>
        <w:tc>
          <w:tcPr>
            <w:tcW w:w="292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rPr>
                <w:kern w:val="0"/>
                <w:sz w:val="17"/>
              </w:rPr>
            </w:pPr>
            <w:r w:rsidRPr="005E78DF">
              <w:rPr>
                <w:kern w:val="0"/>
                <w:sz w:val="17"/>
              </w:rPr>
              <w:t>Oficinistas</w:t>
            </w:r>
          </w:p>
        </w:tc>
        <w:tc>
          <w:tcPr>
            <w:tcW w:w="1490"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1</w:t>
            </w:r>
          </w:p>
        </w:tc>
        <w:tc>
          <w:tcPr>
            <w:tcW w:w="1413"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7</w:t>
            </w:r>
          </w:p>
        </w:tc>
        <w:tc>
          <w:tcPr>
            <w:tcW w:w="1425" w:type="dxa"/>
            <w:shd w:val="clear" w:color="auto" w:fill="auto"/>
            <w:vAlign w:val="bottom"/>
          </w:tcPr>
          <w:p w:rsidR="005E78DF" w:rsidRPr="005E78DF" w:rsidRDefault="005E78DF" w:rsidP="005E78DF">
            <w:pPr>
              <w:tabs>
                <w:tab w:val="left" w:pos="288"/>
                <w:tab w:val="left" w:pos="576"/>
                <w:tab w:val="left" w:pos="864"/>
                <w:tab w:val="left" w:pos="1152"/>
              </w:tabs>
              <w:spacing w:before="40" w:after="40" w:line="210" w:lineRule="exact"/>
              <w:ind w:right="40"/>
              <w:jc w:val="right"/>
              <w:rPr>
                <w:kern w:val="0"/>
                <w:sz w:val="17"/>
              </w:rPr>
            </w:pPr>
            <w:r>
              <w:rPr>
                <w:kern w:val="0"/>
                <w:sz w:val="17"/>
              </w:rPr>
              <w:t>8</w:t>
            </w:r>
          </w:p>
        </w:tc>
      </w:tr>
      <w:tr w:rsidR="005E78DF" w:rsidRPr="005E78DF" w:rsidTr="00DB190F">
        <w:tblPrEx>
          <w:tblCellMar>
            <w:top w:w="0" w:type="dxa"/>
            <w:bottom w:w="0" w:type="dxa"/>
          </w:tblCellMar>
        </w:tblPrEx>
        <w:tc>
          <w:tcPr>
            <w:tcW w:w="2920" w:type="dxa"/>
            <w:tcBorders>
              <w:bottom w:val="single" w:sz="12" w:space="0" w:color="auto"/>
            </w:tcBorders>
            <w:shd w:val="clear" w:color="auto" w:fill="auto"/>
            <w:vAlign w:val="bottom"/>
          </w:tcPr>
          <w:p w:rsidR="005E78DF" w:rsidRPr="005E78DF" w:rsidRDefault="005E78DF" w:rsidP="00852A81">
            <w:pPr>
              <w:tabs>
                <w:tab w:val="left" w:pos="288"/>
                <w:tab w:val="left" w:pos="576"/>
                <w:tab w:val="left" w:pos="864"/>
                <w:tab w:val="left" w:pos="1152"/>
              </w:tabs>
              <w:spacing w:before="40" w:after="80" w:line="210" w:lineRule="exact"/>
              <w:ind w:right="43"/>
              <w:rPr>
                <w:kern w:val="0"/>
                <w:sz w:val="17"/>
              </w:rPr>
            </w:pPr>
            <w:r w:rsidRPr="005E78DF">
              <w:rPr>
                <w:kern w:val="0"/>
                <w:sz w:val="17"/>
              </w:rPr>
              <w:t>Trabajadores comunitarios</w:t>
            </w:r>
          </w:p>
        </w:tc>
        <w:tc>
          <w:tcPr>
            <w:tcW w:w="1490" w:type="dxa"/>
            <w:tcBorders>
              <w:bottom w:val="single" w:sz="12" w:space="0" w:color="auto"/>
            </w:tcBorders>
            <w:shd w:val="clear" w:color="auto" w:fill="auto"/>
            <w:vAlign w:val="bottom"/>
          </w:tcPr>
          <w:p w:rsidR="005E78DF" w:rsidRPr="005E78DF" w:rsidRDefault="005E78DF" w:rsidP="00852A81">
            <w:pPr>
              <w:tabs>
                <w:tab w:val="left" w:pos="288"/>
                <w:tab w:val="left" w:pos="576"/>
                <w:tab w:val="left" w:pos="864"/>
                <w:tab w:val="left" w:pos="1152"/>
              </w:tabs>
              <w:spacing w:before="40" w:after="80" w:line="210" w:lineRule="exact"/>
              <w:ind w:right="43"/>
              <w:jc w:val="right"/>
              <w:rPr>
                <w:kern w:val="0"/>
                <w:sz w:val="17"/>
              </w:rPr>
            </w:pPr>
          </w:p>
        </w:tc>
        <w:tc>
          <w:tcPr>
            <w:tcW w:w="1413" w:type="dxa"/>
            <w:tcBorders>
              <w:bottom w:val="single" w:sz="12" w:space="0" w:color="auto"/>
            </w:tcBorders>
            <w:shd w:val="clear" w:color="auto" w:fill="auto"/>
            <w:vAlign w:val="bottom"/>
          </w:tcPr>
          <w:p w:rsidR="005E78DF" w:rsidRPr="005E78DF" w:rsidRDefault="005E78DF" w:rsidP="00852A81">
            <w:pPr>
              <w:tabs>
                <w:tab w:val="left" w:pos="288"/>
                <w:tab w:val="left" w:pos="576"/>
                <w:tab w:val="left" w:pos="864"/>
                <w:tab w:val="left" w:pos="1152"/>
              </w:tabs>
              <w:spacing w:before="40" w:after="80" w:line="210" w:lineRule="exact"/>
              <w:ind w:right="43"/>
              <w:jc w:val="right"/>
              <w:rPr>
                <w:kern w:val="0"/>
                <w:sz w:val="17"/>
              </w:rPr>
            </w:pPr>
            <w:r>
              <w:rPr>
                <w:kern w:val="0"/>
                <w:sz w:val="17"/>
              </w:rPr>
              <w:t>8</w:t>
            </w:r>
          </w:p>
        </w:tc>
        <w:tc>
          <w:tcPr>
            <w:tcW w:w="1425" w:type="dxa"/>
            <w:tcBorders>
              <w:bottom w:val="single" w:sz="12" w:space="0" w:color="auto"/>
            </w:tcBorders>
            <w:shd w:val="clear" w:color="auto" w:fill="auto"/>
            <w:vAlign w:val="bottom"/>
          </w:tcPr>
          <w:p w:rsidR="005E78DF" w:rsidRPr="005E78DF" w:rsidRDefault="005E78DF" w:rsidP="00852A81">
            <w:pPr>
              <w:tabs>
                <w:tab w:val="left" w:pos="288"/>
                <w:tab w:val="left" w:pos="576"/>
                <w:tab w:val="left" w:pos="864"/>
                <w:tab w:val="left" w:pos="1152"/>
              </w:tabs>
              <w:spacing w:before="40" w:after="80" w:line="210" w:lineRule="exact"/>
              <w:ind w:right="43"/>
              <w:jc w:val="right"/>
              <w:rPr>
                <w:kern w:val="0"/>
                <w:sz w:val="17"/>
              </w:rPr>
            </w:pPr>
            <w:r>
              <w:rPr>
                <w:kern w:val="0"/>
                <w:sz w:val="17"/>
              </w:rPr>
              <w:t>8</w:t>
            </w:r>
          </w:p>
        </w:tc>
      </w:tr>
    </w:tbl>
    <w:p w:rsidR="005E78DF" w:rsidRPr="005E78DF" w:rsidRDefault="005E78DF" w:rsidP="005E78DF">
      <w:pPr>
        <w:pStyle w:val="SingleTxt"/>
        <w:suppressAutoHyphens/>
        <w:spacing w:after="0" w:line="120" w:lineRule="exact"/>
        <w:rPr>
          <w:iCs/>
          <w:sz w:val="10"/>
        </w:rPr>
      </w:pPr>
    </w:p>
    <w:p w:rsidR="005E78DF" w:rsidRPr="005E78DF" w:rsidRDefault="005E78DF" w:rsidP="005E78DF">
      <w:pPr>
        <w:pStyle w:val="SingleTxt"/>
        <w:suppressAutoHyphens/>
        <w:spacing w:after="0" w:line="120" w:lineRule="exact"/>
        <w:rPr>
          <w:iCs/>
          <w:sz w:val="10"/>
        </w:rPr>
      </w:pPr>
    </w:p>
    <w:p w:rsidR="007A3A64" w:rsidRPr="007A3A64" w:rsidRDefault="007A3A64" w:rsidP="007A3A64">
      <w:pPr>
        <w:pStyle w:val="SingleTxt"/>
        <w:suppressAutoHyphens/>
        <w:rPr>
          <w:iCs/>
        </w:rPr>
      </w:pPr>
      <w:r w:rsidRPr="007A3A64">
        <w:rPr>
          <w:iCs/>
        </w:rPr>
        <w:t>Como resulta evidente de lo anterior, en los ocho Kaupule isleños hay una sola mujer secretaria.</w:t>
      </w:r>
    </w:p>
    <w:p w:rsidR="007A3A64" w:rsidRPr="007A3A64" w:rsidRDefault="007A3A64" w:rsidP="007A3A64">
      <w:pPr>
        <w:pStyle w:val="SingleTxt"/>
        <w:suppressAutoHyphens/>
        <w:rPr>
          <w:iCs/>
        </w:rPr>
      </w:pPr>
      <w:r w:rsidRPr="007A3A64">
        <w:rPr>
          <w:iCs/>
        </w:rPr>
        <w:t>7.19</w:t>
      </w:r>
      <w:r w:rsidR="005E78DF">
        <w:rPr>
          <w:iCs/>
        </w:rPr>
        <w:tab/>
      </w:r>
      <w:r w:rsidRPr="007A3A64">
        <w:rPr>
          <w:iCs/>
        </w:rPr>
        <w:t>El Kaupule funciona de manera similar al Parlamento. Cada Kaupule tiene un reglamento en idioma vernáculo, y consecuentemente se designan las comisiones permanentes. Estas comisiones tienen esferas específicas de interés, a saber; salud, educación, agricultura y pesquerías, comunicación y transporte e infraestructura, y presupuesto y consignaciones</w:t>
      </w:r>
      <w:r w:rsidR="005E78DF">
        <w:rPr>
          <w:rStyle w:val="FootnoteReference"/>
          <w:iCs/>
        </w:rPr>
        <w:footnoteReference w:id="77"/>
      </w:r>
      <w:r w:rsidRPr="007A3A64">
        <w:rPr>
          <w:iCs/>
        </w:rPr>
        <w:t>. Aunque en la mayoría de las comunidades isleñas la mujer no está representada en el Kaupule, la Ley de Falekaupule de 1997 les da la oportunidad de prestar servicios en las diversas comisiones permanentes del Kaupule de sus respectivas islas. Es alentador observar que la participación de la mujer en esas comisiones señala su invalorable contribución al progreso y el adelanto socioeconómico de sus comunidades.</w:t>
      </w:r>
    </w:p>
    <w:p w:rsidR="007A3A64" w:rsidRPr="007A3A64" w:rsidRDefault="005E78DF" w:rsidP="007A3A64">
      <w:pPr>
        <w:pStyle w:val="SingleTxt"/>
        <w:suppressAutoHyphens/>
        <w:rPr>
          <w:iCs/>
        </w:rPr>
      </w:pPr>
      <w:r>
        <w:rPr>
          <w:iCs/>
        </w:rPr>
        <w:tab/>
      </w:r>
      <w:r w:rsidR="007A3A64" w:rsidRPr="007A3A64">
        <w:rPr>
          <w:iCs/>
        </w:rPr>
        <w:t>El cuadro 14 muestra la composición de estas comisiones permanentes.</w:t>
      </w:r>
    </w:p>
    <w:p w:rsidR="005E78DF" w:rsidRPr="005E78DF" w:rsidRDefault="005E78DF" w:rsidP="005E78DF">
      <w:pPr>
        <w:pStyle w:val="SingleTxt"/>
        <w:suppressAutoHyphens/>
        <w:spacing w:after="0" w:line="120" w:lineRule="exact"/>
        <w:rPr>
          <w:iCs/>
          <w:sz w:val="10"/>
        </w:rPr>
      </w:pPr>
    </w:p>
    <w:p w:rsidR="005E78DF" w:rsidRPr="005E78DF" w:rsidRDefault="005E78DF" w:rsidP="005E78DF">
      <w:pPr>
        <w:pStyle w:val="SingleTxt"/>
        <w:suppressAutoHyphens/>
        <w:spacing w:after="0" w:line="120" w:lineRule="exact"/>
        <w:rPr>
          <w:iCs/>
          <w:sz w:val="10"/>
        </w:rPr>
      </w:pPr>
    </w:p>
    <w:p w:rsidR="007A3A64" w:rsidRPr="007A3A64" w:rsidRDefault="005E78DF" w:rsidP="005E78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5E78DF">
        <w:rPr>
          <w:b w:val="0"/>
        </w:rPr>
        <w:t>Cuadro 14</w:t>
      </w:r>
      <w:r>
        <w:br/>
      </w:r>
      <w:r w:rsidR="007A3A64" w:rsidRPr="007A3A64">
        <w:t>Número de mujeres en las comisiones permanentes de Kaupule, 2005</w:t>
      </w:r>
    </w:p>
    <w:p w:rsidR="005E78DF" w:rsidRPr="005E78DF" w:rsidRDefault="005E78DF" w:rsidP="005E78DF">
      <w:pPr>
        <w:pStyle w:val="SingleTxt"/>
        <w:suppressAutoHyphens/>
        <w:spacing w:after="0" w:line="120" w:lineRule="exact"/>
        <w:rPr>
          <w:sz w:val="10"/>
        </w:rPr>
      </w:pPr>
    </w:p>
    <w:p w:rsidR="005E78DF" w:rsidRPr="005E78DF" w:rsidRDefault="005E78DF" w:rsidP="005E78DF">
      <w:pPr>
        <w:pStyle w:val="SingleTxt"/>
        <w:suppressAutoHyphens/>
        <w:spacing w:after="0" w:line="120" w:lineRule="exact"/>
        <w:rPr>
          <w:sz w:val="10"/>
        </w:rPr>
      </w:pPr>
    </w:p>
    <w:tbl>
      <w:tblPr>
        <w:tblW w:w="8577" w:type="dxa"/>
        <w:tblInd w:w="1260" w:type="dxa"/>
        <w:tblLayout w:type="fixed"/>
        <w:tblCellMar>
          <w:left w:w="0" w:type="dxa"/>
          <w:right w:w="0" w:type="dxa"/>
        </w:tblCellMar>
        <w:tblLook w:val="0000" w:firstRow="0" w:lastRow="0" w:firstColumn="0" w:lastColumn="0" w:noHBand="0" w:noVBand="0"/>
      </w:tblPr>
      <w:tblGrid>
        <w:gridCol w:w="954"/>
        <w:gridCol w:w="819"/>
        <w:gridCol w:w="747"/>
        <w:gridCol w:w="738"/>
        <w:gridCol w:w="642"/>
        <w:gridCol w:w="781"/>
        <w:gridCol w:w="780"/>
        <w:gridCol w:w="780"/>
        <w:gridCol w:w="780"/>
        <w:gridCol w:w="143"/>
        <w:gridCol w:w="693"/>
        <w:gridCol w:w="720"/>
      </w:tblGrid>
      <w:tr w:rsidR="00FE2C55" w:rsidRPr="00B471BD" w:rsidTr="00FE2C55">
        <w:tblPrEx>
          <w:tblCellMar>
            <w:top w:w="0" w:type="dxa"/>
            <w:bottom w:w="0" w:type="dxa"/>
          </w:tblCellMar>
        </w:tblPrEx>
        <w:trPr>
          <w:tblHeader/>
        </w:trPr>
        <w:tc>
          <w:tcPr>
            <w:tcW w:w="954" w:type="dxa"/>
            <w:vMerge w:val="restart"/>
            <w:tcBorders>
              <w:top w:val="single" w:sz="4" w:space="0" w:color="auto"/>
            </w:tcBorders>
            <w:shd w:val="clear" w:color="auto" w:fill="auto"/>
            <w:vAlign w:val="bottom"/>
          </w:tcPr>
          <w:p w:rsidR="00FE2C55" w:rsidRPr="00B471BD" w:rsidRDefault="00FE2C55" w:rsidP="001864EB">
            <w:pPr>
              <w:pStyle w:val="BodyText2"/>
              <w:widowControl w:val="0"/>
              <w:suppressAutoHyphens/>
              <w:spacing w:before="80" w:after="80" w:line="160" w:lineRule="exact"/>
              <w:ind w:right="40"/>
              <w:rPr>
                <w:i/>
                <w:sz w:val="14"/>
              </w:rPr>
            </w:pPr>
            <w:r w:rsidRPr="00B471BD">
              <w:rPr>
                <w:i/>
                <w:spacing w:val="4"/>
                <w:w w:val="103"/>
                <w:sz w:val="14"/>
                <w:szCs w:val="22"/>
                <w:lang w:val="en-NZ"/>
              </w:rPr>
              <w:t> </w:t>
            </w:r>
          </w:p>
        </w:tc>
        <w:tc>
          <w:tcPr>
            <w:tcW w:w="819" w:type="dxa"/>
            <w:vMerge w:val="restart"/>
            <w:tcBorders>
              <w:top w:val="single" w:sz="4" w:space="0" w:color="auto"/>
            </w:tcBorders>
            <w:shd w:val="clear" w:color="auto" w:fill="auto"/>
            <w:vAlign w:val="bottom"/>
          </w:tcPr>
          <w:p w:rsidR="00FE2C55" w:rsidRPr="00FE2C55" w:rsidRDefault="00FE2C55" w:rsidP="00040204">
            <w:pPr>
              <w:pStyle w:val="BodyText2"/>
              <w:widowControl w:val="0"/>
              <w:suppressAutoHyphens/>
              <w:spacing w:after="80" w:line="160" w:lineRule="exact"/>
              <w:ind w:right="40"/>
              <w:jc w:val="right"/>
              <w:rPr>
                <w:i/>
                <w:spacing w:val="4"/>
                <w:w w:val="103"/>
                <w:sz w:val="14"/>
                <w:lang w:eastAsia="en-US"/>
              </w:rPr>
            </w:pPr>
            <w:r w:rsidRPr="00FE2C55">
              <w:rPr>
                <w:bCs/>
                <w:i/>
                <w:spacing w:val="4"/>
                <w:w w:val="103"/>
                <w:sz w:val="14"/>
                <w:szCs w:val="22"/>
              </w:rPr>
              <w:t>Miembros de Kaupule elegidos</w:t>
            </w:r>
          </w:p>
        </w:tc>
        <w:tc>
          <w:tcPr>
            <w:tcW w:w="5248" w:type="dxa"/>
            <w:gridSpan w:val="7"/>
            <w:tcBorders>
              <w:top w:val="single" w:sz="4" w:space="0" w:color="auto"/>
              <w:bottom w:val="single" w:sz="4" w:space="0" w:color="auto"/>
            </w:tcBorders>
            <w:shd w:val="clear" w:color="auto" w:fill="auto"/>
            <w:vAlign w:val="bottom"/>
          </w:tcPr>
          <w:p w:rsidR="00FE2C55" w:rsidRPr="00FE2C55" w:rsidRDefault="00FE2C55" w:rsidP="00040204">
            <w:pPr>
              <w:tabs>
                <w:tab w:val="left" w:pos="288"/>
                <w:tab w:val="left" w:pos="576"/>
                <w:tab w:val="left" w:pos="864"/>
                <w:tab w:val="left" w:pos="1152"/>
              </w:tabs>
              <w:spacing w:before="80" w:after="80" w:line="160" w:lineRule="exact"/>
              <w:ind w:right="40"/>
              <w:jc w:val="center"/>
              <w:rPr>
                <w:i/>
                <w:kern w:val="0"/>
                <w:sz w:val="14"/>
              </w:rPr>
            </w:pPr>
            <w:r w:rsidRPr="00FE2C55">
              <w:rPr>
                <w:bCs/>
                <w:i/>
                <w:kern w:val="0"/>
                <w:sz w:val="14"/>
                <w:szCs w:val="22"/>
              </w:rPr>
              <w:t>Comisiones de Kaupule</w:t>
            </w:r>
          </w:p>
        </w:tc>
        <w:tc>
          <w:tcPr>
            <w:tcW w:w="143" w:type="dxa"/>
            <w:tcBorders>
              <w:top w:val="single" w:sz="4" w:space="0" w:color="auto"/>
            </w:tcBorders>
            <w:shd w:val="clear" w:color="auto" w:fill="auto"/>
            <w:vAlign w:val="bottom"/>
          </w:tcPr>
          <w:p w:rsidR="00FE2C55" w:rsidRPr="00FE2C55" w:rsidRDefault="00FE2C55" w:rsidP="00040204">
            <w:pPr>
              <w:tabs>
                <w:tab w:val="left" w:pos="288"/>
                <w:tab w:val="left" w:pos="576"/>
                <w:tab w:val="left" w:pos="864"/>
                <w:tab w:val="left" w:pos="1152"/>
              </w:tabs>
              <w:spacing w:before="80" w:after="80" w:line="160" w:lineRule="exact"/>
              <w:ind w:right="40"/>
              <w:jc w:val="right"/>
              <w:rPr>
                <w:i/>
                <w:kern w:val="0"/>
                <w:sz w:val="14"/>
                <w:szCs w:val="22"/>
              </w:rPr>
            </w:pPr>
          </w:p>
        </w:tc>
        <w:tc>
          <w:tcPr>
            <w:tcW w:w="1413" w:type="dxa"/>
            <w:gridSpan w:val="2"/>
            <w:tcBorders>
              <w:top w:val="single" w:sz="4" w:space="0" w:color="auto"/>
              <w:bottom w:val="single" w:sz="4" w:space="0" w:color="auto"/>
            </w:tcBorders>
            <w:shd w:val="clear" w:color="auto" w:fill="auto"/>
            <w:vAlign w:val="bottom"/>
          </w:tcPr>
          <w:p w:rsidR="00FE2C55" w:rsidRPr="00FE2C55" w:rsidRDefault="00FE2C55" w:rsidP="00040204">
            <w:pPr>
              <w:tabs>
                <w:tab w:val="left" w:pos="288"/>
                <w:tab w:val="left" w:pos="576"/>
                <w:tab w:val="left" w:pos="864"/>
                <w:tab w:val="left" w:pos="1152"/>
              </w:tabs>
              <w:spacing w:before="80" w:after="80" w:line="160" w:lineRule="exact"/>
              <w:ind w:right="40"/>
              <w:jc w:val="center"/>
              <w:rPr>
                <w:i/>
                <w:kern w:val="0"/>
                <w:sz w:val="14"/>
              </w:rPr>
            </w:pPr>
            <w:r w:rsidRPr="00FE2C55">
              <w:rPr>
                <w:i/>
                <w:kern w:val="0"/>
                <w:sz w:val="14"/>
                <w:szCs w:val="22"/>
                <w:lang w:val="en-NZ"/>
              </w:rPr>
              <w:t>Tribunales</w:t>
            </w:r>
          </w:p>
        </w:tc>
      </w:tr>
      <w:tr w:rsidR="00FE2C55" w:rsidRPr="00B471BD" w:rsidTr="00FE2C55">
        <w:tblPrEx>
          <w:tblCellMar>
            <w:top w:w="0" w:type="dxa"/>
            <w:bottom w:w="0" w:type="dxa"/>
          </w:tblCellMar>
        </w:tblPrEx>
        <w:trPr>
          <w:tblHeader/>
        </w:trPr>
        <w:tc>
          <w:tcPr>
            <w:tcW w:w="954" w:type="dxa"/>
            <w:vMerge/>
            <w:tcBorders>
              <w:bottom w:val="single" w:sz="12" w:space="0" w:color="auto"/>
            </w:tcBorders>
            <w:shd w:val="clear" w:color="auto" w:fill="auto"/>
            <w:vAlign w:val="bottom"/>
          </w:tcPr>
          <w:p w:rsidR="00FE2C55" w:rsidRPr="00B471BD" w:rsidRDefault="00FE2C55" w:rsidP="001864EB">
            <w:pPr>
              <w:pStyle w:val="BodyText2"/>
              <w:widowControl w:val="0"/>
              <w:suppressAutoHyphens/>
              <w:spacing w:before="80" w:after="80" w:line="160" w:lineRule="exact"/>
              <w:ind w:right="40"/>
              <w:rPr>
                <w:i/>
                <w:spacing w:val="4"/>
                <w:w w:val="103"/>
                <w:sz w:val="14"/>
                <w:szCs w:val="22"/>
                <w:lang w:val="en-NZ"/>
              </w:rPr>
            </w:pPr>
          </w:p>
        </w:tc>
        <w:tc>
          <w:tcPr>
            <w:tcW w:w="819" w:type="dxa"/>
            <w:vMerge/>
            <w:tcBorders>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0"/>
              <w:jc w:val="right"/>
              <w:rPr>
                <w:i/>
                <w:spacing w:val="4"/>
                <w:w w:val="103"/>
                <w:sz w:val="14"/>
                <w:szCs w:val="22"/>
                <w:lang w:val="en-NZ"/>
              </w:rPr>
            </w:pPr>
          </w:p>
        </w:tc>
        <w:tc>
          <w:tcPr>
            <w:tcW w:w="747"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NZ"/>
              </w:rPr>
            </w:pPr>
            <w:r w:rsidRPr="00FE2C55">
              <w:rPr>
                <w:bCs/>
                <w:i/>
                <w:spacing w:val="4"/>
                <w:w w:val="103"/>
                <w:sz w:val="14"/>
                <w:szCs w:val="22"/>
                <w:lang w:val="en-NZ"/>
              </w:rPr>
              <w:t>PHCC</w:t>
            </w:r>
          </w:p>
        </w:tc>
        <w:tc>
          <w:tcPr>
            <w:tcW w:w="738"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NZ"/>
              </w:rPr>
            </w:pPr>
            <w:r w:rsidRPr="00FE2C55">
              <w:rPr>
                <w:bCs/>
                <w:i/>
                <w:spacing w:val="4"/>
                <w:w w:val="103"/>
                <w:sz w:val="14"/>
                <w:szCs w:val="22"/>
                <w:lang w:val="en-NZ"/>
              </w:rPr>
              <w:t>Pri Sch</w:t>
            </w:r>
          </w:p>
        </w:tc>
        <w:tc>
          <w:tcPr>
            <w:tcW w:w="642"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NZ"/>
              </w:rPr>
            </w:pPr>
            <w:r w:rsidRPr="00FE2C55">
              <w:rPr>
                <w:bCs/>
                <w:i/>
                <w:spacing w:val="4"/>
                <w:w w:val="103"/>
                <w:sz w:val="14"/>
                <w:szCs w:val="22"/>
                <w:lang w:val="en-NZ"/>
              </w:rPr>
              <w:t>IDCC</w:t>
            </w:r>
          </w:p>
        </w:tc>
        <w:tc>
          <w:tcPr>
            <w:tcW w:w="781"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NZ"/>
              </w:rPr>
            </w:pPr>
            <w:r w:rsidRPr="00FE2C55">
              <w:rPr>
                <w:bCs/>
                <w:i/>
                <w:spacing w:val="4"/>
                <w:w w:val="103"/>
                <w:sz w:val="14"/>
                <w:szCs w:val="22"/>
                <w:lang w:val="en-NZ"/>
              </w:rPr>
              <w:t>CFCC</w:t>
            </w:r>
          </w:p>
        </w:tc>
        <w:tc>
          <w:tcPr>
            <w:tcW w:w="780"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NZ"/>
              </w:rPr>
            </w:pPr>
            <w:r w:rsidRPr="00FE2C55">
              <w:rPr>
                <w:bCs/>
                <w:i/>
                <w:spacing w:val="4"/>
                <w:w w:val="103"/>
                <w:sz w:val="14"/>
                <w:szCs w:val="22"/>
                <w:lang w:val="en-NZ"/>
              </w:rPr>
              <w:t>Disaster</w:t>
            </w:r>
          </w:p>
        </w:tc>
        <w:tc>
          <w:tcPr>
            <w:tcW w:w="780"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GB"/>
              </w:rPr>
            </w:pPr>
            <w:r w:rsidRPr="00FE2C55">
              <w:rPr>
                <w:bCs/>
                <w:i/>
                <w:spacing w:val="4"/>
                <w:w w:val="103"/>
                <w:sz w:val="14"/>
                <w:szCs w:val="22"/>
                <w:lang w:val="en-GB"/>
              </w:rPr>
              <w:t>Presch</w:t>
            </w:r>
          </w:p>
        </w:tc>
        <w:tc>
          <w:tcPr>
            <w:tcW w:w="780"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GB"/>
              </w:rPr>
            </w:pPr>
            <w:r w:rsidRPr="00FE2C55">
              <w:rPr>
                <w:bCs/>
                <w:i/>
                <w:spacing w:val="4"/>
                <w:w w:val="103"/>
                <w:sz w:val="14"/>
                <w:szCs w:val="22"/>
                <w:lang w:val="en-GB"/>
              </w:rPr>
              <w:t>Budget</w:t>
            </w:r>
          </w:p>
        </w:tc>
        <w:tc>
          <w:tcPr>
            <w:tcW w:w="143" w:type="dxa"/>
            <w:tcBorders>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bCs/>
                <w:i/>
                <w:spacing w:val="4"/>
                <w:w w:val="103"/>
                <w:sz w:val="14"/>
                <w:szCs w:val="22"/>
                <w:lang w:val="en-GB"/>
              </w:rPr>
            </w:pPr>
          </w:p>
        </w:tc>
        <w:tc>
          <w:tcPr>
            <w:tcW w:w="693"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GB"/>
              </w:rPr>
            </w:pPr>
            <w:r w:rsidRPr="00FE2C55">
              <w:rPr>
                <w:bCs/>
                <w:i/>
                <w:spacing w:val="4"/>
                <w:w w:val="103"/>
                <w:sz w:val="14"/>
                <w:szCs w:val="22"/>
                <w:lang w:val="en-GB"/>
              </w:rPr>
              <w:t>Island</w:t>
            </w:r>
          </w:p>
        </w:tc>
        <w:tc>
          <w:tcPr>
            <w:tcW w:w="720" w:type="dxa"/>
            <w:tcBorders>
              <w:top w:val="single" w:sz="4" w:space="0" w:color="auto"/>
              <w:bottom w:val="single" w:sz="12" w:space="0" w:color="auto"/>
            </w:tcBorders>
            <w:shd w:val="clear" w:color="auto" w:fill="auto"/>
            <w:vAlign w:val="bottom"/>
          </w:tcPr>
          <w:p w:rsidR="00FE2C55" w:rsidRPr="00FE2C55" w:rsidRDefault="00FE2C55" w:rsidP="001864EB">
            <w:pPr>
              <w:pStyle w:val="BodyText2"/>
              <w:widowControl w:val="0"/>
              <w:suppressAutoHyphens/>
              <w:spacing w:before="80" w:after="80" w:line="160" w:lineRule="exact"/>
              <w:ind w:right="43"/>
              <w:jc w:val="right"/>
              <w:rPr>
                <w:i/>
                <w:spacing w:val="4"/>
                <w:w w:val="103"/>
                <w:sz w:val="14"/>
                <w:szCs w:val="22"/>
                <w:lang w:val="en-GB"/>
              </w:rPr>
            </w:pPr>
            <w:r w:rsidRPr="00FE2C55">
              <w:rPr>
                <w:bCs/>
                <w:i/>
                <w:spacing w:val="4"/>
                <w:w w:val="103"/>
                <w:sz w:val="14"/>
                <w:szCs w:val="22"/>
                <w:lang w:val="en-GB"/>
              </w:rPr>
              <w:t>Lands</w:t>
            </w:r>
          </w:p>
        </w:tc>
      </w:tr>
      <w:tr w:rsidR="00EB4AA2" w:rsidRPr="00B471BD" w:rsidTr="00FE2C55">
        <w:tblPrEx>
          <w:tblCellMar>
            <w:top w:w="0" w:type="dxa"/>
            <w:bottom w:w="0" w:type="dxa"/>
          </w:tblCellMar>
        </w:tblPrEx>
        <w:trPr>
          <w:trHeight w:hRule="exact" w:val="115"/>
          <w:tblHeader/>
        </w:trPr>
        <w:tc>
          <w:tcPr>
            <w:tcW w:w="954"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both"/>
              <w:rPr>
                <w:spacing w:val="4"/>
                <w:w w:val="103"/>
                <w:sz w:val="17"/>
                <w:szCs w:val="22"/>
                <w:lang w:val="en-GB"/>
              </w:rPr>
            </w:pPr>
          </w:p>
        </w:tc>
        <w:tc>
          <w:tcPr>
            <w:tcW w:w="819"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47"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38"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642"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81"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80"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80"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80"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143"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693"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c>
          <w:tcPr>
            <w:tcW w:w="720" w:type="dxa"/>
            <w:tcBorders>
              <w:top w:val="single" w:sz="12" w:space="0" w:color="auto"/>
            </w:tcBorders>
            <w:shd w:val="clear" w:color="auto" w:fill="auto"/>
            <w:vAlign w:val="bottom"/>
          </w:tcPr>
          <w:p w:rsidR="00EB4AA2" w:rsidRPr="00B471BD" w:rsidRDefault="00EB4AA2" w:rsidP="00040204">
            <w:pPr>
              <w:pStyle w:val="BodyText2"/>
              <w:widowControl w:val="0"/>
              <w:suppressAutoHyphens/>
              <w:spacing w:before="40" w:after="40" w:line="210" w:lineRule="exact"/>
              <w:ind w:right="40"/>
              <w:jc w:val="right"/>
              <w:rPr>
                <w:spacing w:val="4"/>
                <w:w w:val="103"/>
                <w:sz w:val="17"/>
                <w:szCs w:val="22"/>
                <w:lang w:val="en-GB"/>
              </w:rPr>
            </w:pP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r w:rsidRPr="00B471BD">
              <w:rPr>
                <w:spacing w:val="4"/>
                <w:w w:val="103"/>
                <w:sz w:val="17"/>
                <w:szCs w:val="22"/>
                <w:lang w:val="en-GB"/>
              </w:rPr>
              <w:t>Nanumea</w:t>
            </w:r>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10</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4</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5</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r w:rsidRPr="00B471BD">
              <w:rPr>
                <w:spacing w:val="4"/>
                <w:w w:val="103"/>
                <w:sz w:val="17"/>
                <w:szCs w:val="22"/>
                <w:lang w:val="en-GB"/>
              </w:rPr>
              <w:t>Nanumanga</w:t>
            </w:r>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6</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5</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6</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r w:rsidRPr="00B471BD">
              <w:rPr>
                <w:spacing w:val="4"/>
                <w:w w:val="103"/>
                <w:sz w:val="17"/>
                <w:szCs w:val="22"/>
                <w:lang w:val="en-GB"/>
              </w:rPr>
              <w:t>Niutao</w:t>
            </w:r>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4</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5</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r w:rsidRPr="00B471BD">
              <w:rPr>
                <w:spacing w:val="4"/>
                <w:w w:val="103"/>
                <w:sz w:val="17"/>
                <w:szCs w:val="22"/>
                <w:lang w:val="en-GB"/>
              </w:rPr>
              <w:t>Nui</w:t>
            </w:r>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4</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4</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r w:rsidRPr="00B471BD">
              <w:rPr>
                <w:spacing w:val="4"/>
                <w:w w:val="103"/>
                <w:sz w:val="17"/>
                <w:szCs w:val="22"/>
                <w:lang w:val="en-GB"/>
              </w:rPr>
              <w:t>Nukufetau</w:t>
            </w:r>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4</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r w:rsidRPr="00B471BD">
              <w:rPr>
                <w:spacing w:val="4"/>
                <w:w w:val="103"/>
                <w:sz w:val="17"/>
                <w:szCs w:val="22"/>
                <w:lang w:val="en-GB"/>
              </w:rPr>
              <w:t>Vaitupu</w:t>
            </w:r>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3</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6</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7</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both"/>
              <w:rPr>
                <w:spacing w:val="4"/>
                <w:w w:val="103"/>
                <w:sz w:val="17"/>
                <w:szCs w:val="22"/>
                <w:lang w:val="en-GB"/>
              </w:rPr>
            </w:pPr>
            <w:smartTag w:uri="urn:schemas-microsoft-com:office:smarttags" w:element="place">
              <w:r w:rsidRPr="00B471BD">
                <w:rPr>
                  <w:spacing w:val="4"/>
                  <w:w w:val="103"/>
                  <w:sz w:val="17"/>
                  <w:szCs w:val="22"/>
                  <w:lang w:val="en-GB"/>
                </w:rPr>
                <w:t>Funafuti</w:t>
              </w:r>
            </w:smartTag>
          </w:p>
        </w:tc>
        <w:tc>
          <w:tcPr>
            <w:tcW w:w="819"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47"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10</w:t>
            </w:r>
          </w:p>
        </w:tc>
        <w:tc>
          <w:tcPr>
            <w:tcW w:w="738"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16</w:t>
            </w:r>
          </w:p>
        </w:tc>
        <w:tc>
          <w:tcPr>
            <w:tcW w:w="642"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4</w:t>
            </w:r>
          </w:p>
        </w:tc>
        <w:tc>
          <w:tcPr>
            <w:tcW w:w="781"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5</w:t>
            </w:r>
          </w:p>
        </w:tc>
        <w:tc>
          <w:tcPr>
            <w:tcW w:w="78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14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p>
        </w:tc>
        <w:tc>
          <w:tcPr>
            <w:tcW w:w="693"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2</w:t>
            </w:r>
          </w:p>
        </w:tc>
        <w:tc>
          <w:tcPr>
            <w:tcW w:w="720" w:type="dxa"/>
            <w:shd w:val="clear" w:color="auto" w:fill="auto"/>
            <w:vAlign w:val="bottom"/>
          </w:tcPr>
          <w:p w:rsidR="00EB4AA2" w:rsidRPr="00B471BD" w:rsidRDefault="00EB4AA2" w:rsidP="00040204">
            <w:pPr>
              <w:pStyle w:val="BodyText2"/>
              <w:widowControl w:val="0"/>
              <w:tabs>
                <w:tab w:val="left" w:pos="288"/>
                <w:tab w:val="left" w:pos="576"/>
                <w:tab w:val="left" w:pos="864"/>
                <w:tab w:val="left" w:pos="1152"/>
              </w:tabs>
              <w:suppressAutoHyphens/>
              <w:spacing w:before="40" w:after="40" w:line="210" w:lineRule="exact"/>
              <w:ind w:right="40"/>
              <w:jc w:val="right"/>
              <w:rPr>
                <w:spacing w:val="4"/>
                <w:w w:val="103"/>
                <w:sz w:val="17"/>
                <w:szCs w:val="22"/>
                <w:lang w:val="en-GB"/>
              </w:rPr>
            </w:pPr>
            <w:r w:rsidRPr="00B471BD">
              <w:rPr>
                <w:spacing w:val="4"/>
                <w:w w:val="103"/>
                <w:sz w:val="17"/>
                <w:szCs w:val="22"/>
                <w:lang w:val="en-GB"/>
              </w:rPr>
              <w:t>0</w:t>
            </w:r>
          </w:p>
        </w:tc>
      </w:tr>
      <w:tr w:rsidR="00EB4AA2" w:rsidRPr="00B471BD" w:rsidTr="00FE2C55">
        <w:tblPrEx>
          <w:tblCellMar>
            <w:top w:w="0" w:type="dxa"/>
            <w:bottom w:w="0" w:type="dxa"/>
          </w:tblCellMar>
        </w:tblPrEx>
        <w:tc>
          <w:tcPr>
            <w:tcW w:w="954"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both"/>
              <w:rPr>
                <w:spacing w:val="4"/>
                <w:w w:val="103"/>
                <w:sz w:val="17"/>
                <w:szCs w:val="22"/>
                <w:lang w:val="en-GB"/>
              </w:rPr>
            </w:pPr>
            <w:r w:rsidRPr="00B471BD">
              <w:rPr>
                <w:spacing w:val="4"/>
                <w:w w:val="103"/>
                <w:sz w:val="17"/>
                <w:szCs w:val="22"/>
                <w:lang w:val="en-GB"/>
              </w:rPr>
              <w:t>Nukulaelae</w:t>
            </w:r>
          </w:p>
        </w:tc>
        <w:tc>
          <w:tcPr>
            <w:tcW w:w="819"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0</w:t>
            </w:r>
          </w:p>
        </w:tc>
        <w:tc>
          <w:tcPr>
            <w:tcW w:w="747"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6</w:t>
            </w:r>
          </w:p>
        </w:tc>
        <w:tc>
          <w:tcPr>
            <w:tcW w:w="738"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5</w:t>
            </w:r>
          </w:p>
        </w:tc>
        <w:tc>
          <w:tcPr>
            <w:tcW w:w="642"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2</w:t>
            </w:r>
          </w:p>
        </w:tc>
        <w:tc>
          <w:tcPr>
            <w:tcW w:w="781"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0</w:t>
            </w:r>
          </w:p>
        </w:tc>
        <w:tc>
          <w:tcPr>
            <w:tcW w:w="780"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0</w:t>
            </w:r>
          </w:p>
        </w:tc>
        <w:tc>
          <w:tcPr>
            <w:tcW w:w="780"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4</w:t>
            </w:r>
          </w:p>
        </w:tc>
        <w:tc>
          <w:tcPr>
            <w:tcW w:w="780"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2</w:t>
            </w:r>
          </w:p>
        </w:tc>
        <w:tc>
          <w:tcPr>
            <w:tcW w:w="143"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p>
        </w:tc>
        <w:tc>
          <w:tcPr>
            <w:tcW w:w="693"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2</w:t>
            </w:r>
          </w:p>
        </w:tc>
        <w:tc>
          <w:tcPr>
            <w:tcW w:w="720" w:type="dxa"/>
            <w:tcBorders>
              <w:bottom w:val="single" w:sz="12" w:space="0" w:color="auto"/>
            </w:tcBorders>
            <w:shd w:val="clear" w:color="auto" w:fill="auto"/>
            <w:vAlign w:val="bottom"/>
          </w:tcPr>
          <w:p w:rsidR="00EB4AA2" w:rsidRPr="00B471BD" w:rsidRDefault="00EB4AA2" w:rsidP="00467476">
            <w:pPr>
              <w:pStyle w:val="BodyText2"/>
              <w:widowControl w:val="0"/>
              <w:tabs>
                <w:tab w:val="left" w:pos="288"/>
                <w:tab w:val="left" w:pos="576"/>
                <w:tab w:val="left" w:pos="864"/>
                <w:tab w:val="left" w:pos="1152"/>
              </w:tabs>
              <w:suppressAutoHyphens/>
              <w:spacing w:before="40" w:after="80" w:line="210" w:lineRule="exact"/>
              <w:ind w:right="43"/>
              <w:jc w:val="right"/>
              <w:rPr>
                <w:spacing w:val="4"/>
                <w:w w:val="103"/>
                <w:sz w:val="17"/>
                <w:szCs w:val="22"/>
                <w:lang w:val="en-GB"/>
              </w:rPr>
            </w:pPr>
            <w:r w:rsidRPr="00B471BD">
              <w:rPr>
                <w:spacing w:val="4"/>
                <w:w w:val="103"/>
                <w:sz w:val="17"/>
                <w:szCs w:val="22"/>
                <w:lang w:val="en-GB"/>
              </w:rPr>
              <w:t>0</w:t>
            </w:r>
          </w:p>
        </w:tc>
      </w:tr>
    </w:tbl>
    <w:p w:rsidR="00EB4AA2" w:rsidRPr="00EB4AA2" w:rsidRDefault="00EB4AA2" w:rsidP="00EB4AA2">
      <w:pPr>
        <w:pStyle w:val="SingleTxt"/>
        <w:suppressAutoHyphens/>
        <w:spacing w:after="0" w:line="120" w:lineRule="exact"/>
        <w:rPr>
          <w:sz w:val="10"/>
        </w:rPr>
      </w:pPr>
    </w:p>
    <w:p w:rsidR="007A3A64" w:rsidRPr="007A3A64" w:rsidRDefault="00FE2C55" w:rsidP="00FE2C55">
      <w:pPr>
        <w:pStyle w:val="FootnoteText"/>
        <w:tabs>
          <w:tab w:val="clear" w:pos="418"/>
          <w:tab w:val="right" w:pos="1476"/>
          <w:tab w:val="left" w:pos="1548"/>
          <w:tab w:val="right" w:pos="1836"/>
          <w:tab w:val="left" w:pos="1908"/>
        </w:tabs>
        <w:ind w:left="1548" w:hanging="288"/>
        <w:rPr>
          <w:lang w:val="en-GB"/>
        </w:rPr>
      </w:pPr>
      <w:r>
        <w:rPr>
          <w:i/>
          <w:lang w:val="en-GB"/>
        </w:rPr>
        <w:t>Fuente</w:t>
      </w:r>
      <w:r w:rsidR="00EB4AA2">
        <w:rPr>
          <w:lang w:val="en-GB"/>
        </w:rPr>
        <w:t>:</w:t>
      </w:r>
      <w:r w:rsidR="00EB4AA2">
        <w:rPr>
          <w:lang w:val="en-GB"/>
        </w:rPr>
        <w:tab/>
      </w:r>
      <w:r w:rsidR="00E3240A">
        <w:rPr>
          <w:lang w:val="en-GB"/>
        </w:rPr>
        <w:t xml:space="preserve"> </w:t>
      </w:r>
      <w:r w:rsidR="007A3A64" w:rsidRPr="007A3A64">
        <w:rPr>
          <w:lang w:val="en-GB"/>
        </w:rPr>
        <w:t>PHCC (Primary Health Care Committee; Primary School Committee; IDCC (</w:t>
      </w:r>
      <w:smartTag w:uri="urn:schemas-microsoft-com:office:smarttags" w:element="place">
        <w:r w:rsidR="007A3A64" w:rsidRPr="007A3A64">
          <w:rPr>
            <w:lang w:val="en-GB"/>
          </w:rPr>
          <w:t>Island</w:t>
        </w:r>
      </w:smartTag>
      <w:r w:rsidR="007A3A64" w:rsidRPr="007A3A64">
        <w:rPr>
          <w:lang w:val="en-GB"/>
        </w:rPr>
        <w:t xml:space="preserve"> Development </w:t>
      </w:r>
      <w:r w:rsidR="00EB4AA2">
        <w:rPr>
          <w:lang w:val="en-GB"/>
        </w:rPr>
        <w:tab/>
      </w:r>
      <w:r w:rsidR="007A3A64" w:rsidRPr="007A3A64">
        <w:rPr>
          <w:lang w:val="en-GB"/>
        </w:rPr>
        <w:t xml:space="preserve">Coordinating Committee; CFCC (Community Fisheries Centre Committee); Preschool Committee; </w:t>
      </w:r>
      <w:r>
        <w:rPr>
          <w:lang w:val="en-GB"/>
        </w:rPr>
        <w:br/>
      </w:r>
      <w:r w:rsidR="007A3A64" w:rsidRPr="007A3A64">
        <w:rPr>
          <w:lang w:val="en-GB"/>
        </w:rPr>
        <w:t>Budget Committee</w:t>
      </w:r>
      <w:r>
        <w:rPr>
          <w:lang w:val="en-GB"/>
        </w:rPr>
        <w:t>.</w:t>
      </w:r>
    </w:p>
    <w:p w:rsidR="0099546C" w:rsidRPr="0099546C" w:rsidRDefault="0099546C" w:rsidP="0099546C">
      <w:pPr>
        <w:pStyle w:val="SingleTxt"/>
        <w:suppressAutoHyphens/>
        <w:spacing w:after="0" w:line="120" w:lineRule="exact"/>
        <w:rPr>
          <w:sz w:val="10"/>
          <w:lang w:val="en-GB"/>
        </w:rPr>
      </w:pPr>
    </w:p>
    <w:p w:rsidR="0099546C" w:rsidRPr="0099546C" w:rsidRDefault="0099546C" w:rsidP="0099546C">
      <w:pPr>
        <w:pStyle w:val="SingleTxt"/>
        <w:suppressAutoHyphens/>
        <w:spacing w:after="0" w:line="120" w:lineRule="exact"/>
        <w:rPr>
          <w:sz w:val="10"/>
          <w:lang w:val="en-GB"/>
        </w:rPr>
      </w:pPr>
    </w:p>
    <w:p w:rsidR="007A3A64" w:rsidRPr="007A3A64" w:rsidRDefault="00EB4AA2" w:rsidP="007A3A64">
      <w:pPr>
        <w:pStyle w:val="SingleTxt"/>
        <w:suppressAutoHyphens/>
      </w:pPr>
      <w:r w:rsidRPr="00467476">
        <w:rPr>
          <w:lang w:val="en-US"/>
        </w:rPr>
        <w:tab/>
      </w:r>
      <w:r w:rsidR="007A3A64" w:rsidRPr="00FE2C55">
        <w:rPr>
          <w:lang w:val="en-US"/>
        </w:rPr>
        <w:t>Aunque las mujeres toman parte activa en las comisiones permanentes, hay una ausencia notable de mujeres en los cargos de ma</w:t>
      </w:r>
      <w:r w:rsidR="007A3A64" w:rsidRPr="007A3A64">
        <w:t>gistrado de los tribunales de islas y de tierras.</w:t>
      </w:r>
    </w:p>
    <w:p w:rsidR="007A3A64" w:rsidRPr="007A3A64" w:rsidRDefault="007A3A64" w:rsidP="007A3A64">
      <w:pPr>
        <w:pStyle w:val="SingleTxt"/>
        <w:suppressAutoHyphens/>
      </w:pPr>
      <w:r w:rsidRPr="007A3A64">
        <w:t>7.20</w:t>
      </w:r>
      <w:r w:rsidR="00EB4AA2">
        <w:tab/>
      </w:r>
      <w:r w:rsidRPr="007A3A64">
        <w:t>Entre otras funciones, cada Kaupule debe establecer un fondo general a los fines de la recaudación de ingresos y del pago de gastos. El Kaupule tiene autoridad para recaudar en su zona por medio de impuestos y tasas, alquileres, multas, honorarios y otros cargos y mediante préstamos, a condición de que estén de conformidad con la ley. Cada Kaupule prepara un presupuesto anual, que se somete a la aprobación de la Asamblea de la Falekaupule</w:t>
      </w:r>
      <w:r w:rsidR="00EB4AA2">
        <w:rPr>
          <w:rStyle w:val="FootnoteReference"/>
        </w:rPr>
        <w:footnoteReference w:id="78"/>
      </w:r>
      <w:r w:rsidRPr="007A3A64">
        <w:t>. El Gobierno Nacional asigna anualmente fondos a los Kaupules para complementar sus finanzas. A veces el Gobierno proporciona a los Kaupule equipos de oficina o maquinaria agrícola, como tractores.</w:t>
      </w:r>
    </w:p>
    <w:p w:rsidR="007A3A64" w:rsidRPr="007A3A64" w:rsidRDefault="007A3A64" w:rsidP="007A3A64">
      <w:pPr>
        <w:pStyle w:val="SingleTxt"/>
        <w:suppressAutoHyphens/>
      </w:pPr>
      <w:r w:rsidRPr="007A3A64">
        <w:t>7.21</w:t>
      </w:r>
      <w:r w:rsidR="00EB4AA2">
        <w:tab/>
      </w:r>
      <w:r w:rsidRPr="007A3A64">
        <w:t>Aunque las mujeres pueden no ser vistas en la Falekaupule, se percibe que sus opiniones llegan al ruedo de adopción de decisiones por medio de representantes varones, como el esposo, hermanos o tíos, que actúan como terceras partes. Por otra parte, algunas mujeres que saben que tienen derecho a hablar sobre una cuestión, lo hacen. Hubo casos en que, durante las reuniones, se solicita activamente la opinión de las mujeres sobre asuntos que afectan a la comunidad. Empero, esto raramente ocurre. A pesar del factor cultural, la mujer ha tenido más oportunidades de participar en las reuniones trimestrales de la Falekaupule (Asamblea) a instancias de sus gobiernos locales de acuerdo con la Ley de Falekaupule de 1997. Sin embargo, en la práctica esto depende de la cultura tradicional de cada isla. Por ejemplo, en Vaitupu los hombres y mujeres de más de 35 años de edad pueden participar y votar. En Nui y Nukufetau sólo pueden participar y votar los hombres de más de 50 años de edad. En Funafuti, toda persona de 18 años de edad puede participar y votar en asuntos de menor importancia. Los asuntos importantes se llevan a una Asamblea exclusiva de Matai (jefe de clan familiar). La mujer matai puede participar en el proceso de adopción de decisiones pero no tiene derecho a votar.</w:t>
      </w:r>
    </w:p>
    <w:p w:rsidR="007A3A64" w:rsidRPr="007A3A64" w:rsidRDefault="007A3A64" w:rsidP="007A3A64">
      <w:pPr>
        <w:pStyle w:val="SingleTxt"/>
        <w:suppressAutoHyphens/>
      </w:pPr>
      <w:r w:rsidRPr="007A3A64">
        <w:t>7.22</w:t>
      </w:r>
      <w:r w:rsidR="00EB4AA2">
        <w:tab/>
      </w:r>
      <w:r w:rsidRPr="007A3A64">
        <w:t>Aunque la Ley de Felakaupule allana el camino para la inclusión de la mujer en los procesos formales de adopción de decisiones, no tiene un efecto positivo inmediato en la estructura tradicional existente al respecto en cada isla, que todavía excluye a la mujer. También se observa que las mujeres son renuentes a hacer uso de la oportunidad que se les brinda porque nunca están presentes en esas reuniones de la Falekaupule. La mayoría de estas mujeres tiene otras prioridades y consideran esas reuniones como terreno del hombre y por ende no asisten a ellas. Aparte de esas prioridades, las mujeres también desempeñan papeles importantes en la adopción de decisiones de la familia, en la preservación de los oficios, prácticas y normas de etiqueta de su cultura y en la producción de bienes tradicionales como las artesanías, el abono para los hoyos de Pulaka, etc.</w:t>
      </w:r>
    </w:p>
    <w:p w:rsidR="007A3A64" w:rsidRPr="007A3A64" w:rsidRDefault="007A3A64" w:rsidP="007A3A64">
      <w:pPr>
        <w:pStyle w:val="SingleTxt"/>
        <w:suppressAutoHyphens/>
      </w:pPr>
      <w:r w:rsidRPr="007A3A64">
        <w:t>7.23</w:t>
      </w:r>
      <w:r w:rsidR="00EB4AA2">
        <w:tab/>
      </w:r>
      <w:r w:rsidRPr="007A3A64">
        <w:t>La ausencia notable de la mujer en los órganos formales de adopción de decisiones, como la Falekaupule y su brazo ejecutivo el Kaupule, es un desafío que se puede enfrentar institucionalizando la incorporación de una perspectiva de género. El Gobierno ha venido realizando actividades de capacitación en cuestiones de género para ayudar a cambiar actitudes y estereotipos de género. El mecanismo nacional para la mujer y sus asociados para el desarrollo continuarán aplicando los programas específicos sobre liderazgo y adopción de decisiones destinados a la mujer. Sin embargo, la estructura tradicional de la sociedad ha dado como resultado el desempoderamiento de la mujer en muchas esferas. Por lo tanto, las actividades de promoción y capacitación sobre cuestiones relacionadas con el género, los derechos humanos y el liderazgo son necesarias para sensibilizar y facultar a hombres y mujeres a fin de que mejoren las posibilidades de la mujer de tomar parte activa en la adopción formal de decisiones.</w:t>
      </w:r>
    </w:p>
    <w:p w:rsidR="00EB4AA2" w:rsidRPr="00EB4AA2" w:rsidRDefault="00EB4AA2" w:rsidP="00EB4AA2">
      <w:pPr>
        <w:pStyle w:val="SingleTxt"/>
        <w:suppressAutoHyphens/>
        <w:spacing w:after="0" w:line="120" w:lineRule="exact"/>
        <w:rPr>
          <w:sz w:val="10"/>
        </w:rPr>
      </w:pPr>
    </w:p>
    <w:p w:rsidR="007A3A64" w:rsidRPr="007A3A64" w:rsidRDefault="00EB4AA2" w:rsidP="00EB4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Organizaciones no gubernamentales</w:t>
      </w:r>
    </w:p>
    <w:p w:rsidR="00EB4AA2" w:rsidRPr="00EB4AA2" w:rsidRDefault="00EB4AA2" w:rsidP="00EB4AA2">
      <w:pPr>
        <w:pStyle w:val="SingleTxt"/>
        <w:suppressAutoHyphens/>
        <w:spacing w:after="0" w:line="120" w:lineRule="exact"/>
        <w:rPr>
          <w:sz w:val="10"/>
        </w:rPr>
      </w:pPr>
    </w:p>
    <w:p w:rsidR="007A3A64" w:rsidRPr="007A3A64" w:rsidRDefault="007A3A64" w:rsidP="007A3A64">
      <w:pPr>
        <w:pStyle w:val="SingleTxt"/>
        <w:suppressAutoHyphens/>
      </w:pPr>
      <w:r w:rsidRPr="007A3A64">
        <w:t>7.24</w:t>
      </w:r>
      <w:r w:rsidR="00EB4AA2">
        <w:tab/>
      </w:r>
      <w:r w:rsidRPr="007A3A64">
        <w:t>A pesar de la baja representación de las mujeres en juntas gubernamentales y públicas, en general predominan en las ONG, en particular el CNTM, TANGO, TuFHA, organizaciones religiosas, organizaciones de mujeres de negocios y de islas. Uno de los logros notables del CNTM fue la presión ejercida con éxito para la creación del DAM en 1999 y para la formulación de la primera Política Nacional de Tuvalu para la Mujer. El Gobierno, consciente de sus limitaciones, apoya el trabajo de estas ONG, a saber, el CNTM, TANGO y TuFHA, con una asignación de $ 10.000 anuales para atender sus gastos de administración. Otros programas de desarrollo de estas ONG normalmente se financian de fuentes externas. En asociación con el Gobierno, el CNTM ha venido promoviendo la participación de la mujer en todas las esferas del desarrollo nacional mediante actividades de capacitación para el liderazgo y el desarrollo de la microempresa. Estas ONG son miembros de comisiones gubernamentales en sus esferas de conocimiento y por ende son parte integral de los procesos de adopción de decisiones del Gobierno.</w:t>
      </w:r>
    </w:p>
    <w:p w:rsidR="00EB4AA2" w:rsidRPr="00EB4AA2" w:rsidRDefault="00EB4AA2" w:rsidP="00EB4AA2">
      <w:pPr>
        <w:pStyle w:val="SingleTxt"/>
        <w:suppressAutoHyphens/>
        <w:spacing w:after="0" w:line="120" w:lineRule="exact"/>
        <w:rPr>
          <w:sz w:val="10"/>
        </w:rPr>
      </w:pPr>
    </w:p>
    <w:p w:rsidR="007A3A64" w:rsidRPr="007A3A64" w:rsidRDefault="00EB4AA2" w:rsidP="00EB4A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La mujer en los sindicatos</w:t>
      </w:r>
    </w:p>
    <w:p w:rsidR="00EB4AA2" w:rsidRPr="00EB4AA2" w:rsidRDefault="00EB4AA2" w:rsidP="00EB4AA2">
      <w:pPr>
        <w:pStyle w:val="SingleTxt"/>
        <w:suppressAutoHyphens/>
        <w:spacing w:after="0" w:line="120" w:lineRule="exact"/>
        <w:rPr>
          <w:sz w:val="10"/>
        </w:rPr>
      </w:pPr>
    </w:p>
    <w:p w:rsidR="007A3A64" w:rsidRPr="007A3A64" w:rsidRDefault="007A3A64" w:rsidP="007A3A64">
      <w:pPr>
        <w:pStyle w:val="SingleTxt"/>
        <w:suppressAutoHyphens/>
      </w:pPr>
      <w:r w:rsidRPr="007A3A64">
        <w:t>7.25</w:t>
      </w:r>
      <w:r w:rsidR="00EB4AA2">
        <w:tab/>
      </w:r>
      <w:r w:rsidRPr="007A3A64">
        <w:t>La Ley de Sindicatos (Cap. 82) prevé la creación y el funcionamiento de sindicatos. En Tuvalu hay solamente dos sindicatos, el Sindicato de Marineros de Ultramar de Tuvalu (TOSU) y la Asociación de Docentes. El primero está formado fundamentalmente por marineros y entre sus principales preocupaciones están el empleo y el bienestar de sus miembros. También se están realizando esfuerzos para movilizar a las madres y esposas a fin de que tengan una entidad oficial que pueda hacer frente a sus inquietudes, que incluyen cuestiones de tipo financiero, social y de salud. El Ministerio de Salud y el TuFHA están trabajando en estrecha colaboración para llevar a cabo cursos prácticos de capacitación sobre cuestiones relacionadas con la salud, en particular sobre la amenaza de las ETS y de VIH y SIDA.</w:t>
      </w:r>
    </w:p>
    <w:p w:rsidR="007A3A64" w:rsidRPr="007A3A64" w:rsidRDefault="007A3A64" w:rsidP="007A3A64">
      <w:pPr>
        <w:pStyle w:val="SingleTxt"/>
        <w:suppressAutoHyphens/>
      </w:pPr>
      <w:r w:rsidRPr="007A3A64">
        <w:t>7.26</w:t>
      </w:r>
      <w:r w:rsidR="00EB4AA2">
        <w:tab/>
      </w:r>
      <w:r w:rsidRPr="007A3A64">
        <w:t>En cambio, en la Asociación de Docentes predominan las mujeres, lo que refleja la composición de la profesión docente, en que las mujeres superan en número a los hombres. Las mujeres ocupan los puestos de directoras en las ocho escuelas primarias estatales, mientras que los directores de las dos escuelas secundarias son hombres.</w:t>
      </w:r>
    </w:p>
    <w:p w:rsidR="00EB4AA2" w:rsidRPr="00EB4AA2" w:rsidRDefault="00EB4AA2" w:rsidP="00EB4AA2">
      <w:pPr>
        <w:pStyle w:val="SingleTxt"/>
        <w:suppressAutoHyphens/>
        <w:spacing w:after="0" w:line="120" w:lineRule="exact"/>
        <w:rPr>
          <w:sz w:val="10"/>
        </w:rPr>
      </w:pPr>
    </w:p>
    <w:p w:rsidR="007A3A64" w:rsidRPr="007A3A64" w:rsidRDefault="00EB4AA2" w:rsidP="00186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La mujer en la iglesia</w:t>
      </w:r>
    </w:p>
    <w:p w:rsidR="00EB4AA2" w:rsidRPr="00EB4AA2" w:rsidRDefault="00EB4AA2" w:rsidP="001864EB">
      <w:pPr>
        <w:pStyle w:val="SingleTxt"/>
        <w:keepNext/>
        <w:keepLines/>
        <w:suppressAutoHyphens/>
        <w:spacing w:after="0" w:line="120" w:lineRule="exact"/>
        <w:rPr>
          <w:sz w:val="10"/>
        </w:rPr>
      </w:pPr>
    </w:p>
    <w:p w:rsidR="007A3A64" w:rsidRPr="007A3A64" w:rsidRDefault="007A3A64" w:rsidP="001864EB">
      <w:pPr>
        <w:pStyle w:val="SingleTxt"/>
        <w:keepNext/>
        <w:keepLines/>
        <w:suppressAutoHyphens/>
      </w:pPr>
      <w:r w:rsidRPr="007A3A64">
        <w:t>7.27</w:t>
      </w:r>
      <w:r w:rsidR="00EB4AA2">
        <w:tab/>
      </w:r>
      <w:r w:rsidRPr="007A3A64">
        <w:t>La iglesia cristiana es probablemente la institución más influyente de la sociedad de Tuvalu. La mujer está sumamente subrepresentada en los cargos directivos de la iglesia. La opinión tradicional y estereotipada sobre las mujeres que mantienen los líderes religiosos se refleja en que no se ordenan mujeres aunque hayan terminado con éxito sus estudios y se hayan graduado en los colegios teológicos. Sin embargo, se están produciendo cambios con la designación de algunas mujeres como predicadores y diáconos laicos de la iglesia. Pese a los roles activos de la mujer en las actividades de la iglesia, todavía está sujeta a opiniones y actitudes estereotipadas.</w:t>
      </w:r>
    </w:p>
    <w:p w:rsidR="007A3A64" w:rsidRDefault="007A3A64" w:rsidP="007A3A64">
      <w:pPr>
        <w:pStyle w:val="SingleTxt"/>
        <w:suppressAutoHyphens/>
      </w:pPr>
      <w:r w:rsidRPr="007A3A64">
        <w:t>7.28</w:t>
      </w:r>
      <w:r w:rsidR="00EB4AA2">
        <w:tab/>
      </w:r>
      <w:r w:rsidRPr="007A3A64">
        <w:t xml:space="preserve">La integración de las mujeres en las instituciones políticas y de adopción de decisiones es un desafíos debido a las jerarquías y normas tradicionales. Ellas conocen y aceptan el lugar que ocupan en la sociedad y los roles que se espera que desempeñen. A pesar de los esfuerzos recientes destinados a aumentar el número de mujeres que actúan en política, su participación sigue siendo marginal. La Constitución y las leyes electorales son equitativas y no discriminatorias, y esencialmente captan la esencia de la CEDAW. Sin embargo, las prácticas excluyen la participación de las mujeres en la adopción formal de decisiones y su presencia en el Parlamento y en otras instituciones continúa siendo escasa. Aunque la cultura, la tradición, la actitud, etc., pueden ser los factores subyacentes, la situación se agrava porque las mujeres menosprecian su propia capacidad y competencia. </w:t>
      </w:r>
    </w:p>
    <w:p w:rsidR="00EB4AA2" w:rsidRPr="00EB4AA2" w:rsidRDefault="00EB4AA2" w:rsidP="00EB4AA2">
      <w:pPr>
        <w:pStyle w:val="SingleTxt"/>
        <w:suppressAutoHyphens/>
        <w:spacing w:after="0" w:line="120" w:lineRule="exact"/>
        <w:rPr>
          <w:sz w:val="10"/>
        </w:rPr>
      </w:pPr>
    </w:p>
    <w:p w:rsidR="00EB4AA2" w:rsidRPr="00EB4AA2" w:rsidRDefault="00EB4AA2" w:rsidP="00EB4AA2">
      <w:pPr>
        <w:pStyle w:val="SingleTxt"/>
        <w:suppressAutoHyphens/>
        <w:spacing w:after="0" w:line="120" w:lineRule="exact"/>
        <w:rPr>
          <w:sz w:val="10"/>
        </w:rPr>
      </w:pPr>
    </w:p>
    <w:p w:rsidR="007A3A64" w:rsidRDefault="00E3240A" w:rsidP="00EB4A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EB4AA2">
        <w:tab/>
      </w:r>
      <w:r w:rsidR="00EB4AA2">
        <w:tab/>
      </w:r>
      <w:r w:rsidR="007A3A64" w:rsidRPr="007A3A64">
        <w:t>Artículo 8</w:t>
      </w:r>
    </w:p>
    <w:p w:rsidR="00B63687" w:rsidRPr="00B63687" w:rsidRDefault="00B63687" w:rsidP="00B63687">
      <w:pPr>
        <w:pStyle w:val="SingleTxt"/>
        <w:spacing w:after="0" w:line="120" w:lineRule="exact"/>
        <w:rPr>
          <w:sz w:val="10"/>
        </w:rPr>
      </w:pPr>
    </w:p>
    <w:p w:rsidR="00B63687" w:rsidRPr="00B63687" w:rsidRDefault="00B63687" w:rsidP="00B63687">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B63687" w:rsidTr="00B63687">
        <w:tblPrEx>
          <w:tblCellMar>
            <w:top w:w="0" w:type="dxa"/>
            <w:bottom w:w="0" w:type="dxa"/>
          </w:tblCellMar>
        </w:tblPrEx>
        <w:tc>
          <w:tcPr>
            <w:tcW w:w="144" w:type="dxa"/>
            <w:shd w:val="clear" w:color="auto" w:fill="auto"/>
          </w:tcPr>
          <w:p w:rsidR="00B63687" w:rsidRDefault="00B63687" w:rsidP="00B63687">
            <w:pPr>
              <w:pStyle w:val="SingleTxt"/>
              <w:ind w:left="0"/>
            </w:pPr>
          </w:p>
        </w:tc>
        <w:tc>
          <w:tcPr>
            <w:tcW w:w="7321" w:type="dxa"/>
            <w:shd w:val="clear" w:color="auto" w:fill="auto"/>
          </w:tcPr>
          <w:p w:rsidR="00B63687" w:rsidRPr="00B63687" w:rsidRDefault="00B63687" w:rsidP="00B636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B63687" w:rsidRDefault="00B63687" w:rsidP="00B636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lang w:val="es-AR"/>
              </w:rPr>
              <w:tab/>
            </w:r>
            <w:r w:rsidRPr="007A3A64">
              <w:rPr>
                <w:lang w:val="es-AR"/>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tc>
        <w:tc>
          <w:tcPr>
            <w:tcW w:w="144" w:type="dxa"/>
            <w:shd w:val="clear" w:color="auto" w:fill="auto"/>
          </w:tcPr>
          <w:p w:rsidR="00B63687" w:rsidRDefault="00B63687" w:rsidP="00B63687">
            <w:pPr>
              <w:pStyle w:val="SingleTxt"/>
            </w:pPr>
          </w:p>
        </w:tc>
      </w:tr>
      <w:tr w:rsidR="00B63687" w:rsidTr="00B63687">
        <w:tblPrEx>
          <w:tblCellMar>
            <w:top w:w="0" w:type="dxa"/>
            <w:bottom w:w="0" w:type="dxa"/>
          </w:tblCellMar>
        </w:tblPrEx>
        <w:trPr>
          <w:trHeight w:hRule="exact" w:val="115"/>
        </w:trPr>
        <w:tc>
          <w:tcPr>
            <w:tcW w:w="144" w:type="dxa"/>
            <w:shd w:val="clear" w:color="auto" w:fill="auto"/>
          </w:tcPr>
          <w:p w:rsidR="00B63687" w:rsidRDefault="00B63687" w:rsidP="00B63687">
            <w:pPr>
              <w:pStyle w:val="SingleTxt"/>
            </w:pPr>
          </w:p>
        </w:tc>
        <w:tc>
          <w:tcPr>
            <w:tcW w:w="7321" w:type="dxa"/>
            <w:shd w:val="clear" w:color="auto" w:fill="auto"/>
          </w:tcPr>
          <w:p w:rsidR="00B63687" w:rsidRDefault="00B63687" w:rsidP="00B636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B63687" w:rsidRDefault="00B63687" w:rsidP="00B63687">
            <w:pPr>
              <w:pStyle w:val="SingleTxt"/>
              <w:ind w:left="0"/>
            </w:pPr>
          </w:p>
        </w:tc>
      </w:tr>
    </w:tbl>
    <w:p w:rsidR="00467476" w:rsidRPr="00467476" w:rsidRDefault="00467476" w:rsidP="00467476">
      <w:pPr>
        <w:pStyle w:val="SingleTxt"/>
        <w:suppressAutoHyphens/>
        <w:spacing w:after="0" w:line="120" w:lineRule="exact"/>
        <w:rPr>
          <w:sz w:val="10"/>
          <w:lang w:val="es-AR"/>
        </w:rPr>
      </w:pPr>
    </w:p>
    <w:p w:rsidR="00EB4AA2" w:rsidRPr="00EB4AA2" w:rsidRDefault="00EB4AA2" w:rsidP="00EB4AA2">
      <w:pPr>
        <w:pStyle w:val="SingleTxt"/>
        <w:suppressAutoHyphens/>
        <w:spacing w:after="0" w:line="120" w:lineRule="exact"/>
        <w:rPr>
          <w:sz w:val="10"/>
          <w:lang w:val="es-AR"/>
        </w:rPr>
      </w:pPr>
    </w:p>
    <w:p w:rsidR="007A3A64" w:rsidRPr="007A3A64" w:rsidRDefault="00EB4AA2" w:rsidP="004674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La legislación y la práctica</w:t>
      </w:r>
    </w:p>
    <w:p w:rsidR="00EB4AA2" w:rsidRPr="00EB4AA2" w:rsidRDefault="00EB4AA2" w:rsidP="00467476">
      <w:pPr>
        <w:pStyle w:val="SingleTxt"/>
        <w:keepNext/>
        <w:keepLines/>
        <w:suppressAutoHyphens/>
        <w:spacing w:after="0" w:line="120" w:lineRule="exact"/>
        <w:rPr>
          <w:iCs/>
          <w:sz w:val="10"/>
        </w:rPr>
      </w:pPr>
    </w:p>
    <w:p w:rsidR="007A3A64" w:rsidRPr="007A3A64" w:rsidRDefault="007A3A64" w:rsidP="00467476">
      <w:pPr>
        <w:pStyle w:val="SingleTxt"/>
        <w:keepNext/>
        <w:keepLines/>
        <w:suppressAutoHyphens/>
        <w:rPr>
          <w:iCs/>
        </w:rPr>
      </w:pPr>
      <w:r w:rsidRPr="007A3A64">
        <w:rPr>
          <w:iCs/>
        </w:rPr>
        <w:t>8.1</w:t>
      </w:r>
      <w:r w:rsidR="00EB4AA2">
        <w:rPr>
          <w:iCs/>
        </w:rPr>
        <w:tab/>
      </w:r>
      <w:r w:rsidRPr="007A3A64">
        <w:rPr>
          <w:iCs/>
        </w:rPr>
        <w:t>Ninguna disposición de la Constitución prohíbe a la mujer representar al Gobierno a nivel internacional, ni limita su participación en las organizaciones internacionales. Lo mismo se aplica a las sociedades civiles y a la organizaciones no gubernamentales.</w:t>
      </w:r>
    </w:p>
    <w:p w:rsidR="00EB4AA2" w:rsidRPr="00EB4AA2" w:rsidRDefault="00EB4AA2" w:rsidP="00EB4AA2">
      <w:pPr>
        <w:pStyle w:val="SingleTxt"/>
        <w:suppressAutoHyphens/>
        <w:spacing w:after="0" w:line="120" w:lineRule="exact"/>
        <w:rPr>
          <w:iCs/>
          <w:sz w:val="10"/>
        </w:rPr>
      </w:pPr>
    </w:p>
    <w:p w:rsidR="007A3A64" w:rsidRPr="007A3A64" w:rsidRDefault="00EB4AA2" w:rsidP="00186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Conferencias internacionales a las que asistieron funcionarios de Tuvalu</w:t>
      </w:r>
    </w:p>
    <w:p w:rsidR="00EB4AA2" w:rsidRPr="00EB4AA2" w:rsidRDefault="00EB4AA2" w:rsidP="001864EB">
      <w:pPr>
        <w:pStyle w:val="SingleTxt"/>
        <w:keepNext/>
        <w:keepLines/>
        <w:suppressAutoHyphens/>
        <w:spacing w:after="0" w:line="120" w:lineRule="exact"/>
        <w:rPr>
          <w:iCs/>
          <w:sz w:val="10"/>
        </w:rPr>
      </w:pPr>
    </w:p>
    <w:p w:rsidR="00EB4AA2" w:rsidRPr="00EB4AA2" w:rsidRDefault="00EB4AA2" w:rsidP="001864EB">
      <w:pPr>
        <w:pStyle w:val="SingleTxt"/>
        <w:keepNext/>
        <w:keepLines/>
        <w:suppressAutoHyphens/>
        <w:spacing w:after="0" w:line="120" w:lineRule="exact"/>
        <w:rPr>
          <w:iCs/>
          <w:sz w:val="10"/>
        </w:rPr>
      </w:pPr>
    </w:p>
    <w:p w:rsidR="007A3A64" w:rsidRDefault="00EB4AA2" w:rsidP="001864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EB4AA2">
        <w:rPr>
          <w:b w:val="0"/>
        </w:rPr>
        <w:t xml:space="preserve">Gráfico 2 </w:t>
      </w:r>
      <w:r>
        <w:br/>
      </w:r>
      <w:r w:rsidR="007A3A64" w:rsidRPr="007A3A64">
        <w:t>Representación de Tuvalu en conferencias internacionales, 2001-2005</w:t>
      </w:r>
    </w:p>
    <w:p w:rsidR="00D54684" w:rsidRDefault="00D54684" w:rsidP="001864EB">
      <w:pPr>
        <w:pStyle w:val="SingleTxt"/>
        <w:keepNext/>
        <w:keepLines/>
        <w:suppressAutoHyphens/>
      </w:pPr>
      <w:r>
        <w:rPr>
          <w:noProof/>
          <w:w w:val="100"/>
          <w:lang w:val="en-US"/>
        </w:rPr>
        <w:pict>
          <v:group id="_x0000_s1445" style="position:absolute;left:0;text-align:left;margin-left:85.55pt;margin-top:7.75pt;width:207.05pt;height:163.5pt;z-index:6" coordorigin="2906,7682" coordsize="4141,3270">
            <v:shape id="_x0000_s1135" type="#_x0000_t202" style="position:absolute;left:4330;top:10670;width:1254;height:282" o:regroupid="2" stroked="f">
              <v:textbox inset="0,0,0,0">
                <w:txbxContent>
                  <w:p w:rsidR="0048703C" w:rsidRPr="00CD4114" w:rsidRDefault="0048703C" w:rsidP="00E3240A">
                    <w:pPr>
                      <w:jc w:val="center"/>
                      <w:rPr>
                        <w:sz w:val="14"/>
                        <w:szCs w:val="14"/>
                        <w:lang w:val="en-US"/>
                      </w:rPr>
                    </w:pPr>
                    <w:r>
                      <w:rPr>
                        <w:sz w:val="14"/>
                        <w:szCs w:val="14"/>
                        <w:lang w:val="en-US"/>
                      </w:rPr>
                      <w:t>Porcentaje</w:t>
                    </w:r>
                  </w:p>
                </w:txbxContent>
              </v:textbox>
            </v:shape>
            <v:shape id="_x0000_s1137" type="#_x0000_t202" style="position:absolute;left:2906;top:9330;width:379;height:620" o:regroupid="2" stroked="f">
              <v:textbox style="layout-flow:vertical;mso-layout-flow-alt:bottom-to-top" inset="0,0,0,0">
                <w:txbxContent>
                  <w:p w:rsidR="0048703C" w:rsidRPr="00CD4114" w:rsidRDefault="0048703C" w:rsidP="00E3240A">
                    <w:pPr>
                      <w:jc w:val="center"/>
                      <w:rPr>
                        <w:sz w:val="14"/>
                        <w:szCs w:val="14"/>
                        <w:lang w:val="en-US"/>
                      </w:rPr>
                    </w:pPr>
                    <w:r>
                      <w:rPr>
                        <w:sz w:val="14"/>
                        <w:szCs w:val="14"/>
                        <w:lang w:val="en-US"/>
                      </w:rPr>
                      <w:t>Sexo</w:t>
                    </w:r>
                  </w:p>
                </w:txbxContent>
              </v:textbox>
            </v:shape>
            <v:shape id="_x0000_s1138" type="#_x0000_t202" style="position:absolute;left:3285;top:8942;width:627;height:360" o:regroupid="2" stroked="f">
              <v:textbox inset="0,0,0,0">
                <w:txbxContent>
                  <w:p w:rsidR="0048703C" w:rsidRPr="00CD4114" w:rsidRDefault="0048703C" w:rsidP="00F5338A">
                    <w:pPr>
                      <w:jc w:val="right"/>
                      <w:rPr>
                        <w:sz w:val="14"/>
                        <w:szCs w:val="14"/>
                        <w:lang w:val="en-US"/>
                      </w:rPr>
                    </w:pPr>
                    <w:r>
                      <w:rPr>
                        <w:sz w:val="14"/>
                        <w:szCs w:val="14"/>
                        <w:lang w:val="en-US"/>
                      </w:rPr>
                      <w:t>Varones</w:t>
                    </w:r>
                  </w:p>
                </w:txbxContent>
              </v:textbox>
            </v:shape>
            <v:shape id="_x0000_s1139" type="#_x0000_t202" style="position:absolute;left:3357;top:7682;width:3690;height:400" o:regroupid="2" stroked="f">
              <v:textbox style="mso-next-textbox:#_x0000_s1139" inset="0,0,0,0">
                <w:txbxContent>
                  <w:p w:rsidR="0048703C" w:rsidRPr="00E3240A" w:rsidRDefault="0048703C" w:rsidP="00E3240A">
                    <w:pPr>
                      <w:rPr>
                        <w:szCs w:val="14"/>
                      </w:rPr>
                    </w:pPr>
                  </w:p>
                </w:txbxContent>
              </v:textbox>
            </v:shape>
          </v:group>
        </w:pict>
      </w:r>
    </w:p>
    <w:p w:rsidR="00D54684" w:rsidRDefault="00D54684" w:rsidP="001864EB">
      <w:pPr>
        <w:pStyle w:val="SingleTxt"/>
        <w:keepNext/>
        <w:keepLines/>
        <w:suppressAutoHyphens/>
      </w:pPr>
    </w:p>
    <w:p w:rsidR="007A3A64" w:rsidRDefault="0099546C" w:rsidP="001864EB">
      <w:pPr>
        <w:pStyle w:val="SingleTxt"/>
        <w:keepNext/>
        <w:keepLines/>
        <w:suppressAutoHyphens/>
      </w:pPr>
      <w:r>
        <w:rPr>
          <w:noProof/>
          <w:w w:val="100"/>
          <w:lang w:val="en-US"/>
        </w:rPr>
        <w:pict>
          <v:shape id="_x0000_s1128" type="#_x0000_t75" style="position:absolute;left:0;text-align:left;margin-left:73.15pt;margin-top:-23.3pt;width:261.25pt;height:187.75pt;z-index:5" o:cliptowrap="t">
            <v:imagedata r:id="rId16" o:title=""/>
            <o:lock v:ext="edit" ungrouping="t" grouping="t"/>
            <w10:wrap type="square"/>
            <w10:anchorlock/>
          </v:shape>
        </w:pict>
      </w:r>
    </w:p>
    <w:p w:rsidR="00B63687" w:rsidRDefault="00B63687" w:rsidP="001864EB">
      <w:pPr>
        <w:pStyle w:val="SingleTxt"/>
        <w:keepNext/>
        <w:keepLines/>
        <w:suppressAutoHyphens/>
      </w:pPr>
    </w:p>
    <w:p w:rsidR="0099546C" w:rsidRDefault="0099546C" w:rsidP="001864EB">
      <w:pPr>
        <w:pStyle w:val="SingleTxt"/>
        <w:keepNext/>
        <w:keepLines/>
        <w:suppressAutoHyphens/>
      </w:pPr>
    </w:p>
    <w:p w:rsidR="0099546C" w:rsidRDefault="0099546C" w:rsidP="001864EB">
      <w:pPr>
        <w:pStyle w:val="SingleTxt"/>
        <w:keepNext/>
        <w:keepLines/>
        <w:suppressAutoHyphens/>
      </w:pPr>
    </w:p>
    <w:p w:rsidR="0099546C" w:rsidRDefault="00E3240A" w:rsidP="001864EB">
      <w:pPr>
        <w:pStyle w:val="SingleTxt"/>
        <w:keepNext/>
        <w:keepLines/>
        <w:suppressAutoHyphens/>
      </w:pPr>
      <w:r>
        <w:rPr>
          <w:noProof/>
          <w:w w:val="100"/>
          <w:lang w:val="en-US"/>
        </w:rPr>
        <w:pict>
          <v:shape id="_x0000_s1443" type="#_x0000_t202" style="position:absolute;left:0;text-align:left;margin-left:104.5pt;margin-top:7.75pt;width:30.15pt;height:27pt;z-index:21" stroked="f">
            <v:textbox inset="0,0,0,0">
              <w:txbxContent>
                <w:p w:rsidR="0048703C" w:rsidRPr="00CD4114" w:rsidRDefault="0048703C" w:rsidP="00F5338A">
                  <w:pPr>
                    <w:jc w:val="right"/>
                    <w:rPr>
                      <w:sz w:val="14"/>
                      <w:szCs w:val="14"/>
                      <w:lang w:val="en-US"/>
                    </w:rPr>
                  </w:pPr>
                  <w:r>
                    <w:rPr>
                      <w:sz w:val="14"/>
                      <w:szCs w:val="14"/>
                      <w:lang w:val="en-US"/>
                    </w:rPr>
                    <w:t>Mujeres</w:t>
                  </w:r>
                </w:p>
              </w:txbxContent>
            </v:textbox>
          </v:shape>
        </w:pict>
      </w:r>
    </w:p>
    <w:p w:rsidR="0099546C" w:rsidRDefault="0099546C" w:rsidP="001864EB">
      <w:pPr>
        <w:pStyle w:val="SingleTxt"/>
        <w:keepNext/>
        <w:keepLines/>
        <w:suppressAutoHyphens/>
      </w:pPr>
    </w:p>
    <w:p w:rsidR="0099546C" w:rsidRDefault="0099546C" w:rsidP="001864EB">
      <w:pPr>
        <w:pStyle w:val="SingleTxt"/>
        <w:keepNext/>
        <w:keepLines/>
        <w:suppressAutoHyphens/>
      </w:pPr>
    </w:p>
    <w:p w:rsidR="0099546C" w:rsidRDefault="0099546C" w:rsidP="001864EB">
      <w:pPr>
        <w:pStyle w:val="SingleTxt"/>
        <w:keepNext/>
        <w:keepLines/>
        <w:suppressAutoHyphens/>
      </w:pPr>
    </w:p>
    <w:p w:rsidR="008D5708" w:rsidRPr="008D5708" w:rsidRDefault="008D5708" w:rsidP="001864EB">
      <w:pPr>
        <w:pStyle w:val="SingleTxt"/>
        <w:keepNext/>
        <w:keepLines/>
        <w:suppressAutoHyphens/>
        <w:spacing w:after="0" w:line="120" w:lineRule="exact"/>
        <w:rPr>
          <w:sz w:val="10"/>
        </w:rPr>
      </w:pPr>
    </w:p>
    <w:p w:rsidR="007A3A64" w:rsidRDefault="007A3A64" w:rsidP="001864EB">
      <w:pPr>
        <w:pStyle w:val="FootnoteText"/>
        <w:keepNext/>
        <w:keepLines/>
        <w:tabs>
          <w:tab w:val="clear" w:pos="418"/>
          <w:tab w:val="right" w:pos="1476"/>
          <w:tab w:val="left" w:pos="1548"/>
          <w:tab w:val="right" w:pos="1836"/>
          <w:tab w:val="left" w:pos="1908"/>
        </w:tabs>
        <w:ind w:left="1548" w:hanging="288"/>
      </w:pPr>
      <w:r w:rsidRPr="008D5708">
        <w:rPr>
          <w:i/>
        </w:rPr>
        <w:t>Fuente</w:t>
      </w:r>
      <w:r w:rsidRPr="007A3A64">
        <w:t>: Archivo del Departamento de Relaciones Exteriores (2001-2005)</w:t>
      </w:r>
      <w:r w:rsidR="00FA1686">
        <w:rPr>
          <w:rStyle w:val="FootnoteReference"/>
        </w:rPr>
        <w:footnoteReference w:id="79"/>
      </w:r>
      <w:r w:rsidR="00F5338A">
        <w:t>.</w:t>
      </w:r>
    </w:p>
    <w:p w:rsidR="00F5338A" w:rsidRPr="00F5338A" w:rsidRDefault="00F5338A" w:rsidP="00F5338A">
      <w:pPr>
        <w:pStyle w:val="FootnoteText"/>
        <w:tabs>
          <w:tab w:val="clear" w:pos="418"/>
          <w:tab w:val="right" w:pos="1476"/>
          <w:tab w:val="left" w:pos="1548"/>
          <w:tab w:val="right" w:pos="1836"/>
          <w:tab w:val="left" w:pos="1908"/>
        </w:tabs>
        <w:spacing w:line="120" w:lineRule="exact"/>
        <w:ind w:left="1548" w:hanging="288"/>
        <w:rPr>
          <w:sz w:val="10"/>
        </w:rPr>
      </w:pPr>
    </w:p>
    <w:p w:rsidR="001864EB" w:rsidRPr="001864EB" w:rsidRDefault="001864EB" w:rsidP="001864EB">
      <w:pPr>
        <w:pStyle w:val="FootnoteText"/>
        <w:tabs>
          <w:tab w:val="clear" w:pos="418"/>
          <w:tab w:val="right" w:pos="1476"/>
          <w:tab w:val="left" w:pos="1548"/>
          <w:tab w:val="right" w:pos="1836"/>
          <w:tab w:val="left" w:pos="1908"/>
        </w:tabs>
        <w:spacing w:line="120" w:lineRule="exact"/>
        <w:ind w:left="1548" w:hanging="288"/>
        <w:rPr>
          <w:sz w:val="10"/>
        </w:rPr>
      </w:pPr>
    </w:p>
    <w:p w:rsidR="007A3A64" w:rsidRPr="007A3A64" w:rsidRDefault="007A3A64" w:rsidP="007A3A64">
      <w:pPr>
        <w:pStyle w:val="SingleTxt"/>
        <w:suppressAutoHyphens/>
      </w:pPr>
      <w:r w:rsidRPr="007A3A64">
        <w:t>8.2</w:t>
      </w:r>
      <w:r w:rsidR="008D5708">
        <w:tab/>
      </w:r>
      <w:r w:rsidRPr="007A3A64">
        <w:t>Aun cuando la legislación no discrimina con respecto a la representación de las mujeres y los hombres a nivel internacional, en la práctica esta desigualdad existe. El gráfico 1 muestra claramente que las mujeres están subrepresentadas en las conferencias internacionales celebradas en el período 2001-2005. En ese período sólo un 10% de mujeres tuvieron la oportunidad de representar a Tuvalu en conferencias internacionales, comparado con el 90% de hombres. Presumiblemente algunos de los principales factores que contribuyeron a esta subrepresentación se deben al hecho de que la mayoría de las representaciones, en estos tipos de conferencias, son para funcionarios superiores del Gobierno, que mayormente son hombres. Las mujeres representaron a Tuvalu en reuniones, conferencias, cursos prácticos y seminarios internacionales debido a su competencia profesional.</w:t>
      </w:r>
    </w:p>
    <w:p w:rsidR="007A3A64" w:rsidRPr="007A3A64" w:rsidRDefault="007A3A64" w:rsidP="007A3A64">
      <w:pPr>
        <w:pStyle w:val="SingleTxt"/>
        <w:suppressAutoHyphens/>
      </w:pPr>
      <w:r w:rsidRPr="007A3A64">
        <w:t>8.3</w:t>
      </w:r>
      <w:r w:rsidR="00FA1686">
        <w:tab/>
      </w:r>
      <w:r w:rsidRPr="007A3A64">
        <w:t>Aparte de la participación de la mujer en reuniones internacionales, también hay una baja representación en los puestos diplomáticos. Tuvalu tiene solamente dos embajadas en el exterior, y ambas están encabezadas por hombres. Asimismo, hay un número mínimo de mujeres de Tuvalu empleadas en organizaciones regionales e internacionales.</w:t>
      </w:r>
    </w:p>
    <w:p w:rsidR="00FA1686" w:rsidRPr="00FA1686" w:rsidRDefault="00FA1686" w:rsidP="00FA1686">
      <w:pPr>
        <w:pStyle w:val="SingleTxt"/>
        <w:suppressAutoHyphens/>
        <w:spacing w:after="0" w:line="120" w:lineRule="exact"/>
        <w:rPr>
          <w:sz w:val="10"/>
        </w:rPr>
      </w:pPr>
    </w:p>
    <w:p w:rsidR="00FA1686" w:rsidRPr="00FA1686" w:rsidRDefault="00FA1686" w:rsidP="00FA1686">
      <w:pPr>
        <w:pStyle w:val="SingleTxt"/>
        <w:suppressAutoHyphens/>
        <w:spacing w:after="0" w:line="120" w:lineRule="exact"/>
        <w:rPr>
          <w:sz w:val="10"/>
        </w:rPr>
      </w:pPr>
    </w:p>
    <w:p w:rsidR="007A3A64" w:rsidRDefault="00FA1686" w:rsidP="000620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A1686">
        <w:rPr>
          <w:b w:val="0"/>
        </w:rPr>
        <w:t>Cuadro 15</w:t>
      </w:r>
      <w:r>
        <w:br/>
      </w:r>
      <w:r w:rsidR="007A3A64" w:rsidRPr="007A3A64">
        <w:t>Composición del personal de las misiones de Tuvalu en el exterior</w:t>
      </w:r>
      <w:r w:rsidR="00745248">
        <w:t>, 2005</w:t>
      </w:r>
    </w:p>
    <w:p w:rsidR="00FA1686" w:rsidRPr="00FA1686" w:rsidRDefault="00FA1686" w:rsidP="00062013">
      <w:pPr>
        <w:pStyle w:val="SingleTxt"/>
        <w:keepNext/>
        <w:keepLines/>
        <w:spacing w:after="0" w:line="120" w:lineRule="exact"/>
        <w:rPr>
          <w:sz w:val="10"/>
        </w:rPr>
      </w:pPr>
    </w:p>
    <w:p w:rsidR="00FA1686" w:rsidRPr="00FA1686" w:rsidRDefault="00FA1686" w:rsidP="00062013">
      <w:pPr>
        <w:pStyle w:val="SingleTxt"/>
        <w:keepNext/>
        <w:keepLines/>
        <w:spacing w:after="0" w:line="120" w:lineRule="exact"/>
        <w:rPr>
          <w:sz w:val="10"/>
        </w:rPr>
      </w:pPr>
    </w:p>
    <w:tbl>
      <w:tblPr>
        <w:tblW w:w="7335" w:type="dxa"/>
        <w:tblInd w:w="1260" w:type="dxa"/>
        <w:tblLayout w:type="fixed"/>
        <w:tblCellMar>
          <w:left w:w="0" w:type="dxa"/>
          <w:right w:w="0" w:type="dxa"/>
        </w:tblCellMar>
        <w:tblLook w:val="0000" w:firstRow="0" w:lastRow="0" w:firstColumn="0" w:lastColumn="0" w:noHBand="0" w:noVBand="0"/>
      </w:tblPr>
      <w:tblGrid>
        <w:gridCol w:w="2844"/>
        <w:gridCol w:w="630"/>
        <w:gridCol w:w="621"/>
        <w:gridCol w:w="126"/>
        <w:gridCol w:w="387"/>
        <w:gridCol w:w="621"/>
        <w:gridCol w:w="162"/>
        <w:gridCol w:w="630"/>
        <w:gridCol w:w="99"/>
        <w:gridCol w:w="531"/>
        <w:gridCol w:w="684"/>
      </w:tblGrid>
      <w:tr w:rsidR="00062013" w:rsidRPr="00726232" w:rsidTr="002E0E08">
        <w:tblPrEx>
          <w:tblCellMar>
            <w:top w:w="0" w:type="dxa"/>
            <w:bottom w:w="0" w:type="dxa"/>
          </w:tblCellMar>
        </w:tblPrEx>
        <w:trPr>
          <w:tblHeader/>
        </w:trPr>
        <w:tc>
          <w:tcPr>
            <w:tcW w:w="2844" w:type="dxa"/>
            <w:vMerge w:val="restart"/>
            <w:tcBorders>
              <w:top w:val="single" w:sz="4" w:space="0" w:color="auto"/>
            </w:tcBorders>
            <w:shd w:val="clear" w:color="auto" w:fill="auto"/>
            <w:vAlign w:val="bottom"/>
          </w:tcPr>
          <w:p w:rsidR="00062013" w:rsidRPr="00726232" w:rsidRDefault="00062013" w:rsidP="00062013">
            <w:pPr>
              <w:keepNext/>
              <w:keepLines/>
              <w:tabs>
                <w:tab w:val="left" w:pos="288"/>
                <w:tab w:val="left" w:pos="576"/>
                <w:tab w:val="left" w:pos="864"/>
                <w:tab w:val="left" w:pos="1152"/>
              </w:tabs>
              <w:spacing w:before="80" w:after="80" w:line="160" w:lineRule="exact"/>
              <w:ind w:right="40"/>
              <w:jc w:val="center"/>
              <w:rPr>
                <w:i/>
                <w:kern w:val="0"/>
                <w:sz w:val="14"/>
              </w:rPr>
            </w:pPr>
          </w:p>
        </w:tc>
        <w:tc>
          <w:tcPr>
            <w:tcW w:w="630" w:type="dxa"/>
            <w:vMerge w:val="restart"/>
            <w:tcBorders>
              <w:top w:val="single" w:sz="4" w:space="0" w:color="auto"/>
            </w:tcBorders>
            <w:shd w:val="clear" w:color="auto" w:fill="auto"/>
            <w:vAlign w:val="bottom"/>
          </w:tcPr>
          <w:p w:rsidR="00062013" w:rsidRPr="00726232" w:rsidRDefault="00062013" w:rsidP="00062013">
            <w:pPr>
              <w:keepNext/>
              <w:keepLines/>
              <w:spacing w:before="80" w:after="80" w:line="160" w:lineRule="exact"/>
              <w:ind w:right="43"/>
              <w:jc w:val="right"/>
              <w:rPr>
                <w:i/>
                <w:kern w:val="0"/>
                <w:sz w:val="14"/>
              </w:rPr>
            </w:pPr>
            <w:r w:rsidRPr="00726232">
              <w:rPr>
                <w:i/>
                <w:kern w:val="0"/>
                <w:sz w:val="14"/>
                <w:lang w:val="en-GB"/>
              </w:rPr>
              <w:t>Nivel</w:t>
            </w:r>
          </w:p>
        </w:tc>
        <w:tc>
          <w:tcPr>
            <w:tcW w:w="1755" w:type="dxa"/>
            <w:gridSpan w:val="4"/>
            <w:tcBorders>
              <w:top w:val="single" w:sz="4" w:space="0" w:color="auto"/>
              <w:bottom w:val="single" w:sz="4" w:space="0" w:color="auto"/>
            </w:tcBorders>
            <w:shd w:val="clear" w:color="auto" w:fill="auto"/>
            <w:vAlign w:val="bottom"/>
          </w:tcPr>
          <w:p w:rsidR="00062013" w:rsidRPr="00726232" w:rsidRDefault="00062013" w:rsidP="00062013">
            <w:pPr>
              <w:keepNext/>
              <w:keepLines/>
              <w:tabs>
                <w:tab w:val="left" w:pos="288"/>
                <w:tab w:val="left" w:pos="576"/>
                <w:tab w:val="left" w:pos="864"/>
                <w:tab w:val="left" w:pos="1152"/>
              </w:tabs>
              <w:spacing w:before="80" w:after="80" w:line="160" w:lineRule="exact"/>
              <w:ind w:right="40"/>
              <w:jc w:val="center"/>
              <w:rPr>
                <w:i/>
                <w:kern w:val="0"/>
                <w:sz w:val="14"/>
              </w:rPr>
            </w:pPr>
            <w:r w:rsidRPr="00726232">
              <w:rPr>
                <w:i/>
                <w:kern w:val="0"/>
                <w:sz w:val="14"/>
              </w:rPr>
              <w:t>2003</w:t>
            </w:r>
          </w:p>
        </w:tc>
        <w:tc>
          <w:tcPr>
            <w:tcW w:w="162" w:type="dxa"/>
            <w:tcBorders>
              <w:top w:val="single" w:sz="4" w:space="0" w:color="auto"/>
            </w:tcBorders>
          </w:tcPr>
          <w:p w:rsidR="00062013" w:rsidRPr="00726232" w:rsidRDefault="00062013" w:rsidP="00062013">
            <w:pPr>
              <w:keepNext/>
              <w:keepLines/>
              <w:tabs>
                <w:tab w:val="left" w:pos="288"/>
                <w:tab w:val="left" w:pos="576"/>
                <w:tab w:val="left" w:pos="864"/>
                <w:tab w:val="left" w:pos="1152"/>
              </w:tabs>
              <w:spacing w:before="80" w:after="80" w:line="160" w:lineRule="exact"/>
              <w:ind w:right="40"/>
              <w:jc w:val="center"/>
              <w:rPr>
                <w:i/>
                <w:sz w:val="14"/>
              </w:rPr>
            </w:pPr>
          </w:p>
        </w:tc>
        <w:tc>
          <w:tcPr>
            <w:tcW w:w="1944" w:type="dxa"/>
            <w:gridSpan w:val="4"/>
            <w:tcBorders>
              <w:top w:val="single" w:sz="4" w:space="0" w:color="auto"/>
              <w:bottom w:val="single" w:sz="4" w:space="0" w:color="auto"/>
            </w:tcBorders>
            <w:shd w:val="clear" w:color="auto" w:fill="auto"/>
            <w:vAlign w:val="bottom"/>
          </w:tcPr>
          <w:p w:rsidR="00062013" w:rsidRPr="00726232" w:rsidRDefault="00062013" w:rsidP="00062013">
            <w:pPr>
              <w:keepNext/>
              <w:keepLines/>
              <w:tabs>
                <w:tab w:val="left" w:pos="288"/>
                <w:tab w:val="left" w:pos="576"/>
                <w:tab w:val="left" w:pos="864"/>
                <w:tab w:val="left" w:pos="1152"/>
              </w:tabs>
              <w:spacing w:before="80" w:after="80" w:line="160" w:lineRule="exact"/>
              <w:ind w:right="40"/>
              <w:jc w:val="center"/>
              <w:rPr>
                <w:i/>
                <w:kern w:val="0"/>
                <w:sz w:val="14"/>
              </w:rPr>
            </w:pPr>
            <w:r w:rsidRPr="00726232">
              <w:rPr>
                <w:i/>
                <w:kern w:val="0"/>
                <w:sz w:val="14"/>
              </w:rPr>
              <w:t>2005</w:t>
            </w:r>
          </w:p>
        </w:tc>
      </w:tr>
      <w:tr w:rsidR="00F5338A" w:rsidRPr="00726232" w:rsidTr="002E0E08">
        <w:tblPrEx>
          <w:tblCellMar>
            <w:top w:w="0" w:type="dxa"/>
            <w:bottom w:w="0" w:type="dxa"/>
          </w:tblCellMar>
        </w:tblPrEx>
        <w:trPr>
          <w:tblHeader/>
        </w:trPr>
        <w:tc>
          <w:tcPr>
            <w:tcW w:w="2844" w:type="dxa"/>
            <w:vMerge/>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p>
        </w:tc>
        <w:tc>
          <w:tcPr>
            <w:tcW w:w="630" w:type="dxa"/>
            <w:vMerge/>
            <w:shd w:val="clear" w:color="auto" w:fill="auto"/>
            <w:vAlign w:val="bottom"/>
          </w:tcPr>
          <w:p w:rsidR="00F5338A" w:rsidRPr="00726232" w:rsidRDefault="00F5338A" w:rsidP="00062013">
            <w:pPr>
              <w:keepNext/>
              <w:keepLines/>
              <w:spacing w:before="80" w:after="80" w:line="160" w:lineRule="exact"/>
              <w:ind w:right="43"/>
              <w:jc w:val="right"/>
              <w:rPr>
                <w:i/>
                <w:kern w:val="0"/>
                <w:sz w:val="14"/>
              </w:rPr>
            </w:pPr>
          </w:p>
        </w:tc>
        <w:tc>
          <w:tcPr>
            <w:tcW w:w="621" w:type="dxa"/>
            <w:tcBorders>
              <w:top w:val="single" w:sz="4" w:space="0" w:color="auto"/>
            </w:tcBorders>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p>
        </w:tc>
        <w:tc>
          <w:tcPr>
            <w:tcW w:w="126" w:type="dxa"/>
            <w:tcBorders>
              <w:top w:val="single" w:sz="4" w:space="0" w:color="auto"/>
            </w:tcBorders>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p>
        </w:tc>
        <w:tc>
          <w:tcPr>
            <w:tcW w:w="1008" w:type="dxa"/>
            <w:gridSpan w:val="2"/>
            <w:tcBorders>
              <w:top w:val="single" w:sz="4" w:space="0" w:color="auto"/>
              <w:bottom w:val="single" w:sz="4" w:space="0" w:color="auto"/>
            </w:tcBorders>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r w:rsidRPr="00726232">
              <w:rPr>
                <w:i/>
                <w:kern w:val="0"/>
                <w:sz w:val="14"/>
              </w:rPr>
              <w:t>Sexo</w:t>
            </w:r>
          </w:p>
        </w:tc>
        <w:tc>
          <w:tcPr>
            <w:tcW w:w="162" w:type="dxa"/>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sz w:val="14"/>
              </w:rPr>
            </w:pPr>
          </w:p>
        </w:tc>
        <w:tc>
          <w:tcPr>
            <w:tcW w:w="630" w:type="dxa"/>
            <w:tcBorders>
              <w:top w:val="single" w:sz="4" w:space="0" w:color="auto"/>
            </w:tcBorders>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p>
        </w:tc>
        <w:tc>
          <w:tcPr>
            <w:tcW w:w="99" w:type="dxa"/>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p>
        </w:tc>
        <w:tc>
          <w:tcPr>
            <w:tcW w:w="1215" w:type="dxa"/>
            <w:gridSpan w:val="2"/>
            <w:shd w:val="clear" w:color="auto" w:fill="auto"/>
            <w:vAlign w:val="bottom"/>
          </w:tcPr>
          <w:p w:rsidR="00F5338A" w:rsidRPr="00726232" w:rsidRDefault="00F5338A" w:rsidP="00062013">
            <w:pPr>
              <w:keepNext/>
              <w:keepLines/>
              <w:tabs>
                <w:tab w:val="left" w:pos="288"/>
                <w:tab w:val="left" w:pos="576"/>
                <w:tab w:val="left" w:pos="864"/>
                <w:tab w:val="left" w:pos="1152"/>
              </w:tabs>
              <w:spacing w:before="80" w:after="80" w:line="160" w:lineRule="exact"/>
              <w:ind w:right="43"/>
              <w:jc w:val="center"/>
              <w:rPr>
                <w:i/>
                <w:kern w:val="0"/>
                <w:sz w:val="14"/>
              </w:rPr>
            </w:pPr>
            <w:r w:rsidRPr="00726232">
              <w:rPr>
                <w:i/>
                <w:kern w:val="0"/>
                <w:sz w:val="14"/>
              </w:rPr>
              <w:t>Sexo</w:t>
            </w:r>
          </w:p>
        </w:tc>
      </w:tr>
      <w:tr w:rsidR="00F5338A" w:rsidRPr="00726232" w:rsidTr="002E0E08">
        <w:tblPrEx>
          <w:tblCellMar>
            <w:top w:w="0" w:type="dxa"/>
            <w:bottom w:w="0" w:type="dxa"/>
          </w:tblCellMar>
        </w:tblPrEx>
        <w:trPr>
          <w:tblHeader/>
        </w:trPr>
        <w:tc>
          <w:tcPr>
            <w:tcW w:w="2844" w:type="dxa"/>
            <w:vMerge/>
            <w:tcBorders>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rPr>
                <w:i/>
                <w:kern w:val="0"/>
                <w:sz w:val="14"/>
                <w:lang w:val="en-GB"/>
              </w:rPr>
            </w:pPr>
          </w:p>
        </w:tc>
        <w:tc>
          <w:tcPr>
            <w:tcW w:w="630" w:type="dxa"/>
            <w:vMerge/>
            <w:tcBorders>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p>
        </w:tc>
        <w:tc>
          <w:tcPr>
            <w:tcW w:w="621" w:type="dxa"/>
            <w:tcBorders>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r>
              <w:rPr>
                <w:i/>
                <w:sz w:val="14"/>
                <w:lang w:val="en-GB"/>
              </w:rPr>
              <w:t>Total</w:t>
            </w:r>
          </w:p>
        </w:tc>
        <w:tc>
          <w:tcPr>
            <w:tcW w:w="126" w:type="dxa"/>
            <w:tcBorders>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p>
        </w:tc>
        <w:tc>
          <w:tcPr>
            <w:tcW w:w="387" w:type="dxa"/>
            <w:tcBorders>
              <w:top w:val="single" w:sz="4" w:space="0" w:color="auto"/>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r w:rsidRPr="00726232">
              <w:rPr>
                <w:i/>
                <w:kern w:val="0"/>
                <w:sz w:val="14"/>
                <w:lang w:val="en-GB"/>
              </w:rPr>
              <w:t>V</w:t>
            </w:r>
          </w:p>
        </w:tc>
        <w:tc>
          <w:tcPr>
            <w:tcW w:w="621" w:type="dxa"/>
            <w:tcBorders>
              <w:top w:val="single" w:sz="4" w:space="0" w:color="auto"/>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r w:rsidRPr="00726232">
              <w:rPr>
                <w:i/>
                <w:kern w:val="0"/>
                <w:sz w:val="14"/>
                <w:lang w:val="en-GB"/>
              </w:rPr>
              <w:t>M</w:t>
            </w:r>
          </w:p>
        </w:tc>
        <w:tc>
          <w:tcPr>
            <w:tcW w:w="162" w:type="dxa"/>
            <w:tcBorders>
              <w:bottom w:val="single" w:sz="12" w:space="0" w:color="auto"/>
            </w:tcBorders>
          </w:tcPr>
          <w:p w:rsidR="00F5338A" w:rsidRPr="00726232" w:rsidRDefault="00F5338A" w:rsidP="00062013">
            <w:pPr>
              <w:keepNext/>
              <w:keepLines/>
              <w:spacing w:before="80" w:after="80" w:line="160" w:lineRule="exact"/>
              <w:ind w:right="43"/>
              <w:jc w:val="right"/>
              <w:rPr>
                <w:i/>
                <w:sz w:val="14"/>
              </w:rPr>
            </w:pPr>
          </w:p>
        </w:tc>
        <w:tc>
          <w:tcPr>
            <w:tcW w:w="630" w:type="dxa"/>
            <w:tcBorders>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r>
              <w:rPr>
                <w:i/>
                <w:sz w:val="14"/>
                <w:lang w:val="en-GB"/>
              </w:rPr>
              <w:t>Total</w:t>
            </w:r>
          </w:p>
        </w:tc>
        <w:tc>
          <w:tcPr>
            <w:tcW w:w="99" w:type="dxa"/>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p>
        </w:tc>
        <w:tc>
          <w:tcPr>
            <w:tcW w:w="531" w:type="dxa"/>
            <w:tcBorders>
              <w:top w:val="single" w:sz="4" w:space="0" w:color="auto"/>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GB"/>
              </w:rPr>
            </w:pPr>
            <w:r w:rsidRPr="00726232">
              <w:rPr>
                <w:i/>
                <w:kern w:val="0"/>
                <w:sz w:val="14"/>
                <w:lang w:val="en-GB"/>
              </w:rPr>
              <w:t>V</w:t>
            </w:r>
          </w:p>
        </w:tc>
        <w:tc>
          <w:tcPr>
            <w:tcW w:w="684" w:type="dxa"/>
            <w:tcBorders>
              <w:top w:val="single" w:sz="4" w:space="0" w:color="auto"/>
              <w:bottom w:val="single" w:sz="12" w:space="0" w:color="auto"/>
            </w:tcBorders>
            <w:shd w:val="clear" w:color="auto" w:fill="auto"/>
            <w:vAlign w:val="bottom"/>
          </w:tcPr>
          <w:p w:rsidR="00F5338A" w:rsidRPr="00726232" w:rsidRDefault="00F5338A" w:rsidP="00062013">
            <w:pPr>
              <w:keepNext/>
              <w:keepLines/>
              <w:spacing w:before="80" w:after="80" w:line="160" w:lineRule="exact"/>
              <w:ind w:right="43"/>
              <w:jc w:val="right"/>
              <w:rPr>
                <w:i/>
                <w:kern w:val="0"/>
                <w:sz w:val="14"/>
                <w:lang w:val="en-US"/>
              </w:rPr>
            </w:pPr>
            <w:r w:rsidRPr="00726232">
              <w:rPr>
                <w:i/>
                <w:kern w:val="0"/>
                <w:sz w:val="14"/>
                <w:lang w:val="en-GB"/>
              </w:rPr>
              <w:t>M</w:t>
            </w:r>
          </w:p>
        </w:tc>
      </w:tr>
      <w:tr w:rsidR="00040204" w:rsidRPr="00726232" w:rsidTr="002E0E08">
        <w:tblPrEx>
          <w:tblCellMar>
            <w:top w:w="0" w:type="dxa"/>
            <w:bottom w:w="0" w:type="dxa"/>
          </w:tblCellMar>
        </w:tblPrEx>
        <w:trPr>
          <w:trHeight w:hRule="exact" w:val="115"/>
          <w:tblHeader/>
        </w:trPr>
        <w:tc>
          <w:tcPr>
            <w:tcW w:w="2844" w:type="dxa"/>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both"/>
              <w:rPr>
                <w:sz w:val="17"/>
              </w:rPr>
            </w:pPr>
          </w:p>
        </w:tc>
        <w:tc>
          <w:tcPr>
            <w:tcW w:w="630" w:type="dxa"/>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c>
          <w:tcPr>
            <w:tcW w:w="621" w:type="dxa"/>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c>
          <w:tcPr>
            <w:tcW w:w="513" w:type="dxa"/>
            <w:gridSpan w:val="2"/>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c>
          <w:tcPr>
            <w:tcW w:w="621" w:type="dxa"/>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c>
          <w:tcPr>
            <w:tcW w:w="162" w:type="dxa"/>
            <w:tcBorders>
              <w:top w:val="single" w:sz="12" w:space="0" w:color="auto"/>
            </w:tcBorders>
          </w:tcPr>
          <w:p w:rsidR="00040204" w:rsidRPr="00726232" w:rsidRDefault="00040204" w:rsidP="00062013">
            <w:pPr>
              <w:keepNext/>
              <w:keepLines/>
              <w:spacing w:before="40" w:after="40" w:line="210" w:lineRule="exact"/>
              <w:ind w:right="40"/>
              <w:jc w:val="right"/>
              <w:rPr>
                <w:sz w:val="17"/>
                <w:lang w:val="en-GB"/>
              </w:rPr>
            </w:pPr>
          </w:p>
        </w:tc>
        <w:tc>
          <w:tcPr>
            <w:tcW w:w="630" w:type="dxa"/>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c>
          <w:tcPr>
            <w:tcW w:w="630" w:type="dxa"/>
            <w:gridSpan w:val="2"/>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c>
          <w:tcPr>
            <w:tcW w:w="684" w:type="dxa"/>
            <w:tcBorders>
              <w:top w:val="single" w:sz="12" w:space="0" w:color="auto"/>
            </w:tcBorders>
            <w:shd w:val="clear" w:color="auto" w:fill="auto"/>
            <w:vAlign w:val="bottom"/>
          </w:tcPr>
          <w:p w:rsidR="00040204" w:rsidRPr="00726232" w:rsidRDefault="00040204" w:rsidP="00062013">
            <w:pPr>
              <w:keepNext/>
              <w:keepLines/>
              <w:spacing w:before="40" w:after="40" w:line="210" w:lineRule="exact"/>
              <w:ind w:right="40"/>
              <w:jc w:val="right"/>
              <w:rPr>
                <w:sz w:val="17"/>
                <w:lang w:val="en-GB"/>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both"/>
              <w:rPr>
                <w:kern w:val="0"/>
                <w:sz w:val="17"/>
              </w:rPr>
            </w:pPr>
            <w:r w:rsidRPr="00726232">
              <w:rPr>
                <w:kern w:val="0"/>
                <w:sz w:val="17"/>
              </w:rPr>
              <w:t>Embajador ante las Naciones Unidas</w:t>
            </w:r>
          </w:p>
        </w:tc>
        <w:tc>
          <w:tcPr>
            <w:tcW w:w="630"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1c</w:t>
            </w:r>
          </w:p>
        </w:tc>
        <w:tc>
          <w:tcPr>
            <w:tcW w:w="621"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21"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p>
        </w:tc>
        <w:tc>
          <w:tcPr>
            <w:tcW w:w="162" w:type="dxa"/>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84"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both"/>
              <w:rPr>
                <w:kern w:val="0"/>
                <w:sz w:val="17"/>
              </w:rPr>
            </w:pPr>
            <w:r w:rsidRPr="00726232">
              <w:rPr>
                <w:kern w:val="0"/>
                <w:sz w:val="17"/>
              </w:rPr>
              <w:t>Secretario Auxiliar Superior</w:t>
            </w:r>
          </w:p>
        </w:tc>
        <w:tc>
          <w:tcPr>
            <w:tcW w:w="630"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3/2</w:t>
            </w:r>
          </w:p>
        </w:tc>
        <w:tc>
          <w:tcPr>
            <w:tcW w:w="621"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21"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p>
        </w:tc>
        <w:tc>
          <w:tcPr>
            <w:tcW w:w="162" w:type="dxa"/>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84"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both"/>
              <w:rPr>
                <w:kern w:val="0"/>
                <w:sz w:val="17"/>
                <w:lang w:val="en-GB"/>
              </w:rPr>
            </w:pPr>
            <w:r w:rsidRPr="00726232">
              <w:rPr>
                <w:kern w:val="0"/>
                <w:sz w:val="17"/>
                <w:lang w:val="en-GB"/>
              </w:rPr>
              <w:t>Secretario [Oficinista]</w:t>
            </w:r>
          </w:p>
        </w:tc>
        <w:tc>
          <w:tcPr>
            <w:tcW w:w="630"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9</w:t>
            </w:r>
          </w:p>
        </w:tc>
        <w:tc>
          <w:tcPr>
            <w:tcW w:w="621"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p>
        </w:tc>
        <w:tc>
          <w:tcPr>
            <w:tcW w:w="621"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162" w:type="dxa"/>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p>
        </w:tc>
        <w:tc>
          <w:tcPr>
            <w:tcW w:w="684" w:type="dxa"/>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r>
      <w:tr w:rsidR="00040204" w:rsidRPr="00726232" w:rsidTr="002E0E08">
        <w:tblPrEx>
          <w:tblCellMar>
            <w:top w:w="0" w:type="dxa"/>
            <w:bottom w:w="0" w:type="dxa"/>
          </w:tblCellMar>
        </w:tblPrEx>
        <w:tc>
          <w:tcPr>
            <w:tcW w:w="2844" w:type="dxa"/>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both"/>
              <w:rPr>
                <w:kern w:val="0"/>
                <w:sz w:val="17"/>
                <w:lang w:val="en-GB"/>
              </w:rPr>
            </w:pPr>
            <w:r w:rsidRPr="00726232">
              <w:rPr>
                <w:kern w:val="0"/>
                <w:sz w:val="17"/>
                <w:lang w:val="en-GB"/>
              </w:rPr>
              <w:t>Conductor</w:t>
            </w:r>
          </w:p>
        </w:tc>
        <w:tc>
          <w:tcPr>
            <w:tcW w:w="630" w:type="dxa"/>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10</w:t>
            </w:r>
          </w:p>
        </w:tc>
        <w:tc>
          <w:tcPr>
            <w:tcW w:w="621" w:type="dxa"/>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513" w:type="dxa"/>
            <w:gridSpan w:val="2"/>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621" w:type="dxa"/>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p>
        </w:tc>
        <w:tc>
          <w:tcPr>
            <w:tcW w:w="162" w:type="dxa"/>
            <w:tcBorders>
              <w:bottom w:val="single" w:sz="4" w:space="0" w:color="auto"/>
            </w:tcBorders>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sz w:val="17"/>
                <w:lang w:val="en-GB"/>
              </w:rPr>
            </w:pPr>
          </w:p>
        </w:tc>
        <w:tc>
          <w:tcPr>
            <w:tcW w:w="630" w:type="dxa"/>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630" w:type="dxa"/>
            <w:gridSpan w:val="2"/>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684" w:type="dxa"/>
            <w:tcBorders>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40" w:after="81" w:line="210" w:lineRule="exact"/>
              <w:ind w:right="40"/>
              <w:jc w:val="right"/>
              <w:rPr>
                <w:kern w:val="0"/>
                <w:sz w:val="17"/>
                <w:lang w:val="en-GB"/>
              </w:rPr>
            </w:pPr>
          </w:p>
        </w:tc>
      </w:tr>
      <w:tr w:rsidR="00040204" w:rsidRPr="00726232" w:rsidTr="002E0E08">
        <w:tblPrEx>
          <w:tblCellMar>
            <w:top w:w="0" w:type="dxa"/>
            <w:bottom w:w="0" w:type="dxa"/>
          </w:tblCellMar>
        </w:tblPrEx>
        <w:tc>
          <w:tcPr>
            <w:tcW w:w="2844" w:type="dxa"/>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both"/>
              <w:rPr>
                <w:b/>
                <w:kern w:val="0"/>
                <w:sz w:val="17"/>
                <w:lang w:val="en-GB"/>
              </w:rPr>
            </w:pPr>
            <w:r>
              <w:rPr>
                <w:b/>
                <w:sz w:val="17"/>
                <w:lang w:val="en-GB"/>
              </w:rPr>
              <w:tab/>
            </w:r>
            <w:r w:rsidRPr="00726232">
              <w:rPr>
                <w:b/>
                <w:kern w:val="0"/>
                <w:sz w:val="17"/>
                <w:lang w:val="en-GB"/>
              </w:rPr>
              <w:t>Total</w:t>
            </w:r>
          </w:p>
        </w:tc>
        <w:tc>
          <w:tcPr>
            <w:tcW w:w="630" w:type="dxa"/>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p>
        </w:tc>
        <w:tc>
          <w:tcPr>
            <w:tcW w:w="621" w:type="dxa"/>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4</w:t>
            </w:r>
          </w:p>
        </w:tc>
        <w:tc>
          <w:tcPr>
            <w:tcW w:w="513" w:type="dxa"/>
            <w:gridSpan w:val="2"/>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3</w:t>
            </w:r>
          </w:p>
        </w:tc>
        <w:tc>
          <w:tcPr>
            <w:tcW w:w="621" w:type="dxa"/>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1</w:t>
            </w:r>
          </w:p>
        </w:tc>
        <w:tc>
          <w:tcPr>
            <w:tcW w:w="162" w:type="dxa"/>
            <w:tcBorders>
              <w:top w:val="single" w:sz="4" w:space="0" w:color="auto"/>
              <w:bottom w:val="single" w:sz="4" w:space="0" w:color="auto"/>
            </w:tcBorders>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sz w:val="17"/>
                <w:lang w:val="en-GB"/>
              </w:rPr>
            </w:pPr>
          </w:p>
        </w:tc>
        <w:tc>
          <w:tcPr>
            <w:tcW w:w="630" w:type="dxa"/>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4</w:t>
            </w:r>
          </w:p>
        </w:tc>
        <w:tc>
          <w:tcPr>
            <w:tcW w:w="630" w:type="dxa"/>
            <w:gridSpan w:val="2"/>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3</w:t>
            </w:r>
          </w:p>
        </w:tc>
        <w:tc>
          <w:tcPr>
            <w:tcW w:w="684" w:type="dxa"/>
            <w:tcBorders>
              <w:top w:val="single" w:sz="4" w:space="0" w:color="auto"/>
              <w:bottom w:val="single" w:sz="4" w:space="0" w:color="auto"/>
            </w:tcBorders>
            <w:shd w:val="clear" w:color="auto" w:fill="auto"/>
            <w:vAlign w:val="bottom"/>
          </w:tcPr>
          <w:p w:rsidR="00040204" w:rsidRPr="00726232" w:rsidRDefault="00040204" w:rsidP="00062013">
            <w:pPr>
              <w:keepNext/>
              <w:keepLines/>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1</w:t>
            </w:r>
          </w:p>
        </w:tc>
      </w:tr>
      <w:tr w:rsidR="00040204" w:rsidRPr="00726232" w:rsidTr="002E0E08">
        <w:tblPrEx>
          <w:tblCellMar>
            <w:top w:w="0" w:type="dxa"/>
            <w:bottom w:w="0" w:type="dxa"/>
          </w:tblCellMar>
        </w:tblPrEx>
        <w:tc>
          <w:tcPr>
            <w:tcW w:w="2844" w:type="dxa"/>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both"/>
              <w:rPr>
                <w:b/>
                <w:kern w:val="0"/>
                <w:sz w:val="17"/>
              </w:rPr>
            </w:pPr>
            <w:r w:rsidRPr="00726232">
              <w:rPr>
                <w:b/>
                <w:kern w:val="0"/>
                <w:sz w:val="17"/>
              </w:rPr>
              <w:t>Alta Comisión de Tuvalu, Fiji</w:t>
            </w:r>
          </w:p>
        </w:tc>
        <w:tc>
          <w:tcPr>
            <w:tcW w:w="630" w:type="dxa"/>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c>
          <w:tcPr>
            <w:tcW w:w="621" w:type="dxa"/>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c>
          <w:tcPr>
            <w:tcW w:w="513" w:type="dxa"/>
            <w:gridSpan w:val="2"/>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c>
          <w:tcPr>
            <w:tcW w:w="621" w:type="dxa"/>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c>
          <w:tcPr>
            <w:tcW w:w="162" w:type="dxa"/>
            <w:tcBorders>
              <w:top w:val="single" w:sz="4" w:space="0" w:color="auto"/>
            </w:tcBorders>
          </w:tcPr>
          <w:p w:rsidR="00040204" w:rsidRPr="00726232" w:rsidRDefault="00040204" w:rsidP="00040204">
            <w:pPr>
              <w:tabs>
                <w:tab w:val="left" w:pos="288"/>
                <w:tab w:val="left" w:pos="576"/>
                <w:tab w:val="left" w:pos="864"/>
                <w:tab w:val="left" w:pos="1152"/>
              </w:tabs>
              <w:spacing w:before="81" w:after="40" w:line="210" w:lineRule="exact"/>
              <w:ind w:right="40"/>
              <w:jc w:val="right"/>
              <w:rPr>
                <w:sz w:val="17"/>
              </w:rPr>
            </w:pPr>
          </w:p>
        </w:tc>
        <w:tc>
          <w:tcPr>
            <w:tcW w:w="630" w:type="dxa"/>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c>
          <w:tcPr>
            <w:tcW w:w="630" w:type="dxa"/>
            <w:gridSpan w:val="2"/>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c>
          <w:tcPr>
            <w:tcW w:w="684" w:type="dxa"/>
            <w:tcBorders>
              <w:top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40" w:line="210" w:lineRule="exact"/>
              <w:ind w:right="40"/>
              <w:jc w:val="right"/>
              <w:rPr>
                <w:kern w:val="0"/>
                <w:sz w:val="17"/>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both"/>
              <w:rPr>
                <w:kern w:val="0"/>
                <w:sz w:val="17"/>
                <w:lang w:val="en-GB"/>
              </w:rPr>
            </w:pPr>
            <w:r w:rsidRPr="00726232">
              <w:rPr>
                <w:kern w:val="0"/>
                <w:sz w:val="17"/>
                <w:lang w:val="en-GB"/>
              </w:rPr>
              <w:t>Alto Comisionado</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1c</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rPr>
            </w:pPr>
            <w:r w:rsidRPr="00726232">
              <w:rPr>
                <w:kern w:val="0"/>
                <w:sz w:val="17"/>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rPr>
            </w:pPr>
            <w:r w:rsidRPr="00726232">
              <w:rPr>
                <w:kern w:val="0"/>
                <w:sz w:val="17"/>
              </w:rPr>
              <w:t>1</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rPr>
            </w:pP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rPr>
            </w:pPr>
            <w:r w:rsidRPr="00726232">
              <w:rPr>
                <w:kern w:val="0"/>
                <w:sz w:val="17"/>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rPr>
            </w:pPr>
            <w:r w:rsidRPr="00726232">
              <w:rPr>
                <w:kern w:val="0"/>
                <w:sz w:val="17"/>
              </w:rPr>
              <w:t>1</w:t>
            </w: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both"/>
              <w:rPr>
                <w:kern w:val="0"/>
                <w:sz w:val="17"/>
              </w:rPr>
            </w:pPr>
            <w:r w:rsidRPr="00726232">
              <w:rPr>
                <w:kern w:val="0"/>
                <w:sz w:val="17"/>
              </w:rPr>
              <w:t>Alto Comisionado Adjunto</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3/2</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both"/>
              <w:rPr>
                <w:kern w:val="0"/>
                <w:sz w:val="17"/>
                <w:lang w:val="en-GB"/>
              </w:rPr>
            </w:pPr>
            <w:r w:rsidRPr="00726232">
              <w:rPr>
                <w:kern w:val="0"/>
                <w:sz w:val="17"/>
                <w:lang w:val="en-GB"/>
              </w:rPr>
              <w:t>Oficial Ejecutivo</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8</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both"/>
              <w:rPr>
                <w:kern w:val="0"/>
                <w:sz w:val="17"/>
                <w:lang w:val="en-GB"/>
              </w:rPr>
            </w:pPr>
            <w:r w:rsidRPr="00726232">
              <w:rPr>
                <w:kern w:val="0"/>
                <w:sz w:val="17"/>
                <w:lang w:val="en-GB"/>
              </w:rPr>
              <w:t>Oficinista</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9</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472A11" w:rsidP="00040204">
            <w:pPr>
              <w:tabs>
                <w:tab w:val="left" w:pos="288"/>
                <w:tab w:val="left" w:pos="576"/>
                <w:tab w:val="left" w:pos="864"/>
                <w:tab w:val="left" w:pos="1152"/>
              </w:tabs>
              <w:spacing w:before="40" w:after="40" w:line="210" w:lineRule="exact"/>
              <w:ind w:right="40"/>
              <w:jc w:val="both"/>
              <w:rPr>
                <w:kern w:val="0"/>
                <w:sz w:val="17"/>
                <w:lang w:val="en-GB"/>
              </w:rPr>
            </w:pPr>
            <w:r>
              <w:rPr>
                <w:kern w:val="0"/>
                <w:sz w:val="17"/>
                <w:lang w:val="en-GB"/>
              </w:rPr>
              <w:t>Recepc</w:t>
            </w:r>
            <w:r w:rsidRPr="00726232">
              <w:rPr>
                <w:kern w:val="0"/>
                <w:sz w:val="17"/>
                <w:lang w:val="en-GB"/>
              </w:rPr>
              <w:t>ionista</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9</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both"/>
              <w:rPr>
                <w:kern w:val="0"/>
                <w:sz w:val="17"/>
                <w:lang w:val="en-GB"/>
              </w:rPr>
            </w:pPr>
            <w:r w:rsidRPr="00726232">
              <w:rPr>
                <w:kern w:val="0"/>
                <w:sz w:val="17"/>
                <w:lang w:val="en-GB"/>
              </w:rPr>
              <w:t>Conductor/Mensajero</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10</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r>
      <w:tr w:rsidR="00040204" w:rsidRPr="00726232" w:rsidTr="002E0E08">
        <w:tblPrEx>
          <w:tblCellMar>
            <w:top w:w="0" w:type="dxa"/>
            <w:bottom w:w="0" w:type="dxa"/>
          </w:tblCellMar>
        </w:tblPrEx>
        <w:tc>
          <w:tcPr>
            <w:tcW w:w="284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both"/>
              <w:rPr>
                <w:kern w:val="0"/>
                <w:sz w:val="17"/>
                <w:lang w:val="en-GB"/>
              </w:rPr>
            </w:pPr>
            <w:r w:rsidRPr="00726232">
              <w:rPr>
                <w:kern w:val="0"/>
                <w:sz w:val="17"/>
                <w:lang w:val="en-GB"/>
              </w:rPr>
              <w:t>Auxiliar</w:t>
            </w: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10</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513"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21"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c>
          <w:tcPr>
            <w:tcW w:w="162" w:type="dxa"/>
          </w:tcPr>
          <w:p w:rsidR="00040204" w:rsidRPr="00726232" w:rsidRDefault="00040204" w:rsidP="00040204">
            <w:pPr>
              <w:tabs>
                <w:tab w:val="left" w:pos="288"/>
                <w:tab w:val="left" w:pos="576"/>
                <w:tab w:val="left" w:pos="864"/>
                <w:tab w:val="left" w:pos="1152"/>
              </w:tabs>
              <w:spacing w:before="40" w:after="40" w:line="210" w:lineRule="exact"/>
              <w:ind w:right="40"/>
              <w:jc w:val="right"/>
              <w:rPr>
                <w:sz w:val="17"/>
                <w:lang w:val="en-GB"/>
              </w:rPr>
            </w:pPr>
          </w:p>
        </w:tc>
        <w:tc>
          <w:tcPr>
            <w:tcW w:w="630"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30" w:type="dxa"/>
            <w:gridSpan w:val="2"/>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r w:rsidRPr="00726232">
              <w:rPr>
                <w:kern w:val="0"/>
                <w:sz w:val="17"/>
                <w:lang w:val="en-GB"/>
              </w:rPr>
              <w:t>1</w:t>
            </w:r>
          </w:p>
        </w:tc>
        <w:tc>
          <w:tcPr>
            <w:tcW w:w="684" w:type="dxa"/>
            <w:shd w:val="clear" w:color="auto" w:fill="auto"/>
            <w:vAlign w:val="bottom"/>
          </w:tcPr>
          <w:p w:rsidR="00040204" w:rsidRPr="00726232" w:rsidRDefault="00040204" w:rsidP="00040204">
            <w:pPr>
              <w:tabs>
                <w:tab w:val="left" w:pos="288"/>
                <w:tab w:val="left" w:pos="576"/>
                <w:tab w:val="left" w:pos="864"/>
                <w:tab w:val="left" w:pos="1152"/>
              </w:tabs>
              <w:spacing w:before="40" w:after="40" w:line="210" w:lineRule="exact"/>
              <w:ind w:right="40"/>
              <w:jc w:val="right"/>
              <w:rPr>
                <w:kern w:val="0"/>
                <w:sz w:val="17"/>
                <w:lang w:val="en-GB"/>
              </w:rPr>
            </w:pPr>
          </w:p>
        </w:tc>
      </w:tr>
      <w:tr w:rsidR="00040204" w:rsidRPr="00726232" w:rsidTr="002E0E08">
        <w:tblPrEx>
          <w:tblCellMar>
            <w:top w:w="0" w:type="dxa"/>
            <w:bottom w:w="0" w:type="dxa"/>
          </w:tblCellMar>
        </w:tblPrEx>
        <w:tc>
          <w:tcPr>
            <w:tcW w:w="2844" w:type="dxa"/>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both"/>
              <w:rPr>
                <w:kern w:val="0"/>
                <w:sz w:val="17"/>
                <w:lang w:val="en-GB"/>
              </w:rPr>
            </w:pPr>
            <w:r w:rsidRPr="00726232">
              <w:rPr>
                <w:kern w:val="0"/>
                <w:sz w:val="17"/>
                <w:lang w:val="en-GB"/>
              </w:rPr>
              <w:t>Mucama</w:t>
            </w:r>
          </w:p>
        </w:tc>
        <w:tc>
          <w:tcPr>
            <w:tcW w:w="630" w:type="dxa"/>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10</w:t>
            </w:r>
          </w:p>
        </w:tc>
        <w:tc>
          <w:tcPr>
            <w:tcW w:w="621" w:type="dxa"/>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513" w:type="dxa"/>
            <w:gridSpan w:val="2"/>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p>
        </w:tc>
        <w:tc>
          <w:tcPr>
            <w:tcW w:w="621" w:type="dxa"/>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162" w:type="dxa"/>
            <w:tcBorders>
              <w:bottom w:val="single" w:sz="4" w:space="0" w:color="auto"/>
            </w:tcBorders>
          </w:tcPr>
          <w:p w:rsidR="00040204" w:rsidRPr="00726232" w:rsidRDefault="00040204" w:rsidP="00040204">
            <w:pPr>
              <w:tabs>
                <w:tab w:val="left" w:pos="288"/>
                <w:tab w:val="left" w:pos="576"/>
                <w:tab w:val="left" w:pos="864"/>
                <w:tab w:val="left" w:pos="1152"/>
              </w:tabs>
              <w:spacing w:before="40" w:after="81" w:line="210" w:lineRule="exact"/>
              <w:ind w:right="40"/>
              <w:jc w:val="right"/>
              <w:rPr>
                <w:sz w:val="17"/>
                <w:lang w:val="en-GB"/>
              </w:rPr>
            </w:pPr>
          </w:p>
        </w:tc>
        <w:tc>
          <w:tcPr>
            <w:tcW w:w="630" w:type="dxa"/>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c>
          <w:tcPr>
            <w:tcW w:w="630" w:type="dxa"/>
            <w:gridSpan w:val="2"/>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p>
        </w:tc>
        <w:tc>
          <w:tcPr>
            <w:tcW w:w="684" w:type="dxa"/>
            <w:tcBorders>
              <w:bottom w:val="single" w:sz="4"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40" w:after="81" w:line="210" w:lineRule="exact"/>
              <w:ind w:right="40"/>
              <w:jc w:val="right"/>
              <w:rPr>
                <w:kern w:val="0"/>
                <w:sz w:val="17"/>
                <w:lang w:val="en-GB"/>
              </w:rPr>
            </w:pPr>
            <w:r w:rsidRPr="00726232">
              <w:rPr>
                <w:kern w:val="0"/>
                <w:sz w:val="17"/>
                <w:lang w:val="en-GB"/>
              </w:rPr>
              <w:t>1</w:t>
            </w:r>
          </w:p>
        </w:tc>
      </w:tr>
      <w:tr w:rsidR="00040204" w:rsidRPr="00726232" w:rsidTr="002E0E08">
        <w:tblPrEx>
          <w:tblCellMar>
            <w:top w:w="0" w:type="dxa"/>
            <w:bottom w:w="0" w:type="dxa"/>
          </w:tblCellMar>
        </w:tblPrEx>
        <w:tc>
          <w:tcPr>
            <w:tcW w:w="2844" w:type="dxa"/>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both"/>
              <w:rPr>
                <w:b/>
                <w:kern w:val="0"/>
                <w:sz w:val="17"/>
                <w:lang w:val="en-GB"/>
              </w:rPr>
            </w:pPr>
            <w:r>
              <w:rPr>
                <w:b/>
                <w:sz w:val="17"/>
                <w:lang w:val="en-GB"/>
              </w:rPr>
              <w:tab/>
            </w:r>
            <w:r w:rsidRPr="00726232">
              <w:rPr>
                <w:b/>
                <w:kern w:val="0"/>
                <w:sz w:val="17"/>
                <w:lang w:val="en-GB"/>
              </w:rPr>
              <w:t>Total</w:t>
            </w:r>
          </w:p>
        </w:tc>
        <w:tc>
          <w:tcPr>
            <w:tcW w:w="630" w:type="dxa"/>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p>
        </w:tc>
        <w:tc>
          <w:tcPr>
            <w:tcW w:w="621" w:type="dxa"/>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8</w:t>
            </w:r>
          </w:p>
        </w:tc>
        <w:tc>
          <w:tcPr>
            <w:tcW w:w="513" w:type="dxa"/>
            <w:gridSpan w:val="2"/>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4</w:t>
            </w:r>
          </w:p>
        </w:tc>
        <w:tc>
          <w:tcPr>
            <w:tcW w:w="621" w:type="dxa"/>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4</w:t>
            </w:r>
          </w:p>
        </w:tc>
        <w:tc>
          <w:tcPr>
            <w:tcW w:w="162" w:type="dxa"/>
            <w:tcBorders>
              <w:top w:val="single" w:sz="4" w:space="0" w:color="auto"/>
              <w:bottom w:val="single" w:sz="12" w:space="0" w:color="auto"/>
            </w:tcBorders>
          </w:tcPr>
          <w:p w:rsidR="00040204" w:rsidRPr="00726232" w:rsidRDefault="00040204" w:rsidP="00040204">
            <w:pPr>
              <w:tabs>
                <w:tab w:val="left" w:pos="288"/>
                <w:tab w:val="left" w:pos="576"/>
                <w:tab w:val="left" w:pos="864"/>
                <w:tab w:val="left" w:pos="1152"/>
              </w:tabs>
              <w:spacing w:before="81" w:after="81" w:line="210" w:lineRule="exact"/>
              <w:ind w:right="40"/>
              <w:jc w:val="right"/>
              <w:rPr>
                <w:b/>
                <w:sz w:val="17"/>
                <w:lang w:val="en-GB"/>
              </w:rPr>
            </w:pPr>
          </w:p>
        </w:tc>
        <w:tc>
          <w:tcPr>
            <w:tcW w:w="630" w:type="dxa"/>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8</w:t>
            </w:r>
          </w:p>
        </w:tc>
        <w:tc>
          <w:tcPr>
            <w:tcW w:w="630" w:type="dxa"/>
            <w:gridSpan w:val="2"/>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4</w:t>
            </w:r>
          </w:p>
        </w:tc>
        <w:tc>
          <w:tcPr>
            <w:tcW w:w="684" w:type="dxa"/>
            <w:tcBorders>
              <w:top w:val="single" w:sz="4" w:space="0" w:color="auto"/>
              <w:bottom w:val="single" w:sz="12" w:space="0" w:color="auto"/>
            </w:tcBorders>
            <w:shd w:val="clear" w:color="auto" w:fill="auto"/>
            <w:vAlign w:val="bottom"/>
          </w:tcPr>
          <w:p w:rsidR="00040204" w:rsidRPr="00726232" w:rsidRDefault="00040204" w:rsidP="00040204">
            <w:pPr>
              <w:tabs>
                <w:tab w:val="left" w:pos="288"/>
                <w:tab w:val="left" w:pos="576"/>
                <w:tab w:val="left" w:pos="864"/>
                <w:tab w:val="left" w:pos="1152"/>
              </w:tabs>
              <w:spacing w:before="81" w:after="81" w:line="210" w:lineRule="exact"/>
              <w:ind w:right="40"/>
              <w:jc w:val="right"/>
              <w:rPr>
                <w:b/>
                <w:kern w:val="0"/>
                <w:sz w:val="17"/>
                <w:lang w:val="en-GB"/>
              </w:rPr>
            </w:pPr>
            <w:r w:rsidRPr="00726232">
              <w:rPr>
                <w:b/>
                <w:kern w:val="0"/>
                <w:sz w:val="17"/>
                <w:lang w:val="en-GB"/>
              </w:rPr>
              <w:t>4</w:t>
            </w:r>
          </w:p>
        </w:tc>
      </w:tr>
    </w:tbl>
    <w:p w:rsidR="00040204" w:rsidRPr="00040204" w:rsidRDefault="00040204" w:rsidP="00040204">
      <w:pPr>
        <w:pStyle w:val="SingleTxt"/>
        <w:spacing w:after="0" w:line="120" w:lineRule="exact"/>
        <w:rPr>
          <w:sz w:val="10"/>
        </w:rPr>
      </w:pPr>
    </w:p>
    <w:p w:rsidR="007A3A64" w:rsidRPr="007A3A64" w:rsidRDefault="007A3A64" w:rsidP="00040204">
      <w:pPr>
        <w:pStyle w:val="FootnoteText"/>
        <w:tabs>
          <w:tab w:val="clear" w:pos="418"/>
          <w:tab w:val="right" w:pos="1476"/>
          <w:tab w:val="left" w:pos="1548"/>
          <w:tab w:val="right" w:pos="1836"/>
          <w:tab w:val="left" w:pos="1908"/>
        </w:tabs>
        <w:ind w:left="1548" w:hanging="288"/>
      </w:pPr>
      <w:r w:rsidRPr="00040204">
        <w:rPr>
          <w:i/>
        </w:rPr>
        <w:t>Fuente</w:t>
      </w:r>
      <w:r w:rsidRPr="007A3A64">
        <w:t>: Archivo del Departamento de Relaciones Exteriores, 2003-</w:t>
      </w:r>
      <w:r w:rsidR="00040204">
        <w:t>2005</w:t>
      </w:r>
      <w:r w:rsidR="00F5338A">
        <w:t>.</w:t>
      </w:r>
    </w:p>
    <w:p w:rsidR="00040204" w:rsidRPr="00040204" w:rsidRDefault="00040204" w:rsidP="00040204">
      <w:pPr>
        <w:pStyle w:val="SingleTxt"/>
        <w:suppressAutoHyphens/>
        <w:spacing w:after="0" w:line="120" w:lineRule="exact"/>
        <w:rPr>
          <w:sz w:val="10"/>
        </w:rPr>
      </w:pPr>
    </w:p>
    <w:p w:rsidR="00040204" w:rsidRPr="00040204" w:rsidRDefault="00040204" w:rsidP="00040204">
      <w:pPr>
        <w:pStyle w:val="SingleTxt"/>
        <w:suppressAutoHyphens/>
        <w:spacing w:after="0" w:line="120" w:lineRule="exact"/>
        <w:rPr>
          <w:sz w:val="10"/>
        </w:rPr>
      </w:pPr>
    </w:p>
    <w:p w:rsidR="007A3A64" w:rsidRPr="007A3A64" w:rsidRDefault="006D5E66" w:rsidP="007A3A64">
      <w:pPr>
        <w:pStyle w:val="SingleTxt"/>
        <w:suppressAutoHyphens/>
      </w:pPr>
      <w:r>
        <w:t xml:space="preserve">El </w:t>
      </w:r>
      <w:r w:rsidR="007A3A64" w:rsidRPr="007A3A64">
        <w:t xml:space="preserve">cuadro </w:t>
      </w:r>
      <w:r w:rsidR="00745248">
        <w:t>15</w:t>
      </w:r>
      <w:r w:rsidR="007A3A64" w:rsidRPr="007A3A64">
        <w:t xml:space="preserve"> muestra que no ha habido ningún progreso en la participación de la mujer en estas misiones en el exterior, e incluso que sus representantes están en un nivel jerárquico inferior.</w:t>
      </w:r>
    </w:p>
    <w:p w:rsidR="007A3A64" w:rsidRPr="007A3A64" w:rsidRDefault="007A3A64" w:rsidP="007A3A64">
      <w:pPr>
        <w:pStyle w:val="SingleTxt"/>
        <w:suppressAutoHyphens/>
      </w:pPr>
      <w:r w:rsidRPr="007A3A64">
        <w:t>8.4</w:t>
      </w:r>
      <w:r w:rsidR="00040204">
        <w:tab/>
      </w:r>
      <w:r w:rsidRPr="007A3A64">
        <w:t>La participación de la mujer a nivel internacional debe ser reforzada. Por lo tanto, el Gobierno quizás tenga que formular una política que promueva la equidad de género en la representación en el exterior, así como en los empleos en instituciones regionales e internacionales.</w:t>
      </w:r>
    </w:p>
    <w:p w:rsidR="007A3A64" w:rsidRPr="007A3A64" w:rsidRDefault="007A3A64" w:rsidP="007A3A64">
      <w:pPr>
        <w:pStyle w:val="SingleTxt"/>
        <w:suppressAutoHyphens/>
      </w:pPr>
      <w:r w:rsidRPr="007A3A64">
        <w:t>8.5</w:t>
      </w:r>
      <w:r w:rsidR="00040204">
        <w:tab/>
      </w:r>
      <w:r w:rsidRPr="007A3A64">
        <w:t>En comparación con el Gobierno, en las ONG las mujeres participan activamente en reuniones, conferencias y otros eventos regionales e internacionales. Organizaciones no gubernamentales establecidas como TANGO, TuFHA, la Cruz Roja y el CNTM están dirigidas por mujeres. Estas usualmente representan a sus respectivas organizaciones y a Tuvalu en reuniones internacionales, en sus esferas de actividad. Entre esas reuniones están las de la Federación Internacional de Planificación de la Familia (FIPF), la Cruz Roja Internacional y, a veces, las mujeres forman parte de la delegación de Tuvalu en reuniones internacionales como la Cumbre Mundial sobre el Desarrollo Sostenible (CMDS), la Asamblea General de las Naciones Unidas y UNIFEM. En las ONG las mujeres también participan en proyectos de organizaciones regionales e internacionales. TANGO coordina las actividades con asociados para el desarrollo como la Unión Europea (UE), la Fundación Internacional para los pueblos del Pacífico Meridional (FSPI) y con organizaciones de voluntarios internacionalmente reconocidas como la British Voluntary Service Organization (VSO) y Australia Volunteers International (AVI). La participación de la mujer en las ONG, a nivel internacional, es mucho más congruente con los principios del Artículo 8 de la CEDAW.</w:t>
      </w:r>
    </w:p>
    <w:p w:rsidR="00040204" w:rsidRPr="00040204" w:rsidRDefault="00040204" w:rsidP="00040204">
      <w:pPr>
        <w:pStyle w:val="SingleTxt"/>
        <w:suppressAutoHyphens/>
        <w:spacing w:after="0" w:line="120" w:lineRule="exact"/>
        <w:rPr>
          <w:sz w:val="10"/>
        </w:rPr>
      </w:pPr>
    </w:p>
    <w:p w:rsidR="007A3A64" w:rsidRPr="007A3A64" w:rsidRDefault="00040204" w:rsidP="000402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Mantenimiento de la paz</w:t>
      </w:r>
    </w:p>
    <w:p w:rsidR="00040204" w:rsidRPr="00040204" w:rsidRDefault="00040204" w:rsidP="00040204">
      <w:pPr>
        <w:pStyle w:val="SingleTxt"/>
        <w:suppressAutoHyphens/>
        <w:spacing w:after="0" w:line="120" w:lineRule="exact"/>
        <w:rPr>
          <w:sz w:val="10"/>
        </w:rPr>
      </w:pPr>
    </w:p>
    <w:p w:rsidR="007A3A64" w:rsidRDefault="007A3A64" w:rsidP="007A3A64">
      <w:pPr>
        <w:pStyle w:val="SingleTxt"/>
        <w:suppressAutoHyphens/>
      </w:pPr>
      <w:r w:rsidRPr="007A3A64">
        <w:t>8.6</w:t>
      </w:r>
      <w:r w:rsidR="00040204">
        <w:tab/>
      </w:r>
      <w:r w:rsidRPr="007A3A64">
        <w:t>Tuvalu no tiene fuerzas militares, pero las cuestiones relativas a la seguridad y la tarea de hacer cumplir las leyes son responsabilidades de la Fuerza de Policía. La fuerza incluye una Dependencia de Vigilancia Marítima para misiones de búsqueda y rescate. También hay una lancha patrullera, que se emplea para la vigilancia marítima y patrulla de las actividades pesqueras. La Fuerza de Policía tiene una dotación de cincuenta y seis (56) hombres y cuatro (4) mujeres policías en el Departamento de Policía. Dos de estas mujeres Oficiales de Policía han participado en servicios de mantenimiento de la paz para la Misión Regional de Asistencia a las Islas Salomón (RAMSI). RAMSI es la operación de mantenimiento de la paz en las Islas Salomón, dirigida por Australia, que se creó en 2000 para ayudar a restaurar la paz y las normalidad en esas islas. Esta misión de mantenimiento de la paz está integrada por personal de policía y militar de Australia, Nueva Zelandia y otros países insulares del Pacífico.</w:t>
      </w:r>
    </w:p>
    <w:p w:rsidR="00040204" w:rsidRPr="00040204" w:rsidRDefault="00040204" w:rsidP="00040204">
      <w:pPr>
        <w:pStyle w:val="SingleTxt"/>
        <w:suppressAutoHyphens/>
        <w:spacing w:after="0" w:line="120" w:lineRule="exact"/>
        <w:rPr>
          <w:sz w:val="10"/>
        </w:rPr>
      </w:pPr>
    </w:p>
    <w:p w:rsidR="00040204" w:rsidRPr="00040204" w:rsidRDefault="00040204" w:rsidP="00040204">
      <w:pPr>
        <w:pStyle w:val="SingleTxt"/>
        <w:suppressAutoHyphens/>
        <w:spacing w:after="0" w:line="120" w:lineRule="exact"/>
        <w:rPr>
          <w:sz w:val="10"/>
        </w:rPr>
      </w:pPr>
    </w:p>
    <w:p w:rsidR="007A3A64" w:rsidRPr="007A3A64" w:rsidRDefault="00040204" w:rsidP="000402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Artículo 9</w:t>
      </w:r>
    </w:p>
    <w:p w:rsidR="00040204" w:rsidRPr="00040204" w:rsidRDefault="00040204" w:rsidP="00040204">
      <w:pPr>
        <w:pStyle w:val="SingleTxt"/>
        <w:suppressAutoHyphens/>
        <w:spacing w:after="0" w:line="120" w:lineRule="exact"/>
        <w:rPr>
          <w:sz w:val="10"/>
          <w:lang w:val="es-AR"/>
        </w:rPr>
      </w:pPr>
    </w:p>
    <w:p w:rsidR="00040204" w:rsidRPr="00040204" w:rsidRDefault="00040204" w:rsidP="00040204">
      <w:pPr>
        <w:pStyle w:val="SingleTxt"/>
        <w:suppressAutoHyphens/>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040204" w:rsidTr="00040204">
        <w:tblPrEx>
          <w:tblCellMar>
            <w:top w:w="0" w:type="dxa"/>
            <w:bottom w:w="0" w:type="dxa"/>
          </w:tblCellMar>
        </w:tblPrEx>
        <w:tc>
          <w:tcPr>
            <w:tcW w:w="144" w:type="dxa"/>
            <w:shd w:val="clear" w:color="auto" w:fill="auto"/>
          </w:tcPr>
          <w:p w:rsidR="00040204" w:rsidRDefault="00040204" w:rsidP="007A3A64">
            <w:pPr>
              <w:pStyle w:val="SingleTxt"/>
              <w:suppressAutoHyphens/>
              <w:ind w:left="0"/>
              <w:rPr>
                <w:lang w:val="es-AR"/>
              </w:rPr>
            </w:pPr>
          </w:p>
        </w:tc>
        <w:tc>
          <w:tcPr>
            <w:tcW w:w="7321" w:type="dxa"/>
            <w:shd w:val="clear" w:color="auto" w:fill="auto"/>
          </w:tcPr>
          <w:p w:rsidR="00040204" w:rsidRPr="00040204" w:rsidRDefault="00040204" w:rsidP="000402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040204" w:rsidRDefault="00040204" w:rsidP="000402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7A3A64">
              <w:rPr>
                <w:lang w:val="es-AR"/>
              </w:rPr>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tc>
        <w:tc>
          <w:tcPr>
            <w:tcW w:w="144" w:type="dxa"/>
            <w:shd w:val="clear" w:color="auto" w:fill="auto"/>
          </w:tcPr>
          <w:p w:rsidR="00040204" w:rsidRDefault="00040204" w:rsidP="00040204">
            <w:pPr>
              <w:pStyle w:val="SingleTxt"/>
              <w:rPr>
                <w:lang w:val="es-AR"/>
              </w:rPr>
            </w:pPr>
          </w:p>
        </w:tc>
      </w:tr>
      <w:tr w:rsidR="00040204" w:rsidTr="00040204">
        <w:tblPrEx>
          <w:tblCellMar>
            <w:top w:w="0" w:type="dxa"/>
            <w:bottom w:w="0" w:type="dxa"/>
          </w:tblCellMar>
        </w:tblPrEx>
        <w:tc>
          <w:tcPr>
            <w:tcW w:w="144" w:type="dxa"/>
            <w:shd w:val="clear" w:color="auto" w:fill="auto"/>
          </w:tcPr>
          <w:p w:rsidR="00040204" w:rsidRDefault="00040204" w:rsidP="00040204">
            <w:pPr>
              <w:pStyle w:val="SingleTxt"/>
              <w:rPr>
                <w:lang w:val="es-AR"/>
              </w:rPr>
            </w:pPr>
          </w:p>
        </w:tc>
        <w:tc>
          <w:tcPr>
            <w:tcW w:w="7321" w:type="dxa"/>
            <w:shd w:val="clear" w:color="auto" w:fill="auto"/>
          </w:tcPr>
          <w:p w:rsidR="00040204" w:rsidRDefault="00040204" w:rsidP="000402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040204">
              <w:rPr>
                <w:lang w:val="es-AR"/>
              </w:rPr>
              <w:t>Los Estados Partes otorgarán a la mujer los mismos derechos que al hombre con respecto a la nacionalidad de sus hijos.</w:t>
            </w:r>
          </w:p>
        </w:tc>
        <w:tc>
          <w:tcPr>
            <w:tcW w:w="144" w:type="dxa"/>
            <w:shd w:val="clear" w:color="auto" w:fill="auto"/>
          </w:tcPr>
          <w:p w:rsidR="00040204" w:rsidRDefault="00040204" w:rsidP="00040204">
            <w:pPr>
              <w:pStyle w:val="SingleTxt"/>
              <w:rPr>
                <w:lang w:val="es-AR"/>
              </w:rPr>
            </w:pPr>
          </w:p>
        </w:tc>
      </w:tr>
      <w:tr w:rsidR="00040204" w:rsidTr="00040204">
        <w:tblPrEx>
          <w:tblCellMar>
            <w:top w:w="0" w:type="dxa"/>
            <w:bottom w:w="0" w:type="dxa"/>
          </w:tblCellMar>
        </w:tblPrEx>
        <w:trPr>
          <w:trHeight w:hRule="exact" w:val="115"/>
        </w:trPr>
        <w:tc>
          <w:tcPr>
            <w:tcW w:w="144" w:type="dxa"/>
            <w:shd w:val="clear" w:color="auto" w:fill="auto"/>
          </w:tcPr>
          <w:p w:rsidR="00040204" w:rsidRDefault="00040204" w:rsidP="00040204">
            <w:pPr>
              <w:pStyle w:val="SingleTxt"/>
              <w:rPr>
                <w:lang w:val="es-AR"/>
              </w:rPr>
            </w:pPr>
          </w:p>
        </w:tc>
        <w:tc>
          <w:tcPr>
            <w:tcW w:w="7321" w:type="dxa"/>
            <w:shd w:val="clear" w:color="auto" w:fill="auto"/>
          </w:tcPr>
          <w:p w:rsidR="00040204" w:rsidRDefault="00040204" w:rsidP="0004020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040204" w:rsidRDefault="00040204" w:rsidP="007A3A64">
            <w:pPr>
              <w:pStyle w:val="SingleTxt"/>
              <w:suppressAutoHyphens/>
              <w:ind w:left="0"/>
              <w:rPr>
                <w:lang w:val="es-AR"/>
              </w:rPr>
            </w:pPr>
          </w:p>
        </w:tc>
      </w:tr>
    </w:tbl>
    <w:p w:rsidR="00040204" w:rsidRPr="00040204" w:rsidRDefault="00040204" w:rsidP="00040204">
      <w:pPr>
        <w:pStyle w:val="SingleTxt"/>
        <w:suppressAutoHyphens/>
        <w:spacing w:after="0" w:line="120" w:lineRule="exact"/>
        <w:rPr>
          <w:sz w:val="10"/>
          <w:lang w:val="es-AR"/>
        </w:rPr>
      </w:pPr>
    </w:p>
    <w:p w:rsidR="00040204" w:rsidRPr="00040204" w:rsidRDefault="00040204" w:rsidP="00040204">
      <w:pPr>
        <w:pStyle w:val="SingleTxt"/>
        <w:suppressAutoHyphens/>
        <w:spacing w:after="0" w:line="120" w:lineRule="exact"/>
        <w:rPr>
          <w:sz w:val="10"/>
          <w:lang w:val="es-AR"/>
        </w:rPr>
      </w:pPr>
    </w:p>
    <w:p w:rsidR="007A3A64" w:rsidRPr="007A3A64" w:rsidRDefault="002E0E08" w:rsidP="000402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40204">
        <w:tab/>
      </w:r>
      <w:r w:rsidR="00040204">
        <w:tab/>
      </w:r>
      <w:r w:rsidR="007A3A64" w:rsidRPr="007A3A64">
        <w:t>Marco jurídico</w:t>
      </w:r>
    </w:p>
    <w:p w:rsidR="00040204" w:rsidRPr="00040204" w:rsidRDefault="00040204" w:rsidP="00040204">
      <w:pPr>
        <w:pStyle w:val="SingleTxt"/>
        <w:suppressAutoHyphens/>
        <w:spacing w:after="0" w:line="120" w:lineRule="exact"/>
        <w:rPr>
          <w:iCs/>
          <w:sz w:val="10"/>
        </w:rPr>
      </w:pPr>
    </w:p>
    <w:p w:rsidR="007A3A64" w:rsidRPr="007A3A64" w:rsidRDefault="007A3A64" w:rsidP="007A3A64">
      <w:pPr>
        <w:pStyle w:val="SingleTxt"/>
        <w:suppressAutoHyphens/>
        <w:rPr>
          <w:iCs/>
        </w:rPr>
      </w:pPr>
      <w:r w:rsidRPr="007A3A64">
        <w:rPr>
          <w:iCs/>
        </w:rPr>
        <w:t>9.1</w:t>
      </w:r>
      <w:r w:rsidR="00040204">
        <w:rPr>
          <w:iCs/>
        </w:rPr>
        <w:tab/>
      </w:r>
      <w:r w:rsidRPr="007A3A64">
        <w:rPr>
          <w:iCs/>
        </w:rPr>
        <w:t>La Parte III de la Constitución de Tuvalu trata de la ciudadanía. El derecho a adquirir, cambiar o conservar la ciudadanía se aplica por igual a hombres y mujeres. La doble ciudadanía no está permitida y esta disposición se aplica igualmente a hombres y mujeres. El ciudadano de Tuvalu que contrae matrimonio con un extranjero no pierde su ciudadanía, a menos que decida renuncia a ella para acogerse a la legislación de otro país del que prefiera ser nacional, o si ya tiene otra nacionalidad.</w:t>
      </w:r>
    </w:p>
    <w:p w:rsidR="00040204" w:rsidRPr="00040204" w:rsidRDefault="00040204" w:rsidP="00040204">
      <w:pPr>
        <w:pStyle w:val="SingleTxt"/>
        <w:suppressAutoHyphens/>
        <w:spacing w:after="0" w:line="120" w:lineRule="exact"/>
        <w:rPr>
          <w:iCs/>
          <w:sz w:val="10"/>
        </w:rPr>
      </w:pPr>
    </w:p>
    <w:p w:rsidR="007A3A64" w:rsidRPr="007A3A64" w:rsidRDefault="00040204" w:rsidP="000402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Ciudadanía por nacimiento</w:t>
      </w:r>
    </w:p>
    <w:p w:rsidR="00040204" w:rsidRPr="00040204" w:rsidRDefault="00040204" w:rsidP="00040204">
      <w:pPr>
        <w:pStyle w:val="SingleTxt"/>
        <w:suppressAutoHyphens/>
        <w:spacing w:after="0" w:line="120" w:lineRule="exact"/>
        <w:rPr>
          <w:iCs/>
          <w:sz w:val="10"/>
        </w:rPr>
      </w:pPr>
    </w:p>
    <w:p w:rsidR="007A3A64" w:rsidRPr="007A3A64" w:rsidRDefault="007A3A64" w:rsidP="007A3A64">
      <w:pPr>
        <w:pStyle w:val="SingleTxt"/>
        <w:suppressAutoHyphens/>
        <w:rPr>
          <w:iCs/>
        </w:rPr>
      </w:pPr>
      <w:r w:rsidRPr="007A3A64">
        <w:rPr>
          <w:iCs/>
        </w:rPr>
        <w:t>9.2</w:t>
      </w:r>
      <w:r w:rsidR="00040204">
        <w:rPr>
          <w:iCs/>
        </w:rPr>
        <w:tab/>
      </w:r>
      <w:r w:rsidRPr="007A3A64">
        <w:rPr>
          <w:iCs/>
        </w:rPr>
        <w:t>La ley de Ciudadanía (Art. 98) dispone igual tratamiento para hombres y mujeres. Estipula que, si así lo prefiere, el hijo de madre tuvaluana y padre extranjero conserva el derecho a la ciudadanía de Tuvalu. La disposición se aplica tanto si el hijo es nacido de una pareja legalmente casada como si es nacido fuera del matrimonio. Conforme a las leyes de Tuvalu, la ciudadanía se puede adquirir por nacimiento, como se estipula en el art. 45 de la Constitución, que declara:</w:t>
      </w:r>
    </w:p>
    <w:p w:rsidR="007A3A64" w:rsidRPr="007A3A64" w:rsidRDefault="00040204" w:rsidP="00040204">
      <w:pPr>
        <w:pStyle w:val="SingleTxt"/>
        <w:suppressAutoHyphens/>
        <w:ind w:left="1742" w:hanging="475"/>
        <w:rPr>
          <w:iCs/>
        </w:rPr>
      </w:pPr>
      <w:r>
        <w:rPr>
          <w:iCs/>
        </w:rPr>
        <w:tab/>
      </w:r>
      <w:r>
        <w:rPr>
          <w:iCs/>
        </w:rPr>
        <w:tab/>
      </w:r>
      <w:r w:rsidR="007A3A64" w:rsidRPr="007A3A64">
        <w:rPr>
          <w:iCs/>
        </w:rPr>
        <w:t>“1) Sujeto a lo dispuesto en los incisos 3) y 4), el nacido en Tuvalu en la fecha en que esta Constitución entró en vigor, o en una posterior, es ciudadano de Tuvalu por nacimiento.</w:t>
      </w:r>
    </w:p>
    <w:p w:rsidR="007A3A64" w:rsidRPr="007A3A64" w:rsidRDefault="00040204" w:rsidP="00040204">
      <w:pPr>
        <w:pStyle w:val="SingleTxt"/>
        <w:suppressAutoHyphens/>
        <w:ind w:left="1742" w:hanging="475"/>
        <w:rPr>
          <w:iCs/>
        </w:rPr>
      </w:pPr>
      <w:r>
        <w:rPr>
          <w:iCs/>
        </w:rPr>
        <w:tab/>
      </w:r>
      <w:r>
        <w:rPr>
          <w:iCs/>
        </w:rPr>
        <w:tab/>
      </w:r>
      <w:r w:rsidR="007A3A64" w:rsidRPr="007A3A64">
        <w:rPr>
          <w:iCs/>
        </w:rPr>
        <w:t>2) El nacido fuera de Tuvalu en la fecha en que esta Constitución entró en vigor, o en una posterior, es ciudadano de Tuvalu por nacimiento si, en la fecha del nacimiento, cualquiera de sus padres era ciudadano de Tuvalu o lo sería de no haber fallecido.”</w:t>
      </w:r>
    </w:p>
    <w:p w:rsidR="007A3A64" w:rsidRPr="007A3A64" w:rsidRDefault="007A3A64" w:rsidP="007A3A64">
      <w:pPr>
        <w:pStyle w:val="SingleTxt"/>
        <w:suppressAutoHyphens/>
        <w:rPr>
          <w:iCs/>
        </w:rPr>
      </w:pPr>
      <w:r w:rsidRPr="007A3A64">
        <w:rPr>
          <w:iCs/>
        </w:rPr>
        <w:t>9.3</w:t>
      </w:r>
      <w:r w:rsidR="00040204">
        <w:rPr>
          <w:iCs/>
        </w:rPr>
        <w:tab/>
      </w:r>
      <w:r w:rsidRPr="007A3A64">
        <w:rPr>
          <w:iCs/>
        </w:rPr>
        <w:t>Todo hijo nacido de tuvaluano, hombre o mujer, tiene igualmente derecho a elegir como propia la ciudadanía de cualquiera de sus padres. En general, la Constitución de Tuvalu está en consonancia con los principios del Artículo 9 de la CEDAW.</w:t>
      </w:r>
    </w:p>
    <w:p w:rsidR="00040204" w:rsidRPr="00040204" w:rsidRDefault="00040204" w:rsidP="00040204">
      <w:pPr>
        <w:pStyle w:val="SingleTxt"/>
        <w:suppressAutoHyphens/>
        <w:spacing w:after="0" w:line="120" w:lineRule="exact"/>
        <w:rPr>
          <w:iCs/>
          <w:sz w:val="10"/>
        </w:rPr>
      </w:pPr>
    </w:p>
    <w:p w:rsidR="007A3A64" w:rsidRPr="007A3A64" w:rsidRDefault="00040204" w:rsidP="000402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A3A64" w:rsidRPr="007A3A64">
        <w:t>Ciudadanía por matrimonio</w:t>
      </w:r>
    </w:p>
    <w:p w:rsidR="00040204" w:rsidRPr="00040204" w:rsidRDefault="00040204" w:rsidP="00040204">
      <w:pPr>
        <w:pStyle w:val="SingleTxt"/>
        <w:suppressAutoHyphens/>
        <w:spacing w:after="0" w:line="120" w:lineRule="exact"/>
        <w:rPr>
          <w:iCs/>
          <w:sz w:val="10"/>
        </w:rPr>
      </w:pPr>
    </w:p>
    <w:p w:rsidR="007A3A64" w:rsidRPr="007A3A64" w:rsidRDefault="007A3A64" w:rsidP="007A3A64">
      <w:pPr>
        <w:pStyle w:val="SingleTxt"/>
        <w:suppressAutoHyphens/>
        <w:rPr>
          <w:iCs/>
        </w:rPr>
      </w:pPr>
      <w:r w:rsidRPr="007A3A64">
        <w:rPr>
          <w:iCs/>
        </w:rPr>
        <w:t>9.4</w:t>
      </w:r>
      <w:r w:rsidR="00040204">
        <w:rPr>
          <w:iCs/>
        </w:rPr>
        <w:tab/>
      </w:r>
      <w:r w:rsidRPr="007A3A64">
        <w:rPr>
          <w:iCs/>
        </w:rPr>
        <w:t>Tuvalu otorga un trato igual a los nacionales varones y mujeres con respecto a los derechos de ciudadanía de sus cónyuges extranjeros. Las mujeres tuvaluanas no pierden ninguno de sus derechos por contraer matrimonio con extranjeros. Hombres y mujeres tienen iguales derechos, de modo que sus cónyuges pueden permanecer en su país (Jalal, 1998). La Sección 46 de la Constitución establece:</w:t>
      </w:r>
    </w:p>
    <w:p w:rsidR="007A3A64" w:rsidRPr="007A3A64" w:rsidRDefault="00040204" w:rsidP="00040204">
      <w:pPr>
        <w:pStyle w:val="SingleTxt"/>
        <w:suppressAutoHyphens/>
        <w:ind w:left="1742" w:hanging="475"/>
        <w:rPr>
          <w:iCs/>
        </w:rPr>
      </w:pPr>
      <w:r>
        <w:rPr>
          <w:iCs/>
        </w:rPr>
        <w:tab/>
      </w:r>
      <w:r>
        <w:rPr>
          <w:iCs/>
        </w:rPr>
        <w:tab/>
      </w:r>
      <w:r w:rsidR="007A3A64" w:rsidRPr="007A3A64">
        <w:rPr>
          <w:iCs/>
        </w:rPr>
        <w:t>“1) Con sujeción al inciso 2), la persona que, en la fecha de entrada en vigor de esta Constitución, o con posterioridad a ella, contrae matrimonio con un ciudadano de Tuvalu, o adquiere la ciudadanía de Tuvalu, tiene derecho, habiendo formulado la solicitud tal como lo prescribe la ley, a ser inscripto como ciudadano de Tuvalu.</w:t>
      </w:r>
    </w:p>
    <w:p w:rsidR="00AD74E7" w:rsidRDefault="00040204" w:rsidP="00AD74E7">
      <w:pPr>
        <w:pStyle w:val="SingleTxt"/>
        <w:suppressAutoHyphens/>
        <w:ind w:left="1742" w:hanging="475"/>
        <w:rPr>
          <w:iCs/>
        </w:rPr>
      </w:pPr>
      <w:r>
        <w:rPr>
          <w:iCs/>
        </w:rPr>
        <w:tab/>
      </w:r>
      <w:r>
        <w:rPr>
          <w:iCs/>
        </w:rPr>
        <w:tab/>
      </w:r>
      <w:r w:rsidR="007A3A64" w:rsidRPr="007A3A64">
        <w:rPr>
          <w:iCs/>
        </w:rPr>
        <w:t>2)</w:t>
      </w:r>
      <w:r>
        <w:rPr>
          <w:iCs/>
        </w:rPr>
        <w:tab/>
      </w:r>
      <w:r w:rsidR="007A3A64" w:rsidRPr="007A3A64">
        <w:rPr>
          <w:iCs/>
        </w:rPr>
        <w:t>El derecho conferido por el inciso 1) puede quedar sujeto a excepciones y restricciones según lo prescribe la ley en interés de la seguridad nacional o en virtud de políticas públicas.”</w:t>
      </w:r>
    </w:p>
    <w:p w:rsidR="00AD74E7" w:rsidRPr="00AD74E7" w:rsidRDefault="00AD74E7" w:rsidP="00AD74E7">
      <w:pPr>
        <w:pStyle w:val="SingleTxt"/>
        <w:suppressAutoHyphens/>
        <w:spacing w:after="0" w:line="120" w:lineRule="exact"/>
        <w:ind w:left="1742" w:hanging="475"/>
        <w:rPr>
          <w:iCs/>
          <w:sz w:val="10"/>
        </w:rPr>
      </w:pPr>
    </w:p>
    <w:p w:rsidR="00AD74E7" w:rsidRPr="00AD74E7" w:rsidRDefault="00AD74E7" w:rsidP="00AD74E7">
      <w:pPr>
        <w:pStyle w:val="SingleTxt"/>
        <w:suppressAutoHyphens/>
        <w:spacing w:after="0" w:line="120" w:lineRule="exact"/>
        <w:ind w:left="1742" w:hanging="475"/>
        <w:rPr>
          <w:iCs/>
          <w:sz w:val="10"/>
        </w:rPr>
      </w:pPr>
    </w:p>
    <w:p w:rsidR="00AD74E7" w:rsidRPr="00AD74E7" w:rsidRDefault="002E0E08" w:rsidP="002E0E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br w:type="page"/>
      </w:r>
      <w:r>
        <w:rPr>
          <w:b w:val="0"/>
        </w:rPr>
        <w:tab/>
      </w:r>
      <w:r>
        <w:rPr>
          <w:b w:val="0"/>
        </w:rPr>
        <w:tab/>
      </w:r>
      <w:r w:rsidR="00AD74E7" w:rsidRPr="002E0E08">
        <w:rPr>
          <w:b w:val="0"/>
        </w:rPr>
        <w:t>Gráfico 3</w:t>
      </w:r>
      <w:r w:rsidR="00AD74E7" w:rsidRPr="002E0E08">
        <w:rPr>
          <w:b w:val="0"/>
        </w:rPr>
        <w:br/>
      </w:r>
      <w:r w:rsidR="00AD74E7" w:rsidRPr="00AD74E7">
        <w:t>Nacionalidad por matrimonio</w:t>
      </w:r>
    </w:p>
    <w:p w:rsidR="00AD74E7" w:rsidRPr="00AD74E7" w:rsidRDefault="00AD74E7" w:rsidP="00AD74E7">
      <w:pPr>
        <w:pStyle w:val="SingleTxt"/>
        <w:suppressAutoHyphens/>
        <w:spacing w:after="0" w:line="120" w:lineRule="exact"/>
        <w:ind w:left="1742" w:hanging="475"/>
        <w:rPr>
          <w:iCs/>
          <w:sz w:val="10"/>
        </w:rPr>
      </w:pPr>
    </w:p>
    <w:p w:rsidR="00AD74E7" w:rsidRPr="00AD74E7" w:rsidRDefault="00AD74E7" w:rsidP="00AD74E7">
      <w:pPr>
        <w:pStyle w:val="SingleTxt"/>
        <w:suppressAutoHyphens/>
        <w:spacing w:after="0" w:line="120" w:lineRule="exact"/>
        <w:ind w:left="1742" w:hanging="475"/>
        <w:rPr>
          <w:iCs/>
          <w:sz w:val="10"/>
        </w:rPr>
      </w:pPr>
    </w:p>
    <w:p w:rsidR="00AD74E7" w:rsidRPr="002E0E08" w:rsidRDefault="002E0E08" w:rsidP="002E0E08">
      <w:pPr>
        <w:pStyle w:val="Heading3"/>
        <w:spacing w:afterLines="0" w:after="0"/>
        <w:rPr>
          <w:b w:val="0"/>
          <w:iCs/>
          <w:sz w:val="16"/>
          <w:szCs w:val="16"/>
          <w:u w:val="none"/>
          <w:lang w:val="es-ES"/>
        </w:rPr>
      </w:pPr>
      <w:r>
        <w:rPr>
          <w:noProof/>
          <w:lang w:eastAsia="en-US"/>
        </w:rPr>
        <w:pict>
          <v:group id="_x0000_s1457" style="position:absolute;left:0;text-align:left;margin-left:119.75pt;margin-top:9pt;width:260.05pt;height:234pt;z-index:22" coordorigin="3590,2642" coordsize="5201,4680">
            <v:shape id="_x0000_s1142" type="#_x0000_t202" style="position:absolute;left:4382;top:2642;width:3130;height:540" o:regroupid="3" stroked="f">
              <v:textbox style="mso-next-textbox:#_x0000_s1142" inset="0,0,0,0">
                <w:txbxContent>
                  <w:p w:rsidR="0048703C" w:rsidRPr="002E0E08" w:rsidRDefault="0048703C" w:rsidP="002E0E08"/>
                </w:txbxContent>
              </v:textbox>
            </v:shape>
            <v:shape id="_x0000_s1143" type="#_x0000_t202" style="position:absolute;left:8077;top:4442;width:710;height:360" o:regroupid="3" stroked="f">
              <v:textbox style="mso-next-textbox:#_x0000_s1143" inset="0,0,0,0">
                <w:txbxContent>
                  <w:p w:rsidR="0048703C" w:rsidRPr="002E0E08" w:rsidRDefault="0048703C" w:rsidP="00AD74E7">
                    <w:pPr>
                      <w:rPr>
                        <w:sz w:val="18"/>
                        <w:szCs w:val="18"/>
                      </w:rPr>
                    </w:pPr>
                    <w:r w:rsidRPr="002E0E08">
                      <w:rPr>
                        <w:sz w:val="18"/>
                        <w:szCs w:val="18"/>
                      </w:rPr>
                      <w:t>Mujeres</w:t>
                    </w:r>
                  </w:p>
                </w:txbxContent>
              </v:textbox>
            </v:shape>
            <v:shape id="_x0000_s1144" type="#_x0000_t202" style="position:absolute;left:8081;top:4787;width:710;height:360" o:regroupid="3" stroked="f">
              <v:textbox style="mso-next-textbox:#_x0000_s1144" inset="0,0,0,0">
                <w:txbxContent>
                  <w:p w:rsidR="0048703C" w:rsidRPr="002E0E08" w:rsidRDefault="0048703C" w:rsidP="003B122F">
                    <w:pPr>
                      <w:rPr>
                        <w:sz w:val="18"/>
                        <w:szCs w:val="18"/>
                        <w:lang w:val="en-US"/>
                      </w:rPr>
                    </w:pPr>
                    <w:r w:rsidRPr="002E0E08">
                      <w:rPr>
                        <w:sz w:val="18"/>
                        <w:szCs w:val="18"/>
                        <w:lang w:val="en-US"/>
                      </w:rPr>
                      <w:t>Varones</w:t>
                    </w:r>
                  </w:p>
                </w:txbxContent>
              </v:textbox>
            </v:shape>
            <v:shape id="_x0000_s1145" type="#_x0000_t202" style="position:absolute;left:5584;top:6962;width:710;height:360" o:regroupid="3" stroked="f">
              <v:textbox style="mso-next-textbox:#_x0000_s1145" inset="0,0,0,0">
                <w:txbxContent>
                  <w:p w:rsidR="0048703C" w:rsidRPr="002E0E08" w:rsidRDefault="0048703C" w:rsidP="003B122F">
                    <w:pPr>
                      <w:jc w:val="center"/>
                      <w:rPr>
                        <w:b/>
                      </w:rPr>
                    </w:pPr>
                    <w:r w:rsidRPr="002E0E08">
                      <w:rPr>
                        <w:b/>
                      </w:rPr>
                      <w:t>Año</w:t>
                    </w:r>
                  </w:p>
                </w:txbxContent>
              </v:textbox>
            </v:shape>
            <v:shape id="_x0000_s1146" type="#_x0000_t202" style="position:absolute;left:3590;top:3542;width:488;height:2340" o:regroupid="3" stroked="f">
              <v:textbox style="layout-flow:vertical;mso-layout-flow-alt:bottom-to-top;mso-next-textbox:#_x0000_s1146" inset="0,0,0,0">
                <w:txbxContent>
                  <w:p w:rsidR="0048703C" w:rsidRPr="002E0E08" w:rsidRDefault="0048703C" w:rsidP="003B122F">
                    <w:pPr>
                      <w:jc w:val="center"/>
                    </w:pPr>
                    <w:r w:rsidRPr="002E0E08">
                      <w:t>Número de personas</w:t>
                    </w:r>
                  </w:p>
                </w:txbxContent>
              </v:textbox>
            </v:shape>
            <v:shape id="_x0000_s1452" type="#_x0000_t202" style="position:absolute;left:4121;top:6470;width:710;height:504" o:regroupid="3" stroked="f">
              <v:textbox style="mso-next-textbox:#_x0000_s1452" inset="0,0,0,0">
                <w:txbxContent>
                  <w:p w:rsidR="0048703C" w:rsidRPr="002E0E08" w:rsidRDefault="0048703C" w:rsidP="002E0E08">
                    <w:pPr>
                      <w:jc w:val="center"/>
                      <w:rPr>
                        <w:b/>
                      </w:rPr>
                    </w:pPr>
                    <w:r>
                      <w:rPr>
                        <w:b/>
                      </w:rPr>
                      <w:t>1995</w:t>
                    </w:r>
                  </w:p>
                </w:txbxContent>
              </v:textbox>
            </v:shape>
            <v:shape id="_x0000_s1453" type="#_x0000_t202" style="position:absolute;left:5166;top:6470;width:710;height:504" o:regroupid="3" stroked="f">
              <v:textbox style="mso-next-textbox:#_x0000_s1453" inset="0,0,0,0">
                <w:txbxContent>
                  <w:p w:rsidR="0048703C" w:rsidRPr="002E0E08" w:rsidRDefault="0048703C" w:rsidP="002E0E08">
                    <w:pPr>
                      <w:jc w:val="center"/>
                      <w:rPr>
                        <w:b/>
                      </w:rPr>
                    </w:pPr>
                    <w:r>
                      <w:rPr>
                        <w:b/>
                      </w:rPr>
                      <w:t>2000</w:t>
                    </w:r>
                  </w:p>
                </w:txbxContent>
              </v:textbox>
            </v:shape>
            <v:shape id="_x0000_s1454" type="#_x0000_t202" style="position:absolute;left:6002;top:6470;width:710;height:504" o:regroupid="3" stroked="f">
              <v:textbox style="mso-next-textbox:#_x0000_s1454" inset="0,0,0,0">
                <w:txbxContent>
                  <w:p w:rsidR="0048703C" w:rsidRPr="002E0E08" w:rsidRDefault="0048703C" w:rsidP="002E0E08">
                    <w:pPr>
                      <w:jc w:val="center"/>
                      <w:rPr>
                        <w:b/>
                      </w:rPr>
                    </w:pPr>
                    <w:r>
                      <w:rPr>
                        <w:b/>
                      </w:rPr>
                      <w:t>2005</w:t>
                    </w:r>
                  </w:p>
                </w:txbxContent>
              </v:textbox>
            </v:shape>
            <v:shape id="_x0000_s1455" type="#_x0000_t202" style="position:absolute;left:6838;top:6470;width:710;height:504" o:regroupid="3" stroked="f">
              <v:textbox style="mso-next-textbox:#_x0000_s1455" inset="0,0,0,0">
                <w:txbxContent>
                  <w:p w:rsidR="0048703C" w:rsidRPr="002E0E08" w:rsidRDefault="0048703C" w:rsidP="002E0E08">
                    <w:pPr>
                      <w:jc w:val="center"/>
                      <w:rPr>
                        <w:b/>
                      </w:rPr>
                    </w:pPr>
                    <w:r>
                      <w:rPr>
                        <w:b/>
                      </w:rPr>
                      <w:t>2010</w:t>
                    </w:r>
                  </w:p>
                </w:txbxContent>
              </v:textbox>
            </v:shape>
          </v:group>
        </w:pict>
      </w:r>
      <w:r w:rsidR="003B122F" w:rsidRPr="002E0E08">
        <w:rPr>
          <w:b w:val="0"/>
          <w:u w:val="none"/>
        </w:rPr>
        <w:pict>
          <v:shape id="_x0000_i1025" type="#_x0000_t75" style="width:280.5pt;height:248.25pt" o:cliptowrap="t">
            <v:imagedata r:id="rId17" o:title=""/>
            <o:lock v:ext="edit" ungrouping="t" grouping="t"/>
          </v:shape>
        </w:pict>
      </w:r>
    </w:p>
    <w:p w:rsidR="00AD74E7" w:rsidRPr="00AD74E7" w:rsidRDefault="000D1B94" w:rsidP="002E0E08">
      <w:pPr>
        <w:pStyle w:val="FootnoteText"/>
        <w:tabs>
          <w:tab w:val="clear" w:pos="418"/>
          <w:tab w:val="right" w:pos="1476"/>
          <w:tab w:val="left" w:pos="1548"/>
          <w:tab w:val="left" w:pos="2142"/>
          <w:tab w:val="right" w:pos="2205"/>
        </w:tabs>
        <w:ind w:left="1548" w:right="1267" w:hanging="288"/>
        <w:rPr>
          <w:lang w:val="es-AR"/>
        </w:rPr>
      </w:pPr>
      <w:r>
        <w:rPr>
          <w:i/>
          <w:lang w:val="es-AR"/>
        </w:rPr>
        <w:tab/>
      </w:r>
      <w:r>
        <w:rPr>
          <w:i/>
          <w:lang w:val="es-AR"/>
        </w:rPr>
        <w:tab/>
      </w:r>
      <w:r w:rsidR="002E0E08">
        <w:rPr>
          <w:i/>
          <w:lang w:val="es-AR"/>
        </w:rPr>
        <w:tab/>
      </w:r>
      <w:r w:rsidR="002E0E08">
        <w:rPr>
          <w:i/>
          <w:lang w:val="es-AR"/>
        </w:rPr>
        <w:tab/>
      </w:r>
      <w:r w:rsidR="00AD74E7" w:rsidRPr="000D1B94">
        <w:rPr>
          <w:i/>
          <w:lang w:val="es-AR"/>
        </w:rPr>
        <w:t>Fuente</w:t>
      </w:r>
      <w:r w:rsidR="00AD74E7" w:rsidRPr="00AD74E7">
        <w:rPr>
          <w:lang w:val="es-AR"/>
        </w:rPr>
        <w:t>: Oficina del Fiscal General, Gobierno de Tuvalu (</w:t>
      </w:r>
      <w:r w:rsidR="008A4F31" w:rsidRPr="00AD74E7">
        <w:rPr>
          <w:lang w:val="es-AR"/>
        </w:rPr>
        <w:t>septiembre</w:t>
      </w:r>
      <w:r w:rsidR="00AD74E7" w:rsidRPr="00AD74E7">
        <w:rPr>
          <w:lang w:val="es-AR"/>
        </w:rPr>
        <w:t xml:space="preserve"> de 2006)</w:t>
      </w:r>
      <w:r w:rsidR="00797F16">
        <w:rPr>
          <w:lang w:val="es-AR"/>
        </w:rPr>
        <w:t>.</w:t>
      </w:r>
    </w:p>
    <w:p w:rsidR="000D1B94" w:rsidRPr="000D1B94" w:rsidRDefault="000D1B94" w:rsidP="000D1B94">
      <w:pPr>
        <w:pStyle w:val="SingleTxt"/>
        <w:suppressAutoHyphens/>
        <w:spacing w:after="0" w:line="120" w:lineRule="exact"/>
        <w:ind w:left="1742" w:hanging="475"/>
        <w:rPr>
          <w:iCs/>
          <w:sz w:val="10"/>
          <w:lang w:val="es-AR"/>
        </w:rPr>
      </w:pPr>
    </w:p>
    <w:p w:rsidR="000D1B94" w:rsidRPr="000D1B94" w:rsidRDefault="000D1B94" w:rsidP="000D1B94">
      <w:pPr>
        <w:pStyle w:val="SingleTxt"/>
        <w:suppressAutoHyphens/>
        <w:spacing w:after="0" w:line="120" w:lineRule="exact"/>
        <w:ind w:left="1742" w:hanging="475"/>
        <w:rPr>
          <w:iCs/>
          <w:sz w:val="10"/>
          <w:lang w:val="es-AR"/>
        </w:rPr>
      </w:pPr>
    </w:p>
    <w:p w:rsidR="00AD74E7" w:rsidRPr="00AD74E7" w:rsidRDefault="00AD74E7" w:rsidP="000D1B94">
      <w:pPr>
        <w:pStyle w:val="SingleTxt"/>
        <w:suppressAutoHyphens/>
        <w:rPr>
          <w:lang w:val="es-AR"/>
        </w:rPr>
      </w:pPr>
      <w:r w:rsidRPr="00AD74E7">
        <w:rPr>
          <w:lang w:val="es-AR"/>
        </w:rPr>
        <w:t>El gráfico 3 indica claramente que en el año 2005 había más varones que mujeres que renunciaron a su anterior ciudadanía para poder vivir libremente en el país de sus cónyuges.</w:t>
      </w:r>
    </w:p>
    <w:p w:rsidR="00AD74E7" w:rsidRPr="00AD74E7" w:rsidRDefault="000D1B94" w:rsidP="000D1B94">
      <w:pPr>
        <w:pStyle w:val="SingleTxt"/>
        <w:suppressAutoHyphens/>
        <w:rPr>
          <w:lang w:val="es-AR"/>
        </w:rPr>
      </w:pPr>
      <w:r>
        <w:rPr>
          <w:lang w:val="es-AR"/>
        </w:rPr>
        <w:t>9.5</w:t>
      </w:r>
      <w:r>
        <w:rPr>
          <w:lang w:val="es-AR"/>
        </w:rPr>
        <w:tab/>
      </w:r>
      <w:r w:rsidR="00AD74E7" w:rsidRPr="00AD74E7">
        <w:rPr>
          <w:lang w:val="es-AR"/>
        </w:rPr>
        <w:t>En el artículo 9 de la Ley de Ciudadanía se estipula que la mujer que ha renunciado a su ciudadanía de Tuvalu para obtener otra nacionalidad por su matrimonio con un nacional o ciudadano de otro país pierde su ciudadanía tuvaluana. Sin embargo,  puede recuperar su ciudadanía tuvaluana si lo solicita fundada en que su matrimonio está irreparablemente disuelto.</w:t>
      </w:r>
    </w:p>
    <w:p w:rsidR="000D1B94" w:rsidRPr="000D1B94" w:rsidRDefault="000D1B94" w:rsidP="000D1B94">
      <w:pPr>
        <w:pStyle w:val="SingleTxt"/>
        <w:suppressAutoHyphens/>
        <w:spacing w:after="0" w:line="120" w:lineRule="exact"/>
        <w:rPr>
          <w:sz w:val="10"/>
          <w:lang w:val="es-AR"/>
        </w:rPr>
      </w:pPr>
    </w:p>
    <w:p w:rsidR="00AD74E7" w:rsidRPr="00AD74E7" w:rsidRDefault="000D1B94" w:rsidP="000D1B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AD74E7" w:rsidRPr="00AD74E7">
        <w:rPr>
          <w:lang w:val="es-AR"/>
        </w:rPr>
        <w:t xml:space="preserve">Ciudadanía por naturalización </w:t>
      </w:r>
    </w:p>
    <w:p w:rsidR="000D1B94" w:rsidRPr="000D1B94" w:rsidRDefault="000D1B94" w:rsidP="000D1B94">
      <w:pPr>
        <w:pStyle w:val="SingleTxt"/>
        <w:suppressAutoHyphens/>
        <w:spacing w:after="0" w:line="120" w:lineRule="exact"/>
        <w:rPr>
          <w:sz w:val="10"/>
          <w:lang w:val="es-AR"/>
        </w:rPr>
      </w:pPr>
    </w:p>
    <w:p w:rsidR="00AD74E7" w:rsidRPr="00AD74E7" w:rsidRDefault="003B493F" w:rsidP="000D1B94">
      <w:pPr>
        <w:pStyle w:val="SingleTxt"/>
        <w:suppressAutoHyphens/>
        <w:rPr>
          <w:lang w:val="es-AR"/>
        </w:rPr>
      </w:pPr>
      <w:r>
        <w:rPr>
          <w:lang w:val="es-AR"/>
        </w:rPr>
        <w:t>9.6</w:t>
      </w:r>
      <w:r>
        <w:rPr>
          <w:lang w:val="es-AR"/>
        </w:rPr>
        <w:tab/>
      </w:r>
      <w:r w:rsidR="00AD74E7" w:rsidRPr="00AD74E7">
        <w:rPr>
          <w:lang w:val="es-AR"/>
        </w:rPr>
        <w:t>La Ley de Ciudadanía (Art. 98) estipula que toda persona mayor de edad y en plenitud de su capacidad puede ser naturalizada como ciudadano. Sin embargo, debe renunciar a su nacionalidad o ciudadanía y hacer el Juramento de Lealtad.</w:t>
      </w:r>
    </w:p>
    <w:p w:rsidR="00AD74E7" w:rsidRDefault="003B493F" w:rsidP="000D1B94">
      <w:pPr>
        <w:pStyle w:val="SingleTxt"/>
        <w:suppressAutoHyphens/>
        <w:rPr>
          <w:lang w:val="es-AR"/>
        </w:rPr>
      </w:pPr>
      <w:r>
        <w:rPr>
          <w:lang w:val="es-AR"/>
        </w:rPr>
        <w:t>9.7</w:t>
      </w:r>
      <w:r>
        <w:rPr>
          <w:lang w:val="es-AR"/>
        </w:rPr>
        <w:tab/>
      </w:r>
      <w:r w:rsidR="00AD74E7" w:rsidRPr="00AD74E7">
        <w:rPr>
          <w:lang w:val="es-AR"/>
        </w:rPr>
        <w:t>Con respecto a la implementación de este artículo en Tuvalu no se han identificado restricciones importantes, ya que, confirme a la legislación de0l país, se trata equitativamente a la mayoría de los hombres y las mujeres. No obstante, se requiere un examen ulterior en las esferas de la doble ciudadanía, particularmente el art. 45 de la Constitución. La disposición discrimina contra las mujeres de Tuvalu que podrían tener hijos en una gama de escenarios posibles (incluso la violación) en un país con el que Tuvalu esté en guerra, incluido el propio Tuvalu durante la ocupación (Jivan &amp; Forster)</w:t>
      </w:r>
      <w:r>
        <w:rPr>
          <w:rStyle w:val="FootnoteReference"/>
          <w:lang w:val="es-AR"/>
        </w:rPr>
        <w:footnoteReference w:id="80"/>
      </w:r>
      <w:r w:rsidR="00AD74E7" w:rsidRPr="00AD74E7">
        <w:rPr>
          <w:lang w:val="es-AR"/>
        </w:rPr>
        <w:t>. Esta restricción afectará a parte de los niños tuvaluanos en su goce de la libertad de la doble ciudadanía.</w:t>
      </w:r>
    </w:p>
    <w:p w:rsidR="003B493F" w:rsidRPr="003B493F" w:rsidRDefault="003B493F" w:rsidP="003B493F">
      <w:pPr>
        <w:pStyle w:val="SingleTxt"/>
        <w:suppressAutoHyphens/>
        <w:spacing w:after="0" w:line="120" w:lineRule="exact"/>
        <w:rPr>
          <w:sz w:val="10"/>
          <w:lang w:val="es-AR"/>
        </w:rPr>
      </w:pPr>
    </w:p>
    <w:p w:rsidR="003B493F" w:rsidRPr="003B493F" w:rsidRDefault="003B493F" w:rsidP="003B493F">
      <w:pPr>
        <w:pStyle w:val="SingleTxt"/>
        <w:suppressAutoHyphens/>
        <w:spacing w:after="0" w:line="120" w:lineRule="exact"/>
        <w:rPr>
          <w:sz w:val="10"/>
          <w:lang w:val="es-AR"/>
        </w:rPr>
      </w:pPr>
    </w:p>
    <w:p w:rsidR="00AD74E7" w:rsidRDefault="003B493F" w:rsidP="003B49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AD74E7" w:rsidRPr="00AD74E7">
        <w:rPr>
          <w:lang w:val="es-AR"/>
        </w:rPr>
        <w:t>Artículo 10</w:t>
      </w:r>
    </w:p>
    <w:p w:rsidR="003B493F" w:rsidRPr="003B493F" w:rsidRDefault="003B493F" w:rsidP="003B493F">
      <w:pPr>
        <w:pStyle w:val="SingleTxt"/>
        <w:spacing w:after="0" w:line="120" w:lineRule="exact"/>
        <w:rPr>
          <w:sz w:val="10"/>
          <w:lang w:val="es-AR"/>
        </w:rPr>
      </w:pPr>
    </w:p>
    <w:p w:rsidR="003B493F" w:rsidRPr="003B493F" w:rsidRDefault="003B493F" w:rsidP="003B493F">
      <w:pPr>
        <w:pStyle w:val="SingleTxt"/>
        <w:spacing w:after="0" w:line="120" w:lineRule="exact"/>
        <w:rPr>
          <w:sz w:val="10"/>
          <w:lang w:val="es-A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3B493F" w:rsidTr="003B493F">
        <w:tblPrEx>
          <w:tblCellMar>
            <w:top w:w="0" w:type="dxa"/>
            <w:bottom w:w="0" w:type="dxa"/>
          </w:tblCellMar>
        </w:tblPrEx>
        <w:tc>
          <w:tcPr>
            <w:tcW w:w="144" w:type="dxa"/>
            <w:shd w:val="clear" w:color="auto" w:fill="auto"/>
          </w:tcPr>
          <w:p w:rsidR="003B493F" w:rsidRDefault="003B493F" w:rsidP="003B493F">
            <w:pPr>
              <w:pStyle w:val="SingleTxt"/>
              <w:ind w:left="0"/>
              <w:rPr>
                <w:lang w:val="es-AR"/>
              </w:rPr>
            </w:pPr>
          </w:p>
        </w:tc>
        <w:tc>
          <w:tcPr>
            <w:tcW w:w="7321" w:type="dxa"/>
            <w:shd w:val="clear" w:color="auto" w:fill="auto"/>
          </w:tcPr>
          <w:p w:rsidR="003B493F" w:rsidRP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AD74E7">
              <w:rPr>
                <w:lang w:val="es-AR"/>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AD74E7">
              <w:rPr>
                <w:lang w:val="es-AR"/>
              </w:rPr>
              <w:t>a)</w:t>
            </w:r>
            <w:r>
              <w:rPr>
                <w:lang w:val="es-AR"/>
              </w:rPr>
              <w:tab/>
            </w:r>
            <w:r w:rsidRPr="00AD74E7">
              <w:rPr>
                <w:lang w:val="es-AR"/>
              </w:rPr>
              <w:t>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b)</w:t>
            </w:r>
            <w:r>
              <w:rPr>
                <w:lang w:val="es-AR"/>
              </w:rPr>
              <w:tab/>
            </w:r>
            <w:r w:rsidRPr="00AD74E7">
              <w:rPr>
                <w:lang w:val="es-AR"/>
              </w:rPr>
              <w:t>Acceso a los mismos programas de estudios y los mismos exámenes, personal docente del mismo nivel profesional y locales y equipos escolares de la misma calidad;</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c)</w:t>
            </w:r>
            <w:r>
              <w:rPr>
                <w:lang w:val="es-AR"/>
              </w:rPr>
              <w:tab/>
            </w:r>
            <w:r w:rsidRPr="00AD74E7">
              <w:rPr>
                <w:lang w:val="es-AR"/>
              </w:rPr>
              <w:t>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en enseñanza.</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d)</w:t>
            </w:r>
            <w:r>
              <w:rPr>
                <w:lang w:val="es-AR"/>
              </w:rPr>
              <w:tab/>
            </w:r>
            <w:r w:rsidRPr="00AD74E7">
              <w:rPr>
                <w:lang w:val="es-AR"/>
              </w:rPr>
              <w:t>Las mismas oportunidades para la obtención de becas y otras subvenciones para cursar estudios;</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e)</w:t>
            </w:r>
            <w:r>
              <w:rPr>
                <w:lang w:val="es-AR"/>
              </w:rPr>
              <w:tab/>
            </w:r>
            <w:r w:rsidRPr="00AD74E7">
              <w:rPr>
                <w:lang w:val="es-AR"/>
              </w:rPr>
              <w:t>Las mismas oportunidades de acceso a los programas de educación complementaria, incluidos los programas de alfabetización funcional y de adultos, con miras en particular a reducir lo antes posible la diferencia de conocimientos existentes entre el hombre y la mujer;</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f)</w:t>
            </w:r>
            <w:r>
              <w:rPr>
                <w:lang w:val="es-AR"/>
              </w:rPr>
              <w:tab/>
            </w:r>
            <w:r w:rsidRPr="00AD74E7">
              <w:rPr>
                <w:lang w:val="es-AR"/>
              </w:rPr>
              <w:t>La reducción de la tasa de abandono femenino de los estudios y la organización de programas para aquellas jóvenes y mujeres que hayan dejado los estudios prematuramente;</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g)</w:t>
            </w:r>
            <w:r>
              <w:rPr>
                <w:lang w:val="es-AR"/>
              </w:rPr>
              <w:tab/>
            </w:r>
            <w:r w:rsidRPr="00AD74E7">
              <w:rPr>
                <w:lang w:val="es-AR"/>
              </w:rPr>
              <w:t>Las mismas oportunidades para participar activamente en el deporte y la educación física;</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t>h)</w:t>
            </w:r>
            <w:r>
              <w:rPr>
                <w:lang w:val="es-AR"/>
              </w:rPr>
              <w:tab/>
            </w:r>
            <w:r w:rsidRPr="00AD74E7">
              <w:rPr>
                <w:lang w:val="es-AR"/>
              </w:rPr>
              <w:t>Acceso al material informativo específico que contribuya a asegurar la salud y el bienestar de la familia, incluidos la información y el asesoramiento sobre planificación de la familia.</w:t>
            </w:r>
          </w:p>
        </w:tc>
        <w:tc>
          <w:tcPr>
            <w:tcW w:w="144" w:type="dxa"/>
            <w:shd w:val="clear" w:color="auto" w:fill="auto"/>
          </w:tcPr>
          <w:p w:rsidR="003B493F" w:rsidRDefault="003B493F" w:rsidP="003B493F">
            <w:pPr>
              <w:pStyle w:val="SingleTxt"/>
              <w:rPr>
                <w:lang w:val="es-AR"/>
              </w:rPr>
            </w:pPr>
          </w:p>
        </w:tc>
      </w:tr>
      <w:tr w:rsidR="003B493F" w:rsidTr="003B493F">
        <w:tblPrEx>
          <w:tblCellMar>
            <w:top w:w="0" w:type="dxa"/>
            <w:bottom w:w="0" w:type="dxa"/>
          </w:tblCellMar>
        </w:tblPrEx>
        <w:trPr>
          <w:trHeight w:hRule="exact" w:val="115"/>
        </w:trPr>
        <w:tc>
          <w:tcPr>
            <w:tcW w:w="144" w:type="dxa"/>
            <w:shd w:val="clear" w:color="auto" w:fill="auto"/>
          </w:tcPr>
          <w:p w:rsidR="003B493F" w:rsidRDefault="003B493F" w:rsidP="003B493F">
            <w:pPr>
              <w:pStyle w:val="SingleTxt"/>
              <w:rPr>
                <w:lang w:val="es-AR"/>
              </w:rPr>
            </w:pPr>
          </w:p>
        </w:tc>
        <w:tc>
          <w:tcPr>
            <w:tcW w:w="7321" w:type="dxa"/>
            <w:shd w:val="clear" w:color="auto" w:fill="auto"/>
          </w:tcPr>
          <w:p w:rsidR="003B493F" w:rsidRDefault="003B493F" w:rsidP="003B49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3B493F" w:rsidRDefault="003B493F" w:rsidP="003B493F">
            <w:pPr>
              <w:pStyle w:val="SingleTxt"/>
              <w:ind w:left="0"/>
              <w:rPr>
                <w:lang w:val="es-AR"/>
              </w:rPr>
            </w:pPr>
          </w:p>
        </w:tc>
      </w:tr>
    </w:tbl>
    <w:p w:rsidR="003B493F" w:rsidRPr="003B493F" w:rsidRDefault="003B493F" w:rsidP="003B493F">
      <w:pPr>
        <w:pStyle w:val="SingleTxt"/>
        <w:suppressAutoHyphens/>
        <w:spacing w:after="0" w:line="120" w:lineRule="exact"/>
        <w:rPr>
          <w:sz w:val="10"/>
          <w:lang w:val="es-AR"/>
        </w:rPr>
      </w:pPr>
    </w:p>
    <w:p w:rsidR="003B493F" w:rsidRPr="003B493F" w:rsidRDefault="003B493F" w:rsidP="003B493F">
      <w:pPr>
        <w:pStyle w:val="SingleTxt"/>
        <w:suppressAutoHyphens/>
        <w:spacing w:after="0" w:line="120" w:lineRule="exact"/>
        <w:rPr>
          <w:sz w:val="10"/>
          <w:lang w:val="es-AR"/>
        </w:rPr>
      </w:pPr>
    </w:p>
    <w:p w:rsidR="00AD74E7" w:rsidRPr="00AD74E7" w:rsidRDefault="003B493F" w:rsidP="003B4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AD74E7" w:rsidRPr="00AD74E7">
        <w:rPr>
          <w:lang w:val="es-AR"/>
        </w:rPr>
        <w:t>Marco legal y de política</w:t>
      </w:r>
    </w:p>
    <w:p w:rsidR="003B493F" w:rsidRPr="003B493F" w:rsidRDefault="003B493F" w:rsidP="003B493F">
      <w:pPr>
        <w:pStyle w:val="SingleTxt"/>
        <w:suppressAutoHyphens/>
        <w:spacing w:after="0" w:line="120" w:lineRule="exact"/>
        <w:rPr>
          <w:sz w:val="10"/>
          <w:lang w:val="es-AR"/>
        </w:rPr>
      </w:pPr>
    </w:p>
    <w:p w:rsidR="00AD74E7" w:rsidRPr="00AD74E7" w:rsidRDefault="003B493F" w:rsidP="000D1B94">
      <w:pPr>
        <w:pStyle w:val="SingleTxt"/>
        <w:suppressAutoHyphens/>
        <w:rPr>
          <w:lang w:val="es-AR"/>
        </w:rPr>
      </w:pPr>
      <w:r>
        <w:rPr>
          <w:lang w:val="es-AR"/>
        </w:rPr>
        <w:t>10.1</w:t>
      </w:r>
      <w:r>
        <w:rPr>
          <w:lang w:val="es-AR"/>
        </w:rPr>
        <w:tab/>
      </w:r>
      <w:r w:rsidR="00AD74E7" w:rsidRPr="00AD74E7">
        <w:rPr>
          <w:lang w:val="es-AR"/>
        </w:rPr>
        <w:t>En la Sección 3 de la Ley de Educación (Cap. 38) se dispone que “el Ministro puede hacer los arreglos que considere necesarios para garantizar oportunidades de educación y capacitación a los niños de acuerdo con su edad, aptitudes y capacidad, y para los adultos”. La Ley también prevé la creación de escuelas e instituciones</w:t>
      </w:r>
      <w:r>
        <w:rPr>
          <w:rStyle w:val="FootnoteReference"/>
          <w:lang w:val="es-AR"/>
        </w:rPr>
        <w:footnoteReference w:id="81"/>
      </w:r>
      <w:r w:rsidR="00AD74E7" w:rsidRPr="00AD74E7">
        <w:rPr>
          <w:lang w:val="es-AR"/>
        </w:rPr>
        <w:t xml:space="preserve"> y el otorgamiento de subsidios para la educación</w:t>
      </w:r>
      <w:r>
        <w:rPr>
          <w:rStyle w:val="FootnoteReference"/>
          <w:lang w:val="es-AR"/>
        </w:rPr>
        <w:footnoteReference w:id="82"/>
      </w:r>
      <w:r w:rsidR="00AD74E7" w:rsidRPr="00AD74E7">
        <w:rPr>
          <w:lang w:val="es-AR"/>
        </w:rPr>
        <w:t xml:space="preserve"> y becas</w:t>
      </w:r>
      <w:r>
        <w:rPr>
          <w:rStyle w:val="FootnoteReference"/>
          <w:lang w:val="es-AR"/>
        </w:rPr>
        <w:footnoteReference w:id="83"/>
      </w:r>
      <w:r w:rsidR="00AD74E7" w:rsidRPr="00AD74E7">
        <w:rPr>
          <w:lang w:val="es-AR"/>
        </w:rPr>
        <w:t>. Actualmente, en lo que respecta a las oportunidades de educación y obtención de becas, no hay discriminación.</w:t>
      </w:r>
    </w:p>
    <w:p w:rsidR="00AD74E7" w:rsidRPr="00AD74E7" w:rsidRDefault="00AD74E7" w:rsidP="000D1B94">
      <w:pPr>
        <w:pStyle w:val="SingleTxt"/>
        <w:suppressAutoHyphens/>
        <w:rPr>
          <w:lang w:val="es-AR"/>
        </w:rPr>
      </w:pPr>
      <w:r w:rsidRPr="00AD74E7">
        <w:rPr>
          <w:lang w:val="es-AR"/>
        </w:rPr>
        <w:t>10.2</w:t>
      </w:r>
      <w:r w:rsidR="003B493F">
        <w:rPr>
          <w:lang w:val="es-AR"/>
        </w:rPr>
        <w:tab/>
      </w:r>
      <w:r w:rsidRPr="00AD74E7">
        <w:rPr>
          <w:lang w:val="es-AR"/>
        </w:rPr>
        <w:t>Tuvalu ha alcanzado el Objetivo 2 de los ODM sobre educación primaria universal. El Informe sobre ODM para la Región del Pacífico señala que Tuvalu está en el cuartil superior de la alfabetización, con el 95% de su población alfabetizada. Tuvalu también ha alcanzado los objetivos ODM de igualdad de oportunidades en los niveles primario y secundario, tanto para muchachos como para muchachas, y también se ha logrado el equilibrio en el nivel terciario</w:t>
      </w:r>
      <w:r w:rsidR="003B493F">
        <w:rPr>
          <w:rStyle w:val="FootnoteReference"/>
          <w:lang w:val="es-AR"/>
        </w:rPr>
        <w:footnoteReference w:id="84"/>
      </w:r>
      <w:r w:rsidRPr="00AD74E7">
        <w:rPr>
          <w:lang w:val="es-AR"/>
        </w:rPr>
        <w:t>. Tuvalu cree que el desarrollo de sus recursos humanos mediante la educación y la capacitación tiene una función clave que desempeñar en la futura prosperidad de la nación. En consecuencia, el desarrollo de los recursos humanos ocupa un lugar destacado en el programa de inversión Educación para la Vida (EFL), que se desarrolló durante el período 1988-1993. El programa EFL pone de relieve que la educación genera no solamente los conocimientos necesarios para el mercado sino también aquellos que se pueden utilizar durante toda la vida.</w:t>
      </w:r>
    </w:p>
    <w:p w:rsidR="00AD74E7" w:rsidRPr="00AD74E7" w:rsidRDefault="00AD74E7" w:rsidP="000D1B94">
      <w:pPr>
        <w:pStyle w:val="SingleTxt"/>
        <w:suppressAutoHyphens/>
        <w:rPr>
          <w:lang w:val="es-AR"/>
        </w:rPr>
      </w:pPr>
      <w:r w:rsidRPr="00AD74E7">
        <w:rPr>
          <w:lang w:val="es-AR"/>
        </w:rPr>
        <w:t>10.3</w:t>
      </w:r>
      <w:r w:rsidR="003B493F">
        <w:rPr>
          <w:lang w:val="es-AR"/>
        </w:rPr>
        <w:tab/>
      </w:r>
      <w:r w:rsidRPr="00AD74E7">
        <w:rPr>
          <w:lang w:val="es-AR"/>
        </w:rPr>
        <w:t>La búsqueda continua de mejoras dio como resultado la formulación, en 2002, del Plan Maestro para el Sector de la Educación (ESMP), que centra la atención en la calidad, la pertinencia y el acceso a la educación. El ESMP ha sido incorporado en el TKII, con los siguientes objetivos, entre otros:</w:t>
      </w:r>
    </w:p>
    <w:p w:rsidR="00AD74E7" w:rsidRPr="00AD74E7" w:rsidRDefault="003B493F" w:rsidP="003B493F">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Mejorar los estándares generales de educación;</w:t>
      </w:r>
    </w:p>
    <w:p w:rsidR="00AD74E7" w:rsidRPr="00AD74E7" w:rsidRDefault="003B493F" w:rsidP="003B493F">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Aumentar el número de maestros de escuelas primarias, secundarias y postsecundarias altamente capacitados;</w:t>
      </w:r>
    </w:p>
    <w:p w:rsidR="00AD74E7" w:rsidRPr="00AD74E7" w:rsidRDefault="003B493F" w:rsidP="003B493F">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Instalar planes de estudio razonables y apropiados, mejor dirigidos a las necesidades de los estudiantes y de la economía;</w:t>
      </w:r>
    </w:p>
    <w:p w:rsidR="00AD74E7" w:rsidRPr="00AD74E7" w:rsidRDefault="003B493F" w:rsidP="003B493F">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Ampliar y mejorar las oportunidades de capacitación técnica y profesional; y</w:t>
      </w:r>
    </w:p>
    <w:p w:rsidR="00AD74E7" w:rsidRPr="00AD74E7" w:rsidRDefault="003B493F" w:rsidP="003B493F">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Ampliar los servicios y las instalaciones para los estudiantes con necesidades especiales, incluidos los preescolares y los discapacitados</w:t>
      </w:r>
      <w:r>
        <w:rPr>
          <w:rStyle w:val="FootnoteReference"/>
          <w:lang w:val="es-AR"/>
        </w:rPr>
        <w:footnoteReference w:id="85"/>
      </w:r>
      <w:r w:rsidR="00AD74E7" w:rsidRPr="00AD74E7">
        <w:rPr>
          <w:lang w:val="es-AR"/>
        </w:rPr>
        <w:t>.</w:t>
      </w:r>
    </w:p>
    <w:p w:rsidR="00AD74E7" w:rsidRPr="00171EC0" w:rsidRDefault="003B493F" w:rsidP="000D1B94">
      <w:pPr>
        <w:pStyle w:val="SingleTxt"/>
        <w:suppressAutoHyphens/>
        <w:rPr>
          <w:spacing w:val="0"/>
          <w:lang w:val="es-AR"/>
        </w:rPr>
      </w:pPr>
      <w:r w:rsidRPr="00171EC0">
        <w:rPr>
          <w:spacing w:val="0"/>
          <w:lang w:val="es-AR"/>
        </w:rPr>
        <w:t>10.4</w:t>
      </w:r>
      <w:r w:rsidRPr="00171EC0">
        <w:rPr>
          <w:spacing w:val="0"/>
          <w:lang w:val="es-AR"/>
        </w:rPr>
        <w:tab/>
      </w:r>
      <w:r w:rsidR="00AD74E7" w:rsidRPr="00171EC0">
        <w:rPr>
          <w:spacing w:val="0"/>
          <w:lang w:val="es-AR"/>
        </w:rPr>
        <w:t>La Ley de Educación (Cap. 38) también establece la enseñanza básica obligatoria para todos los niños de 6 a 15 años de edad. La Ley</w:t>
      </w:r>
      <w:r w:rsidRPr="00171EC0">
        <w:rPr>
          <w:rStyle w:val="FootnoteReference"/>
          <w:spacing w:val="0"/>
          <w:lang w:val="es-AR"/>
        </w:rPr>
        <w:footnoteReference w:id="86"/>
      </w:r>
      <w:r w:rsidR="00AD74E7" w:rsidRPr="00171EC0">
        <w:rPr>
          <w:spacing w:val="0"/>
          <w:lang w:val="es-AR"/>
        </w:rPr>
        <w:t xml:space="preserve"> estipula que el padre o tutor es pasible de una multa si su hijo no asiste a la escuela primaria. Todos los niños tienen acceso a la enseñanza primaria, excepto los que padecen una discapacidad grave y no asisten a la escuela por decisión de los progenitores. Con anterioridad a 1990, los niños de 10 y 11 años de edad se presentaban a los exámenes de ingreso para asistir a la Escuela Secundaria de Motufona</w:t>
      </w:r>
      <w:r w:rsidR="0084601E" w:rsidRPr="00171EC0">
        <w:rPr>
          <w:rStyle w:val="FootnoteReference"/>
          <w:spacing w:val="0"/>
          <w:lang w:val="es-AR"/>
        </w:rPr>
        <w:footnoteReference w:id="87"/>
      </w:r>
      <w:r w:rsidR="00AD74E7" w:rsidRPr="00171EC0">
        <w:rPr>
          <w:spacing w:val="0"/>
          <w:lang w:val="es-AR"/>
        </w:rPr>
        <w:t>. Los que no aprobaban el examen asistían al Centro de Capacitación de la Comunidad (CTC) de cada isla. El CTC brindaba capacitación profesional sólo hasta que el niño</w:t>
      </w:r>
      <w:r w:rsidR="00AD74E7" w:rsidRPr="00AD74E7">
        <w:rPr>
          <w:lang w:val="es-AR"/>
        </w:rPr>
        <w:t xml:space="preserve"> </w:t>
      </w:r>
      <w:r w:rsidR="00AD74E7" w:rsidRPr="00171EC0">
        <w:rPr>
          <w:spacing w:val="0"/>
          <w:lang w:val="es-AR"/>
        </w:rPr>
        <w:t>llegaba al décimo grado. En 1990 el mencionado examen de ingreso fue eliminado gradualmente. Como resultado, todos los estudiantes de octavo grado fueron absorbidos automáticamente en el Curso 3 de la Escuela Secundaria de Motufona, a condición de que se pagaran sus derechos de matrícula. En consecuencia, el costo de mantener el mayor número de inscriptos era demasiado alto para el Gobierno, y los resultados académicos también declinaron</w:t>
      </w:r>
      <w:r w:rsidR="00D55B1A" w:rsidRPr="00171EC0">
        <w:rPr>
          <w:rStyle w:val="FootnoteReference"/>
          <w:spacing w:val="0"/>
          <w:lang w:val="es-AR"/>
        </w:rPr>
        <w:footnoteReference w:id="88"/>
      </w:r>
      <w:r w:rsidR="00AD74E7" w:rsidRPr="00171EC0">
        <w:rPr>
          <w:spacing w:val="0"/>
          <w:lang w:val="es-AR"/>
        </w:rPr>
        <w:t>. Esto impulsó al Ministro de Educación, en 2002, a restablecer el examen de ingreso a las escuelas secundarias al término de la escuela primaria y un derecho de matrícula de $ 50 por período. Sin embargo, en virtud de la sección 33 (1) de la Ley de Educación, el Ministro de Educación está facultado para eximir de esos derechos en casos probados de padres de estudiantes que tienen dificultades económicas para pagarlos. Además, los padres que tienen más de tres hijos en la misma escuela pública de nivel secundario pueden solicitar la exención de los derechos de matrícula de un hijo.</w:t>
      </w:r>
    </w:p>
    <w:p w:rsidR="0084601E" w:rsidRPr="00171EC0" w:rsidRDefault="0084601E" w:rsidP="0084601E">
      <w:pPr>
        <w:pStyle w:val="SingleTxt"/>
        <w:suppressAutoHyphens/>
        <w:spacing w:after="0" w:line="120" w:lineRule="exact"/>
        <w:rPr>
          <w:spacing w:val="0"/>
          <w:sz w:val="10"/>
          <w:lang w:val="es-AR"/>
        </w:rPr>
      </w:pPr>
    </w:p>
    <w:p w:rsidR="00AD74E7" w:rsidRPr="00171EC0" w:rsidRDefault="0084601E" w:rsidP="00846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0"/>
          <w:lang w:val="es-AR"/>
        </w:rPr>
      </w:pPr>
      <w:r w:rsidRPr="00171EC0">
        <w:rPr>
          <w:spacing w:val="0"/>
          <w:lang w:val="es-AR"/>
        </w:rPr>
        <w:tab/>
      </w:r>
      <w:r w:rsidRPr="00171EC0">
        <w:rPr>
          <w:spacing w:val="0"/>
          <w:lang w:val="es-AR"/>
        </w:rPr>
        <w:tab/>
      </w:r>
      <w:r w:rsidR="00AD74E7" w:rsidRPr="00171EC0">
        <w:rPr>
          <w:spacing w:val="0"/>
          <w:lang w:val="es-AR"/>
        </w:rPr>
        <w:t>Enseñanza preescolar</w:t>
      </w:r>
    </w:p>
    <w:p w:rsidR="0084601E" w:rsidRPr="00171EC0" w:rsidRDefault="0084601E" w:rsidP="0084601E">
      <w:pPr>
        <w:pStyle w:val="SingleTxt"/>
        <w:suppressAutoHyphens/>
        <w:spacing w:after="0" w:line="120" w:lineRule="exact"/>
        <w:rPr>
          <w:spacing w:val="0"/>
          <w:sz w:val="10"/>
          <w:lang w:val="es-AR"/>
        </w:rPr>
      </w:pPr>
    </w:p>
    <w:p w:rsidR="00AD74E7" w:rsidRPr="00171EC0" w:rsidRDefault="00AD74E7" w:rsidP="000D1B94">
      <w:pPr>
        <w:pStyle w:val="SingleTxt"/>
        <w:suppressAutoHyphens/>
        <w:rPr>
          <w:spacing w:val="0"/>
          <w:lang w:val="es-AR"/>
        </w:rPr>
      </w:pPr>
      <w:r w:rsidRPr="00171EC0">
        <w:rPr>
          <w:spacing w:val="0"/>
          <w:lang w:val="es-AR"/>
        </w:rPr>
        <w:t>10.5</w:t>
      </w:r>
      <w:r w:rsidR="0084601E" w:rsidRPr="00171EC0">
        <w:rPr>
          <w:spacing w:val="0"/>
          <w:lang w:val="es-AR"/>
        </w:rPr>
        <w:tab/>
      </w:r>
      <w:r w:rsidRPr="00171EC0">
        <w:rPr>
          <w:spacing w:val="0"/>
          <w:lang w:val="es-AR"/>
        </w:rPr>
        <w:t>Cada vez se reconoce más en el país el efecto positivo a largo plazo que tiene la enseñanza preescolar en el nivel educacional, en una etapa posterior de la vida, y se alienta a los padres a que envíen sus hijos a las correspondientes instituciones de la comunidad. El Gobierno apoya la enseñanza preescolar, pero las limitaciones financieras le impiden costear directamente sus operaciones. Hasta ahora la participación directa se ha limitado a un presupuesto anual de $ 10.000 para los servicios y de $ 30.000 para ayudar al pago de salarios de los maestros de los jardines de infantes. En 2007 las cifras aumentaron a $ 20.000 y $ 46.000, respectivamente.</w:t>
      </w:r>
    </w:p>
    <w:p w:rsidR="00D55B1A" w:rsidRPr="00171EC0" w:rsidRDefault="00D55B1A" w:rsidP="000D1B94">
      <w:pPr>
        <w:pStyle w:val="SingleTxt"/>
        <w:suppressAutoHyphens/>
        <w:rPr>
          <w:spacing w:val="0"/>
          <w:lang w:val="es-AR"/>
        </w:rPr>
      </w:pPr>
      <w:r w:rsidRPr="00171EC0">
        <w:rPr>
          <w:spacing w:val="0"/>
          <w:lang w:val="es-AR"/>
        </w:rPr>
        <w:t>10.6</w:t>
      </w:r>
      <w:r w:rsidRPr="00171EC0">
        <w:rPr>
          <w:spacing w:val="0"/>
          <w:lang w:val="es-AR"/>
        </w:rPr>
        <w:tab/>
        <w:t xml:space="preserve">El </w:t>
      </w:r>
      <w:r w:rsidR="00814AC6">
        <w:rPr>
          <w:spacing w:val="0"/>
          <w:lang w:val="es-AR"/>
        </w:rPr>
        <w:t>cuadro</w:t>
      </w:r>
      <w:r w:rsidRPr="00171EC0">
        <w:rPr>
          <w:spacing w:val="0"/>
          <w:lang w:val="es-AR"/>
        </w:rPr>
        <w:t xml:space="preserve"> </w:t>
      </w:r>
      <w:r w:rsidR="00797F16">
        <w:rPr>
          <w:spacing w:val="0"/>
          <w:lang w:val="es-AR"/>
        </w:rPr>
        <w:t>16</w:t>
      </w:r>
      <w:r w:rsidRPr="00171EC0">
        <w:rPr>
          <w:spacing w:val="0"/>
          <w:lang w:val="es-AR"/>
        </w:rPr>
        <w:t xml:space="preserve"> y el </w:t>
      </w:r>
      <w:r w:rsidR="00814AC6">
        <w:rPr>
          <w:spacing w:val="0"/>
          <w:lang w:val="es-AR"/>
        </w:rPr>
        <w:t>gráfico</w:t>
      </w:r>
      <w:r w:rsidRPr="00171EC0">
        <w:rPr>
          <w:spacing w:val="0"/>
          <w:lang w:val="es-AR"/>
        </w:rPr>
        <w:t xml:space="preserve"> 4 </w:t>
      </w:r>
      <w:r w:rsidR="00472A11" w:rsidRPr="00396D93">
        <w:rPr>
          <w:i/>
          <w:spacing w:val="0"/>
          <w:lang w:val="es-AR"/>
        </w:rPr>
        <w:t>infra</w:t>
      </w:r>
      <w:r w:rsidRPr="00171EC0">
        <w:rPr>
          <w:spacing w:val="0"/>
          <w:lang w:val="es-AR"/>
        </w:rPr>
        <w:t xml:space="preserve"> indican que en Tuvalu hay plazas disponibles y accesibles para todos los niños de edad preescolar de ambos sexos. Algunas cohortes tienen más varones mientras que en otras predominan las mujeres. Claramente, asisten a la escuela varones y mujeres, casi en igual proporción.</w:t>
      </w:r>
    </w:p>
    <w:p w:rsidR="00D55B1A" w:rsidRPr="00D55B1A" w:rsidRDefault="00D55B1A" w:rsidP="00D55B1A">
      <w:pPr>
        <w:pStyle w:val="SingleTxt"/>
        <w:suppressAutoHyphens/>
        <w:spacing w:after="0" w:line="120" w:lineRule="exact"/>
        <w:rPr>
          <w:sz w:val="10"/>
          <w:lang w:val="es-AR"/>
        </w:rPr>
      </w:pPr>
    </w:p>
    <w:p w:rsidR="00AD74E7" w:rsidRDefault="0084601E" w:rsidP="00171E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Pr="00797F16">
        <w:rPr>
          <w:b w:val="0"/>
          <w:lang w:val="es-AR"/>
        </w:rPr>
        <w:t>Cuadro 16</w:t>
      </w:r>
      <w:r w:rsidRPr="00171EC0">
        <w:rPr>
          <w:lang w:val="es-AR"/>
        </w:rPr>
        <w:t xml:space="preserve"> </w:t>
      </w:r>
      <w:r w:rsidRPr="00171EC0">
        <w:rPr>
          <w:lang w:val="es-AR"/>
        </w:rPr>
        <w:br/>
      </w:r>
      <w:r w:rsidR="003C26A5">
        <w:rPr>
          <w:lang w:val="es-AR"/>
        </w:rPr>
        <w:t xml:space="preserve">Inscripción en la </w:t>
      </w:r>
      <w:r w:rsidR="00AD74E7" w:rsidRPr="00AD74E7">
        <w:rPr>
          <w:lang w:val="es-AR"/>
        </w:rPr>
        <w:t xml:space="preserve">enseñanza preescolar: por isla, edad, sexo </w:t>
      </w:r>
      <w:r w:rsidR="003C26A5">
        <w:rPr>
          <w:lang w:val="es-AR"/>
        </w:rPr>
        <w:br/>
      </w:r>
      <w:r w:rsidR="00AD74E7" w:rsidRPr="00AD74E7">
        <w:rPr>
          <w:lang w:val="es-AR"/>
        </w:rPr>
        <w:t>y dotación de</w:t>
      </w:r>
      <w:r w:rsidR="003C26A5">
        <w:rPr>
          <w:lang w:val="es-AR"/>
        </w:rPr>
        <w:t xml:space="preserve"> </w:t>
      </w:r>
      <w:r w:rsidR="00AD74E7" w:rsidRPr="00AD74E7">
        <w:rPr>
          <w:lang w:val="es-AR"/>
        </w:rPr>
        <w:t>personal</w:t>
      </w:r>
      <w:r w:rsidR="003C26A5">
        <w:rPr>
          <w:lang w:val="es-AR"/>
        </w:rPr>
        <w:t>,</w:t>
      </w:r>
      <w:r w:rsidR="00AD74E7" w:rsidRPr="00AD74E7">
        <w:rPr>
          <w:lang w:val="es-AR"/>
        </w:rPr>
        <w:t xml:space="preserve"> </w:t>
      </w:r>
      <w:r w:rsidR="00171EC0">
        <w:rPr>
          <w:lang w:val="es-AR"/>
        </w:rPr>
        <w:t>2</w:t>
      </w:r>
      <w:r w:rsidR="00AD74E7" w:rsidRPr="00AD74E7">
        <w:rPr>
          <w:lang w:val="es-AR"/>
        </w:rPr>
        <w:t>005</w:t>
      </w:r>
    </w:p>
    <w:p w:rsidR="00171EC0" w:rsidRPr="00171EC0" w:rsidRDefault="00171EC0" w:rsidP="00171EC0">
      <w:pPr>
        <w:pStyle w:val="SingleTxt"/>
        <w:keepNext/>
        <w:keepLines/>
        <w:spacing w:after="0" w:line="120" w:lineRule="exact"/>
        <w:rPr>
          <w:sz w:val="10"/>
          <w:lang w:val="es-AR"/>
        </w:rPr>
      </w:pPr>
    </w:p>
    <w:tbl>
      <w:tblPr>
        <w:tblpPr w:leftFromText="180" w:rightFromText="180" w:vertAnchor="text" w:tblpY="1"/>
        <w:tblOverlap w:val="never"/>
        <w:tblW w:w="9834" w:type="dxa"/>
        <w:tblLayout w:type="fixed"/>
        <w:tblCellMar>
          <w:left w:w="0" w:type="dxa"/>
          <w:right w:w="0" w:type="dxa"/>
        </w:tblCellMar>
        <w:tblLook w:val="0000" w:firstRow="0" w:lastRow="0" w:firstColumn="0" w:lastColumn="0" w:noHBand="0" w:noVBand="0"/>
      </w:tblPr>
      <w:tblGrid>
        <w:gridCol w:w="1063"/>
        <w:gridCol w:w="386"/>
        <w:gridCol w:w="477"/>
        <w:gridCol w:w="468"/>
        <w:gridCol w:w="298"/>
        <w:gridCol w:w="422"/>
        <w:gridCol w:w="495"/>
        <w:gridCol w:w="492"/>
        <w:gridCol w:w="57"/>
        <w:gridCol w:w="559"/>
        <w:gridCol w:w="405"/>
        <w:gridCol w:w="477"/>
        <w:gridCol w:w="71"/>
        <w:gridCol w:w="473"/>
        <w:gridCol w:w="491"/>
        <w:gridCol w:w="465"/>
        <w:gridCol w:w="127"/>
        <w:gridCol w:w="397"/>
        <w:gridCol w:w="473"/>
        <w:gridCol w:w="402"/>
        <w:gridCol w:w="7"/>
        <w:gridCol w:w="657"/>
        <w:gridCol w:w="646"/>
        <w:gridCol w:w="26"/>
      </w:tblGrid>
      <w:tr w:rsidR="00DD0EDE" w:rsidRPr="00ED4B6E" w:rsidTr="00797F16">
        <w:tblPrEx>
          <w:tblCellMar>
            <w:top w:w="0" w:type="dxa"/>
            <w:bottom w:w="0" w:type="dxa"/>
          </w:tblCellMar>
        </w:tblPrEx>
        <w:trPr>
          <w:gridAfter w:val="1"/>
          <w:wAfter w:w="26" w:type="dxa"/>
          <w:tblHeader/>
        </w:trPr>
        <w:tc>
          <w:tcPr>
            <w:tcW w:w="1063" w:type="dxa"/>
            <w:vMerge w:val="restart"/>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3"/>
              <w:rPr>
                <w:i/>
                <w:kern w:val="0"/>
                <w:sz w:val="14"/>
              </w:rPr>
            </w:pPr>
            <w:r w:rsidRPr="00ED4B6E">
              <w:rPr>
                <w:i/>
                <w:kern w:val="0"/>
                <w:sz w:val="14"/>
              </w:rPr>
              <w:t>Isla de origen</w:t>
            </w:r>
          </w:p>
        </w:tc>
        <w:tc>
          <w:tcPr>
            <w:tcW w:w="1331" w:type="dxa"/>
            <w:gridSpan w:val="3"/>
            <w:tcBorders>
              <w:top w:val="single" w:sz="4" w:space="0" w:color="auto"/>
              <w:bottom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r w:rsidRPr="00ED4B6E">
              <w:rPr>
                <w:i/>
                <w:kern w:val="0"/>
                <w:sz w:val="14"/>
              </w:rPr>
              <w:t>Edad 2</w:t>
            </w:r>
          </w:p>
        </w:tc>
        <w:tc>
          <w:tcPr>
            <w:tcW w:w="298" w:type="dxa"/>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p>
        </w:tc>
        <w:tc>
          <w:tcPr>
            <w:tcW w:w="1409" w:type="dxa"/>
            <w:gridSpan w:val="3"/>
            <w:tcBorders>
              <w:top w:val="single" w:sz="4" w:space="0" w:color="auto"/>
              <w:bottom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r w:rsidRPr="00ED4B6E">
              <w:rPr>
                <w:i/>
                <w:kern w:val="0"/>
                <w:sz w:val="14"/>
              </w:rPr>
              <w:t>Edad 3</w:t>
            </w:r>
          </w:p>
        </w:tc>
        <w:tc>
          <w:tcPr>
            <w:tcW w:w="57" w:type="dxa"/>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p>
        </w:tc>
        <w:tc>
          <w:tcPr>
            <w:tcW w:w="1441" w:type="dxa"/>
            <w:gridSpan w:val="3"/>
            <w:tcBorders>
              <w:top w:val="single" w:sz="4" w:space="0" w:color="auto"/>
              <w:bottom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r w:rsidRPr="00ED4B6E">
              <w:rPr>
                <w:i/>
                <w:kern w:val="0"/>
                <w:sz w:val="14"/>
              </w:rPr>
              <w:t>Edad 4</w:t>
            </w:r>
          </w:p>
        </w:tc>
        <w:tc>
          <w:tcPr>
            <w:tcW w:w="71" w:type="dxa"/>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p>
        </w:tc>
        <w:tc>
          <w:tcPr>
            <w:tcW w:w="1429" w:type="dxa"/>
            <w:gridSpan w:val="3"/>
            <w:tcBorders>
              <w:top w:val="single" w:sz="4" w:space="0" w:color="auto"/>
              <w:bottom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r w:rsidRPr="00ED4B6E">
              <w:rPr>
                <w:i/>
                <w:kern w:val="0"/>
                <w:sz w:val="14"/>
              </w:rPr>
              <w:t>Edad 5</w:t>
            </w:r>
          </w:p>
        </w:tc>
        <w:tc>
          <w:tcPr>
            <w:tcW w:w="127" w:type="dxa"/>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p>
        </w:tc>
        <w:tc>
          <w:tcPr>
            <w:tcW w:w="1279" w:type="dxa"/>
            <w:gridSpan w:val="4"/>
            <w:tcBorders>
              <w:top w:val="single" w:sz="4" w:space="0" w:color="auto"/>
              <w:bottom w:val="single" w:sz="4" w:space="0" w:color="auto"/>
            </w:tcBorders>
            <w:shd w:val="clear" w:color="auto" w:fill="auto"/>
            <w:vAlign w:val="bottom"/>
          </w:tcPr>
          <w:p w:rsidR="00DD0EDE" w:rsidRPr="00ED4B6E" w:rsidRDefault="00DD0EDE" w:rsidP="00171EC0">
            <w:pPr>
              <w:keepNext/>
              <w:keepLines/>
              <w:spacing w:before="80" w:after="80" w:line="160" w:lineRule="exact"/>
              <w:ind w:right="40"/>
              <w:jc w:val="center"/>
              <w:rPr>
                <w:i/>
                <w:kern w:val="0"/>
                <w:sz w:val="14"/>
              </w:rPr>
            </w:pPr>
            <w:r w:rsidRPr="00ED4B6E">
              <w:rPr>
                <w:i/>
                <w:kern w:val="0"/>
                <w:sz w:val="14"/>
              </w:rPr>
              <w:t>Total</w:t>
            </w:r>
          </w:p>
        </w:tc>
        <w:tc>
          <w:tcPr>
            <w:tcW w:w="657" w:type="dxa"/>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Maestros cualifi-cados</w:t>
            </w:r>
          </w:p>
        </w:tc>
        <w:tc>
          <w:tcPr>
            <w:tcW w:w="646" w:type="dxa"/>
            <w:tcBorders>
              <w:top w:val="single" w:sz="4"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Maestros no cuali</w:t>
            </w:r>
            <w:r w:rsidR="00DB1871">
              <w:rPr>
                <w:i/>
                <w:kern w:val="0"/>
                <w:sz w:val="14"/>
              </w:rPr>
              <w:t>-fi</w:t>
            </w:r>
            <w:r w:rsidRPr="00ED4B6E">
              <w:rPr>
                <w:i/>
                <w:kern w:val="0"/>
                <w:sz w:val="14"/>
              </w:rPr>
              <w:t>cados</w:t>
            </w:r>
          </w:p>
        </w:tc>
      </w:tr>
      <w:tr w:rsidR="00DD0EDE" w:rsidRPr="00ED4B6E" w:rsidTr="00797F16">
        <w:tblPrEx>
          <w:tblCellMar>
            <w:top w:w="0" w:type="dxa"/>
            <w:bottom w:w="0" w:type="dxa"/>
          </w:tblCellMar>
        </w:tblPrEx>
        <w:trPr>
          <w:tblHeader/>
        </w:trPr>
        <w:tc>
          <w:tcPr>
            <w:tcW w:w="1063" w:type="dxa"/>
            <w:vMerge/>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rPr>
                <w:i/>
                <w:kern w:val="0"/>
                <w:sz w:val="14"/>
              </w:rPr>
            </w:pPr>
          </w:p>
        </w:tc>
        <w:tc>
          <w:tcPr>
            <w:tcW w:w="386"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V</w:t>
            </w:r>
          </w:p>
        </w:tc>
        <w:tc>
          <w:tcPr>
            <w:tcW w:w="477"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w:t>
            </w:r>
          </w:p>
        </w:tc>
        <w:tc>
          <w:tcPr>
            <w:tcW w:w="468"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T</w:t>
            </w:r>
          </w:p>
        </w:tc>
        <w:tc>
          <w:tcPr>
            <w:tcW w:w="298" w:type="dxa"/>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p>
        </w:tc>
        <w:tc>
          <w:tcPr>
            <w:tcW w:w="422"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V</w:t>
            </w:r>
          </w:p>
        </w:tc>
        <w:tc>
          <w:tcPr>
            <w:tcW w:w="495"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w:t>
            </w:r>
          </w:p>
        </w:tc>
        <w:tc>
          <w:tcPr>
            <w:tcW w:w="492"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T</w:t>
            </w:r>
          </w:p>
        </w:tc>
        <w:tc>
          <w:tcPr>
            <w:tcW w:w="57" w:type="dxa"/>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p>
        </w:tc>
        <w:tc>
          <w:tcPr>
            <w:tcW w:w="559"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V</w:t>
            </w:r>
          </w:p>
        </w:tc>
        <w:tc>
          <w:tcPr>
            <w:tcW w:w="405"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w:t>
            </w:r>
          </w:p>
        </w:tc>
        <w:tc>
          <w:tcPr>
            <w:tcW w:w="477"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T</w:t>
            </w:r>
          </w:p>
        </w:tc>
        <w:tc>
          <w:tcPr>
            <w:tcW w:w="71" w:type="dxa"/>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p>
        </w:tc>
        <w:tc>
          <w:tcPr>
            <w:tcW w:w="473"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V</w:t>
            </w:r>
          </w:p>
        </w:tc>
        <w:tc>
          <w:tcPr>
            <w:tcW w:w="491"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w:t>
            </w:r>
          </w:p>
        </w:tc>
        <w:tc>
          <w:tcPr>
            <w:tcW w:w="465"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T</w:t>
            </w:r>
          </w:p>
        </w:tc>
        <w:tc>
          <w:tcPr>
            <w:tcW w:w="127" w:type="dxa"/>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p>
        </w:tc>
        <w:tc>
          <w:tcPr>
            <w:tcW w:w="397"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V</w:t>
            </w:r>
          </w:p>
        </w:tc>
        <w:tc>
          <w:tcPr>
            <w:tcW w:w="473"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M</w:t>
            </w:r>
          </w:p>
        </w:tc>
        <w:tc>
          <w:tcPr>
            <w:tcW w:w="402" w:type="dxa"/>
            <w:tcBorders>
              <w:top w:val="single" w:sz="4" w:space="0" w:color="auto"/>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r w:rsidRPr="00ED4B6E">
              <w:rPr>
                <w:i/>
                <w:kern w:val="0"/>
                <w:sz w:val="14"/>
              </w:rPr>
              <w:t>T</w:t>
            </w:r>
          </w:p>
        </w:tc>
        <w:tc>
          <w:tcPr>
            <w:tcW w:w="664" w:type="dxa"/>
            <w:gridSpan w:val="2"/>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p>
        </w:tc>
        <w:tc>
          <w:tcPr>
            <w:tcW w:w="672" w:type="dxa"/>
            <w:gridSpan w:val="2"/>
            <w:tcBorders>
              <w:bottom w:val="single" w:sz="12" w:space="0" w:color="auto"/>
            </w:tcBorders>
            <w:shd w:val="clear" w:color="auto" w:fill="auto"/>
            <w:vAlign w:val="bottom"/>
          </w:tcPr>
          <w:p w:rsidR="00DD0EDE" w:rsidRPr="00ED4B6E" w:rsidRDefault="00DD0EDE" w:rsidP="00171EC0">
            <w:pPr>
              <w:keepNext/>
              <w:keepLines/>
              <w:spacing w:before="80" w:after="80" w:line="160" w:lineRule="exact"/>
              <w:ind w:right="43"/>
              <w:jc w:val="right"/>
              <w:rPr>
                <w:i/>
                <w:kern w:val="0"/>
                <w:sz w:val="14"/>
              </w:rPr>
            </w:pPr>
          </w:p>
        </w:tc>
      </w:tr>
      <w:tr w:rsidR="00D55B1A" w:rsidRPr="00ED4B6E" w:rsidTr="00797F16">
        <w:tblPrEx>
          <w:tblCellMar>
            <w:top w:w="0" w:type="dxa"/>
            <w:bottom w:w="0" w:type="dxa"/>
          </w:tblCellMar>
        </w:tblPrEx>
        <w:trPr>
          <w:trHeight w:hRule="exact" w:val="115"/>
          <w:tblHeader/>
        </w:trPr>
        <w:tc>
          <w:tcPr>
            <w:tcW w:w="1063" w:type="dxa"/>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rPr>
                <w:kern w:val="0"/>
                <w:sz w:val="17"/>
              </w:rPr>
            </w:pPr>
          </w:p>
        </w:tc>
        <w:tc>
          <w:tcPr>
            <w:tcW w:w="386"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77"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68"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298" w:type="dxa"/>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jc w:val="right"/>
              <w:rPr>
                <w:kern w:val="0"/>
                <w:sz w:val="17"/>
              </w:rPr>
            </w:pPr>
          </w:p>
        </w:tc>
        <w:tc>
          <w:tcPr>
            <w:tcW w:w="422"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95"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92"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57" w:type="dxa"/>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jc w:val="right"/>
              <w:rPr>
                <w:kern w:val="0"/>
                <w:sz w:val="17"/>
              </w:rPr>
            </w:pPr>
          </w:p>
        </w:tc>
        <w:tc>
          <w:tcPr>
            <w:tcW w:w="559"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05"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77"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71" w:type="dxa"/>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jc w:val="right"/>
              <w:rPr>
                <w:kern w:val="0"/>
                <w:sz w:val="17"/>
              </w:rPr>
            </w:pPr>
          </w:p>
        </w:tc>
        <w:tc>
          <w:tcPr>
            <w:tcW w:w="473"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91"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65"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127" w:type="dxa"/>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jc w:val="right"/>
              <w:rPr>
                <w:kern w:val="0"/>
                <w:sz w:val="17"/>
              </w:rPr>
            </w:pPr>
          </w:p>
        </w:tc>
        <w:tc>
          <w:tcPr>
            <w:tcW w:w="397"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73"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402" w:type="dxa"/>
            <w:tcBorders>
              <w:top w:val="single" w:sz="12" w:space="0" w:color="auto"/>
            </w:tcBorders>
            <w:shd w:val="clear" w:color="auto" w:fill="auto"/>
            <w:vAlign w:val="bottom"/>
          </w:tcPr>
          <w:p w:rsidR="00D55B1A" w:rsidRPr="00ED4B6E" w:rsidRDefault="00D55B1A" w:rsidP="00171EC0">
            <w:pPr>
              <w:keepNext/>
              <w:keepLines/>
              <w:tabs>
                <w:tab w:val="left" w:pos="288"/>
                <w:tab w:val="left" w:pos="576"/>
                <w:tab w:val="left" w:pos="864"/>
                <w:tab w:val="left" w:pos="1152"/>
              </w:tabs>
              <w:spacing w:before="40" w:after="40" w:line="210" w:lineRule="exact"/>
              <w:ind w:right="40"/>
              <w:jc w:val="right"/>
              <w:rPr>
                <w:bCs/>
                <w:kern w:val="0"/>
                <w:sz w:val="17"/>
                <w:lang w:val="en-US"/>
              </w:rPr>
            </w:pPr>
          </w:p>
        </w:tc>
        <w:tc>
          <w:tcPr>
            <w:tcW w:w="664" w:type="dxa"/>
            <w:gridSpan w:val="2"/>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jc w:val="right"/>
              <w:rPr>
                <w:kern w:val="0"/>
                <w:sz w:val="17"/>
              </w:rPr>
            </w:pPr>
          </w:p>
        </w:tc>
        <w:tc>
          <w:tcPr>
            <w:tcW w:w="672" w:type="dxa"/>
            <w:gridSpan w:val="2"/>
            <w:tcBorders>
              <w:top w:val="single" w:sz="12" w:space="0" w:color="auto"/>
            </w:tcBorders>
            <w:shd w:val="clear" w:color="auto" w:fill="auto"/>
            <w:vAlign w:val="bottom"/>
          </w:tcPr>
          <w:p w:rsidR="00D55B1A" w:rsidRPr="00ED4B6E" w:rsidRDefault="00D55B1A" w:rsidP="00171EC0">
            <w:pPr>
              <w:keepNext/>
              <w:keepLines/>
              <w:spacing w:before="40" w:after="40" w:line="210" w:lineRule="exact"/>
              <w:ind w:right="40"/>
              <w:jc w:val="right"/>
              <w:rPr>
                <w:kern w:val="0"/>
                <w:sz w:val="17"/>
              </w:rPr>
            </w:pP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rPr>
                <w:kern w:val="0"/>
                <w:sz w:val="17"/>
              </w:rPr>
            </w:pPr>
            <w:r w:rsidRPr="00ED4B6E">
              <w:rPr>
                <w:kern w:val="0"/>
                <w:sz w:val="17"/>
              </w:rPr>
              <w:t>Funafuti</w:t>
            </w:r>
          </w:p>
        </w:tc>
        <w:tc>
          <w:tcPr>
            <w:tcW w:w="386"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47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7</w:t>
            </w:r>
          </w:p>
        </w:tc>
        <w:tc>
          <w:tcPr>
            <w:tcW w:w="468"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c>
          <w:tcPr>
            <w:tcW w:w="298"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27</w:t>
            </w:r>
          </w:p>
        </w:tc>
        <w:tc>
          <w:tcPr>
            <w:tcW w:w="49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24</w:t>
            </w:r>
          </w:p>
        </w:tc>
        <w:tc>
          <w:tcPr>
            <w:tcW w:w="49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51</w:t>
            </w:r>
          </w:p>
        </w:tc>
        <w:tc>
          <w:tcPr>
            <w:tcW w:w="5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21</w:t>
            </w:r>
          </w:p>
        </w:tc>
        <w:tc>
          <w:tcPr>
            <w:tcW w:w="40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24</w:t>
            </w:r>
          </w:p>
        </w:tc>
        <w:tc>
          <w:tcPr>
            <w:tcW w:w="47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45</w:t>
            </w:r>
          </w:p>
        </w:tc>
        <w:tc>
          <w:tcPr>
            <w:tcW w:w="71"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32</w:t>
            </w:r>
          </w:p>
        </w:tc>
        <w:tc>
          <w:tcPr>
            <w:tcW w:w="491"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22</w:t>
            </w:r>
          </w:p>
        </w:tc>
        <w:tc>
          <w:tcPr>
            <w:tcW w:w="46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54</w:t>
            </w:r>
          </w:p>
        </w:tc>
        <w:tc>
          <w:tcPr>
            <w:tcW w:w="12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82</w:t>
            </w:r>
          </w:p>
        </w:tc>
        <w:tc>
          <w:tcPr>
            <w:tcW w:w="47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77</w:t>
            </w:r>
          </w:p>
        </w:tc>
        <w:tc>
          <w:tcPr>
            <w:tcW w:w="40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159</w:t>
            </w:r>
          </w:p>
        </w:tc>
        <w:tc>
          <w:tcPr>
            <w:tcW w:w="664" w:type="dxa"/>
            <w:gridSpan w:val="2"/>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6</w:t>
            </w:r>
          </w:p>
        </w:tc>
        <w:tc>
          <w:tcPr>
            <w:tcW w:w="672" w:type="dxa"/>
            <w:gridSpan w:val="2"/>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11</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rPr>
                <w:kern w:val="0"/>
                <w:sz w:val="17"/>
              </w:rPr>
            </w:pPr>
            <w:r w:rsidRPr="00ED4B6E">
              <w:rPr>
                <w:kern w:val="0"/>
                <w:sz w:val="17"/>
              </w:rPr>
              <w:t>Nanumea</w:t>
            </w:r>
          </w:p>
        </w:tc>
        <w:tc>
          <w:tcPr>
            <w:tcW w:w="386"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47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468"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w:t>
            </w:r>
          </w:p>
        </w:tc>
        <w:tc>
          <w:tcPr>
            <w:tcW w:w="298"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c>
          <w:tcPr>
            <w:tcW w:w="49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10</w:t>
            </w:r>
          </w:p>
        </w:tc>
        <w:tc>
          <w:tcPr>
            <w:tcW w:w="49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19</w:t>
            </w:r>
          </w:p>
        </w:tc>
        <w:tc>
          <w:tcPr>
            <w:tcW w:w="5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c>
          <w:tcPr>
            <w:tcW w:w="40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c>
          <w:tcPr>
            <w:tcW w:w="47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18</w:t>
            </w:r>
          </w:p>
        </w:tc>
        <w:tc>
          <w:tcPr>
            <w:tcW w:w="71"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c>
          <w:tcPr>
            <w:tcW w:w="491"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8</w:t>
            </w:r>
          </w:p>
        </w:tc>
        <w:tc>
          <w:tcPr>
            <w:tcW w:w="46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17</w:t>
            </w:r>
          </w:p>
        </w:tc>
        <w:tc>
          <w:tcPr>
            <w:tcW w:w="12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29</w:t>
            </w:r>
          </w:p>
        </w:tc>
        <w:tc>
          <w:tcPr>
            <w:tcW w:w="47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29</w:t>
            </w:r>
          </w:p>
        </w:tc>
        <w:tc>
          <w:tcPr>
            <w:tcW w:w="40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58</w:t>
            </w:r>
          </w:p>
        </w:tc>
        <w:tc>
          <w:tcPr>
            <w:tcW w:w="664" w:type="dxa"/>
            <w:gridSpan w:val="2"/>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672" w:type="dxa"/>
            <w:gridSpan w:val="2"/>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rPr>
                <w:kern w:val="0"/>
                <w:sz w:val="17"/>
              </w:rPr>
            </w:pPr>
            <w:r w:rsidRPr="00ED4B6E">
              <w:rPr>
                <w:kern w:val="0"/>
                <w:sz w:val="17"/>
              </w:rPr>
              <w:t>Nukulaelae</w:t>
            </w:r>
          </w:p>
        </w:tc>
        <w:tc>
          <w:tcPr>
            <w:tcW w:w="386"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47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468"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298"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2</w:t>
            </w:r>
          </w:p>
        </w:tc>
        <w:tc>
          <w:tcPr>
            <w:tcW w:w="49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7</w:t>
            </w:r>
          </w:p>
        </w:tc>
        <w:tc>
          <w:tcPr>
            <w:tcW w:w="49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9</w:t>
            </w:r>
          </w:p>
        </w:tc>
        <w:tc>
          <w:tcPr>
            <w:tcW w:w="5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6</w:t>
            </w:r>
          </w:p>
        </w:tc>
        <w:tc>
          <w:tcPr>
            <w:tcW w:w="40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5</w:t>
            </w:r>
          </w:p>
        </w:tc>
        <w:tc>
          <w:tcPr>
            <w:tcW w:w="47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11</w:t>
            </w:r>
          </w:p>
        </w:tc>
        <w:tc>
          <w:tcPr>
            <w:tcW w:w="71"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9</w:t>
            </w:r>
          </w:p>
        </w:tc>
        <w:tc>
          <w:tcPr>
            <w:tcW w:w="491"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3</w:t>
            </w:r>
          </w:p>
        </w:tc>
        <w:tc>
          <w:tcPr>
            <w:tcW w:w="465"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12</w:t>
            </w:r>
          </w:p>
        </w:tc>
        <w:tc>
          <w:tcPr>
            <w:tcW w:w="12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17</w:t>
            </w:r>
          </w:p>
        </w:tc>
        <w:tc>
          <w:tcPr>
            <w:tcW w:w="473"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15</w:t>
            </w:r>
          </w:p>
        </w:tc>
        <w:tc>
          <w:tcPr>
            <w:tcW w:w="402" w:type="dxa"/>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32</w:t>
            </w:r>
          </w:p>
        </w:tc>
        <w:tc>
          <w:tcPr>
            <w:tcW w:w="664" w:type="dxa"/>
            <w:gridSpan w:val="2"/>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672" w:type="dxa"/>
            <w:gridSpan w:val="2"/>
            <w:shd w:val="clear" w:color="auto" w:fill="auto"/>
            <w:vAlign w:val="bottom"/>
          </w:tcPr>
          <w:p w:rsidR="00D55B1A" w:rsidRPr="00ED4B6E" w:rsidRDefault="00D55B1A" w:rsidP="00171EC0">
            <w:pPr>
              <w:keepNext/>
              <w:keepLines/>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3</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rPr>
                <w:kern w:val="0"/>
                <w:sz w:val="17"/>
                <w:lang w:val="fr-FR"/>
              </w:rPr>
            </w:pPr>
            <w:r w:rsidRPr="00ED4B6E">
              <w:rPr>
                <w:kern w:val="0"/>
                <w:sz w:val="17"/>
                <w:lang w:val="fr-FR"/>
              </w:rPr>
              <w:t>Nukufetau</w:t>
            </w:r>
          </w:p>
        </w:tc>
        <w:tc>
          <w:tcPr>
            <w:tcW w:w="386"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46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29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4</w:t>
            </w:r>
          </w:p>
        </w:tc>
        <w:tc>
          <w:tcPr>
            <w:tcW w:w="49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7</w:t>
            </w:r>
          </w:p>
        </w:tc>
        <w:tc>
          <w:tcPr>
            <w:tcW w:w="49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11</w:t>
            </w:r>
          </w:p>
        </w:tc>
        <w:tc>
          <w:tcPr>
            <w:tcW w:w="5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7</w:t>
            </w:r>
          </w:p>
        </w:tc>
        <w:tc>
          <w:tcPr>
            <w:tcW w:w="40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9</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16</w:t>
            </w:r>
          </w:p>
        </w:tc>
        <w:tc>
          <w:tcPr>
            <w:tcW w:w="7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13</w:t>
            </w:r>
          </w:p>
        </w:tc>
        <w:tc>
          <w:tcPr>
            <w:tcW w:w="49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4</w:t>
            </w:r>
          </w:p>
        </w:tc>
        <w:tc>
          <w:tcPr>
            <w:tcW w:w="46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17</w:t>
            </w:r>
          </w:p>
        </w:tc>
        <w:tc>
          <w:tcPr>
            <w:tcW w:w="12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24</w:t>
            </w: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20</w:t>
            </w:r>
          </w:p>
        </w:tc>
        <w:tc>
          <w:tcPr>
            <w:tcW w:w="40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44</w:t>
            </w:r>
          </w:p>
        </w:tc>
        <w:tc>
          <w:tcPr>
            <w:tcW w:w="664"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w:t>
            </w:r>
          </w:p>
        </w:tc>
        <w:tc>
          <w:tcPr>
            <w:tcW w:w="672"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2</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rPr>
                <w:kern w:val="0"/>
                <w:sz w:val="17"/>
                <w:lang w:val="fr-FR"/>
              </w:rPr>
            </w:pPr>
            <w:r w:rsidRPr="00ED4B6E">
              <w:rPr>
                <w:kern w:val="0"/>
                <w:sz w:val="17"/>
                <w:lang w:val="fr-FR"/>
              </w:rPr>
              <w:t>Nanumanga</w:t>
            </w:r>
          </w:p>
        </w:tc>
        <w:tc>
          <w:tcPr>
            <w:tcW w:w="386"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46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0</w:t>
            </w:r>
          </w:p>
        </w:tc>
        <w:tc>
          <w:tcPr>
            <w:tcW w:w="29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9</w:t>
            </w:r>
          </w:p>
        </w:tc>
        <w:tc>
          <w:tcPr>
            <w:tcW w:w="49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7</w:t>
            </w:r>
          </w:p>
        </w:tc>
        <w:tc>
          <w:tcPr>
            <w:tcW w:w="49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16</w:t>
            </w:r>
          </w:p>
        </w:tc>
        <w:tc>
          <w:tcPr>
            <w:tcW w:w="5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15</w:t>
            </w:r>
          </w:p>
        </w:tc>
        <w:tc>
          <w:tcPr>
            <w:tcW w:w="40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12</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r w:rsidRPr="00ED4B6E">
              <w:rPr>
                <w:kern w:val="0"/>
                <w:sz w:val="17"/>
              </w:rPr>
              <w:t>27</w:t>
            </w:r>
          </w:p>
        </w:tc>
        <w:tc>
          <w:tcPr>
            <w:tcW w:w="7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10</w:t>
            </w:r>
          </w:p>
        </w:tc>
        <w:tc>
          <w:tcPr>
            <w:tcW w:w="49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7</w:t>
            </w:r>
          </w:p>
        </w:tc>
        <w:tc>
          <w:tcPr>
            <w:tcW w:w="46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17</w:t>
            </w:r>
          </w:p>
        </w:tc>
        <w:tc>
          <w:tcPr>
            <w:tcW w:w="12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34</w:t>
            </w: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26</w:t>
            </w:r>
          </w:p>
        </w:tc>
        <w:tc>
          <w:tcPr>
            <w:tcW w:w="40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60</w:t>
            </w:r>
          </w:p>
        </w:tc>
        <w:tc>
          <w:tcPr>
            <w:tcW w:w="664"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1</w:t>
            </w:r>
          </w:p>
        </w:tc>
        <w:tc>
          <w:tcPr>
            <w:tcW w:w="672"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rPr>
            </w:pPr>
            <w:r w:rsidRPr="00ED4B6E">
              <w:rPr>
                <w:bCs/>
                <w:kern w:val="0"/>
                <w:sz w:val="17"/>
              </w:rPr>
              <w:t>4</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rPr>
                <w:kern w:val="0"/>
                <w:sz w:val="17"/>
                <w:lang w:val="fr-FR"/>
              </w:rPr>
            </w:pPr>
            <w:r w:rsidRPr="00ED4B6E">
              <w:rPr>
                <w:kern w:val="0"/>
                <w:sz w:val="17"/>
                <w:lang w:val="fr-FR"/>
              </w:rPr>
              <w:t>Vaitupu</w:t>
            </w:r>
          </w:p>
        </w:tc>
        <w:tc>
          <w:tcPr>
            <w:tcW w:w="386"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6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29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16</w:t>
            </w:r>
          </w:p>
        </w:tc>
        <w:tc>
          <w:tcPr>
            <w:tcW w:w="49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16</w:t>
            </w:r>
          </w:p>
        </w:tc>
        <w:tc>
          <w:tcPr>
            <w:tcW w:w="49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32</w:t>
            </w:r>
          </w:p>
        </w:tc>
        <w:tc>
          <w:tcPr>
            <w:tcW w:w="5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20</w:t>
            </w:r>
          </w:p>
        </w:tc>
        <w:tc>
          <w:tcPr>
            <w:tcW w:w="40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17</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37</w:t>
            </w:r>
          </w:p>
        </w:tc>
        <w:tc>
          <w:tcPr>
            <w:tcW w:w="7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31</w:t>
            </w:r>
          </w:p>
        </w:tc>
        <w:tc>
          <w:tcPr>
            <w:tcW w:w="49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22</w:t>
            </w:r>
          </w:p>
        </w:tc>
        <w:tc>
          <w:tcPr>
            <w:tcW w:w="46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53</w:t>
            </w:r>
          </w:p>
        </w:tc>
        <w:tc>
          <w:tcPr>
            <w:tcW w:w="12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67</w:t>
            </w: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55</w:t>
            </w:r>
          </w:p>
        </w:tc>
        <w:tc>
          <w:tcPr>
            <w:tcW w:w="40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122</w:t>
            </w:r>
          </w:p>
        </w:tc>
        <w:tc>
          <w:tcPr>
            <w:tcW w:w="664"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672"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rPr>
                <w:kern w:val="0"/>
                <w:sz w:val="17"/>
                <w:lang w:val="fr-FR"/>
              </w:rPr>
            </w:pPr>
            <w:r w:rsidRPr="00ED4B6E">
              <w:rPr>
                <w:kern w:val="0"/>
                <w:sz w:val="17"/>
                <w:lang w:val="fr-FR"/>
              </w:rPr>
              <w:t>Nui</w:t>
            </w:r>
          </w:p>
        </w:tc>
        <w:tc>
          <w:tcPr>
            <w:tcW w:w="386"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6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29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6</w:t>
            </w:r>
          </w:p>
        </w:tc>
        <w:tc>
          <w:tcPr>
            <w:tcW w:w="49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8</w:t>
            </w:r>
          </w:p>
        </w:tc>
        <w:tc>
          <w:tcPr>
            <w:tcW w:w="49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14</w:t>
            </w:r>
          </w:p>
        </w:tc>
        <w:tc>
          <w:tcPr>
            <w:tcW w:w="5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8</w:t>
            </w:r>
          </w:p>
        </w:tc>
        <w:tc>
          <w:tcPr>
            <w:tcW w:w="40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9</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17</w:t>
            </w:r>
          </w:p>
        </w:tc>
        <w:tc>
          <w:tcPr>
            <w:tcW w:w="7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7</w:t>
            </w:r>
          </w:p>
        </w:tc>
        <w:tc>
          <w:tcPr>
            <w:tcW w:w="49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10</w:t>
            </w:r>
          </w:p>
        </w:tc>
        <w:tc>
          <w:tcPr>
            <w:tcW w:w="46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17</w:t>
            </w:r>
          </w:p>
        </w:tc>
        <w:tc>
          <w:tcPr>
            <w:tcW w:w="12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21</w:t>
            </w: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27</w:t>
            </w:r>
          </w:p>
        </w:tc>
        <w:tc>
          <w:tcPr>
            <w:tcW w:w="40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48</w:t>
            </w:r>
          </w:p>
        </w:tc>
        <w:tc>
          <w:tcPr>
            <w:tcW w:w="664"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672"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r>
      <w:tr w:rsidR="00D55B1A" w:rsidRPr="00ED4B6E" w:rsidTr="00797F16">
        <w:tblPrEx>
          <w:tblCellMar>
            <w:top w:w="0" w:type="dxa"/>
            <w:bottom w:w="0" w:type="dxa"/>
          </w:tblCellMar>
        </w:tblPrEx>
        <w:tc>
          <w:tcPr>
            <w:tcW w:w="106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rPr>
                <w:kern w:val="0"/>
                <w:sz w:val="17"/>
                <w:lang w:val="fr-FR"/>
              </w:rPr>
            </w:pPr>
            <w:r w:rsidRPr="00ED4B6E">
              <w:rPr>
                <w:kern w:val="0"/>
                <w:sz w:val="17"/>
                <w:lang w:val="fr-FR"/>
              </w:rPr>
              <w:t>Niulakita</w:t>
            </w:r>
          </w:p>
        </w:tc>
        <w:tc>
          <w:tcPr>
            <w:tcW w:w="386"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46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w:t>
            </w:r>
          </w:p>
        </w:tc>
        <w:tc>
          <w:tcPr>
            <w:tcW w:w="298"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2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c>
          <w:tcPr>
            <w:tcW w:w="49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9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c>
          <w:tcPr>
            <w:tcW w:w="5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559"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c>
          <w:tcPr>
            <w:tcW w:w="40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c>
          <w:tcPr>
            <w:tcW w:w="47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w:t>
            </w:r>
          </w:p>
        </w:tc>
        <w:tc>
          <w:tcPr>
            <w:tcW w:w="7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c>
          <w:tcPr>
            <w:tcW w:w="491"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65"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c>
          <w:tcPr>
            <w:tcW w:w="12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397"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w:t>
            </w:r>
          </w:p>
        </w:tc>
        <w:tc>
          <w:tcPr>
            <w:tcW w:w="473"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3</w:t>
            </w:r>
          </w:p>
        </w:tc>
        <w:tc>
          <w:tcPr>
            <w:tcW w:w="402" w:type="dxa"/>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8</w:t>
            </w:r>
          </w:p>
        </w:tc>
        <w:tc>
          <w:tcPr>
            <w:tcW w:w="664"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672" w:type="dxa"/>
            <w:gridSpan w:val="2"/>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w:t>
            </w:r>
          </w:p>
        </w:tc>
      </w:tr>
      <w:tr w:rsidR="00D55B1A" w:rsidRPr="00ED4B6E" w:rsidTr="00797F16">
        <w:tblPrEx>
          <w:tblCellMar>
            <w:top w:w="0" w:type="dxa"/>
            <w:bottom w:w="0" w:type="dxa"/>
          </w:tblCellMar>
        </w:tblPrEx>
        <w:tc>
          <w:tcPr>
            <w:tcW w:w="1063"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rPr>
                <w:kern w:val="0"/>
                <w:sz w:val="17"/>
                <w:lang w:val="fr-FR"/>
              </w:rPr>
            </w:pPr>
            <w:r w:rsidRPr="00ED4B6E">
              <w:rPr>
                <w:kern w:val="0"/>
                <w:sz w:val="17"/>
                <w:lang w:val="fr-FR"/>
              </w:rPr>
              <w:t>Niutao</w:t>
            </w:r>
          </w:p>
        </w:tc>
        <w:tc>
          <w:tcPr>
            <w:tcW w:w="386"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77"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468"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0</w:t>
            </w:r>
          </w:p>
        </w:tc>
        <w:tc>
          <w:tcPr>
            <w:tcW w:w="298"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22"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12</w:t>
            </w:r>
          </w:p>
        </w:tc>
        <w:tc>
          <w:tcPr>
            <w:tcW w:w="495"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11</w:t>
            </w:r>
          </w:p>
        </w:tc>
        <w:tc>
          <w:tcPr>
            <w:tcW w:w="492"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23</w:t>
            </w:r>
          </w:p>
        </w:tc>
        <w:tc>
          <w:tcPr>
            <w:tcW w:w="57"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559"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21</w:t>
            </w:r>
          </w:p>
        </w:tc>
        <w:tc>
          <w:tcPr>
            <w:tcW w:w="405"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24</w:t>
            </w:r>
          </w:p>
        </w:tc>
        <w:tc>
          <w:tcPr>
            <w:tcW w:w="477"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45</w:t>
            </w:r>
          </w:p>
        </w:tc>
        <w:tc>
          <w:tcPr>
            <w:tcW w:w="71"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473"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20</w:t>
            </w:r>
          </w:p>
        </w:tc>
        <w:tc>
          <w:tcPr>
            <w:tcW w:w="491"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28</w:t>
            </w:r>
          </w:p>
        </w:tc>
        <w:tc>
          <w:tcPr>
            <w:tcW w:w="465"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48</w:t>
            </w:r>
          </w:p>
        </w:tc>
        <w:tc>
          <w:tcPr>
            <w:tcW w:w="127"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kern w:val="0"/>
                <w:sz w:val="17"/>
              </w:rPr>
            </w:pPr>
          </w:p>
        </w:tc>
        <w:tc>
          <w:tcPr>
            <w:tcW w:w="397"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53</w:t>
            </w:r>
          </w:p>
        </w:tc>
        <w:tc>
          <w:tcPr>
            <w:tcW w:w="473"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63</w:t>
            </w:r>
          </w:p>
        </w:tc>
        <w:tc>
          <w:tcPr>
            <w:tcW w:w="402" w:type="dxa"/>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116</w:t>
            </w:r>
          </w:p>
        </w:tc>
        <w:tc>
          <w:tcPr>
            <w:tcW w:w="664" w:type="dxa"/>
            <w:gridSpan w:val="2"/>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3</w:t>
            </w:r>
          </w:p>
        </w:tc>
        <w:tc>
          <w:tcPr>
            <w:tcW w:w="672" w:type="dxa"/>
            <w:gridSpan w:val="2"/>
            <w:tcBorders>
              <w:bottom w:val="single" w:sz="4" w:space="0" w:color="auto"/>
            </w:tcBorders>
            <w:shd w:val="clear" w:color="auto" w:fill="auto"/>
            <w:vAlign w:val="bottom"/>
          </w:tcPr>
          <w:p w:rsidR="00D55B1A" w:rsidRPr="00ED4B6E" w:rsidRDefault="00D55B1A" w:rsidP="00171EC0">
            <w:pPr>
              <w:tabs>
                <w:tab w:val="left" w:pos="288"/>
                <w:tab w:val="left" w:pos="576"/>
                <w:tab w:val="left" w:pos="864"/>
                <w:tab w:val="left" w:pos="1152"/>
              </w:tabs>
              <w:spacing w:before="20" w:after="20" w:line="210" w:lineRule="exact"/>
              <w:ind w:right="40"/>
              <w:jc w:val="right"/>
              <w:rPr>
                <w:bCs/>
                <w:kern w:val="0"/>
                <w:sz w:val="17"/>
                <w:lang w:val="en-US"/>
              </w:rPr>
            </w:pPr>
            <w:r w:rsidRPr="00ED4B6E">
              <w:rPr>
                <w:bCs/>
                <w:kern w:val="0"/>
                <w:sz w:val="17"/>
                <w:lang w:val="en-US"/>
              </w:rPr>
              <w:t>4</w:t>
            </w:r>
          </w:p>
        </w:tc>
      </w:tr>
      <w:tr w:rsidR="00D55B1A" w:rsidRPr="001A28E8" w:rsidTr="00797F16">
        <w:tblPrEx>
          <w:tblCellMar>
            <w:top w:w="0" w:type="dxa"/>
            <w:bottom w:w="0" w:type="dxa"/>
          </w:tblCellMar>
        </w:tblPrEx>
        <w:tc>
          <w:tcPr>
            <w:tcW w:w="1063" w:type="dxa"/>
            <w:tcBorders>
              <w:top w:val="single" w:sz="4" w:space="0" w:color="auto"/>
              <w:bottom w:val="single" w:sz="12" w:space="0" w:color="auto"/>
            </w:tcBorders>
            <w:shd w:val="clear" w:color="auto" w:fill="auto"/>
            <w:vAlign w:val="bottom"/>
          </w:tcPr>
          <w:p w:rsidR="00D55B1A" w:rsidRPr="001A28E8" w:rsidRDefault="001A28E8" w:rsidP="001A28E8">
            <w:pPr>
              <w:tabs>
                <w:tab w:val="left" w:pos="288"/>
                <w:tab w:val="left" w:pos="576"/>
                <w:tab w:val="left" w:pos="864"/>
                <w:tab w:val="left" w:pos="1152"/>
              </w:tabs>
              <w:spacing w:before="81" w:after="81" w:line="210" w:lineRule="exact"/>
              <w:ind w:right="40"/>
              <w:rPr>
                <w:b/>
                <w:kern w:val="0"/>
                <w:sz w:val="17"/>
              </w:rPr>
            </w:pPr>
            <w:r>
              <w:rPr>
                <w:b/>
                <w:kern w:val="0"/>
                <w:sz w:val="17"/>
                <w:lang w:val="fr-FR"/>
              </w:rPr>
              <w:tab/>
            </w:r>
            <w:r w:rsidR="00D55B1A" w:rsidRPr="001A28E8">
              <w:rPr>
                <w:b/>
                <w:kern w:val="0"/>
                <w:sz w:val="17"/>
                <w:lang w:val="fr-FR"/>
              </w:rPr>
              <w:t>Total</w:t>
            </w:r>
          </w:p>
        </w:tc>
        <w:tc>
          <w:tcPr>
            <w:tcW w:w="386"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6</w:t>
            </w:r>
          </w:p>
        </w:tc>
        <w:tc>
          <w:tcPr>
            <w:tcW w:w="477"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11</w:t>
            </w:r>
          </w:p>
        </w:tc>
        <w:tc>
          <w:tcPr>
            <w:tcW w:w="468"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17</w:t>
            </w:r>
          </w:p>
        </w:tc>
        <w:tc>
          <w:tcPr>
            <w:tcW w:w="298"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kern w:val="0"/>
                <w:sz w:val="17"/>
              </w:rPr>
            </w:pPr>
          </w:p>
        </w:tc>
        <w:tc>
          <w:tcPr>
            <w:tcW w:w="422"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86</w:t>
            </w:r>
          </w:p>
        </w:tc>
        <w:tc>
          <w:tcPr>
            <w:tcW w:w="495"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90</w:t>
            </w:r>
          </w:p>
        </w:tc>
        <w:tc>
          <w:tcPr>
            <w:tcW w:w="492"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176</w:t>
            </w:r>
          </w:p>
        </w:tc>
        <w:tc>
          <w:tcPr>
            <w:tcW w:w="57"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kern w:val="0"/>
                <w:sz w:val="17"/>
              </w:rPr>
            </w:pPr>
          </w:p>
        </w:tc>
        <w:tc>
          <w:tcPr>
            <w:tcW w:w="559"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108</w:t>
            </w:r>
          </w:p>
        </w:tc>
        <w:tc>
          <w:tcPr>
            <w:tcW w:w="405"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110</w:t>
            </w:r>
          </w:p>
        </w:tc>
        <w:tc>
          <w:tcPr>
            <w:tcW w:w="477"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218</w:t>
            </w:r>
          </w:p>
        </w:tc>
        <w:tc>
          <w:tcPr>
            <w:tcW w:w="71"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kern w:val="0"/>
                <w:sz w:val="17"/>
              </w:rPr>
            </w:pPr>
          </w:p>
        </w:tc>
        <w:tc>
          <w:tcPr>
            <w:tcW w:w="473"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132</w:t>
            </w:r>
          </w:p>
        </w:tc>
        <w:tc>
          <w:tcPr>
            <w:tcW w:w="491"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104</w:t>
            </w:r>
          </w:p>
        </w:tc>
        <w:tc>
          <w:tcPr>
            <w:tcW w:w="465"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236</w:t>
            </w:r>
          </w:p>
        </w:tc>
        <w:tc>
          <w:tcPr>
            <w:tcW w:w="127"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kern w:val="0"/>
                <w:sz w:val="17"/>
              </w:rPr>
            </w:pPr>
          </w:p>
        </w:tc>
        <w:tc>
          <w:tcPr>
            <w:tcW w:w="397"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332</w:t>
            </w:r>
          </w:p>
        </w:tc>
        <w:tc>
          <w:tcPr>
            <w:tcW w:w="473"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315</w:t>
            </w:r>
          </w:p>
        </w:tc>
        <w:tc>
          <w:tcPr>
            <w:tcW w:w="402" w:type="dxa"/>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647</w:t>
            </w:r>
          </w:p>
        </w:tc>
        <w:tc>
          <w:tcPr>
            <w:tcW w:w="664" w:type="dxa"/>
            <w:gridSpan w:val="2"/>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17</w:t>
            </w:r>
          </w:p>
        </w:tc>
        <w:tc>
          <w:tcPr>
            <w:tcW w:w="672" w:type="dxa"/>
            <w:gridSpan w:val="2"/>
            <w:tcBorders>
              <w:top w:val="single" w:sz="4" w:space="0" w:color="auto"/>
              <w:bottom w:val="single" w:sz="12" w:space="0" w:color="auto"/>
            </w:tcBorders>
            <w:shd w:val="clear" w:color="auto" w:fill="auto"/>
            <w:vAlign w:val="bottom"/>
          </w:tcPr>
          <w:p w:rsidR="00D55B1A" w:rsidRPr="001A28E8" w:rsidRDefault="00D55B1A" w:rsidP="001A28E8">
            <w:pPr>
              <w:tabs>
                <w:tab w:val="left" w:pos="288"/>
                <w:tab w:val="left" w:pos="576"/>
                <w:tab w:val="left" w:pos="864"/>
                <w:tab w:val="left" w:pos="1152"/>
              </w:tabs>
              <w:spacing w:before="81" w:after="81" w:line="210" w:lineRule="exact"/>
              <w:ind w:right="40"/>
              <w:jc w:val="right"/>
              <w:rPr>
                <w:b/>
                <w:bCs/>
                <w:kern w:val="0"/>
                <w:sz w:val="17"/>
              </w:rPr>
            </w:pPr>
            <w:r w:rsidRPr="001A28E8">
              <w:rPr>
                <w:b/>
                <w:bCs/>
                <w:kern w:val="0"/>
                <w:sz w:val="17"/>
              </w:rPr>
              <w:t>39</w:t>
            </w:r>
          </w:p>
        </w:tc>
      </w:tr>
    </w:tbl>
    <w:p w:rsidR="00DB1871" w:rsidRPr="00DB1871" w:rsidRDefault="00DB1871" w:rsidP="00DB1871">
      <w:pPr>
        <w:pStyle w:val="FootnoteText"/>
        <w:tabs>
          <w:tab w:val="clear" w:pos="418"/>
          <w:tab w:val="right" w:pos="216"/>
          <w:tab w:val="left" w:pos="288"/>
          <w:tab w:val="right" w:pos="576"/>
          <w:tab w:val="left" w:pos="648"/>
        </w:tabs>
        <w:spacing w:line="120" w:lineRule="exact"/>
        <w:ind w:left="288" w:hanging="288"/>
        <w:rPr>
          <w:i/>
          <w:sz w:val="10"/>
        </w:rPr>
      </w:pPr>
    </w:p>
    <w:p w:rsidR="00AD74E7" w:rsidRPr="00AD74E7" w:rsidRDefault="00AD74E7" w:rsidP="00D55B1A">
      <w:pPr>
        <w:pStyle w:val="FootnoteText"/>
        <w:tabs>
          <w:tab w:val="clear" w:pos="418"/>
          <w:tab w:val="right" w:pos="216"/>
          <w:tab w:val="left" w:pos="288"/>
          <w:tab w:val="right" w:pos="576"/>
          <w:tab w:val="left" w:pos="648"/>
        </w:tabs>
        <w:ind w:left="288" w:hanging="288"/>
      </w:pPr>
      <w:r w:rsidRPr="00D55B1A">
        <w:rPr>
          <w:i/>
        </w:rPr>
        <w:t>Fuente</w:t>
      </w:r>
      <w:r w:rsidRPr="00AD74E7">
        <w:t>: Departamento de Educación – (Datos no publicados)</w:t>
      </w:r>
      <w:r w:rsidR="00DB1871">
        <w:t>.</w:t>
      </w:r>
    </w:p>
    <w:p w:rsidR="00D55B1A" w:rsidRPr="00D55B1A" w:rsidRDefault="00D55B1A" w:rsidP="00D55B1A">
      <w:pPr>
        <w:pStyle w:val="SingleTxt"/>
        <w:suppressAutoHyphens/>
        <w:spacing w:after="0" w:line="120" w:lineRule="exact"/>
        <w:rPr>
          <w:sz w:val="10"/>
        </w:rPr>
      </w:pPr>
    </w:p>
    <w:p w:rsidR="00AD74E7" w:rsidRPr="00AD74E7" w:rsidRDefault="00AD74E7" w:rsidP="000D1B94">
      <w:pPr>
        <w:pStyle w:val="SingleTxt"/>
        <w:suppressAutoHyphens/>
      </w:pPr>
      <w:r w:rsidRPr="00AD74E7">
        <w:t>A fines de 2005 había 17centros de enseñanza preescolar registrados en el país, y el número puede aumentar en la capital debido a la alta tasa de urbanización.</w:t>
      </w:r>
    </w:p>
    <w:p w:rsidR="00D55B1A" w:rsidRPr="00D55B1A" w:rsidRDefault="00D55B1A" w:rsidP="00D55B1A">
      <w:pPr>
        <w:pStyle w:val="SingleTxt"/>
        <w:suppressAutoHyphens/>
        <w:spacing w:after="0" w:line="120" w:lineRule="exact"/>
        <w:rPr>
          <w:sz w:val="10"/>
        </w:rPr>
      </w:pPr>
    </w:p>
    <w:p w:rsidR="00AD74E7" w:rsidRDefault="00D55B1A" w:rsidP="00D55B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D55B1A">
        <w:rPr>
          <w:b w:val="0"/>
        </w:rPr>
        <w:t>Gráfico 4</w:t>
      </w:r>
      <w:r>
        <w:br/>
      </w:r>
      <w:r w:rsidR="00AD74E7" w:rsidRPr="00AD74E7">
        <w:t>Inscripción en la enseñanza preescolar, por isla de origen y sexo – 2005</w:t>
      </w:r>
    </w:p>
    <w:p w:rsidR="00171EC0" w:rsidRPr="00474701" w:rsidRDefault="00DB1871" w:rsidP="00474701">
      <w:pPr>
        <w:pStyle w:val="SingleTxt"/>
        <w:spacing w:after="0" w:line="120" w:lineRule="exact"/>
        <w:rPr>
          <w:sz w:val="10"/>
        </w:rPr>
      </w:pPr>
      <w:r>
        <w:rPr>
          <w:noProof/>
          <w:w w:val="100"/>
          <w:lang w:val="en-US"/>
        </w:rPr>
        <w:pict>
          <v:group id="_x0000_s1149" editas="canvas" style="position:absolute;margin-left:-32pt;margin-top:6pt;width:429.25pt;height:294.2pt;z-index:7;mso-position-horizontal-relative:char;mso-position-vertical-relative:line" coordorigin="-29,-44" coordsize="8585,5884">
            <o:lock v:ext="edit" aspectratio="t"/>
            <v:shape id="_x0000_s1150" type="#_x0000_t75" style="position:absolute;left:-29;top:-44;width:8585;height:5884" o:preferrelative="f">
              <v:fill o:detectmouseclick="t"/>
              <v:path o:extrusionok="t" o:connecttype="none"/>
              <o:lock v:ext="edit" text="t"/>
            </v:shape>
            <v:rect id="_x0000_s1151" style="position:absolute;left:70;top:70;width:8486;height:5770" strokeweight=".7pt"/>
            <v:rect id="_x0000_s1152" style="position:absolute;left:824;top:641;width:7341;height:4112" fillcolor="silver" stroked="f"/>
            <v:line id="_x0000_s1153" style="position:absolute" from="824,4293" to="8165,4294" strokeweight="0"/>
            <v:line id="_x0000_s1154" style="position:absolute" from="824,3833" to="8165,3834" strokeweight="0"/>
            <v:line id="_x0000_s1155" style="position:absolute" from="824,3387" to="8165,3388" strokeweight="0"/>
            <v:line id="_x0000_s1156" style="position:absolute" from="824,2927" to="8165,2928" strokeweight="0"/>
            <v:line id="_x0000_s1157" style="position:absolute" from="824,2467" to="8165,2468" strokeweight="0"/>
            <v:line id="_x0000_s1158" style="position:absolute" from="824,2007" to="8165,2008" strokeweight="0"/>
            <v:line id="_x0000_s1159" style="position:absolute" from="824,1561" to="8165,1562" strokeweight="0"/>
            <v:line id="_x0000_s1160" style="position:absolute" from="824,1101" to="8165,1102" strokeweight="0"/>
            <v:line id="_x0000_s1161" style="position:absolute" from="824,641" to="8165,642" strokeweight="0"/>
            <v:rect id="_x0000_s1162" style="position:absolute;left:824;top:641;width:7341;height:4112" filled="f" strokecolor="gray" strokeweight=".7pt"/>
            <v:rect id="_x0000_s1163" style="position:absolute;left:991;top:1004;width:237;height:3749" fillcolor="#99f" strokeweight=".7pt"/>
            <v:rect id="_x0000_s1164" style="position:absolute;left:1801;top:3429;width:237;height:1324" fillcolor="#99f" strokeweight=".7pt"/>
            <v:rect id="_x0000_s1165" style="position:absolute;left:2624;top:3972;width:237;height:781" fillcolor="#99f" strokeweight=".7pt"/>
            <v:rect id="_x0000_s1166" style="position:absolute;left:3434;top:3652;width:237;height:1101" fillcolor="#99f" strokeweight=".7pt"/>
            <v:rect id="_x0000_s1167" style="position:absolute;left:4257;top:3206;width:237;height:1547" fillcolor="#99f" strokeweight=".7pt"/>
            <v:rect id="_x0000_s1168" style="position:absolute;left:5067;top:1686;width:237;height:3067" fillcolor="#99f" strokeweight=".7pt"/>
            <v:rect id="_x0000_s1169" style="position:absolute;left:5890;top:3791;width:238;height:962" fillcolor="#99f" strokeweight=".7pt"/>
            <v:rect id="_x0000_s1170" style="position:absolute;left:6700;top:4530;width:237;height:223" fillcolor="#99f" strokeweight=".7pt"/>
            <v:rect id="_x0000_s1171" style="position:absolute;left:7523;top:2328;width:238;height:2425" fillcolor="#99f" strokeweight=".7pt"/>
            <v:rect id="_x0000_s1172" style="position:absolute;left:1228;top:1240;width:224;height:3513" fillcolor="#936" strokeweight=".7pt"/>
            <v:rect id="_x0000_s1173" style="position:absolute;left:2038;top:3429;width:237;height:1324" fillcolor="#936" strokeweight=".7pt"/>
            <v:rect id="_x0000_s1174" style="position:absolute;left:2861;top:4070;width:224;height:683" fillcolor="#936" strokeweight=".7pt"/>
            <v:rect id="_x0000_s1175" style="position:absolute;left:3671;top:3833;width:237;height:920" fillcolor="#936" strokeweight=".7pt"/>
            <v:rect id="_x0000_s1176" style="position:absolute;left:4494;top:3568;width:224;height:1185" fillcolor="#936" strokeweight=".7pt"/>
            <v:rect id="_x0000_s1177" style="position:absolute;left:5304;top:2244;width:237;height:2509" fillcolor="#936" strokeweight=".7pt"/>
            <v:rect id="_x0000_s1178" style="position:absolute;left:6128;top:3526;width:223;height:1227" fillcolor="#936" strokeweight=".7pt"/>
            <v:rect id="_x0000_s1179" style="position:absolute;left:6937;top:4613;width:237;height:140" fillcolor="#936" strokeweight=".7pt"/>
            <v:rect id="_x0000_s1180" style="position:absolute;left:7761;top:1882;width:223;height:2871" fillcolor="#936" strokeweight=".7pt"/>
            <v:line id="_x0000_s1181" style="position:absolute" from="824,641" to="825,4753" strokeweight="0"/>
            <v:line id="_x0000_s1182" style="position:absolute" from="782,4753" to="824,4754" strokeweight="0"/>
            <v:line id="_x0000_s1183" style="position:absolute" from="782,4293" to="824,4294" strokeweight="0"/>
            <v:line id="_x0000_s1184" style="position:absolute" from="782,3833" to="824,3834" strokeweight="0"/>
            <v:line id="_x0000_s1185" style="position:absolute" from="782,3387" to="824,3388" strokeweight="0"/>
            <v:line id="_x0000_s1186" style="position:absolute" from="782,2927" to="824,2928" strokeweight="0"/>
            <v:line id="_x0000_s1187" style="position:absolute" from="782,2467" to="824,2468" strokeweight="0"/>
            <v:line id="_x0000_s1188" style="position:absolute" from="782,2007" to="824,2008" strokeweight="0"/>
            <v:line id="_x0000_s1189" style="position:absolute" from="782,1561" to="824,1562" strokeweight="0"/>
            <v:line id="_x0000_s1190" style="position:absolute" from="782,1101" to="824,1102" strokeweight="0"/>
            <v:line id="_x0000_s1191" style="position:absolute" from="782,641" to="824,642" strokeweight="0"/>
            <v:line id="_x0000_s1192" style="position:absolute" from="824,4753" to="8165,4754" strokeweight="0"/>
            <v:line id="_x0000_s1193" style="position:absolute;flip:y" from="824,4753" to="825,4795" strokeweight="0"/>
            <v:line id="_x0000_s1194" style="position:absolute;flip:y" from="1633,4753" to="1634,4795" strokeweight="0"/>
            <v:line id="_x0000_s1195" style="position:absolute;flip:y" from="2457,4753" to="2458,4795" strokeweight="0"/>
            <v:line id="_x0000_s1196" style="position:absolute;flip:y" from="3266,4753" to="3267,4795" strokeweight="0"/>
            <v:line id="_x0000_s1197" style="position:absolute;flip:y" from="4090,4753" to="4091,4795" strokeweight="0"/>
            <v:line id="_x0000_s1198" style="position:absolute;flip:y" from="4899,4753" to="4900,4795" strokeweight="0"/>
            <v:line id="_x0000_s1199" style="position:absolute;flip:y" from="5723,4753" to="5724,4795" strokeweight="0"/>
            <v:line id="_x0000_s1200" style="position:absolute;flip:y" from="6532,4753" to="6533,4795" strokeweight="0"/>
            <v:line id="_x0000_s1201" style="position:absolute;flip:y" from="7356,4753" to="7357,4795" strokeweight="0"/>
            <v:line id="_x0000_s1202" style="position:absolute;flip:y" from="8165,4753" to="8166,4795" strokeweight="0"/>
            <v:rect id="_x0000_s1204" style="position:absolute;left:960;top:676;width:234;height:728" filled="f" stroked="f">
              <v:textbox style="mso-next-textbox:#_x0000_s1204" inset="0,0,0,0">
                <w:txbxContent>
                  <w:p w:rsidR="0048703C" w:rsidRDefault="0048703C" w:rsidP="00474701">
                    <w:r>
                      <w:rPr>
                        <w:rFonts w:ascii="Arial" w:hAnsi="Arial"/>
                        <w:color w:val="000000"/>
                        <w:sz w:val="16"/>
                      </w:rPr>
                      <w:t>82</w:t>
                    </w:r>
                  </w:p>
                </w:txbxContent>
              </v:textbox>
            </v:rect>
            <v:rect id="_x0000_s1205" style="position:absolute;left:1813;top:3172;width:296;height:360" filled="f" stroked="f">
              <v:textbox style="mso-next-textbox:#_x0000_s1205" inset="0,0,0,0">
                <w:txbxContent>
                  <w:p w:rsidR="0048703C" w:rsidRDefault="0048703C" w:rsidP="00474701">
                    <w:r>
                      <w:rPr>
                        <w:rFonts w:ascii="Arial" w:hAnsi="Arial"/>
                        <w:color w:val="000000"/>
                        <w:sz w:val="16"/>
                      </w:rPr>
                      <w:t>29</w:t>
                    </w:r>
                  </w:p>
                </w:txbxContent>
              </v:textbox>
            </v:rect>
            <v:rect id="_x0000_s1206" style="position:absolute;left:2652;top:3694;width:245;height:222" filled="f" stroked="f">
              <v:textbox style="mso-next-textbox:#_x0000_s1206" inset="0,0,0,0">
                <w:txbxContent>
                  <w:p w:rsidR="0048703C" w:rsidRDefault="0048703C" w:rsidP="00474701">
                    <w:r>
                      <w:rPr>
                        <w:rFonts w:ascii="Arial" w:hAnsi="Arial"/>
                        <w:color w:val="000000"/>
                        <w:sz w:val="16"/>
                      </w:rPr>
                      <w:t>17</w:t>
                    </w:r>
                  </w:p>
                </w:txbxContent>
              </v:textbox>
            </v:rect>
            <v:rect id="_x0000_s1207" style="position:absolute;left:3420;top:3388;width:301;height:360" filled="f" stroked="f">
              <v:textbox style="mso-next-textbox:#_x0000_s1207" inset="0,0,0,0">
                <w:txbxContent>
                  <w:p w:rsidR="0048703C" w:rsidRDefault="0048703C" w:rsidP="00474701">
                    <w:r>
                      <w:rPr>
                        <w:rFonts w:ascii="Arial" w:hAnsi="Arial"/>
                        <w:color w:val="000000"/>
                        <w:sz w:val="16"/>
                      </w:rPr>
                      <w:t>24</w:t>
                    </w:r>
                  </w:p>
                </w:txbxContent>
              </v:textbox>
            </v:rect>
            <v:rect id="_x0000_s1208" style="position:absolute;left:4151;top:2927;width:312;height:269" filled="f" stroked="f">
              <v:textbox style="mso-next-textbox:#_x0000_s1208" inset="0,0,0,0">
                <w:txbxContent>
                  <w:p w:rsidR="0048703C" w:rsidRDefault="0048703C" w:rsidP="00474701">
                    <w:r>
                      <w:rPr>
                        <w:rFonts w:ascii="Arial" w:hAnsi="Arial"/>
                        <w:color w:val="000000"/>
                        <w:sz w:val="16"/>
                      </w:rPr>
                      <w:t>34</w:t>
                    </w:r>
                  </w:p>
                </w:txbxContent>
              </v:textbox>
            </v:rect>
            <v:rect id="_x0000_s1209" style="position:absolute;left:5095;top:1420;width:286;height:368" filled="f" stroked="f">
              <v:textbox style="mso-next-textbox:#_x0000_s1209" inset="0,0,0,0">
                <w:txbxContent>
                  <w:p w:rsidR="0048703C" w:rsidRDefault="0048703C" w:rsidP="00474701">
                    <w:r>
                      <w:rPr>
                        <w:rFonts w:ascii="Arial" w:hAnsi="Arial"/>
                        <w:color w:val="000000"/>
                        <w:sz w:val="16"/>
                      </w:rPr>
                      <w:t>67</w:t>
                    </w:r>
                  </w:p>
                </w:txbxContent>
              </v:textbox>
            </v:rect>
            <v:rect id="_x0000_s1210" style="position:absolute;left:5823;top:3512;width:273;height:368" filled="f" stroked="f">
              <v:textbox style="mso-next-textbox:#_x0000_s1210" inset="0,0,0,0">
                <w:txbxContent>
                  <w:p w:rsidR="0048703C" w:rsidRDefault="0048703C" w:rsidP="00474701">
                    <w:r>
                      <w:rPr>
                        <w:rFonts w:ascii="Arial" w:hAnsi="Arial"/>
                        <w:color w:val="000000"/>
                        <w:sz w:val="16"/>
                      </w:rPr>
                      <w:t>21</w:t>
                    </w:r>
                  </w:p>
                </w:txbxContent>
              </v:textbox>
            </v:rect>
            <v:rect id="_x0000_s1211" style="position:absolute;left:6675;top:4228;width:208;height:339" filled="f" stroked="f">
              <v:textbox style="mso-next-textbox:#_x0000_s1211" inset="0,0,0,0">
                <w:txbxContent>
                  <w:p w:rsidR="0048703C" w:rsidRDefault="0048703C" w:rsidP="00474701">
                    <w:r>
                      <w:rPr>
                        <w:rFonts w:ascii="Arial" w:hAnsi="Arial"/>
                        <w:color w:val="000000"/>
                        <w:sz w:val="16"/>
                      </w:rPr>
                      <w:t>5</w:t>
                    </w:r>
                  </w:p>
                </w:txbxContent>
              </v:textbox>
            </v:rect>
            <v:rect id="_x0000_s1212" style="position:absolute;left:7519;top:2049;width:443;height:368" filled="f" stroked="f">
              <v:textbox style="mso-next-textbox:#_x0000_s1212" inset="0,0,0,0">
                <w:txbxContent>
                  <w:p w:rsidR="0048703C" w:rsidRDefault="0048703C" w:rsidP="00474701">
                    <w:r>
                      <w:rPr>
                        <w:rFonts w:ascii="Arial" w:hAnsi="Arial"/>
                        <w:color w:val="000000"/>
                        <w:sz w:val="16"/>
                      </w:rPr>
                      <w:t>53</w:t>
                    </w:r>
                  </w:p>
                </w:txbxContent>
              </v:textbox>
            </v:rect>
            <v:rect id="_x0000_s1213" style="position:absolute;left:1256;top:962;width:596;height:434" filled="f" stroked="f">
              <v:textbox style="mso-next-textbox:#_x0000_s1213" inset="0,0,0,0">
                <w:txbxContent>
                  <w:p w:rsidR="0048703C" w:rsidRDefault="0048703C" w:rsidP="00474701">
                    <w:r>
                      <w:rPr>
                        <w:rFonts w:ascii="Arial" w:hAnsi="Arial"/>
                        <w:color w:val="000000"/>
                        <w:sz w:val="16"/>
                      </w:rPr>
                      <w:t>77</w:t>
                    </w:r>
                  </w:p>
                </w:txbxContent>
              </v:textbox>
            </v:rect>
            <v:rect id="_x0000_s1214" style="position:absolute;left:2066;top:3196;width:413;height:322" filled="f" stroked="f">
              <v:textbox style="mso-next-textbox:#_x0000_s1214" inset="0,0,0,0">
                <w:txbxContent>
                  <w:p w:rsidR="0048703C" w:rsidRDefault="0048703C" w:rsidP="00474701">
                    <w:r>
                      <w:rPr>
                        <w:rFonts w:ascii="Arial" w:hAnsi="Arial"/>
                        <w:color w:val="000000"/>
                        <w:sz w:val="16"/>
                      </w:rPr>
                      <w:t>29</w:t>
                    </w:r>
                  </w:p>
                </w:txbxContent>
              </v:textbox>
            </v:rect>
            <v:rect id="_x0000_s1215" style="position:absolute;left:2897;top:3736;width:209;height:359" filled="f" stroked="f">
              <v:textbox style="mso-next-textbox:#_x0000_s1215" inset="0,0,0,0">
                <w:txbxContent>
                  <w:p w:rsidR="0048703C" w:rsidRDefault="0048703C" w:rsidP="00474701">
                    <w:r>
                      <w:rPr>
                        <w:rFonts w:ascii="Arial" w:hAnsi="Arial"/>
                        <w:color w:val="000000"/>
                        <w:sz w:val="16"/>
                      </w:rPr>
                      <w:t>15</w:t>
                    </w:r>
                  </w:p>
                </w:txbxContent>
              </v:textbox>
            </v:rect>
            <v:rect id="_x0000_s1216" style="position:absolute;left:3711;top:3520;width:243;height:360" filled="f" stroked="f">
              <v:textbox style="mso-next-textbox:#_x0000_s1216" inset="0,0,0,0">
                <w:txbxContent>
                  <w:p w:rsidR="0048703C" w:rsidRDefault="0048703C" w:rsidP="00474701">
                    <w:r>
                      <w:rPr>
                        <w:rFonts w:ascii="Arial" w:hAnsi="Arial"/>
                        <w:color w:val="000000"/>
                        <w:sz w:val="16"/>
                      </w:rPr>
                      <w:t>20</w:t>
                    </w:r>
                  </w:p>
                </w:txbxContent>
              </v:textbox>
            </v:rect>
            <v:rect id="_x0000_s1217" style="position:absolute;left:4522;top:3289;width:256;height:267" filled="f" stroked="f">
              <v:textbox style="mso-next-textbox:#_x0000_s1217" inset="0,0,0,0">
                <w:txbxContent>
                  <w:p w:rsidR="0048703C" w:rsidRDefault="0048703C" w:rsidP="00474701">
                    <w:r>
                      <w:rPr>
                        <w:rFonts w:ascii="Arial" w:hAnsi="Arial"/>
                        <w:color w:val="000000"/>
                        <w:sz w:val="16"/>
                      </w:rPr>
                      <w:t>26</w:t>
                    </w:r>
                  </w:p>
                </w:txbxContent>
              </v:textbox>
            </v:rect>
            <v:rect id="_x0000_s1218" style="position:absolute;left:5332;top:1965;width:491;height:368" filled="f" stroked="f">
              <v:textbox style="mso-next-textbox:#_x0000_s1218" inset="0,0,0,0">
                <w:txbxContent>
                  <w:p w:rsidR="0048703C" w:rsidRDefault="0048703C" w:rsidP="00474701">
                    <w:r>
                      <w:rPr>
                        <w:rFonts w:ascii="Arial" w:hAnsi="Arial"/>
                        <w:color w:val="000000"/>
                        <w:sz w:val="16"/>
                      </w:rPr>
                      <w:t>55</w:t>
                    </w:r>
                  </w:p>
                </w:txbxContent>
              </v:textbox>
            </v:rect>
            <v:rect id="_x0000_s1219" style="position:absolute;left:6155;top:3248;width:295;height:368" filled="f" stroked="f">
              <v:textbox style="mso-next-textbox:#_x0000_s1219" inset="0,0,0,0">
                <w:txbxContent>
                  <w:p w:rsidR="0048703C" w:rsidRDefault="0048703C" w:rsidP="00474701">
                    <w:r>
                      <w:rPr>
                        <w:rFonts w:ascii="Arial" w:hAnsi="Arial"/>
                        <w:color w:val="000000"/>
                        <w:sz w:val="16"/>
                      </w:rPr>
                      <w:t>27</w:t>
                    </w:r>
                  </w:p>
                </w:txbxContent>
              </v:textbox>
            </v:rect>
            <v:rect id="_x0000_s1220" style="position:absolute;left:6971;top:4336;width:488;height:243" filled="f" stroked="f">
              <v:textbox style="mso-next-textbox:#_x0000_s1220" inset="0,0,0,0">
                <w:txbxContent>
                  <w:p w:rsidR="0048703C" w:rsidRDefault="0048703C" w:rsidP="00474701">
                    <w:r>
                      <w:rPr>
                        <w:rFonts w:ascii="Arial" w:hAnsi="Arial"/>
                        <w:color w:val="000000"/>
                        <w:sz w:val="16"/>
                      </w:rPr>
                      <w:t>3</w:t>
                    </w:r>
                  </w:p>
                </w:txbxContent>
              </v:textbox>
            </v:rect>
            <v:rect id="_x0000_s1221" style="position:absolute;left:7495;top:1603;width:472;height:368" filled="f" stroked="f">
              <v:textbox style="mso-next-textbox:#_x0000_s1221" inset="0,0,0,0">
                <w:txbxContent>
                  <w:p w:rsidR="0048703C" w:rsidRDefault="0048703C" w:rsidP="00E977B2">
                    <w:pPr>
                      <w:jc w:val="right"/>
                    </w:pPr>
                    <w:r>
                      <w:rPr>
                        <w:rFonts w:ascii="Arial" w:hAnsi="Arial"/>
                        <w:color w:val="000000"/>
                        <w:sz w:val="16"/>
                      </w:rPr>
                      <w:t>63</w:t>
                    </w:r>
                  </w:p>
                </w:txbxContent>
              </v:textbox>
            </v:rect>
            <v:rect id="_x0000_s1222" style="position:absolute;left:628;top:4655;width:89;height:184" filled="f" stroked="f">
              <v:textbox style="mso-next-textbox:#_x0000_s1222" inset="0,0,0,0">
                <w:txbxContent>
                  <w:p w:rsidR="0048703C" w:rsidRDefault="0048703C" w:rsidP="00474701">
                    <w:pPr>
                      <w:rPr>
                        <w:sz w:val="14"/>
                      </w:rPr>
                    </w:pPr>
                    <w:r>
                      <w:rPr>
                        <w:rFonts w:ascii="Arial" w:hAnsi="Arial"/>
                        <w:color w:val="000000"/>
                        <w:sz w:val="14"/>
                      </w:rPr>
                      <w:t>0</w:t>
                    </w:r>
                  </w:p>
                </w:txbxContent>
              </v:textbox>
            </v:rect>
            <v:rect id="_x0000_s1223" style="position:absolute;left:544;top:4195;width:178;height:368" filled="f" stroked="f">
              <v:textbox style="mso-next-textbox:#_x0000_s1223" inset="0,0,0,0">
                <w:txbxContent>
                  <w:p w:rsidR="0048703C" w:rsidRDefault="0048703C" w:rsidP="00474701">
                    <w:pPr>
                      <w:rPr>
                        <w:sz w:val="14"/>
                      </w:rPr>
                    </w:pPr>
                    <w:r>
                      <w:rPr>
                        <w:rFonts w:ascii="Arial" w:hAnsi="Arial"/>
                        <w:color w:val="000000"/>
                        <w:sz w:val="14"/>
                      </w:rPr>
                      <w:t>10</w:t>
                    </w:r>
                  </w:p>
                </w:txbxContent>
              </v:textbox>
            </v:rect>
            <v:rect id="_x0000_s1224" style="position:absolute;left:544;top:3735;width:178;height:368" filled="f" stroked="f">
              <v:textbox style="mso-next-textbox:#_x0000_s1224" inset="0,0,0,0">
                <w:txbxContent>
                  <w:p w:rsidR="0048703C" w:rsidRDefault="0048703C" w:rsidP="00474701">
                    <w:pPr>
                      <w:rPr>
                        <w:sz w:val="14"/>
                      </w:rPr>
                    </w:pPr>
                    <w:r>
                      <w:rPr>
                        <w:rFonts w:ascii="Arial" w:hAnsi="Arial"/>
                        <w:color w:val="000000"/>
                        <w:sz w:val="14"/>
                      </w:rPr>
                      <w:t>20</w:t>
                    </w:r>
                  </w:p>
                </w:txbxContent>
              </v:textbox>
            </v:rect>
            <v:rect id="_x0000_s1225" style="position:absolute;left:544;top:3289;width:178;height:368" filled="f" stroked="f">
              <v:textbox style="mso-next-textbox:#_x0000_s1225" inset="0,0,0,0">
                <w:txbxContent>
                  <w:p w:rsidR="0048703C" w:rsidRDefault="0048703C" w:rsidP="00474701">
                    <w:pPr>
                      <w:rPr>
                        <w:sz w:val="14"/>
                      </w:rPr>
                    </w:pPr>
                    <w:r>
                      <w:rPr>
                        <w:rFonts w:ascii="Arial" w:hAnsi="Arial"/>
                        <w:color w:val="000000"/>
                        <w:sz w:val="14"/>
                      </w:rPr>
                      <w:t>30</w:t>
                    </w:r>
                  </w:p>
                </w:txbxContent>
              </v:textbox>
            </v:rect>
            <v:rect id="_x0000_s1226" style="position:absolute;left:544;top:2829;width:178;height:368" filled="f" stroked="f">
              <v:textbox style="mso-next-textbox:#_x0000_s1226" inset="0,0,0,0">
                <w:txbxContent>
                  <w:p w:rsidR="0048703C" w:rsidRDefault="0048703C" w:rsidP="00474701">
                    <w:pPr>
                      <w:rPr>
                        <w:sz w:val="14"/>
                      </w:rPr>
                    </w:pPr>
                    <w:r>
                      <w:rPr>
                        <w:rFonts w:ascii="Arial" w:hAnsi="Arial"/>
                        <w:color w:val="000000"/>
                        <w:sz w:val="14"/>
                      </w:rPr>
                      <w:t>40</w:t>
                    </w:r>
                  </w:p>
                </w:txbxContent>
              </v:textbox>
            </v:rect>
            <v:rect id="_x0000_s1227" style="position:absolute;left:544;top:2369;width:178;height:368" filled="f" stroked="f">
              <v:textbox style="mso-next-textbox:#_x0000_s1227" inset="0,0,0,0">
                <w:txbxContent>
                  <w:p w:rsidR="0048703C" w:rsidRDefault="0048703C" w:rsidP="00474701">
                    <w:pPr>
                      <w:rPr>
                        <w:sz w:val="14"/>
                      </w:rPr>
                    </w:pPr>
                    <w:r>
                      <w:rPr>
                        <w:rFonts w:ascii="Arial" w:hAnsi="Arial"/>
                        <w:color w:val="000000"/>
                        <w:sz w:val="14"/>
                      </w:rPr>
                      <w:t>50</w:t>
                    </w:r>
                  </w:p>
                </w:txbxContent>
              </v:textbox>
            </v:rect>
            <v:rect id="_x0000_s1228" style="position:absolute;left:544;top:1910;width:178;height:368" filled="f" stroked="f">
              <v:textbox style="mso-next-textbox:#_x0000_s1228" inset="0,0,0,0">
                <w:txbxContent>
                  <w:p w:rsidR="0048703C" w:rsidRDefault="0048703C" w:rsidP="00474701">
                    <w:pPr>
                      <w:rPr>
                        <w:sz w:val="14"/>
                      </w:rPr>
                    </w:pPr>
                    <w:r>
                      <w:rPr>
                        <w:rFonts w:ascii="Arial" w:hAnsi="Arial"/>
                        <w:color w:val="000000"/>
                        <w:sz w:val="14"/>
                      </w:rPr>
                      <w:t>60</w:t>
                    </w:r>
                  </w:p>
                </w:txbxContent>
              </v:textbox>
            </v:rect>
            <v:rect id="_x0000_s1229" style="position:absolute;left:544;top:1463;width:178;height:368" filled="f" stroked="f">
              <v:textbox style="mso-next-textbox:#_x0000_s1229" inset="0,0,0,0">
                <w:txbxContent>
                  <w:p w:rsidR="0048703C" w:rsidRDefault="0048703C" w:rsidP="00474701">
                    <w:pPr>
                      <w:rPr>
                        <w:sz w:val="14"/>
                      </w:rPr>
                    </w:pPr>
                    <w:r>
                      <w:rPr>
                        <w:rFonts w:ascii="Arial" w:hAnsi="Arial"/>
                        <w:color w:val="000000"/>
                        <w:sz w:val="14"/>
                      </w:rPr>
                      <w:t>70</w:t>
                    </w:r>
                  </w:p>
                </w:txbxContent>
              </v:textbox>
            </v:rect>
            <v:rect id="_x0000_s1230" style="position:absolute;left:544;top:1004;width:178;height:368" filled="f" stroked="f">
              <v:textbox style="mso-next-textbox:#_x0000_s1230" inset="0,0,0,0">
                <w:txbxContent>
                  <w:p w:rsidR="0048703C" w:rsidRDefault="0048703C" w:rsidP="00474701">
                    <w:pPr>
                      <w:rPr>
                        <w:sz w:val="14"/>
                      </w:rPr>
                    </w:pPr>
                    <w:r>
                      <w:rPr>
                        <w:rFonts w:ascii="Arial" w:hAnsi="Arial"/>
                        <w:color w:val="000000"/>
                        <w:sz w:val="14"/>
                      </w:rPr>
                      <w:t>80</w:t>
                    </w:r>
                  </w:p>
                </w:txbxContent>
              </v:textbox>
            </v:rect>
            <v:rect id="_x0000_s1231" style="position:absolute;left:544;top:544;width:178;height:368" filled="f" stroked="f">
              <v:textbox style="mso-next-textbox:#_x0000_s1231" inset="0,0,0,0">
                <w:txbxContent>
                  <w:p w:rsidR="0048703C" w:rsidRDefault="0048703C" w:rsidP="00474701">
                    <w:pPr>
                      <w:rPr>
                        <w:sz w:val="14"/>
                      </w:rPr>
                    </w:pPr>
                    <w:r>
                      <w:rPr>
                        <w:rFonts w:ascii="Arial" w:hAnsi="Arial"/>
                        <w:color w:val="000000"/>
                        <w:sz w:val="14"/>
                      </w:rPr>
                      <w:t>90</w:t>
                    </w:r>
                  </w:p>
                </w:txbxContent>
              </v:textbox>
            </v:rect>
            <v:rect id="_x0000_s1232" style="position:absolute;left:963;top:4878;width:579;height:368" filled="f" stroked="f">
              <v:textbox style="mso-next-textbox:#_x0000_s1232" inset="0,0,0,0">
                <w:txbxContent>
                  <w:p w:rsidR="0048703C" w:rsidRDefault="0048703C" w:rsidP="00474701">
                    <w:r>
                      <w:rPr>
                        <w:rFonts w:ascii="Arial" w:hAnsi="Arial"/>
                        <w:color w:val="000000"/>
                        <w:sz w:val="14"/>
                      </w:rPr>
                      <w:t>Funafut</w:t>
                    </w:r>
                    <w:r>
                      <w:rPr>
                        <w:rFonts w:ascii="Arial" w:hAnsi="Arial"/>
                        <w:color w:val="000000"/>
                        <w:sz w:val="16"/>
                      </w:rPr>
                      <w:t>i</w:t>
                    </w:r>
                  </w:p>
                </w:txbxContent>
              </v:textbox>
            </v:rect>
            <v:rect id="_x0000_s1233" style="position:absolute;left:1745;top:4878;width:694;height:368" filled="f" stroked="f">
              <v:textbox style="mso-next-textbox:#_x0000_s1233" inset="0,0,0,0">
                <w:txbxContent>
                  <w:p w:rsidR="0048703C" w:rsidRDefault="0048703C" w:rsidP="00474701">
                    <w:pPr>
                      <w:rPr>
                        <w:sz w:val="14"/>
                      </w:rPr>
                    </w:pPr>
                    <w:r>
                      <w:rPr>
                        <w:rFonts w:ascii="Arial" w:hAnsi="Arial"/>
                        <w:color w:val="000000"/>
                        <w:sz w:val="14"/>
                      </w:rPr>
                      <w:t>Nanumea</w:t>
                    </w:r>
                  </w:p>
                </w:txbxContent>
              </v:textbox>
            </v:rect>
            <v:rect id="_x0000_s1234" style="position:absolute;left:2498;top:4878;width:801;height:368" filled="f" stroked="f">
              <v:textbox style="mso-next-textbox:#_x0000_s1234" inset="0,0,0,0">
                <w:txbxContent>
                  <w:p w:rsidR="0048703C" w:rsidRDefault="0048703C" w:rsidP="00474701">
                    <w:pPr>
                      <w:rPr>
                        <w:sz w:val="14"/>
                      </w:rPr>
                    </w:pPr>
                    <w:r>
                      <w:rPr>
                        <w:rFonts w:ascii="Arial" w:hAnsi="Arial"/>
                        <w:color w:val="000000"/>
                        <w:sz w:val="14"/>
                      </w:rPr>
                      <w:t>Nukulaelae</w:t>
                    </w:r>
                  </w:p>
                </w:txbxContent>
              </v:textbox>
            </v:rect>
            <v:rect id="_x0000_s1235" style="position:absolute;left:3350;top:4878;width:730;height:368" filled="f" stroked="f">
              <v:textbox style="mso-next-textbox:#_x0000_s1235" inset="0,0,0,0">
                <w:txbxContent>
                  <w:p w:rsidR="0048703C" w:rsidRDefault="0048703C" w:rsidP="00474701">
                    <w:r>
                      <w:rPr>
                        <w:rFonts w:ascii="Arial" w:hAnsi="Arial"/>
                        <w:color w:val="000000"/>
                        <w:sz w:val="14"/>
                      </w:rPr>
                      <w:t>Nukufeta</w:t>
                    </w:r>
                    <w:r>
                      <w:rPr>
                        <w:rFonts w:ascii="Arial" w:hAnsi="Arial"/>
                        <w:color w:val="000000"/>
                        <w:sz w:val="16"/>
                      </w:rPr>
                      <w:t>u</w:t>
                    </w:r>
                  </w:p>
                </w:txbxContent>
              </v:textbox>
            </v:rect>
            <v:rect id="_x0000_s1236" style="position:absolute;left:4146;top:4878;width:894;height:298" filled="f" stroked="f">
              <v:textbox style="mso-next-textbox:#_x0000_s1236" inset="0,0,0,0">
                <w:txbxContent>
                  <w:p w:rsidR="0048703C" w:rsidRDefault="0048703C" w:rsidP="00474701">
                    <w:pPr>
                      <w:spacing w:line="240" w:lineRule="auto"/>
                    </w:pPr>
                    <w:r>
                      <w:rPr>
                        <w:rFonts w:ascii="Arial" w:hAnsi="Arial"/>
                        <w:color w:val="000000"/>
                        <w:sz w:val="14"/>
                      </w:rPr>
                      <w:t>Nanumang</w:t>
                    </w:r>
                    <w:r>
                      <w:rPr>
                        <w:rFonts w:ascii="Arial" w:hAnsi="Arial"/>
                        <w:color w:val="000000"/>
                        <w:sz w:val="16"/>
                      </w:rPr>
                      <w:t>a</w:t>
                    </w:r>
                  </w:p>
                </w:txbxContent>
              </v:textbox>
            </v:rect>
            <v:rect id="_x0000_s1237" style="position:absolute;left:5053;top:4878;width:543;height:368" filled="f" stroked="f">
              <v:textbox style="mso-next-textbox:#_x0000_s1237" inset="0,0,0,0">
                <w:txbxContent>
                  <w:p w:rsidR="0048703C" w:rsidRDefault="0048703C" w:rsidP="00474701">
                    <w:r>
                      <w:rPr>
                        <w:rFonts w:ascii="Arial" w:hAnsi="Arial"/>
                        <w:color w:val="000000"/>
                        <w:sz w:val="14"/>
                      </w:rPr>
                      <w:t>Vaitup</w:t>
                    </w:r>
                    <w:r>
                      <w:rPr>
                        <w:rFonts w:ascii="Arial" w:hAnsi="Arial"/>
                        <w:color w:val="000000"/>
                        <w:sz w:val="16"/>
                      </w:rPr>
                      <w:t>u</w:t>
                    </w:r>
                  </w:p>
                </w:txbxContent>
              </v:textbox>
            </v:rect>
            <v:rect id="_x0000_s1238" style="position:absolute;left:6030;top:4878;width:241;height:368" filled="f" stroked="f">
              <v:textbox style="mso-next-textbox:#_x0000_s1238" inset="0,0,0,0">
                <w:txbxContent>
                  <w:p w:rsidR="0048703C" w:rsidRDefault="0048703C" w:rsidP="00474701">
                    <w:pPr>
                      <w:rPr>
                        <w:sz w:val="14"/>
                      </w:rPr>
                    </w:pPr>
                    <w:r>
                      <w:rPr>
                        <w:rFonts w:ascii="Arial" w:hAnsi="Arial"/>
                        <w:color w:val="000000"/>
                        <w:sz w:val="14"/>
                      </w:rPr>
                      <w:t>Nui</w:t>
                    </w:r>
                  </w:p>
                </w:txbxContent>
              </v:textbox>
            </v:rect>
            <v:rect id="_x0000_s1239" style="position:absolute;left:6672;top:4878;width:614;height:368" filled="f" stroked="f">
              <v:textbox style="mso-next-textbox:#_x0000_s1239" inset="0,0,0,0">
                <w:txbxContent>
                  <w:p w:rsidR="0048703C" w:rsidRDefault="0048703C" w:rsidP="00474701">
                    <w:pPr>
                      <w:rPr>
                        <w:sz w:val="14"/>
                      </w:rPr>
                    </w:pPr>
                    <w:r>
                      <w:rPr>
                        <w:rFonts w:ascii="Arial" w:hAnsi="Arial"/>
                        <w:color w:val="000000"/>
                        <w:sz w:val="14"/>
                      </w:rPr>
                      <w:t>Niulakita</w:t>
                    </w:r>
                  </w:p>
                </w:txbxContent>
              </v:textbox>
            </v:rect>
            <v:rect id="_x0000_s1240" style="position:absolute;left:7551;top:4878;width:463;height:368" filled="f" stroked="f">
              <v:textbox style="mso-next-textbox:#_x0000_s1240" inset="0,0,0,0">
                <w:txbxContent>
                  <w:p w:rsidR="0048703C" w:rsidRDefault="0048703C" w:rsidP="00474701">
                    <w:r>
                      <w:rPr>
                        <w:rFonts w:ascii="Arial" w:hAnsi="Arial"/>
                        <w:color w:val="000000"/>
                        <w:sz w:val="14"/>
                      </w:rPr>
                      <w:t>Niutao</w:t>
                    </w:r>
                  </w:p>
                </w:txbxContent>
              </v:textbox>
            </v:rect>
            <v:rect id="_x0000_s1241" style="position:absolute;left:4151;top:5356;width:994;height:368" filled="f" stroked="f">
              <v:textbox style="mso-next-textbox:#_x0000_s1241" inset="0,0,0,0">
                <w:txbxContent>
                  <w:p w:rsidR="0048703C" w:rsidRPr="003C26A5" w:rsidRDefault="0048703C" w:rsidP="00474701">
                    <w:pPr>
                      <w:rPr>
                        <w:b/>
                        <w:sz w:val="14"/>
                        <w:lang w:val="en-US"/>
                      </w:rPr>
                    </w:pPr>
                    <w:r w:rsidRPr="003C26A5">
                      <w:rPr>
                        <w:b/>
                        <w:color w:val="000000"/>
                        <w:sz w:val="14"/>
                        <w:lang w:val="en-US"/>
                      </w:rPr>
                      <w:t>Isla de origen</w:t>
                    </w:r>
                  </w:p>
                </w:txbxContent>
              </v:textbox>
            </v:rect>
            <v:rect id="_x0000_s1242" style="position:absolute;left:-1426;top:2484;width:3420;height:252;rotation:270" filled="f" stroked="f">
              <v:textbox style="layout-flow:vertical;mso-layout-flow-alt:bottom-to-top;mso-next-textbox:#_x0000_s1242" inset="0,0,0,0">
                <w:txbxContent>
                  <w:p w:rsidR="0048703C" w:rsidRPr="00D30587" w:rsidRDefault="0048703C" w:rsidP="00474701">
                    <w:pPr>
                      <w:jc w:val="center"/>
                      <w:rPr>
                        <w:b/>
                        <w:sz w:val="18"/>
                        <w:szCs w:val="18"/>
                      </w:rPr>
                    </w:pPr>
                    <w:r w:rsidRPr="00D30587">
                      <w:rPr>
                        <w:b/>
                        <w:sz w:val="18"/>
                        <w:szCs w:val="18"/>
                      </w:rPr>
                      <w:t>Número de estudiantes inscritos</w:t>
                    </w:r>
                  </w:p>
                </w:txbxContent>
              </v:textbox>
            </v:rect>
            <v:rect id="_x0000_s1243" style="position:absolute;left:6393;top:5199;width:712;height:530" strokeweight="0"/>
            <v:rect id="_x0000_s1244" style="position:absolute;left:6449;top:5296;width:83;height:84" fillcolor="#99f" strokeweight=".7pt"/>
            <v:rect id="_x0000_s1245" style="position:absolute;left:6547;top:5241;width:562;height:368" filled="f" stroked="f">
              <v:textbox style="mso-next-textbox:#_x0000_s1245" inset="0,0,0,0">
                <w:txbxContent>
                  <w:p w:rsidR="0048703C" w:rsidRPr="00D30587" w:rsidRDefault="0048703C" w:rsidP="00474701">
                    <w:pPr>
                      <w:rPr>
                        <w:sz w:val="14"/>
                        <w:szCs w:val="14"/>
                        <w:lang w:val="en-US"/>
                      </w:rPr>
                    </w:pPr>
                    <w:r w:rsidRPr="00D30587">
                      <w:rPr>
                        <w:rFonts w:ascii="Arial" w:hAnsi="Arial"/>
                        <w:spacing w:val="0"/>
                        <w:w w:val="100"/>
                        <w:sz w:val="14"/>
                        <w:szCs w:val="14"/>
                        <w:lang w:val="en-US"/>
                      </w:rPr>
                      <w:t>Varones</w:t>
                    </w:r>
                  </w:p>
                </w:txbxContent>
              </v:textbox>
            </v:rect>
            <v:rect id="_x0000_s1246" style="position:absolute;left:6449;top:5561;width:83;height:84" fillcolor="#936" strokeweight=".7pt"/>
            <v:rect id="_x0000_s1247" style="position:absolute;left:6547;top:5469;width:614;height:368" filled="f" stroked="f">
              <v:textbox style="mso-next-textbox:#_x0000_s1247" inset="0,0,0,0">
                <w:txbxContent>
                  <w:p w:rsidR="0048703C" w:rsidRDefault="0048703C" w:rsidP="00474701">
                    <w:pPr>
                      <w:rPr>
                        <w:sz w:val="14"/>
                      </w:rPr>
                    </w:pPr>
                    <w:r>
                      <w:rPr>
                        <w:rFonts w:ascii="Arial" w:hAnsi="Arial"/>
                        <w:sz w:val="14"/>
                      </w:rPr>
                      <w:t>Mujeres</w:t>
                    </w:r>
                  </w:p>
                </w:txbxContent>
              </v:textbox>
            </v:rect>
            <w10:wrap type="square"/>
          </v:group>
        </w:pict>
      </w:r>
    </w:p>
    <w:p w:rsidR="00D55B1A" w:rsidRPr="00D55B1A" w:rsidRDefault="00D55B1A" w:rsidP="00D55B1A">
      <w:pPr>
        <w:pStyle w:val="SingleTxt"/>
        <w:suppressAutoHyphens/>
        <w:spacing w:after="0" w:line="120" w:lineRule="exact"/>
        <w:rPr>
          <w:sz w:val="10"/>
        </w:rPr>
      </w:pPr>
    </w:p>
    <w:p w:rsidR="00D55B1A" w:rsidRPr="00D55B1A" w:rsidRDefault="00D55B1A" w:rsidP="00D55B1A">
      <w:pPr>
        <w:pStyle w:val="SingleTxt"/>
        <w:suppressAutoHyphens/>
        <w:spacing w:after="0" w:line="120" w:lineRule="exact"/>
        <w:rPr>
          <w:sz w:val="10"/>
        </w:rPr>
      </w:pPr>
    </w:p>
    <w:p w:rsidR="00D55B1A" w:rsidRDefault="00D55B1A" w:rsidP="000D1B94">
      <w:pPr>
        <w:pStyle w:val="SingleTxt"/>
        <w:suppressAutoHyphens/>
      </w:pPr>
    </w:p>
    <w:p w:rsidR="00D55B1A" w:rsidRDefault="00D55B1A" w:rsidP="000D1B94">
      <w:pPr>
        <w:pStyle w:val="SingleTxt"/>
        <w:suppressAutoHyphens/>
      </w:pPr>
    </w:p>
    <w:p w:rsidR="00D55B1A" w:rsidRDefault="00D55B1A" w:rsidP="000D1B94">
      <w:pPr>
        <w:pStyle w:val="SingleTxt"/>
        <w:suppressAutoHyphens/>
      </w:pPr>
    </w:p>
    <w:p w:rsidR="00D55B1A" w:rsidRDefault="00D55B1A" w:rsidP="000D1B94">
      <w:pPr>
        <w:pStyle w:val="SingleTxt"/>
        <w:suppressAutoHyphens/>
      </w:pPr>
    </w:p>
    <w:p w:rsidR="00D55B1A" w:rsidRDefault="00D55B1A" w:rsidP="000D1B94">
      <w:pPr>
        <w:pStyle w:val="SingleTxt"/>
        <w:suppressAutoHyphens/>
      </w:pPr>
    </w:p>
    <w:p w:rsidR="00D55B1A" w:rsidRDefault="00D55B1A" w:rsidP="000D1B94">
      <w:pPr>
        <w:pStyle w:val="SingleTxt"/>
        <w:suppressAutoHyphens/>
      </w:pPr>
    </w:p>
    <w:p w:rsidR="00D55B1A" w:rsidRDefault="00D55B1A" w:rsidP="000D1B94">
      <w:pPr>
        <w:pStyle w:val="SingleTxt"/>
        <w:suppressAutoHyphens/>
      </w:pPr>
    </w:p>
    <w:p w:rsidR="00474701" w:rsidRDefault="00474701" w:rsidP="000D1B94">
      <w:pPr>
        <w:pStyle w:val="SingleTxt"/>
        <w:suppressAutoHyphens/>
      </w:pPr>
    </w:p>
    <w:p w:rsidR="00474701" w:rsidRDefault="00474701" w:rsidP="000D1B94">
      <w:pPr>
        <w:pStyle w:val="SingleTxt"/>
        <w:suppressAutoHyphens/>
      </w:pPr>
    </w:p>
    <w:p w:rsidR="00474701" w:rsidRDefault="00474701" w:rsidP="000D1B94">
      <w:pPr>
        <w:pStyle w:val="SingleTxt"/>
        <w:suppressAutoHyphens/>
      </w:pPr>
    </w:p>
    <w:p w:rsidR="00474701" w:rsidRDefault="00474701" w:rsidP="000D1B94">
      <w:pPr>
        <w:pStyle w:val="SingleTxt"/>
        <w:suppressAutoHyphens/>
      </w:pPr>
    </w:p>
    <w:p w:rsidR="00474701" w:rsidRDefault="00474701" w:rsidP="000D1B94">
      <w:pPr>
        <w:pStyle w:val="SingleTxt"/>
        <w:suppressAutoHyphens/>
      </w:pPr>
    </w:p>
    <w:p w:rsidR="00474701" w:rsidRDefault="00474701" w:rsidP="000D1B94">
      <w:pPr>
        <w:pStyle w:val="SingleTxt"/>
        <w:suppressAutoHyphens/>
      </w:pPr>
    </w:p>
    <w:p w:rsidR="00F32149" w:rsidRPr="00F32149" w:rsidRDefault="00F32149" w:rsidP="00F32149">
      <w:pPr>
        <w:pStyle w:val="SingleTxt"/>
        <w:suppressAutoHyphens/>
        <w:spacing w:after="0" w:line="120" w:lineRule="exact"/>
        <w:rPr>
          <w:sz w:val="10"/>
        </w:rPr>
      </w:pPr>
    </w:p>
    <w:p w:rsidR="00171EC0" w:rsidRDefault="00171EC0" w:rsidP="00474701">
      <w:pPr>
        <w:pStyle w:val="FootnoteText"/>
        <w:tabs>
          <w:tab w:val="clear" w:pos="418"/>
          <w:tab w:val="right" w:pos="1476"/>
          <w:tab w:val="left" w:pos="1548"/>
          <w:tab w:val="right" w:pos="1836"/>
          <w:tab w:val="left" w:pos="1908"/>
        </w:tabs>
        <w:ind w:left="1548" w:right="1267" w:hanging="288"/>
        <w:rPr>
          <w:i/>
        </w:rPr>
      </w:pPr>
    </w:p>
    <w:p w:rsidR="00171EC0" w:rsidRDefault="00171EC0" w:rsidP="00474701">
      <w:pPr>
        <w:pStyle w:val="FootnoteText"/>
        <w:tabs>
          <w:tab w:val="clear" w:pos="418"/>
          <w:tab w:val="right" w:pos="1476"/>
          <w:tab w:val="left" w:pos="1548"/>
          <w:tab w:val="right" w:pos="1836"/>
          <w:tab w:val="left" w:pos="1908"/>
        </w:tabs>
        <w:ind w:left="1548" w:right="1267" w:hanging="288"/>
        <w:rPr>
          <w:i/>
        </w:rPr>
      </w:pPr>
    </w:p>
    <w:p w:rsidR="00AD74E7" w:rsidRPr="00AD74E7" w:rsidRDefault="00AD74E7" w:rsidP="00474701">
      <w:pPr>
        <w:pStyle w:val="FootnoteText"/>
        <w:tabs>
          <w:tab w:val="clear" w:pos="418"/>
          <w:tab w:val="right" w:pos="1476"/>
          <w:tab w:val="left" w:pos="1548"/>
          <w:tab w:val="right" w:pos="1836"/>
          <w:tab w:val="left" w:pos="1908"/>
        </w:tabs>
        <w:ind w:left="1548" w:right="1267" w:hanging="288"/>
      </w:pPr>
      <w:r w:rsidRPr="00474701">
        <w:rPr>
          <w:i/>
        </w:rPr>
        <w:t>Fuente</w:t>
      </w:r>
      <w:r w:rsidRPr="00AD74E7">
        <w:t xml:space="preserve">: Extraído del </w:t>
      </w:r>
      <w:r w:rsidR="00814AC6">
        <w:t>cuadro</w:t>
      </w:r>
      <w:r w:rsidRPr="00AD74E7">
        <w:t xml:space="preserve"> 19 (Departamento de Educación – Datos no publicados)</w:t>
      </w:r>
      <w:r w:rsidR="00E977B2">
        <w:t>.</w:t>
      </w:r>
    </w:p>
    <w:p w:rsidR="00474701" w:rsidRPr="00474701" w:rsidRDefault="00474701" w:rsidP="00474701">
      <w:pPr>
        <w:pStyle w:val="SingleTxt"/>
        <w:suppressAutoHyphens/>
        <w:spacing w:after="0" w:line="120" w:lineRule="exact"/>
        <w:rPr>
          <w:sz w:val="10"/>
        </w:rPr>
      </w:pPr>
    </w:p>
    <w:p w:rsidR="00474701" w:rsidRPr="00474701" w:rsidRDefault="00474701" w:rsidP="00474701">
      <w:pPr>
        <w:pStyle w:val="SingleTxt"/>
        <w:suppressAutoHyphens/>
        <w:spacing w:after="0" w:line="120" w:lineRule="exact"/>
        <w:rPr>
          <w:sz w:val="10"/>
        </w:rPr>
      </w:pPr>
    </w:p>
    <w:p w:rsidR="00AD74E7" w:rsidRPr="00AD74E7" w:rsidRDefault="00474701" w:rsidP="00474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Enseñanza primaria</w:t>
      </w:r>
    </w:p>
    <w:p w:rsidR="00474701" w:rsidRPr="00474701" w:rsidRDefault="00474701" w:rsidP="00474701">
      <w:pPr>
        <w:pStyle w:val="SingleTxt"/>
        <w:suppressAutoHyphens/>
        <w:spacing w:after="0" w:line="120" w:lineRule="exact"/>
        <w:rPr>
          <w:sz w:val="10"/>
        </w:rPr>
      </w:pPr>
    </w:p>
    <w:p w:rsidR="00AD74E7" w:rsidRPr="00AD74E7" w:rsidRDefault="00AD74E7" w:rsidP="000D1B94">
      <w:pPr>
        <w:pStyle w:val="SingleTxt"/>
        <w:suppressAutoHyphens/>
      </w:pPr>
      <w:r w:rsidRPr="00AD74E7">
        <w:t>En Tuvalu hay nueve escuelas primarias administradas por el Gobierno, ubicadas en cada isla y una con administración privada. La escuela primaria no gubernamental es una Escuela Adventista del Séptimo Día y está situada en Funafuti.</w:t>
      </w:r>
    </w:p>
    <w:p w:rsidR="00474701" w:rsidRPr="00474701" w:rsidRDefault="00474701" w:rsidP="00474701">
      <w:pPr>
        <w:pStyle w:val="SingleTxt"/>
        <w:suppressAutoHyphens/>
        <w:spacing w:after="0" w:line="120" w:lineRule="exact"/>
        <w:rPr>
          <w:sz w:val="10"/>
        </w:rPr>
      </w:pPr>
    </w:p>
    <w:p w:rsidR="00AD74E7" w:rsidRPr="00AD74E7" w:rsidRDefault="00474701" w:rsidP="004747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E977B2">
        <w:rPr>
          <w:b w:val="0"/>
        </w:rPr>
        <w:t xml:space="preserve">Cuadro 17 </w:t>
      </w:r>
      <w:r w:rsidRPr="00E977B2">
        <w:rPr>
          <w:b w:val="0"/>
        </w:rPr>
        <w:br/>
      </w:r>
      <w:r w:rsidR="00AD74E7" w:rsidRPr="00AD74E7">
        <w:t>Número de niños matriculados en la enseñanza primaria, por sexo y por año</w:t>
      </w:r>
    </w:p>
    <w:p w:rsidR="00474701" w:rsidRPr="00474701" w:rsidRDefault="00474701" w:rsidP="00474701">
      <w:pPr>
        <w:pStyle w:val="SingleTxt"/>
        <w:suppressAutoHyphens/>
        <w:spacing w:after="0" w:line="120" w:lineRule="exact"/>
        <w:rPr>
          <w:sz w:val="10"/>
        </w:rPr>
      </w:pPr>
    </w:p>
    <w:p w:rsidR="00E977B2" w:rsidRDefault="00E977B2" w:rsidP="00474701">
      <w:pPr>
        <w:pStyle w:val="SingleTxt"/>
        <w:suppressAutoHyphens/>
        <w:spacing w:after="0" w:line="120" w:lineRule="exact"/>
        <w:rPr>
          <w:sz w:val="10"/>
        </w:rPr>
      </w:pPr>
    </w:p>
    <w:tbl>
      <w:tblPr>
        <w:tblW w:w="8604" w:type="dxa"/>
        <w:tblInd w:w="1242" w:type="dxa"/>
        <w:tblLayout w:type="fixed"/>
        <w:tblCellMar>
          <w:left w:w="0" w:type="dxa"/>
          <w:right w:w="0" w:type="dxa"/>
        </w:tblCellMar>
        <w:tblLook w:val="0000" w:firstRow="0" w:lastRow="0" w:firstColumn="0" w:lastColumn="0" w:noHBand="0" w:noVBand="0"/>
      </w:tblPr>
      <w:tblGrid>
        <w:gridCol w:w="909"/>
        <w:gridCol w:w="468"/>
        <w:gridCol w:w="378"/>
        <w:gridCol w:w="621"/>
        <w:gridCol w:w="333"/>
        <w:gridCol w:w="369"/>
        <w:gridCol w:w="414"/>
        <w:gridCol w:w="621"/>
        <w:gridCol w:w="90"/>
        <w:gridCol w:w="351"/>
        <w:gridCol w:w="432"/>
        <w:gridCol w:w="648"/>
        <w:gridCol w:w="72"/>
        <w:gridCol w:w="333"/>
        <w:gridCol w:w="387"/>
        <w:gridCol w:w="639"/>
        <w:gridCol w:w="81"/>
        <w:gridCol w:w="486"/>
        <w:gridCol w:w="342"/>
        <w:gridCol w:w="630"/>
      </w:tblGrid>
      <w:tr w:rsidR="00E977B2" w:rsidRPr="001A28E8" w:rsidTr="00E977B2">
        <w:tblPrEx>
          <w:tblCellMar>
            <w:top w:w="0" w:type="dxa"/>
            <w:bottom w:w="0" w:type="dxa"/>
          </w:tblCellMar>
        </w:tblPrEx>
        <w:trPr>
          <w:tblHeader/>
        </w:trPr>
        <w:tc>
          <w:tcPr>
            <w:tcW w:w="909" w:type="dxa"/>
            <w:vMerge w:val="restart"/>
            <w:tcBorders>
              <w:top w:val="single" w:sz="4" w:space="0" w:color="auto"/>
            </w:tcBorders>
            <w:shd w:val="clear" w:color="auto" w:fill="auto"/>
            <w:vAlign w:val="bottom"/>
          </w:tcPr>
          <w:p w:rsidR="00E977B2" w:rsidRPr="001A28E8" w:rsidRDefault="00E977B2" w:rsidP="001A28E8">
            <w:pPr>
              <w:spacing w:before="80" w:after="80" w:line="160" w:lineRule="exact"/>
              <w:ind w:right="43"/>
              <w:rPr>
                <w:b/>
                <w:i/>
                <w:kern w:val="0"/>
                <w:sz w:val="14"/>
              </w:rPr>
            </w:pPr>
            <w:r w:rsidRPr="001A28E8">
              <w:rPr>
                <w:i/>
                <w:kern w:val="0"/>
                <w:sz w:val="14"/>
              </w:rPr>
              <w:t>Escuela</w:t>
            </w:r>
          </w:p>
        </w:tc>
        <w:tc>
          <w:tcPr>
            <w:tcW w:w="1467" w:type="dxa"/>
            <w:gridSpan w:val="3"/>
            <w:tcBorders>
              <w:top w:val="single" w:sz="4" w:space="0" w:color="auto"/>
              <w:bottom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r w:rsidRPr="001A28E8">
              <w:rPr>
                <w:i/>
                <w:kern w:val="0"/>
                <w:sz w:val="14"/>
              </w:rPr>
              <w:t>2000</w:t>
            </w:r>
          </w:p>
        </w:tc>
        <w:tc>
          <w:tcPr>
            <w:tcW w:w="333" w:type="dxa"/>
            <w:tcBorders>
              <w:top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p>
        </w:tc>
        <w:tc>
          <w:tcPr>
            <w:tcW w:w="1404" w:type="dxa"/>
            <w:gridSpan w:val="3"/>
            <w:tcBorders>
              <w:top w:val="single" w:sz="4" w:space="0" w:color="auto"/>
              <w:bottom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r w:rsidRPr="001A28E8">
              <w:rPr>
                <w:i/>
                <w:kern w:val="0"/>
                <w:sz w:val="14"/>
              </w:rPr>
              <w:t>2001</w:t>
            </w:r>
          </w:p>
        </w:tc>
        <w:tc>
          <w:tcPr>
            <w:tcW w:w="90" w:type="dxa"/>
            <w:tcBorders>
              <w:top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p>
        </w:tc>
        <w:tc>
          <w:tcPr>
            <w:tcW w:w="1431" w:type="dxa"/>
            <w:gridSpan w:val="3"/>
            <w:tcBorders>
              <w:top w:val="single" w:sz="4" w:space="0" w:color="auto"/>
              <w:bottom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r w:rsidRPr="001A28E8">
              <w:rPr>
                <w:i/>
                <w:kern w:val="0"/>
                <w:sz w:val="14"/>
              </w:rPr>
              <w:t>2002</w:t>
            </w:r>
          </w:p>
        </w:tc>
        <w:tc>
          <w:tcPr>
            <w:tcW w:w="72" w:type="dxa"/>
            <w:tcBorders>
              <w:top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p>
        </w:tc>
        <w:tc>
          <w:tcPr>
            <w:tcW w:w="1359" w:type="dxa"/>
            <w:gridSpan w:val="3"/>
            <w:tcBorders>
              <w:top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r w:rsidRPr="001A28E8">
              <w:rPr>
                <w:i/>
                <w:kern w:val="0"/>
                <w:sz w:val="14"/>
              </w:rPr>
              <w:t>2003</w:t>
            </w:r>
          </w:p>
        </w:tc>
        <w:tc>
          <w:tcPr>
            <w:tcW w:w="81" w:type="dxa"/>
            <w:tcBorders>
              <w:top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p>
        </w:tc>
        <w:tc>
          <w:tcPr>
            <w:tcW w:w="1458" w:type="dxa"/>
            <w:gridSpan w:val="3"/>
            <w:tcBorders>
              <w:top w:val="single" w:sz="4" w:space="0" w:color="auto"/>
              <w:bottom w:val="single" w:sz="4" w:space="0" w:color="auto"/>
            </w:tcBorders>
            <w:shd w:val="clear" w:color="auto" w:fill="auto"/>
            <w:vAlign w:val="bottom"/>
          </w:tcPr>
          <w:p w:rsidR="00E977B2" w:rsidRPr="001A28E8" w:rsidRDefault="00E977B2" w:rsidP="001A28E8">
            <w:pPr>
              <w:spacing w:before="80" w:after="80" w:line="160" w:lineRule="exact"/>
              <w:ind w:right="40"/>
              <w:jc w:val="center"/>
              <w:rPr>
                <w:i/>
                <w:kern w:val="0"/>
                <w:sz w:val="14"/>
              </w:rPr>
            </w:pPr>
            <w:r w:rsidRPr="001A28E8">
              <w:rPr>
                <w:i/>
                <w:kern w:val="0"/>
                <w:sz w:val="14"/>
              </w:rPr>
              <w:t>2004</w:t>
            </w:r>
          </w:p>
        </w:tc>
      </w:tr>
      <w:tr w:rsidR="00E977B2" w:rsidRPr="001A28E8" w:rsidTr="00E977B2">
        <w:tblPrEx>
          <w:tblCellMar>
            <w:top w:w="0" w:type="dxa"/>
            <w:bottom w:w="0" w:type="dxa"/>
          </w:tblCellMar>
        </w:tblPrEx>
        <w:trPr>
          <w:tblHeader/>
        </w:trPr>
        <w:tc>
          <w:tcPr>
            <w:tcW w:w="909" w:type="dxa"/>
            <w:vMerge/>
            <w:tcBorders>
              <w:bottom w:val="single" w:sz="12" w:space="0" w:color="auto"/>
            </w:tcBorders>
            <w:shd w:val="clear" w:color="auto" w:fill="auto"/>
            <w:vAlign w:val="bottom"/>
          </w:tcPr>
          <w:p w:rsidR="00E977B2" w:rsidRPr="001A28E8" w:rsidRDefault="00E977B2" w:rsidP="001A28E8">
            <w:pPr>
              <w:spacing w:before="80" w:after="80" w:line="160" w:lineRule="exact"/>
              <w:ind w:right="43"/>
              <w:rPr>
                <w:i/>
                <w:kern w:val="0"/>
                <w:sz w:val="14"/>
              </w:rPr>
            </w:pPr>
          </w:p>
        </w:tc>
        <w:tc>
          <w:tcPr>
            <w:tcW w:w="468"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V</w:t>
            </w:r>
          </w:p>
        </w:tc>
        <w:tc>
          <w:tcPr>
            <w:tcW w:w="378"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M</w:t>
            </w:r>
          </w:p>
        </w:tc>
        <w:tc>
          <w:tcPr>
            <w:tcW w:w="621"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bCs/>
                <w:i/>
                <w:kern w:val="0"/>
                <w:sz w:val="14"/>
              </w:rPr>
            </w:pPr>
            <w:r w:rsidRPr="001A28E8">
              <w:rPr>
                <w:bCs/>
                <w:i/>
                <w:kern w:val="0"/>
                <w:sz w:val="14"/>
              </w:rPr>
              <w:t>Relación A/M*</w:t>
            </w:r>
          </w:p>
        </w:tc>
        <w:tc>
          <w:tcPr>
            <w:tcW w:w="333"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p>
        </w:tc>
        <w:tc>
          <w:tcPr>
            <w:tcW w:w="369"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V</w:t>
            </w:r>
          </w:p>
        </w:tc>
        <w:tc>
          <w:tcPr>
            <w:tcW w:w="414"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M</w:t>
            </w:r>
          </w:p>
        </w:tc>
        <w:tc>
          <w:tcPr>
            <w:tcW w:w="621"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bCs/>
                <w:i/>
                <w:kern w:val="0"/>
                <w:sz w:val="14"/>
              </w:rPr>
            </w:pPr>
            <w:r w:rsidRPr="001A28E8">
              <w:rPr>
                <w:bCs/>
                <w:i/>
                <w:kern w:val="0"/>
                <w:sz w:val="14"/>
              </w:rPr>
              <w:t>Relación A/M*</w:t>
            </w:r>
          </w:p>
        </w:tc>
        <w:tc>
          <w:tcPr>
            <w:tcW w:w="90"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p>
        </w:tc>
        <w:tc>
          <w:tcPr>
            <w:tcW w:w="351"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V</w:t>
            </w:r>
          </w:p>
        </w:tc>
        <w:tc>
          <w:tcPr>
            <w:tcW w:w="432"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M</w:t>
            </w:r>
          </w:p>
        </w:tc>
        <w:tc>
          <w:tcPr>
            <w:tcW w:w="648"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bCs/>
                <w:i/>
                <w:kern w:val="0"/>
                <w:sz w:val="14"/>
              </w:rPr>
            </w:pPr>
            <w:r w:rsidRPr="001A28E8">
              <w:rPr>
                <w:bCs/>
                <w:i/>
                <w:kern w:val="0"/>
                <w:sz w:val="14"/>
              </w:rPr>
              <w:t>Relación A/M*</w:t>
            </w:r>
          </w:p>
        </w:tc>
        <w:tc>
          <w:tcPr>
            <w:tcW w:w="72"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lang w:val="en-US"/>
              </w:rPr>
            </w:pPr>
          </w:p>
        </w:tc>
        <w:tc>
          <w:tcPr>
            <w:tcW w:w="333"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V</w:t>
            </w:r>
          </w:p>
        </w:tc>
        <w:tc>
          <w:tcPr>
            <w:tcW w:w="387"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M</w:t>
            </w:r>
          </w:p>
        </w:tc>
        <w:tc>
          <w:tcPr>
            <w:tcW w:w="639"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bCs/>
                <w:i/>
                <w:kern w:val="0"/>
                <w:sz w:val="14"/>
              </w:rPr>
            </w:pPr>
            <w:r w:rsidRPr="001A28E8">
              <w:rPr>
                <w:bCs/>
                <w:i/>
                <w:kern w:val="0"/>
                <w:sz w:val="14"/>
              </w:rPr>
              <w:t>Relación A/M*</w:t>
            </w:r>
          </w:p>
        </w:tc>
        <w:tc>
          <w:tcPr>
            <w:tcW w:w="81" w:type="dxa"/>
            <w:tcBorders>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p>
        </w:tc>
        <w:tc>
          <w:tcPr>
            <w:tcW w:w="486"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V</w:t>
            </w:r>
          </w:p>
        </w:tc>
        <w:tc>
          <w:tcPr>
            <w:tcW w:w="342"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i/>
                <w:kern w:val="0"/>
                <w:sz w:val="14"/>
              </w:rPr>
            </w:pPr>
            <w:r w:rsidRPr="001A28E8">
              <w:rPr>
                <w:i/>
                <w:kern w:val="0"/>
                <w:sz w:val="14"/>
              </w:rPr>
              <w:t>M</w:t>
            </w:r>
          </w:p>
        </w:tc>
        <w:tc>
          <w:tcPr>
            <w:tcW w:w="630" w:type="dxa"/>
            <w:tcBorders>
              <w:top w:val="single" w:sz="4" w:space="0" w:color="auto"/>
              <w:bottom w:val="single" w:sz="12" w:space="0" w:color="auto"/>
            </w:tcBorders>
            <w:shd w:val="clear" w:color="auto" w:fill="auto"/>
            <w:vAlign w:val="bottom"/>
          </w:tcPr>
          <w:p w:rsidR="00E977B2" w:rsidRPr="001A28E8" w:rsidRDefault="00E977B2" w:rsidP="001A28E8">
            <w:pPr>
              <w:spacing w:before="80" w:after="80" w:line="160" w:lineRule="exact"/>
              <w:ind w:right="43"/>
              <w:jc w:val="right"/>
              <w:rPr>
                <w:bCs/>
                <w:i/>
                <w:kern w:val="0"/>
                <w:sz w:val="14"/>
              </w:rPr>
            </w:pPr>
            <w:r w:rsidRPr="001A28E8">
              <w:rPr>
                <w:bCs/>
                <w:i/>
                <w:kern w:val="0"/>
                <w:sz w:val="14"/>
              </w:rPr>
              <w:t>Relación A/M*</w:t>
            </w:r>
          </w:p>
        </w:tc>
      </w:tr>
      <w:tr w:rsidR="00E977B2" w:rsidRPr="001A28E8" w:rsidTr="00E977B2">
        <w:tblPrEx>
          <w:tblCellMar>
            <w:top w:w="0" w:type="dxa"/>
            <w:bottom w:w="0" w:type="dxa"/>
          </w:tblCellMar>
        </w:tblPrEx>
        <w:trPr>
          <w:trHeight w:hRule="exact" w:val="115"/>
          <w:tblHeader/>
        </w:trPr>
        <w:tc>
          <w:tcPr>
            <w:tcW w:w="909"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both"/>
              <w:rPr>
                <w:kern w:val="0"/>
                <w:sz w:val="17"/>
              </w:rPr>
            </w:pPr>
          </w:p>
        </w:tc>
        <w:tc>
          <w:tcPr>
            <w:tcW w:w="468"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78"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621"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33"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69"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414"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621"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90"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51"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432"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648"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72"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33"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87"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639"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81"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486"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342"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E80228" w:rsidRPr="001A28E8" w:rsidRDefault="00E80228" w:rsidP="001A28E8">
            <w:pPr>
              <w:spacing w:before="40" w:after="40" w:line="210" w:lineRule="exact"/>
              <w:ind w:right="40"/>
              <w:jc w:val="right"/>
              <w:rPr>
                <w:kern w:val="0"/>
                <w:sz w:val="17"/>
              </w:rPr>
            </w:pP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rPr>
            </w:pPr>
            <w:r w:rsidRPr="00E977B2">
              <w:rPr>
                <w:kern w:val="0"/>
                <w:sz w:val="16"/>
                <w:szCs w:val="16"/>
              </w:rPr>
              <w:t>Nanumea</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93</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79</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19</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78</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64</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16</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88</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77</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18</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77</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72</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17</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88</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82</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19</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rPr>
            </w:pPr>
            <w:r w:rsidRPr="00E977B2">
              <w:rPr>
                <w:kern w:val="0"/>
                <w:sz w:val="16"/>
                <w:szCs w:val="16"/>
              </w:rPr>
              <w:t>Nanumanga</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65</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52</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15</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56</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61</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15</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52</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68</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15</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64</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63</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16</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60</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lang w:val="fr-FR"/>
              </w:rPr>
            </w:pPr>
            <w:r w:rsidRPr="00E977B2">
              <w:rPr>
                <w:kern w:val="0"/>
                <w:sz w:val="16"/>
                <w:szCs w:val="16"/>
                <w:lang w:val="fr-FR"/>
              </w:rPr>
              <w:t>64</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lang w:val="fr-FR"/>
              </w:rPr>
            </w:pPr>
            <w:r w:rsidRPr="00E977B2">
              <w:rPr>
                <w:bCs/>
                <w:kern w:val="0"/>
                <w:sz w:val="16"/>
                <w:szCs w:val="16"/>
                <w:lang w:val="fr-FR"/>
              </w:rPr>
              <w:t>16</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rPr>
            </w:pPr>
            <w:r w:rsidRPr="00E977B2">
              <w:rPr>
                <w:kern w:val="0"/>
                <w:sz w:val="16"/>
                <w:szCs w:val="16"/>
              </w:rPr>
              <w:t>Niutao</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78</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69</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16</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75</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62</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15</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81</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67</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18</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70</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61</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16</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64</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69</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17</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lang w:val="fr-FR"/>
              </w:rPr>
            </w:pPr>
            <w:r w:rsidRPr="00E977B2">
              <w:rPr>
                <w:kern w:val="0"/>
                <w:sz w:val="16"/>
                <w:szCs w:val="16"/>
                <w:lang w:val="fr-FR"/>
              </w:rPr>
              <w:t>Nui</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65</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46</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14</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66</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49</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14</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59</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53</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14</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63</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54</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15</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69</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62</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16</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lang w:val="fr-FR"/>
              </w:rPr>
            </w:pPr>
            <w:r w:rsidRPr="00E977B2">
              <w:rPr>
                <w:kern w:val="0"/>
                <w:sz w:val="16"/>
                <w:szCs w:val="16"/>
                <w:lang w:val="fr-FR"/>
              </w:rPr>
              <w:t>Vaitupu</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161</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132</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23</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108</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116</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17</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132</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102</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18</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116</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118</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18</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148</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130</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21</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lang w:val="fr-FR"/>
              </w:rPr>
            </w:pPr>
            <w:r w:rsidRPr="00E977B2">
              <w:rPr>
                <w:kern w:val="0"/>
                <w:sz w:val="16"/>
                <w:szCs w:val="16"/>
                <w:lang w:val="fr-FR"/>
              </w:rPr>
              <w:t>Nukufetau</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105</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64</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19</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107</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69</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19</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85</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86</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19</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78</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70</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19</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79</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69</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19</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lang w:val="fr-FR"/>
              </w:rPr>
            </w:pPr>
            <w:r w:rsidRPr="00E977B2">
              <w:rPr>
                <w:kern w:val="0"/>
                <w:sz w:val="16"/>
                <w:szCs w:val="16"/>
                <w:lang w:val="fr-FR"/>
              </w:rPr>
              <w:t>Funafuti</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387</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345</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22</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352</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330</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20</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306</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317</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18</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394</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353</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21</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393</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391</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22</w:t>
            </w:r>
          </w:p>
        </w:tc>
      </w:tr>
      <w:tr w:rsidR="00E977B2" w:rsidRPr="00E977B2" w:rsidTr="00E977B2">
        <w:tblPrEx>
          <w:tblCellMar>
            <w:top w:w="0" w:type="dxa"/>
            <w:bottom w:w="0" w:type="dxa"/>
          </w:tblCellMar>
        </w:tblPrEx>
        <w:tc>
          <w:tcPr>
            <w:tcW w:w="90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both"/>
              <w:rPr>
                <w:kern w:val="0"/>
                <w:sz w:val="16"/>
                <w:szCs w:val="16"/>
                <w:lang w:val="fr-FR"/>
              </w:rPr>
            </w:pPr>
            <w:r w:rsidRPr="00E977B2">
              <w:rPr>
                <w:kern w:val="0"/>
                <w:sz w:val="16"/>
                <w:szCs w:val="16"/>
                <w:lang w:val="fr-FR"/>
              </w:rPr>
              <w:t>Nukulaelae</w:t>
            </w:r>
          </w:p>
        </w:tc>
        <w:tc>
          <w:tcPr>
            <w:tcW w:w="46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45</w:t>
            </w:r>
          </w:p>
        </w:tc>
        <w:tc>
          <w:tcPr>
            <w:tcW w:w="37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43</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15</w:t>
            </w: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6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43</w:t>
            </w:r>
          </w:p>
        </w:tc>
        <w:tc>
          <w:tcPr>
            <w:tcW w:w="414"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39</w:t>
            </w:r>
          </w:p>
        </w:tc>
        <w:tc>
          <w:tcPr>
            <w:tcW w:w="62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14</w:t>
            </w:r>
          </w:p>
        </w:tc>
        <w:tc>
          <w:tcPr>
            <w:tcW w:w="9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5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40</w:t>
            </w:r>
          </w:p>
        </w:tc>
        <w:tc>
          <w:tcPr>
            <w:tcW w:w="43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41</w:t>
            </w:r>
          </w:p>
        </w:tc>
        <w:tc>
          <w:tcPr>
            <w:tcW w:w="648"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14</w:t>
            </w:r>
          </w:p>
        </w:tc>
        <w:tc>
          <w:tcPr>
            <w:tcW w:w="7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333"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45</w:t>
            </w:r>
          </w:p>
        </w:tc>
        <w:tc>
          <w:tcPr>
            <w:tcW w:w="387"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41</w:t>
            </w:r>
          </w:p>
        </w:tc>
        <w:tc>
          <w:tcPr>
            <w:tcW w:w="639"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14</w:t>
            </w:r>
          </w:p>
        </w:tc>
        <w:tc>
          <w:tcPr>
            <w:tcW w:w="81"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p>
        </w:tc>
        <w:tc>
          <w:tcPr>
            <w:tcW w:w="486"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40</w:t>
            </w:r>
          </w:p>
        </w:tc>
        <w:tc>
          <w:tcPr>
            <w:tcW w:w="342"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kern w:val="0"/>
                <w:sz w:val="16"/>
                <w:szCs w:val="16"/>
              </w:rPr>
            </w:pPr>
            <w:r w:rsidRPr="00E977B2">
              <w:rPr>
                <w:kern w:val="0"/>
                <w:sz w:val="16"/>
                <w:szCs w:val="16"/>
              </w:rPr>
              <w:t>38</w:t>
            </w:r>
          </w:p>
        </w:tc>
        <w:tc>
          <w:tcPr>
            <w:tcW w:w="630" w:type="dxa"/>
            <w:shd w:val="clear" w:color="auto" w:fill="auto"/>
            <w:vAlign w:val="bottom"/>
          </w:tcPr>
          <w:p w:rsidR="001A28E8" w:rsidRPr="00E977B2" w:rsidRDefault="001A28E8" w:rsidP="001A28E8">
            <w:pPr>
              <w:tabs>
                <w:tab w:val="left" w:pos="288"/>
                <w:tab w:val="left" w:pos="576"/>
                <w:tab w:val="left" w:pos="864"/>
                <w:tab w:val="left" w:pos="1152"/>
              </w:tabs>
              <w:spacing w:before="40" w:after="40" w:line="210" w:lineRule="exact"/>
              <w:ind w:right="40"/>
              <w:jc w:val="right"/>
              <w:rPr>
                <w:bCs/>
                <w:kern w:val="0"/>
                <w:sz w:val="16"/>
                <w:szCs w:val="16"/>
              </w:rPr>
            </w:pPr>
            <w:r w:rsidRPr="00E977B2">
              <w:rPr>
                <w:bCs/>
                <w:kern w:val="0"/>
                <w:sz w:val="16"/>
                <w:szCs w:val="16"/>
              </w:rPr>
              <w:t>10</w:t>
            </w:r>
          </w:p>
        </w:tc>
      </w:tr>
      <w:tr w:rsidR="00E977B2" w:rsidRPr="00E977B2" w:rsidTr="00E977B2">
        <w:tblPrEx>
          <w:tblCellMar>
            <w:top w:w="0" w:type="dxa"/>
            <w:bottom w:w="0" w:type="dxa"/>
          </w:tblCellMar>
        </w:tblPrEx>
        <w:tc>
          <w:tcPr>
            <w:tcW w:w="909"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both"/>
              <w:rPr>
                <w:kern w:val="0"/>
                <w:sz w:val="16"/>
                <w:szCs w:val="16"/>
                <w:lang w:val="fr-FR"/>
              </w:rPr>
            </w:pPr>
            <w:r w:rsidRPr="00E977B2">
              <w:rPr>
                <w:kern w:val="0"/>
                <w:sz w:val="16"/>
                <w:szCs w:val="16"/>
                <w:lang w:val="fr-FR"/>
              </w:rPr>
              <w:t>Niulakita</w:t>
            </w:r>
          </w:p>
        </w:tc>
        <w:tc>
          <w:tcPr>
            <w:tcW w:w="468"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8</w:t>
            </w:r>
          </w:p>
        </w:tc>
        <w:tc>
          <w:tcPr>
            <w:tcW w:w="378"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6</w:t>
            </w:r>
          </w:p>
        </w:tc>
        <w:tc>
          <w:tcPr>
            <w:tcW w:w="621"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bCs/>
                <w:kern w:val="0"/>
                <w:sz w:val="16"/>
                <w:szCs w:val="16"/>
              </w:rPr>
            </w:pPr>
            <w:r w:rsidRPr="00E977B2">
              <w:rPr>
                <w:bCs/>
                <w:kern w:val="0"/>
                <w:sz w:val="16"/>
                <w:szCs w:val="16"/>
              </w:rPr>
              <w:t>7</w:t>
            </w:r>
          </w:p>
        </w:tc>
        <w:tc>
          <w:tcPr>
            <w:tcW w:w="333"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p>
        </w:tc>
        <w:tc>
          <w:tcPr>
            <w:tcW w:w="369"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4</w:t>
            </w:r>
          </w:p>
        </w:tc>
        <w:tc>
          <w:tcPr>
            <w:tcW w:w="414"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4</w:t>
            </w:r>
          </w:p>
        </w:tc>
        <w:tc>
          <w:tcPr>
            <w:tcW w:w="621"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bCs/>
                <w:kern w:val="0"/>
                <w:sz w:val="16"/>
                <w:szCs w:val="16"/>
              </w:rPr>
            </w:pPr>
            <w:r w:rsidRPr="00E977B2">
              <w:rPr>
                <w:bCs/>
                <w:kern w:val="0"/>
                <w:sz w:val="16"/>
                <w:szCs w:val="16"/>
              </w:rPr>
              <w:t>4</w:t>
            </w:r>
          </w:p>
        </w:tc>
        <w:tc>
          <w:tcPr>
            <w:tcW w:w="90"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p>
        </w:tc>
        <w:tc>
          <w:tcPr>
            <w:tcW w:w="351"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3</w:t>
            </w:r>
          </w:p>
        </w:tc>
        <w:tc>
          <w:tcPr>
            <w:tcW w:w="432"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4</w:t>
            </w:r>
          </w:p>
        </w:tc>
        <w:tc>
          <w:tcPr>
            <w:tcW w:w="648"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bCs/>
                <w:kern w:val="0"/>
                <w:sz w:val="16"/>
                <w:szCs w:val="16"/>
              </w:rPr>
            </w:pPr>
            <w:r w:rsidRPr="00E977B2">
              <w:rPr>
                <w:bCs/>
                <w:kern w:val="0"/>
                <w:sz w:val="16"/>
                <w:szCs w:val="16"/>
              </w:rPr>
              <w:t>4</w:t>
            </w:r>
          </w:p>
        </w:tc>
        <w:tc>
          <w:tcPr>
            <w:tcW w:w="72"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p>
        </w:tc>
        <w:tc>
          <w:tcPr>
            <w:tcW w:w="333"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7</w:t>
            </w:r>
          </w:p>
        </w:tc>
        <w:tc>
          <w:tcPr>
            <w:tcW w:w="387"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3</w:t>
            </w:r>
          </w:p>
        </w:tc>
        <w:tc>
          <w:tcPr>
            <w:tcW w:w="639"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bCs/>
                <w:kern w:val="0"/>
                <w:sz w:val="16"/>
                <w:szCs w:val="16"/>
              </w:rPr>
            </w:pPr>
            <w:r w:rsidRPr="00E977B2">
              <w:rPr>
                <w:bCs/>
                <w:kern w:val="0"/>
                <w:sz w:val="16"/>
                <w:szCs w:val="16"/>
              </w:rPr>
              <w:t>5</w:t>
            </w:r>
          </w:p>
        </w:tc>
        <w:tc>
          <w:tcPr>
            <w:tcW w:w="81"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p>
        </w:tc>
        <w:tc>
          <w:tcPr>
            <w:tcW w:w="486"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8</w:t>
            </w:r>
          </w:p>
        </w:tc>
        <w:tc>
          <w:tcPr>
            <w:tcW w:w="342"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kern w:val="0"/>
                <w:sz w:val="16"/>
                <w:szCs w:val="16"/>
              </w:rPr>
            </w:pPr>
            <w:r w:rsidRPr="00E977B2">
              <w:rPr>
                <w:kern w:val="0"/>
                <w:sz w:val="16"/>
                <w:szCs w:val="16"/>
              </w:rPr>
              <w:t>3</w:t>
            </w:r>
          </w:p>
        </w:tc>
        <w:tc>
          <w:tcPr>
            <w:tcW w:w="630" w:type="dxa"/>
            <w:tcBorders>
              <w:bottom w:val="single" w:sz="4"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40" w:after="81" w:line="210" w:lineRule="exact"/>
              <w:ind w:right="40"/>
              <w:jc w:val="right"/>
              <w:rPr>
                <w:bCs/>
                <w:kern w:val="0"/>
                <w:sz w:val="16"/>
                <w:szCs w:val="16"/>
              </w:rPr>
            </w:pPr>
            <w:r w:rsidRPr="00E977B2">
              <w:rPr>
                <w:bCs/>
                <w:kern w:val="0"/>
                <w:sz w:val="16"/>
                <w:szCs w:val="16"/>
              </w:rPr>
              <w:t>4</w:t>
            </w:r>
          </w:p>
        </w:tc>
      </w:tr>
      <w:tr w:rsidR="00E977B2" w:rsidRPr="00E977B2" w:rsidTr="00E977B2">
        <w:tblPrEx>
          <w:tblCellMar>
            <w:top w:w="0" w:type="dxa"/>
            <w:bottom w:w="0" w:type="dxa"/>
          </w:tblCellMar>
        </w:tblPrEx>
        <w:tc>
          <w:tcPr>
            <w:tcW w:w="909"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both"/>
              <w:rPr>
                <w:b/>
                <w:bCs/>
                <w:kern w:val="0"/>
                <w:sz w:val="16"/>
                <w:szCs w:val="16"/>
                <w:lang w:val="en-GB"/>
              </w:rPr>
            </w:pPr>
            <w:r w:rsidRPr="00E977B2">
              <w:rPr>
                <w:b/>
                <w:bCs/>
                <w:kern w:val="0"/>
                <w:sz w:val="16"/>
                <w:szCs w:val="16"/>
                <w:lang w:val="en-GB"/>
              </w:rPr>
              <w:tab/>
              <w:t>Total</w:t>
            </w:r>
          </w:p>
        </w:tc>
        <w:tc>
          <w:tcPr>
            <w:tcW w:w="468"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1 055</w:t>
            </w:r>
          </w:p>
        </w:tc>
        <w:tc>
          <w:tcPr>
            <w:tcW w:w="378"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885</w:t>
            </w:r>
          </w:p>
        </w:tc>
        <w:tc>
          <w:tcPr>
            <w:tcW w:w="621"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18</w:t>
            </w:r>
          </w:p>
        </w:tc>
        <w:tc>
          <w:tcPr>
            <w:tcW w:w="333"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p>
        </w:tc>
        <w:tc>
          <w:tcPr>
            <w:tcW w:w="369"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945</w:t>
            </w:r>
          </w:p>
        </w:tc>
        <w:tc>
          <w:tcPr>
            <w:tcW w:w="414"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853</w:t>
            </w:r>
          </w:p>
        </w:tc>
        <w:tc>
          <w:tcPr>
            <w:tcW w:w="621"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17</w:t>
            </w:r>
          </w:p>
        </w:tc>
        <w:tc>
          <w:tcPr>
            <w:tcW w:w="90"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p>
        </w:tc>
        <w:tc>
          <w:tcPr>
            <w:tcW w:w="351"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846</w:t>
            </w:r>
          </w:p>
        </w:tc>
        <w:tc>
          <w:tcPr>
            <w:tcW w:w="432"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815</w:t>
            </w:r>
          </w:p>
        </w:tc>
        <w:tc>
          <w:tcPr>
            <w:tcW w:w="648"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17</w:t>
            </w:r>
          </w:p>
        </w:tc>
        <w:tc>
          <w:tcPr>
            <w:tcW w:w="72"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p>
        </w:tc>
        <w:tc>
          <w:tcPr>
            <w:tcW w:w="333"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996</w:t>
            </w:r>
          </w:p>
        </w:tc>
        <w:tc>
          <w:tcPr>
            <w:tcW w:w="387"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914</w:t>
            </w:r>
          </w:p>
        </w:tc>
        <w:tc>
          <w:tcPr>
            <w:tcW w:w="639"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bCs/>
                <w:kern w:val="0"/>
                <w:sz w:val="16"/>
                <w:szCs w:val="16"/>
              </w:rPr>
            </w:pPr>
            <w:r w:rsidRPr="00E977B2">
              <w:rPr>
                <w:b/>
                <w:bCs/>
                <w:kern w:val="0"/>
                <w:sz w:val="16"/>
                <w:szCs w:val="16"/>
              </w:rPr>
              <w:t>18</w:t>
            </w:r>
          </w:p>
        </w:tc>
        <w:tc>
          <w:tcPr>
            <w:tcW w:w="81"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p>
        </w:tc>
        <w:tc>
          <w:tcPr>
            <w:tcW w:w="486"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r w:rsidRPr="00E977B2">
              <w:rPr>
                <w:b/>
                <w:kern w:val="0"/>
                <w:sz w:val="16"/>
                <w:szCs w:val="16"/>
              </w:rPr>
              <w:t>1 002</w:t>
            </w:r>
          </w:p>
        </w:tc>
        <w:tc>
          <w:tcPr>
            <w:tcW w:w="342"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r w:rsidRPr="00E977B2">
              <w:rPr>
                <w:b/>
                <w:kern w:val="0"/>
                <w:sz w:val="16"/>
                <w:szCs w:val="16"/>
              </w:rPr>
              <w:t>961</w:t>
            </w:r>
          </w:p>
        </w:tc>
        <w:tc>
          <w:tcPr>
            <w:tcW w:w="630" w:type="dxa"/>
            <w:tcBorders>
              <w:top w:val="single" w:sz="4" w:space="0" w:color="auto"/>
              <w:bottom w:val="single" w:sz="12" w:space="0" w:color="auto"/>
            </w:tcBorders>
            <w:shd w:val="clear" w:color="auto" w:fill="auto"/>
            <w:vAlign w:val="bottom"/>
          </w:tcPr>
          <w:p w:rsidR="001A28E8" w:rsidRPr="00E977B2" w:rsidRDefault="001A28E8" w:rsidP="001A28E8">
            <w:pPr>
              <w:tabs>
                <w:tab w:val="left" w:pos="288"/>
                <w:tab w:val="left" w:pos="576"/>
                <w:tab w:val="left" w:pos="864"/>
                <w:tab w:val="left" w:pos="1152"/>
              </w:tabs>
              <w:spacing w:before="81" w:after="81" w:line="210" w:lineRule="exact"/>
              <w:ind w:right="40"/>
              <w:jc w:val="right"/>
              <w:rPr>
                <w:b/>
                <w:kern w:val="0"/>
                <w:sz w:val="16"/>
                <w:szCs w:val="16"/>
              </w:rPr>
            </w:pPr>
            <w:r w:rsidRPr="00E977B2">
              <w:rPr>
                <w:b/>
                <w:kern w:val="0"/>
                <w:sz w:val="16"/>
                <w:szCs w:val="16"/>
              </w:rPr>
              <w:t>18</w:t>
            </w:r>
          </w:p>
        </w:tc>
      </w:tr>
    </w:tbl>
    <w:p w:rsidR="001A28E8" w:rsidRPr="001A28E8" w:rsidRDefault="001A28E8" w:rsidP="001A28E8">
      <w:pPr>
        <w:pStyle w:val="SingleTxt"/>
        <w:suppressAutoHyphens/>
        <w:spacing w:after="0" w:line="120" w:lineRule="exact"/>
        <w:rPr>
          <w:sz w:val="10"/>
        </w:rPr>
      </w:pPr>
    </w:p>
    <w:p w:rsidR="001A28E8" w:rsidRDefault="00AD74E7" w:rsidP="00E977B2">
      <w:pPr>
        <w:pStyle w:val="FootnoteText"/>
        <w:tabs>
          <w:tab w:val="clear" w:pos="418"/>
          <w:tab w:val="right" w:pos="1476"/>
          <w:tab w:val="left" w:pos="1548"/>
          <w:tab w:val="right" w:pos="1836"/>
          <w:tab w:val="left" w:pos="1908"/>
        </w:tabs>
        <w:ind w:left="1548" w:hanging="288"/>
      </w:pPr>
      <w:r w:rsidRPr="001A28E8">
        <w:rPr>
          <w:i/>
        </w:rPr>
        <w:t>Fuente</w:t>
      </w:r>
      <w:r w:rsidR="001A28E8">
        <w:t>:</w:t>
      </w:r>
      <w:r w:rsidR="001A28E8">
        <w:tab/>
      </w:r>
      <w:r w:rsidR="00E977B2">
        <w:t xml:space="preserve"> </w:t>
      </w:r>
      <w:r w:rsidRPr="001A28E8">
        <w:t>Departamento de Estadística – Actualizac</w:t>
      </w:r>
      <w:r w:rsidR="001A28E8">
        <w:t>ión Anual (Datos no publicados)</w:t>
      </w:r>
      <w:r w:rsidR="00E977B2">
        <w:t>.</w:t>
      </w:r>
    </w:p>
    <w:p w:rsidR="00AD74E7" w:rsidRPr="00AD74E7" w:rsidRDefault="00E977B2" w:rsidP="00E977B2">
      <w:pPr>
        <w:pStyle w:val="FootnoteText"/>
        <w:tabs>
          <w:tab w:val="clear" w:pos="418"/>
          <w:tab w:val="right" w:pos="1476"/>
          <w:tab w:val="left" w:pos="1548"/>
          <w:tab w:val="right" w:pos="1836"/>
          <w:tab w:val="left" w:pos="1908"/>
        </w:tabs>
        <w:ind w:left="1548" w:hanging="288"/>
        <w:rPr>
          <w:i/>
        </w:rPr>
      </w:pPr>
      <w:r>
        <w:tab/>
      </w:r>
      <w:r w:rsidR="00AD74E7" w:rsidRPr="001A28E8">
        <w:t>*</w:t>
      </w:r>
      <w:r w:rsidR="001A28E8">
        <w:rPr>
          <w:i/>
        </w:rPr>
        <w:tab/>
      </w:r>
      <w:r w:rsidR="00AD74E7" w:rsidRPr="001A28E8">
        <w:t>A/M-alumno/maestro</w:t>
      </w:r>
    </w:p>
    <w:p w:rsidR="001A28E8" w:rsidRPr="001A28E8" w:rsidRDefault="001A28E8" w:rsidP="001A28E8">
      <w:pPr>
        <w:pStyle w:val="SingleTxt"/>
        <w:suppressAutoHyphens/>
        <w:spacing w:after="0" w:line="120" w:lineRule="exact"/>
        <w:rPr>
          <w:sz w:val="10"/>
        </w:rPr>
      </w:pPr>
    </w:p>
    <w:p w:rsidR="001A28E8" w:rsidRPr="001A28E8" w:rsidRDefault="001A28E8" w:rsidP="001A28E8">
      <w:pPr>
        <w:pStyle w:val="SingleTxt"/>
        <w:suppressAutoHyphens/>
        <w:spacing w:after="0" w:line="120" w:lineRule="exact"/>
        <w:rPr>
          <w:sz w:val="10"/>
        </w:rPr>
      </w:pPr>
    </w:p>
    <w:p w:rsidR="00AD74E7" w:rsidRPr="00AD74E7" w:rsidRDefault="00AD74E7" w:rsidP="000D1B94">
      <w:pPr>
        <w:pStyle w:val="SingleTxt"/>
        <w:suppressAutoHyphens/>
      </w:pPr>
      <w:r w:rsidRPr="00AD74E7">
        <w:t>10.7</w:t>
      </w:r>
      <w:r w:rsidR="001A28E8">
        <w:tab/>
      </w:r>
      <w:r w:rsidRPr="00AD74E7">
        <w:t xml:space="preserve">El </w:t>
      </w:r>
      <w:r w:rsidR="00814AC6">
        <w:t>cuadro</w:t>
      </w:r>
      <w:r w:rsidR="003C26A5">
        <w:t xml:space="preserve"> 17</w:t>
      </w:r>
      <w:r w:rsidRPr="00AD74E7">
        <w:t xml:space="preserve"> muestra que, en general, en el período 2000-2005 la inscripción en la enseñanza primaria, para mujeres y varones, ha sido constante. Un examen más detallado de las estadísticas revela que en algunas islas se inscriben más mujeres que varones. Por ejemplo, en 2001 se matricularon en Vaitupu más mujeres que varones. En Nukifetau hubo una tendencia interesante en los años 2001 y 2002, en que disminuyó el número de varones y aumentó el de mujeres. Los datos que figuran en el </w:t>
      </w:r>
      <w:r w:rsidR="00814AC6">
        <w:t>cuadro</w:t>
      </w:r>
      <w:r w:rsidR="003C26A5">
        <w:t xml:space="preserve"> 17</w:t>
      </w:r>
      <w:r w:rsidRPr="00AD74E7">
        <w:t xml:space="preserve"> también incluyen a aquellos que repitieron el octavo grado.</w:t>
      </w:r>
    </w:p>
    <w:p w:rsidR="00AD74E7" w:rsidRPr="00AD74E7" w:rsidRDefault="00AD74E7" w:rsidP="000D1B94">
      <w:pPr>
        <w:pStyle w:val="SingleTxt"/>
        <w:suppressAutoHyphens/>
      </w:pPr>
      <w:r w:rsidRPr="00AD74E7">
        <w:t>10.8</w:t>
      </w:r>
      <w:r w:rsidR="001A28E8">
        <w:tab/>
      </w:r>
      <w:r w:rsidRPr="00AD74E7">
        <w:t>El informe del censo de 2002 muestra un promedio de alrededor de 250 niños, en toda la nación, de un grupo de edad o cohorte particular. Sin embargo, el total de matriculados, de 1.940 en 2000 y 1.963 en 2004, indica un promedio de alrededor de 283 para cada una de las cohortes de esos años. Aunque los promedios son más altos que las cifras del censo, este puede ser el efecto de los repetidores que permanecen en la escuela primaria al finalizar el octavo grado.</w:t>
      </w:r>
    </w:p>
    <w:p w:rsidR="00AD74E7" w:rsidRPr="00AD74E7" w:rsidRDefault="00AD74E7" w:rsidP="000D1B94">
      <w:pPr>
        <w:pStyle w:val="SingleTxt"/>
        <w:suppressAutoHyphens/>
      </w:pPr>
      <w:r w:rsidRPr="00AD74E7">
        <w:t>10.9</w:t>
      </w:r>
      <w:r w:rsidR="001A28E8">
        <w:tab/>
      </w:r>
      <w:r w:rsidRPr="00AD74E7">
        <w:t>En la escuela primaria, la relación entre muchachas y much</w:t>
      </w:r>
      <w:r w:rsidR="003C26A5">
        <w:t>achos que figura en el cuadro 18</w:t>
      </w:r>
      <w:r w:rsidRPr="00AD74E7">
        <w:t xml:space="preserve"> </w:t>
      </w:r>
      <w:r w:rsidR="00472A11" w:rsidRPr="00396D93">
        <w:rPr>
          <w:i/>
        </w:rPr>
        <w:t>infra</w:t>
      </w:r>
      <w:r w:rsidRPr="00AD74E7">
        <w:t xml:space="preserve"> muestra claramente que en Tuvalu la desigualdad entre los géneros, en la matrícula de la escuela primaria, no es motivo de preocupación. La relación alumno/maestro de Tuvalu es 20:1</w:t>
      </w:r>
      <w:r w:rsidR="00F34F1E">
        <w:rPr>
          <w:rStyle w:val="FootnoteReference"/>
        </w:rPr>
        <w:footnoteReference w:id="89"/>
      </w:r>
      <w:r w:rsidRPr="00AD74E7">
        <w:t>.</w:t>
      </w:r>
    </w:p>
    <w:p w:rsidR="001A28E8" w:rsidRPr="001A28E8" w:rsidRDefault="001A28E8" w:rsidP="001A28E8">
      <w:pPr>
        <w:pStyle w:val="SingleTxt"/>
        <w:suppressAutoHyphens/>
        <w:spacing w:after="0" w:line="120" w:lineRule="exact"/>
        <w:rPr>
          <w:sz w:val="10"/>
        </w:rPr>
      </w:pPr>
    </w:p>
    <w:p w:rsidR="00AD74E7" w:rsidRPr="00AD74E7" w:rsidRDefault="001A28E8" w:rsidP="001A28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1A28E8">
        <w:rPr>
          <w:b w:val="0"/>
        </w:rPr>
        <w:t>Cuadro 18</w:t>
      </w:r>
      <w:r>
        <w:br/>
      </w:r>
      <w:r w:rsidR="00AD74E7" w:rsidRPr="00AD74E7">
        <w:t>Inscripción en la escuela primaria, relación alumnos/maestros, 1991-2004</w:t>
      </w:r>
    </w:p>
    <w:p w:rsidR="001A28E8" w:rsidRPr="001A28E8" w:rsidRDefault="001A28E8" w:rsidP="001A28E8">
      <w:pPr>
        <w:pStyle w:val="SingleTxt"/>
        <w:suppressAutoHyphens/>
        <w:spacing w:after="0" w:line="120" w:lineRule="exact"/>
        <w:rPr>
          <w:sz w:val="10"/>
        </w:rPr>
      </w:pPr>
    </w:p>
    <w:p w:rsidR="001A28E8" w:rsidRPr="001A28E8" w:rsidRDefault="001A28E8" w:rsidP="001A28E8">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226"/>
        <w:gridCol w:w="1226"/>
        <w:gridCol w:w="1226"/>
        <w:gridCol w:w="1226"/>
        <w:gridCol w:w="1226"/>
        <w:gridCol w:w="1226"/>
        <w:gridCol w:w="1226"/>
      </w:tblGrid>
      <w:tr w:rsidR="00F560E1" w:rsidRPr="00F560E1" w:rsidTr="00F560E1">
        <w:tblPrEx>
          <w:tblCellMar>
            <w:top w:w="0" w:type="dxa"/>
            <w:bottom w:w="0" w:type="dxa"/>
          </w:tblCellMar>
        </w:tblPrEx>
        <w:trPr>
          <w:tblHeader/>
        </w:trPr>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rPr>
                <w:rFonts w:eastAsia="MS Mincho"/>
                <w:bCs/>
                <w:i/>
                <w:kern w:val="0"/>
                <w:sz w:val="14"/>
                <w:lang w:eastAsia="ja-JP"/>
              </w:rPr>
            </w:pPr>
            <w:r w:rsidRPr="00F560E1">
              <w:rPr>
                <w:rFonts w:eastAsia="MS Mincho"/>
                <w:bCs/>
                <w:i/>
                <w:kern w:val="0"/>
                <w:sz w:val="14"/>
                <w:lang w:eastAsia="ja-JP"/>
              </w:rPr>
              <w:t>Año</w:t>
            </w:r>
          </w:p>
        </w:tc>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jc w:val="right"/>
              <w:rPr>
                <w:rFonts w:eastAsia="MS Mincho"/>
                <w:bCs/>
                <w:i/>
                <w:kern w:val="0"/>
                <w:sz w:val="14"/>
                <w:lang w:eastAsia="ja-JP"/>
              </w:rPr>
            </w:pPr>
            <w:r w:rsidRPr="00F560E1">
              <w:rPr>
                <w:rFonts w:eastAsia="MS Mincho"/>
                <w:bCs/>
                <w:i/>
                <w:kern w:val="0"/>
                <w:sz w:val="14"/>
                <w:lang w:eastAsia="ja-JP"/>
              </w:rPr>
              <w:t>Varones</w:t>
            </w:r>
          </w:p>
        </w:tc>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jc w:val="right"/>
              <w:rPr>
                <w:rFonts w:eastAsia="MS Mincho"/>
                <w:bCs/>
                <w:i/>
                <w:kern w:val="0"/>
                <w:sz w:val="14"/>
                <w:lang w:eastAsia="ja-JP"/>
              </w:rPr>
            </w:pPr>
            <w:r w:rsidRPr="00F560E1">
              <w:rPr>
                <w:rFonts w:eastAsia="MS Mincho"/>
                <w:bCs/>
                <w:i/>
                <w:kern w:val="0"/>
                <w:sz w:val="14"/>
                <w:lang w:eastAsia="ja-JP"/>
              </w:rPr>
              <w:t>Mujeres</w:t>
            </w:r>
          </w:p>
        </w:tc>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jc w:val="right"/>
              <w:rPr>
                <w:rFonts w:eastAsia="MS Mincho"/>
                <w:bCs/>
                <w:i/>
                <w:kern w:val="0"/>
                <w:sz w:val="14"/>
                <w:lang w:val="en-US" w:eastAsia="ja-JP"/>
              </w:rPr>
            </w:pPr>
            <w:r w:rsidRPr="00F560E1">
              <w:rPr>
                <w:rFonts w:eastAsia="MS Mincho"/>
                <w:bCs/>
                <w:i/>
                <w:kern w:val="0"/>
                <w:sz w:val="14"/>
                <w:lang w:val="en-US" w:eastAsia="ja-JP"/>
              </w:rPr>
              <w:t>Total</w:t>
            </w:r>
          </w:p>
        </w:tc>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jc w:val="right"/>
              <w:rPr>
                <w:rFonts w:eastAsia="MS Mincho"/>
                <w:bCs/>
                <w:i/>
                <w:kern w:val="0"/>
                <w:sz w:val="14"/>
                <w:lang w:eastAsia="ja-JP"/>
              </w:rPr>
            </w:pPr>
            <w:r w:rsidRPr="00F560E1">
              <w:rPr>
                <w:rFonts w:eastAsia="MS Mincho"/>
                <w:bCs/>
                <w:i/>
                <w:kern w:val="0"/>
                <w:sz w:val="14"/>
                <w:lang w:eastAsia="ja-JP"/>
              </w:rPr>
              <w:t>Relación muchachas/ muchachos</w:t>
            </w:r>
          </w:p>
        </w:tc>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jc w:val="right"/>
              <w:rPr>
                <w:rFonts w:eastAsia="MS Mincho"/>
                <w:bCs/>
                <w:i/>
                <w:kern w:val="0"/>
                <w:sz w:val="14"/>
                <w:lang w:eastAsia="ja-JP"/>
              </w:rPr>
            </w:pPr>
            <w:r w:rsidRPr="00F560E1">
              <w:rPr>
                <w:rFonts w:eastAsia="MS Mincho"/>
                <w:bCs/>
                <w:i/>
                <w:kern w:val="0"/>
                <w:sz w:val="14"/>
                <w:lang w:eastAsia="ja-JP"/>
              </w:rPr>
              <w:t>Maestros</w:t>
            </w:r>
          </w:p>
        </w:tc>
        <w:tc>
          <w:tcPr>
            <w:tcW w:w="1226" w:type="dxa"/>
            <w:tcBorders>
              <w:top w:val="single" w:sz="4" w:space="0" w:color="auto"/>
              <w:bottom w:val="single" w:sz="12" w:space="0" w:color="auto"/>
            </w:tcBorders>
            <w:shd w:val="clear" w:color="auto" w:fill="auto"/>
            <w:vAlign w:val="bottom"/>
          </w:tcPr>
          <w:p w:rsidR="00F560E1" w:rsidRPr="00F560E1" w:rsidRDefault="00F560E1" w:rsidP="00F560E1">
            <w:pPr>
              <w:spacing w:before="80" w:after="80" w:line="160" w:lineRule="exact"/>
              <w:ind w:right="40"/>
              <w:jc w:val="right"/>
              <w:rPr>
                <w:rFonts w:eastAsia="MS Mincho"/>
                <w:bCs/>
                <w:i/>
                <w:kern w:val="0"/>
                <w:sz w:val="14"/>
                <w:lang w:eastAsia="ja-JP"/>
              </w:rPr>
            </w:pPr>
            <w:r w:rsidRPr="00F560E1">
              <w:rPr>
                <w:rFonts w:eastAsia="MS Mincho"/>
                <w:bCs/>
                <w:i/>
                <w:kern w:val="0"/>
                <w:sz w:val="14"/>
                <w:lang w:eastAsia="ja-JP"/>
              </w:rPr>
              <w:t>Relación A/M</w:t>
            </w:r>
          </w:p>
        </w:tc>
      </w:tr>
      <w:tr w:rsidR="00F560E1" w:rsidRPr="00F560E1" w:rsidTr="00F560E1">
        <w:tblPrEx>
          <w:tblCellMar>
            <w:top w:w="0" w:type="dxa"/>
            <w:bottom w:w="0" w:type="dxa"/>
          </w:tblCellMar>
        </w:tblPrEx>
        <w:trPr>
          <w:trHeight w:hRule="exact" w:val="115"/>
          <w:tblHeader/>
        </w:trPr>
        <w:tc>
          <w:tcPr>
            <w:tcW w:w="1226"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both"/>
              <w:rPr>
                <w:rFonts w:eastAsia="MS Mincho"/>
                <w:kern w:val="0"/>
                <w:sz w:val="17"/>
                <w:lang w:eastAsia="ja-JP"/>
              </w:rPr>
            </w:pPr>
          </w:p>
        </w:tc>
        <w:tc>
          <w:tcPr>
            <w:tcW w:w="1226" w:type="dxa"/>
            <w:tcBorders>
              <w:top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p>
        </w:tc>
        <w:tc>
          <w:tcPr>
            <w:tcW w:w="1226" w:type="dxa"/>
            <w:tcBorders>
              <w:top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p>
        </w:tc>
        <w:tc>
          <w:tcPr>
            <w:tcW w:w="1226" w:type="dxa"/>
            <w:tcBorders>
              <w:top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p>
        </w:tc>
        <w:tc>
          <w:tcPr>
            <w:tcW w:w="1226" w:type="dxa"/>
            <w:tcBorders>
              <w:top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rPr>
            </w:pPr>
          </w:p>
        </w:tc>
        <w:tc>
          <w:tcPr>
            <w:tcW w:w="1226" w:type="dxa"/>
            <w:tcBorders>
              <w:top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p>
        </w:tc>
        <w:tc>
          <w:tcPr>
            <w:tcW w:w="1226" w:type="dxa"/>
            <w:tcBorders>
              <w:top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eastAsia="ja-JP"/>
              </w:rPr>
            </w:pPr>
            <w:r w:rsidRPr="00F560E1">
              <w:rPr>
                <w:rFonts w:eastAsia="MS Mincho"/>
                <w:kern w:val="0"/>
                <w:sz w:val="17"/>
                <w:lang w:eastAsia="ja-JP"/>
              </w:rPr>
              <w:t>1991</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781</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702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1 483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66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22,5</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eastAsia="ja-JP"/>
              </w:rPr>
            </w:pPr>
            <w:r w:rsidRPr="00F560E1">
              <w:rPr>
                <w:rFonts w:eastAsia="MS Mincho"/>
                <w:kern w:val="0"/>
                <w:sz w:val="17"/>
                <w:lang w:eastAsia="ja-JP"/>
              </w:rPr>
              <w:t>1992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731</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685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1 416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62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22,8</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eastAsia="ja-JP"/>
              </w:rPr>
            </w:pPr>
            <w:r w:rsidRPr="00F560E1">
              <w:rPr>
                <w:rFonts w:eastAsia="MS Mincho"/>
                <w:kern w:val="0"/>
                <w:sz w:val="17"/>
                <w:lang w:eastAsia="ja-JP"/>
              </w:rPr>
              <w:t>1993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854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1 648</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22,6</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1994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879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767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1 646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22,9</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1995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769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1 709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60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28,5</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1996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938</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747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1 685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59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28,6</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1997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957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786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1 743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78</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22,3</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1998</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975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846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1 821</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20,2</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1999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955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784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1 739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18,9</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2000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1055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885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1 940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0,84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20,6</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2001</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853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1 798</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0,90</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19,1</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2002</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846</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795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1 641</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17,5</w:t>
            </w:r>
          </w:p>
        </w:tc>
      </w:tr>
      <w:tr w:rsidR="00F560E1" w:rsidRPr="00F560E1" w:rsidTr="00F560E1">
        <w:tblPrEx>
          <w:tblCellMar>
            <w:top w:w="0" w:type="dxa"/>
            <w:bottom w:w="0" w:type="dxa"/>
          </w:tblCellMar>
        </w:tblPrEx>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2003</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945</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914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1 859</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0,97</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w:t>
            </w:r>
          </w:p>
        </w:tc>
        <w:tc>
          <w:tcPr>
            <w:tcW w:w="122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19,8</w:t>
            </w:r>
          </w:p>
        </w:tc>
      </w:tr>
      <w:tr w:rsidR="00F560E1" w:rsidRPr="00F560E1" w:rsidTr="00F560E1">
        <w:tblPrEx>
          <w:tblCellMar>
            <w:top w:w="0" w:type="dxa"/>
            <w:bottom w:w="0" w:type="dxa"/>
          </w:tblCellMar>
        </w:tblPrEx>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rFonts w:eastAsia="MS Mincho"/>
                <w:kern w:val="0"/>
                <w:sz w:val="17"/>
                <w:lang w:val="en-US" w:eastAsia="ja-JP"/>
              </w:rPr>
            </w:pPr>
            <w:r w:rsidRPr="00F560E1">
              <w:rPr>
                <w:rFonts w:eastAsia="MS Mincho"/>
                <w:kern w:val="0"/>
                <w:sz w:val="17"/>
                <w:lang w:val="en-US" w:eastAsia="ja-JP"/>
              </w:rPr>
              <w:t>2004</w:t>
            </w:r>
          </w:p>
        </w:tc>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964</w:t>
            </w:r>
          </w:p>
        </w:tc>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929</w:t>
            </w:r>
          </w:p>
        </w:tc>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1 893</w:t>
            </w:r>
          </w:p>
        </w:tc>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rPr>
              <w:t>0,96</w:t>
            </w:r>
          </w:p>
        </w:tc>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94</w:t>
            </w:r>
          </w:p>
        </w:tc>
        <w:tc>
          <w:tcPr>
            <w:tcW w:w="122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rFonts w:eastAsia="MS Mincho"/>
                <w:color w:val="000000"/>
                <w:kern w:val="0"/>
                <w:sz w:val="17"/>
                <w:lang w:eastAsia="ja-JP"/>
              </w:rPr>
            </w:pPr>
            <w:r w:rsidRPr="00F560E1">
              <w:rPr>
                <w:rFonts w:eastAsia="MS Mincho"/>
                <w:color w:val="000000"/>
                <w:kern w:val="0"/>
                <w:sz w:val="17"/>
                <w:lang w:eastAsia="ja-JP"/>
              </w:rPr>
              <w:t>20,1</w:t>
            </w:r>
          </w:p>
        </w:tc>
      </w:tr>
    </w:tbl>
    <w:p w:rsidR="00F560E1" w:rsidRPr="00F560E1" w:rsidRDefault="00F560E1" w:rsidP="00F560E1">
      <w:pPr>
        <w:pStyle w:val="SingleTxt"/>
        <w:suppressAutoHyphens/>
        <w:spacing w:after="0" w:line="120" w:lineRule="exact"/>
        <w:rPr>
          <w:sz w:val="10"/>
        </w:rPr>
      </w:pPr>
    </w:p>
    <w:p w:rsidR="00AD74E7" w:rsidRPr="00AD74E7" w:rsidRDefault="00AD74E7" w:rsidP="00F560E1">
      <w:pPr>
        <w:pStyle w:val="FootnoteText"/>
        <w:tabs>
          <w:tab w:val="clear" w:pos="418"/>
          <w:tab w:val="right" w:pos="1476"/>
          <w:tab w:val="left" w:pos="1548"/>
          <w:tab w:val="right" w:pos="1836"/>
          <w:tab w:val="left" w:pos="1908"/>
        </w:tabs>
        <w:ind w:left="1548" w:hanging="288"/>
      </w:pPr>
      <w:r w:rsidRPr="00F560E1">
        <w:rPr>
          <w:i/>
        </w:rPr>
        <w:t>Fuente</w:t>
      </w:r>
      <w:r w:rsidRPr="00AD74E7">
        <w:t>: División Central de Estadísticas, Informe Estadístico Trimestral. Diciembre de 2003.</w:t>
      </w:r>
    </w:p>
    <w:p w:rsidR="00F560E1" w:rsidRPr="00F560E1" w:rsidRDefault="00F560E1" w:rsidP="00F560E1">
      <w:pPr>
        <w:pStyle w:val="SingleTxt"/>
        <w:suppressAutoHyphens/>
        <w:spacing w:after="0" w:line="120" w:lineRule="exact"/>
        <w:ind w:left="1742" w:hanging="475"/>
        <w:rPr>
          <w:i/>
          <w:iCs/>
          <w:sz w:val="10"/>
        </w:rPr>
      </w:pPr>
    </w:p>
    <w:p w:rsidR="00F560E1" w:rsidRPr="00F560E1" w:rsidRDefault="00F560E1" w:rsidP="00F560E1">
      <w:pPr>
        <w:pStyle w:val="SingleTxt"/>
        <w:suppressAutoHyphens/>
        <w:spacing w:after="0" w:line="120" w:lineRule="exact"/>
        <w:ind w:left="1742" w:hanging="475"/>
        <w:rPr>
          <w:i/>
          <w:iCs/>
          <w:sz w:val="10"/>
        </w:rPr>
      </w:pPr>
    </w:p>
    <w:p w:rsidR="00AD74E7" w:rsidRDefault="00AD74E7" w:rsidP="00F32149">
      <w:pPr>
        <w:pStyle w:val="SingleTxt"/>
        <w:tabs>
          <w:tab w:val="clear" w:pos="1742"/>
          <w:tab w:val="left" w:pos="1773"/>
        </w:tabs>
        <w:suppressAutoHyphens/>
      </w:pPr>
      <w:r w:rsidRPr="00AD74E7">
        <w:t>10.10</w:t>
      </w:r>
      <w:r w:rsidR="00907DF1">
        <w:t xml:space="preserve"> </w:t>
      </w:r>
      <w:r w:rsidRPr="00AD74E7">
        <w:t xml:space="preserve">El </w:t>
      </w:r>
      <w:r w:rsidR="00814AC6">
        <w:t>cuadro</w:t>
      </w:r>
      <w:r w:rsidR="00BD77B8">
        <w:t xml:space="preserve"> 18</w:t>
      </w:r>
      <w:r w:rsidRPr="00AD74E7">
        <w:t xml:space="preserve"> resume la inscripción en las escuelas primarias de Tuvalu. La relación muchachas/muchachos difiere de la del indicador de ODM porque, para los ODM, la definición de escuela primaria corresponde al séptimo grado e inferiores (el octavo grado se incluye en el </w:t>
      </w:r>
      <w:r w:rsidR="00814AC6">
        <w:t>cuadro</w:t>
      </w:r>
      <w:r w:rsidR="00BD77B8">
        <w:t xml:space="preserve"> 18</w:t>
      </w:r>
      <w:r w:rsidRPr="00AD74E7">
        <w:t>, pero no en el indicador de ODM).</w:t>
      </w:r>
    </w:p>
    <w:p w:rsidR="00F560E1" w:rsidRPr="00F560E1" w:rsidRDefault="00F560E1" w:rsidP="00F560E1">
      <w:pPr>
        <w:pStyle w:val="SingleTxt"/>
        <w:suppressAutoHyphens/>
        <w:spacing w:after="0" w:line="120" w:lineRule="exact"/>
        <w:rPr>
          <w:sz w:val="10"/>
        </w:rPr>
      </w:pPr>
    </w:p>
    <w:p w:rsidR="00AD74E7" w:rsidRPr="00AD74E7" w:rsidRDefault="00F560E1" w:rsidP="00F560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D74E7" w:rsidRPr="002059FF">
        <w:rPr>
          <w:i w:val="0"/>
        </w:rPr>
        <w:t>iii)</w:t>
      </w:r>
      <w:r>
        <w:tab/>
      </w:r>
      <w:r w:rsidR="00AD74E7" w:rsidRPr="00AD74E7">
        <w:t>Matrícula secundaria como indicador</w:t>
      </w:r>
    </w:p>
    <w:p w:rsidR="00F560E1" w:rsidRPr="00F560E1" w:rsidRDefault="00F560E1" w:rsidP="00F560E1">
      <w:pPr>
        <w:pStyle w:val="SingleTxt"/>
        <w:suppressAutoHyphens/>
        <w:spacing w:after="0" w:line="120" w:lineRule="exact"/>
        <w:ind w:left="1742" w:hanging="475"/>
        <w:rPr>
          <w:iCs/>
          <w:sz w:val="10"/>
        </w:rPr>
      </w:pPr>
    </w:p>
    <w:p w:rsidR="00AD74E7" w:rsidRDefault="00AD74E7" w:rsidP="00F32149">
      <w:pPr>
        <w:pStyle w:val="SingleTxt"/>
        <w:tabs>
          <w:tab w:val="clear" w:pos="1742"/>
          <w:tab w:val="left" w:pos="1791"/>
          <w:tab w:val="left" w:pos="1881"/>
        </w:tabs>
        <w:suppressAutoHyphens/>
      </w:pPr>
      <w:r w:rsidRPr="00AD74E7">
        <w:t>10.11</w:t>
      </w:r>
      <w:r w:rsidR="00F560E1">
        <w:tab/>
      </w:r>
      <w:r w:rsidRPr="00AD74E7">
        <w:t>En Tuvalu hay sólo dos escuelas secundarias. La escuela secundaria administrada por el Gobierno es la Escuela Secundaria de Motufoua, en la isla de Vaitupu, y la Escuela Secundaria de Fetuvalu, administrada por la EKT (Congregational Church of Tuvalu) en Funafuti. Tanto Motufoua como Fetuvalu tenían en 2006 los cursos 3 a 6. Los estudiantes de Motufoua se presentan en Fiji al examen del primer ciclo del curso 4, al del certificado de terminación de estudios de la Tuvalu School del curso 5 y al examen de terminación de estudios de la Pacific Senior School (PSSC) del curso 6. Fetuvalu opta por el CGIES (Certificado general internacional de enseñanza secundaria) (curso 5) y Subsidiario Avanzado (curso 6 en 2006) y desde 2007, el curso 7, Nivel Avanzado de Cambridge, Reino Unido.</w:t>
      </w:r>
    </w:p>
    <w:p w:rsidR="00907DF1" w:rsidRPr="00907DF1" w:rsidRDefault="00907DF1" w:rsidP="00907DF1">
      <w:pPr>
        <w:pStyle w:val="SingleTxt"/>
        <w:tabs>
          <w:tab w:val="clear" w:pos="1742"/>
          <w:tab w:val="left" w:pos="1791"/>
          <w:tab w:val="left" w:pos="1881"/>
        </w:tabs>
        <w:suppressAutoHyphens/>
        <w:spacing w:after="0" w:line="120" w:lineRule="exact"/>
        <w:rPr>
          <w:sz w:val="10"/>
        </w:rPr>
      </w:pPr>
    </w:p>
    <w:p w:rsidR="00AD74E7" w:rsidRDefault="00F560E1" w:rsidP="00F560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171EC0">
        <w:rPr>
          <w:b w:val="0"/>
        </w:rPr>
        <w:t>Cua</w:t>
      </w:r>
      <w:r w:rsidRPr="00171EC0">
        <w:rPr>
          <w:b w:val="0"/>
        </w:rPr>
        <w:t>dro 19 a)</w:t>
      </w:r>
      <w:r w:rsidR="00AD74E7" w:rsidRPr="00AD74E7">
        <w:t xml:space="preserve"> </w:t>
      </w:r>
      <w:r>
        <w:br/>
      </w:r>
      <w:r w:rsidR="00AD74E7" w:rsidRPr="00AD74E7">
        <w:t xml:space="preserve">Estudiantes matriculados en la escuela secundaria </w:t>
      </w:r>
      <w:r w:rsidR="00BD77B8" w:rsidRPr="00AD74E7">
        <w:t xml:space="preserve">de </w:t>
      </w:r>
      <w:r w:rsidR="00BD77B8" w:rsidRPr="00907DF1">
        <w:t xml:space="preserve">Motufoua </w:t>
      </w:r>
      <w:r w:rsidR="00BD77B8">
        <w:br/>
      </w:r>
      <w:r w:rsidR="00AD74E7" w:rsidRPr="00AD74E7">
        <w:t>por año, género, curso y escuela</w:t>
      </w:r>
    </w:p>
    <w:p w:rsidR="00F560E1" w:rsidRPr="00F560E1" w:rsidRDefault="00F560E1" w:rsidP="00F560E1">
      <w:pPr>
        <w:pStyle w:val="SingleTxt"/>
        <w:spacing w:after="0" w:line="120" w:lineRule="exact"/>
        <w:rPr>
          <w:sz w:val="10"/>
        </w:rPr>
      </w:pPr>
    </w:p>
    <w:p w:rsidR="00F560E1" w:rsidRPr="00F560E1" w:rsidRDefault="00F560E1" w:rsidP="00F560E1">
      <w:pPr>
        <w:pStyle w:val="SingleTxt"/>
        <w:spacing w:after="0" w:line="120" w:lineRule="exact"/>
        <w:rPr>
          <w:sz w:val="10"/>
        </w:rPr>
      </w:pPr>
    </w:p>
    <w:tbl>
      <w:tblPr>
        <w:tblW w:w="8579" w:type="dxa"/>
        <w:tblInd w:w="1267" w:type="dxa"/>
        <w:tblLayout w:type="fixed"/>
        <w:tblCellMar>
          <w:left w:w="0" w:type="dxa"/>
          <w:right w:w="0" w:type="dxa"/>
        </w:tblCellMar>
        <w:tblLook w:val="0000" w:firstRow="0" w:lastRow="0" w:firstColumn="0" w:lastColumn="0" w:noHBand="0" w:noVBand="0"/>
      </w:tblPr>
      <w:tblGrid>
        <w:gridCol w:w="1406"/>
        <w:gridCol w:w="657"/>
        <w:gridCol w:w="531"/>
        <w:gridCol w:w="423"/>
        <w:gridCol w:w="90"/>
        <w:gridCol w:w="432"/>
        <w:gridCol w:w="414"/>
        <w:gridCol w:w="432"/>
        <w:gridCol w:w="99"/>
        <w:gridCol w:w="414"/>
        <w:gridCol w:w="414"/>
        <w:gridCol w:w="351"/>
        <w:gridCol w:w="90"/>
        <w:gridCol w:w="450"/>
        <w:gridCol w:w="414"/>
        <w:gridCol w:w="441"/>
        <w:gridCol w:w="99"/>
        <w:gridCol w:w="504"/>
        <w:gridCol w:w="459"/>
        <w:gridCol w:w="459"/>
      </w:tblGrid>
      <w:tr w:rsidR="00F34F1E" w:rsidRPr="00F560E1" w:rsidTr="00F34F1E">
        <w:tblPrEx>
          <w:tblCellMar>
            <w:top w:w="0" w:type="dxa"/>
            <w:bottom w:w="0" w:type="dxa"/>
          </w:tblCellMar>
        </w:tblPrEx>
        <w:trPr>
          <w:tblHeader/>
        </w:trPr>
        <w:tc>
          <w:tcPr>
            <w:tcW w:w="1406" w:type="dxa"/>
            <w:tcBorders>
              <w:top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p>
        </w:tc>
        <w:tc>
          <w:tcPr>
            <w:tcW w:w="1611" w:type="dxa"/>
            <w:gridSpan w:val="3"/>
            <w:tcBorders>
              <w:top w:val="single" w:sz="4" w:space="0" w:color="auto"/>
              <w:bottom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r w:rsidRPr="00F560E1">
              <w:rPr>
                <w:i/>
                <w:kern w:val="0"/>
                <w:sz w:val="14"/>
              </w:rPr>
              <w:t>Curso 3</w:t>
            </w:r>
          </w:p>
        </w:tc>
        <w:tc>
          <w:tcPr>
            <w:tcW w:w="90" w:type="dxa"/>
            <w:tcBorders>
              <w:top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p>
        </w:tc>
        <w:tc>
          <w:tcPr>
            <w:tcW w:w="1278" w:type="dxa"/>
            <w:gridSpan w:val="3"/>
            <w:tcBorders>
              <w:top w:val="single" w:sz="4" w:space="0" w:color="auto"/>
              <w:bottom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r w:rsidRPr="00F560E1">
              <w:rPr>
                <w:i/>
                <w:kern w:val="0"/>
                <w:sz w:val="14"/>
              </w:rPr>
              <w:t>Curso 4</w:t>
            </w:r>
          </w:p>
        </w:tc>
        <w:tc>
          <w:tcPr>
            <w:tcW w:w="99" w:type="dxa"/>
            <w:tcBorders>
              <w:top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p>
        </w:tc>
        <w:tc>
          <w:tcPr>
            <w:tcW w:w="1179" w:type="dxa"/>
            <w:gridSpan w:val="3"/>
            <w:tcBorders>
              <w:top w:val="single" w:sz="4" w:space="0" w:color="auto"/>
              <w:bottom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r w:rsidRPr="00F560E1">
              <w:rPr>
                <w:i/>
                <w:kern w:val="0"/>
                <w:sz w:val="14"/>
              </w:rPr>
              <w:t>Curso 5</w:t>
            </w:r>
          </w:p>
        </w:tc>
        <w:tc>
          <w:tcPr>
            <w:tcW w:w="90" w:type="dxa"/>
            <w:tcBorders>
              <w:top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p>
        </w:tc>
        <w:tc>
          <w:tcPr>
            <w:tcW w:w="1305" w:type="dxa"/>
            <w:gridSpan w:val="3"/>
            <w:tcBorders>
              <w:top w:val="single" w:sz="4" w:space="0" w:color="auto"/>
              <w:bottom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r w:rsidRPr="00F560E1">
              <w:rPr>
                <w:i/>
                <w:kern w:val="0"/>
                <w:sz w:val="14"/>
              </w:rPr>
              <w:t>Curso 6</w:t>
            </w:r>
          </w:p>
        </w:tc>
        <w:tc>
          <w:tcPr>
            <w:tcW w:w="99" w:type="dxa"/>
            <w:tcBorders>
              <w:top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p>
        </w:tc>
        <w:tc>
          <w:tcPr>
            <w:tcW w:w="1422" w:type="dxa"/>
            <w:gridSpan w:val="3"/>
            <w:tcBorders>
              <w:top w:val="single" w:sz="4" w:space="0" w:color="auto"/>
              <w:bottom w:val="single" w:sz="4" w:space="0" w:color="auto"/>
            </w:tcBorders>
            <w:shd w:val="clear" w:color="auto" w:fill="auto"/>
            <w:vAlign w:val="bottom"/>
          </w:tcPr>
          <w:p w:rsidR="00F34F1E" w:rsidRPr="00F560E1" w:rsidRDefault="00F34F1E" w:rsidP="00F34F1E">
            <w:pPr>
              <w:tabs>
                <w:tab w:val="left" w:pos="288"/>
                <w:tab w:val="left" w:pos="576"/>
                <w:tab w:val="left" w:pos="864"/>
                <w:tab w:val="left" w:pos="1152"/>
              </w:tabs>
              <w:spacing w:before="80" w:after="80" w:line="160" w:lineRule="exact"/>
              <w:ind w:right="40"/>
              <w:jc w:val="center"/>
              <w:rPr>
                <w:i/>
                <w:kern w:val="0"/>
                <w:sz w:val="14"/>
              </w:rPr>
            </w:pPr>
            <w:r w:rsidRPr="00F560E1">
              <w:rPr>
                <w:i/>
                <w:kern w:val="0"/>
                <w:sz w:val="14"/>
              </w:rPr>
              <w:t>Total</w:t>
            </w:r>
          </w:p>
        </w:tc>
      </w:tr>
      <w:tr w:rsidR="00F34F1E" w:rsidRPr="00F560E1" w:rsidTr="00907DF1">
        <w:tblPrEx>
          <w:tblCellMar>
            <w:top w:w="0" w:type="dxa"/>
            <w:bottom w:w="0" w:type="dxa"/>
          </w:tblCellMar>
        </w:tblPrEx>
        <w:trPr>
          <w:tblHeader/>
        </w:trPr>
        <w:tc>
          <w:tcPr>
            <w:tcW w:w="1406" w:type="dxa"/>
            <w:tcBorders>
              <w:bottom w:val="single" w:sz="12" w:space="0" w:color="auto"/>
            </w:tcBorders>
            <w:shd w:val="clear" w:color="auto" w:fill="auto"/>
            <w:vAlign w:val="bottom"/>
          </w:tcPr>
          <w:p w:rsidR="00F560E1" w:rsidRPr="00F560E1" w:rsidRDefault="009F47D0" w:rsidP="009F47D0">
            <w:pPr>
              <w:tabs>
                <w:tab w:val="left" w:pos="288"/>
                <w:tab w:val="left" w:pos="576"/>
                <w:tab w:val="left" w:pos="864"/>
                <w:tab w:val="left" w:pos="1152"/>
              </w:tabs>
              <w:spacing w:before="80" w:after="80" w:line="160" w:lineRule="exact"/>
              <w:ind w:right="43"/>
              <w:rPr>
                <w:i/>
                <w:kern w:val="0"/>
                <w:sz w:val="14"/>
              </w:rPr>
            </w:pPr>
            <w:r>
              <w:rPr>
                <w:i/>
                <w:kern w:val="0"/>
                <w:sz w:val="14"/>
              </w:rPr>
              <w:t>Año</w:t>
            </w:r>
          </w:p>
        </w:tc>
        <w:tc>
          <w:tcPr>
            <w:tcW w:w="657" w:type="dxa"/>
            <w:tcBorders>
              <w:top w:val="single" w:sz="4" w:space="0" w:color="auto"/>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V</w:t>
            </w:r>
          </w:p>
        </w:tc>
        <w:tc>
          <w:tcPr>
            <w:tcW w:w="531" w:type="dxa"/>
            <w:tcBorders>
              <w:top w:val="single" w:sz="4" w:space="0" w:color="auto"/>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M</w:t>
            </w:r>
          </w:p>
        </w:tc>
        <w:tc>
          <w:tcPr>
            <w:tcW w:w="423" w:type="dxa"/>
            <w:tcBorders>
              <w:top w:val="single" w:sz="4" w:space="0" w:color="auto"/>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T</w:t>
            </w:r>
          </w:p>
        </w:tc>
        <w:tc>
          <w:tcPr>
            <w:tcW w:w="90"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p>
        </w:tc>
        <w:tc>
          <w:tcPr>
            <w:tcW w:w="432"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V</w:t>
            </w:r>
          </w:p>
        </w:tc>
        <w:tc>
          <w:tcPr>
            <w:tcW w:w="414"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M</w:t>
            </w:r>
          </w:p>
        </w:tc>
        <w:tc>
          <w:tcPr>
            <w:tcW w:w="432"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T</w:t>
            </w:r>
          </w:p>
        </w:tc>
        <w:tc>
          <w:tcPr>
            <w:tcW w:w="99"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p>
        </w:tc>
        <w:tc>
          <w:tcPr>
            <w:tcW w:w="414"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V</w:t>
            </w:r>
          </w:p>
        </w:tc>
        <w:tc>
          <w:tcPr>
            <w:tcW w:w="414"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M</w:t>
            </w:r>
          </w:p>
        </w:tc>
        <w:tc>
          <w:tcPr>
            <w:tcW w:w="351"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T</w:t>
            </w:r>
          </w:p>
        </w:tc>
        <w:tc>
          <w:tcPr>
            <w:tcW w:w="90"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p>
        </w:tc>
        <w:tc>
          <w:tcPr>
            <w:tcW w:w="450"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V</w:t>
            </w:r>
          </w:p>
        </w:tc>
        <w:tc>
          <w:tcPr>
            <w:tcW w:w="414"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M</w:t>
            </w:r>
          </w:p>
        </w:tc>
        <w:tc>
          <w:tcPr>
            <w:tcW w:w="441"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T</w:t>
            </w:r>
          </w:p>
        </w:tc>
        <w:tc>
          <w:tcPr>
            <w:tcW w:w="99"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p>
        </w:tc>
        <w:tc>
          <w:tcPr>
            <w:tcW w:w="504"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V</w:t>
            </w:r>
          </w:p>
        </w:tc>
        <w:tc>
          <w:tcPr>
            <w:tcW w:w="459"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M</w:t>
            </w:r>
          </w:p>
        </w:tc>
        <w:tc>
          <w:tcPr>
            <w:tcW w:w="459" w:type="dxa"/>
            <w:tcBorders>
              <w:bottom w:val="single" w:sz="12" w:space="0" w:color="auto"/>
            </w:tcBorders>
            <w:shd w:val="clear" w:color="auto" w:fill="auto"/>
            <w:vAlign w:val="bottom"/>
          </w:tcPr>
          <w:p w:rsidR="00F560E1" w:rsidRPr="00F560E1" w:rsidRDefault="00F560E1" w:rsidP="009F47D0">
            <w:pPr>
              <w:tabs>
                <w:tab w:val="left" w:pos="288"/>
                <w:tab w:val="left" w:pos="576"/>
                <w:tab w:val="left" w:pos="864"/>
                <w:tab w:val="left" w:pos="1152"/>
              </w:tabs>
              <w:spacing w:before="80" w:after="80" w:line="160" w:lineRule="exact"/>
              <w:ind w:right="43"/>
              <w:jc w:val="right"/>
              <w:rPr>
                <w:i/>
                <w:kern w:val="0"/>
                <w:sz w:val="14"/>
              </w:rPr>
            </w:pPr>
            <w:r w:rsidRPr="00F560E1">
              <w:rPr>
                <w:i/>
                <w:kern w:val="0"/>
                <w:sz w:val="14"/>
              </w:rPr>
              <w:t>T</w:t>
            </w:r>
          </w:p>
        </w:tc>
      </w:tr>
      <w:tr w:rsidR="00F34F1E" w:rsidRPr="00F560E1" w:rsidTr="00907DF1">
        <w:tblPrEx>
          <w:tblCellMar>
            <w:top w:w="0" w:type="dxa"/>
            <w:bottom w:w="0" w:type="dxa"/>
          </w:tblCellMar>
        </w:tblPrEx>
        <w:trPr>
          <w:trHeight w:hRule="exact" w:val="115"/>
          <w:tblHeader/>
        </w:trPr>
        <w:tc>
          <w:tcPr>
            <w:tcW w:w="1406"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both"/>
              <w:rPr>
                <w:b/>
                <w:bCs/>
                <w:kern w:val="0"/>
                <w:sz w:val="17"/>
                <w:lang w:val="en-US"/>
              </w:rPr>
            </w:pPr>
          </w:p>
        </w:tc>
        <w:tc>
          <w:tcPr>
            <w:tcW w:w="657"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531"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23"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90"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32"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32"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99"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351"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90"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450"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kern w:val="0"/>
                <w:sz w:val="17"/>
                <w:lang w:val="en-US"/>
              </w:rPr>
            </w:pPr>
          </w:p>
        </w:tc>
        <w:tc>
          <w:tcPr>
            <w:tcW w:w="441"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99"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
                <w:bCs/>
                <w:kern w:val="0"/>
                <w:sz w:val="17"/>
                <w:lang w:val="en-US"/>
              </w:rPr>
            </w:pPr>
          </w:p>
        </w:tc>
        <w:tc>
          <w:tcPr>
            <w:tcW w:w="504"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459"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c>
          <w:tcPr>
            <w:tcW w:w="459" w:type="dxa"/>
            <w:tcBorders>
              <w:top w:val="single" w:sz="12" w:space="0" w:color="auto"/>
            </w:tcBorders>
            <w:shd w:val="clear" w:color="auto" w:fill="auto"/>
            <w:vAlign w:val="bottom"/>
          </w:tcPr>
          <w:p w:rsidR="00F560E1" w:rsidRPr="00F560E1" w:rsidRDefault="00F560E1" w:rsidP="00F560E1">
            <w:pPr>
              <w:spacing w:before="40" w:after="40" w:line="210" w:lineRule="exact"/>
              <w:ind w:right="40"/>
              <w:jc w:val="right"/>
              <w:rPr>
                <w:bCs/>
                <w:kern w:val="0"/>
                <w:sz w:val="17"/>
                <w:lang w:val="en-US"/>
              </w:rPr>
            </w:pPr>
          </w:p>
        </w:tc>
      </w:tr>
      <w:tr w:rsidR="00F34F1E" w:rsidRPr="00F560E1" w:rsidTr="00907DF1">
        <w:tblPrEx>
          <w:tblCellMar>
            <w:top w:w="0" w:type="dxa"/>
            <w:bottom w:w="0" w:type="dxa"/>
          </w:tblCellMar>
        </w:tblPrEx>
        <w:tc>
          <w:tcPr>
            <w:tcW w:w="140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bCs/>
                <w:kern w:val="0"/>
                <w:sz w:val="17"/>
                <w:lang w:val="en-US"/>
              </w:rPr>
            </w:pPr>
            <w:r w:rsidRPr="00F560E1">
              <w:rPr>
                <w:bCs/>
                <w:kern w:val="0"/>
                <w:sz w:val="17"/>
                <w:lang w:val="en-US"/>
              </w:rPr>
              <w:t>2000</w:t>
            </w:r>
          </w:p>
        </w:tc>
        <w:tc>
          <w:tcPr>
            <w:tcW w:w="657"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97</w:t>
            </w:r>
          </w:p>
        </w:tc>
        <w:tc>
          <w:tcPr>
            <w:tcW w:w="53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80</w:t>
            </w:r>
          </w:p>
        </w:tc>
        <w:tc>
          <w:tcPr>
            <w:tcW w:w="423"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177</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112</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86</w:t>
            </w: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198</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40</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50</w:t>
            </w:r>
          </w:p>
        </w:tc>
        <w:tc>
          <w:tcPr>
            <w:tcW w:w="35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90</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45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20</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28</w:t>
            </w:r>
          </w:p>
        </w:tc>
        <w:tc>
          <w:tcPr>
            <w:tcW w:w="44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48</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50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269</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244</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513</w:t>
            </w:r>
          </w:p>
        </w:tc>
      </w:tr>
      <w:tr w:rsidR="00F34F1E" w:rsidRPr="00F560E1" w:rsidTr="00907DF1">
        <w:tblPrEx>
          <w:tblCellMar>
            <w:top w:w="0" w:type="dxa"/>
            <w:bottom w:w="0" w:type="dxa"/>
          </w:tblCellMar>
        </w:tblPrEx>
        <w:tc>
          <w:tcPr>
            <w:tcW w:w="140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bCs/>
                <w:kern w:val="0"/>
                <w:sz w:val="17"/>
                <w:lang w:val="en-US"/>
              </w:rPr>
            </w:pPr>
            <w:r w:rsidRPr="00F560E1">
              <w:rPr>
                <w:bCs/>
                <w:kern w:val="0"/>
                <w:sz w:val="17"/>
                <w:lang w:val="en-US"/>
              </w:rPr>
              <w:t>2001</w:t>
            </w:r>
          </w:p>
        </w:tc>
        <w:tc>
          <w:tcPr>
            <w:tcW w:w="657"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111</w:t>
            </w:r>
          </w:p>
        </w:tc>
        <w:tc>
          <w:tcPr>
            <w:tcW w:w="53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95</w:t>
            </w:r>
          </w:p>
        </w:tc>
        <w:tc>
          <w:tcPr>
            <w:tcW w:w="423"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206</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105</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85</w:t>
            </w: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190</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47</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48</w:t>
            </w:r>
          </w:p>
        </w:tc>
        <w:tc>
          <w:tcPr>
            <w:tcW w:w="35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95</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45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26</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41</w:t>
            </w:r>
          </w:p>
        </w:tc>
        <w:tc>
          <w:tcPr>
            <w:tcW w:w="44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67</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50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289</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269</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558</w:t>
            </w:r>
          </w:p>
        </w:tc>
      </w:tr>
      <w:tr w:rsidR="00F34F1E" w:rsidRPr="00F560E1" w:rsidTr="00907DF1">
        <w:tblPrEx>
          <w:tblCellMar>
            <w:top w:w="0" w:type="dxa"/>
            <w:bottom w:w="0" w:type="dxa"/>
          </w:tblCellMar>
        </w:tblPrEx>
        <w:tc>
          <w:tcPr>
            <w:tcW w:w="140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bCs/>
                <w:kern w:val="0"/>
                <w:sz w:val="17"/>
                <w:lang w:val="en-US"/>
              </w:rPr>
            </w:pPr>
            <w:r w:rsidRPr="00F560E1">
              <w:rPr>
                <w:bCs/>
                <w:kern w:val="0"/>
                <w:sz w:val="17"/>
                <w:lang w:val="en-US"/>
              </w:rPr>
              <w:t>2002</w:t>
            </w:r>
          </w:p>
        </w:tc>
        <w:tc>
          <w:tcPr>
            <w:tcW w:w="657"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72</w:t>
            </w:r>
          </w:p>
        </w:tc>
        <w:tc>
          <w:tcPr>
            <w:tcW w:w="53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82</w:t>
            </w:r>
          </w:p>
        </w:tc>
        <w:tc>
          <w:tcPr>
            <w:tcW w:w="423"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154</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90</w:t>
            </w:r>
          </w:p>
        </w:tc>
        <w:tc>
          <w:tcPr>
            <w:tcW w:w="414" w:type="dxa"/>
            <w:shd w:val="clear" w:color="auto" w:fill="auto"/>
            <w:vAlign w:val="bottom"/>
          </w:tcPr>
          <w:p w:rsidR="00F560E1" w:rsidRPr="00F34F1E"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95</w:t>
            </w: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185</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20</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13</w:t>
            </w:r>
          </w:p>
        </w:tc>
        <w:tc>
          <w:tcPr>
            <w:tcW w:w="35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33</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45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42</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41</w:t>
            </w:r>
          </w:p>
        </w:tc>
        <w:tc>
          <w:tcPr>
            <w:tcW w:w="44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83</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50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224</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231</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455</w:t>
            </w:r>
          </w:p>
        </w:tc>
      </w:tr>
      <w:tr w:rsidR="00F34F1E" w:rsidRPr="00F560E1" w:rsidTr="00907DF1">
        <w:tblPrEx>
          <w:tblCellMar>
            <w:top w:w="0" w:type="dxa"/>
            <w:bottom w:w="0" w:type="dxa"/>
          </w:tblCellMar>
        </w:tblPrEx>
        <w:tc>
          <w:tcPr>
            <w:tcW w:w="1406"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bCs/>
                <w:kern w:val="0"/>
                <w:sz w:val="17"/>
                <w:lang w:val="en-US"/>
              </w:rPr>
            </w:pPr>
            <w:r w:rsidRPr="00F560E1">
              <w:rPr>
                <w:bCs/>
                <w:kern w:val="0"/>
                <w:sz w:val="17"/>
                <w:lang w:val="en-US"/>
              </w:rPr>
              <w:t>2003</w:t>
            </w:r>
          </w:p>
        </w:tc>
        <w:tc>
          <w:tcPr>
            <w:tcW w:w="657"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97</w:t>
            </w:r>
          </w:p>
        </w:tc>
        <w:tc>
          <w:tcPr>
            <w:tcW w:w="53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75</w:t>
            </w:r>
          </w:p>
        </w:tc>
        <w:tc>
          <w:tcPr>
            <w:tcW w:w="423"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172</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85</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94</w:t>
            </w:r>
          </w:p>
        </w:tc>
        <w:tc>
          <w:tcPr>
            <w:tcW w:w="432"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179</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40</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51</w:t>
            </w:r>
          </w:p>
        </w:tc>
        <w:tc>
          <w:tcPr>
            <w:tcW w:w="35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91</w:t>
            </w:r>
          </w:p>
        </w:tc>
        <w:tc>
          <w:tcPr>
            <w:tcW w:w="9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450"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15</w:t>
            </w:r>
          </w:p>
        </w:tc>
        <w:tc>
          <w:tcPr>
            <w:tcW w:w="41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23</w:t>
            </w:r>
          </w:p>
        </w:tc>
        <w:tc>
          <w:tcPr>
            <w:tcW w:w="441"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38</w:t>
            </w:r>
          </w:p>
        </w:tc>
        <w:tc>
          <w:tcPr>
            <w:tcW w:w="9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504"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237</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243</w:t>
            </w:r>
          </w:p>
        </w:tc>
        <w:tc>
          <w:tcPr>
            <w:tcW w:w="459" w:type="dxa"/>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480</w:t>
            </w:r>
          </w:p>
        </w:tc>
      </w:tr>
      <w:tr w:rsidR="00F34F1E" w:rsidRPr="00F560E1" w:rsidTr="00907DF1">
        <w:tblPrEx>
          <w:tblCellMar>
            <w:top w:w="0" w:type="dxa"/>
            <w:bottom w:w="0" w:type="dxa"/>
          </w:tblCellMar>
        </w:tblPrEx>
        <w:tc>
          <w:tcPr>
            <w:tcW w:w="1406"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both"/>
              <w:rPr>
                <w:bCs/>
                <w:kern w:val="0"/>
                <w:sz w:val="17"/>
                <w:lang w:val="en-US"/>
              </w:rPr>
            </w:pPr>
            <w:r w:rsidRPr="00F560E1">
              <w:rPr>
                <w:bCs/>
                <w:kern w:val="0"/>
                <w:sz w:val="17"/>
                <w:lang w:val="en-US"/>
              </w:rPr>
              <w:t>2004</w:t>
            </w:r>
          </w:p>
        </w:tc>
        <w:tc>
          <w:tcPr>
            <w:tcW w:w="657"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42</w:t>
            </w:r>
          </w:p>
        </w:tc>
        <w:tc>
          <w:tcPr>
            <w:tcW w:w="531"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35</w:t>
            </w:r>
          </w:p>
        </w:tc>
        <w:tc>
          <w:tcPr>
            <w:tcW w:w="423"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77</w:t>
            </w:r>
          </w:p>
        </w:tc>
        <w:tc>
          <w:tcPr>
            <w:tcW w:w="90"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32"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91</w:t>
            </w:r>
          </w:p>
        </w:tc>
        <w:tc>
          <w:tcPr>
            <w:tcW w:w="414"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81</w:t>
            </w:r>
          </w:p>
        </w:tc>
        <w:tc>
          <w:tcPr>
            <w:tcW w:w="432"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172</w:t>
            </w:r>
          </w:p>
        </w:tc>
        <w:tc>
          <w:tcPr>
            <w:tcW w:w="99"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p>
        </w:tc>
        <w:tc>
          <w:tcPr>
            <w:tcW w:w="414"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46</w:t>
            </w:r>
          </w:p>
        </w:tc>
        <w:tc>
          <w:tcPr>
            <w:tcW w:w="414"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59</w:t>
            </w:r>
          </w:p>
        </w:tc>
        <w:tc>
          <w:tcPr>
            <w:tcW w:w="351"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105</w:t>
            </w:r>
          </w:p>
        </w:tc>
        <w:tc>
          <w:tcPr>
            <w:tcW w:w="90"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450"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kern w:val="0"/>
                <w:sz w:val="17"/>
                <w:lang w:val="en-US"/>
              </w:rPr>
            </w:pPr>
            <w:r w:rsidRPr="00F560E1">
              <w:rPr>
                <w:kern w:val="0"/>
                <w:sz w:val="17"/>
                <w:lang w:val="en-US"/>
              </w:rPr>
              <w:t>33</w:t>
            </w:r>
          </w:p>
        </w:tc>
        <w:tc>
          <w:tcPr>
            <w:tcW w:w="414"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46</w:t>
            </w:r>
          </w:p>
        </w:tc>
        <w:tc>
          <w:tcPr>
            <w:tcW w:w="441"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79</w:t>
            </w:r>
          </w:p>
        </w:tc>
        <w:tc>
          <w:tcPr>
            <w:tcW w:w="99"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p>
        </w:tc>
        <w:tc>
          <w:tcPr>
            <w:tcW w:w="504"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211</w:t>
            </w:r>
          </w:p>
        </w:tc>
        <w:tc>
          <w:tcPr>
            <w:tcW w:w="459"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222</w:t>
            </w:r>
          </w:p>
        </w:tc>
        <w:tc>
          <w:tcPr>
            <w:tcW w:w="459" w:type="dxa"/>
            <w:tcBorders>
              <w:bottom w:val="single" w:sz="12" w:space="0" w:color="auto"/>
            </w:tcBorders>
            <w:shd w:val="clear" w:color="auto" w:fill="auto"/>
            <w:vAlign w:val="bottom"/>
          </w:tcPr>
          <w:p w:rsidR="00F560E1" w:rsidRPr="00F560E1" w:rsidRDefault="00F560E1" w:rsidP="00F560E1">
            <w:pPr>
              <w:tabs>
                <w:tab w:val="left" w:pos="288"/>
                <w:tab w:val="left" w:pos="576"/>
                <w:tab w:val="left" w:pos="864"/>
                <w:tab w:val="left" w:pos="1152"/>
              </w:tabs>
              <w:spacing w:before="40" w:after="40" w:line="210" w:lineRule="exact"/>
              <w:ind w:right="40"/>
              <w:jc w:val="right"/>
              <w:rPr>
                <w:bCs/>
                <w:kern w:val="0"/>
                <w:sz w:val="17"/>
                <w:lang w:val="en-US"/>
              </w:rPr>
            </w:pPr>
            <w:r w:rsidRPr="00F560E1">
              <w:rPr>
                <w:bCs/>
                <w:kern w:val="0"/>
                <w:sz w:val="17"/>
                <w:lang w:val="en-US"/>
              </w:rPr>
              <w:t>433</w:t>
            </w:r>
          </w:p>
        </w:tc>
      </w:tr>
    </w:tbl>
    <w:p w:rsidR="00F34F1E" w:rsidRPr="00F34F1E" w:rsidRDefault="00F34F1E" w:rsidP="00F34F1E">
      <w:pPr>
        <w:pStyle w:val="SingleTxt"/>
        <w:spacing w:after="0" w:line="120" w:lineRule="exact"/>
        <w:rPr>
          <w:sz w:val="10"/>
        </w:rPr>
      </w:pPr>
    </w:p>
    <w:p w:rsidR="00AD74E7" w:rsidRPr="00AD74E7" w:rsidRDefault="00AD74E7" w:rsidP="00F34F1E">
      <w:pPr>
        <w:pStyle w:val="FootnoteText"/>
        <w:tabs>
          <w:tab w:val="clear" w:pos="418"/>
          <w:tab w:val="right" w:pos="1476"/>
          <w:tab w:val="left" w:pos="1548"/>
          <w:tab w:val="right" w:pos="1836"/>
          <w:tab w:val="left" w:pos="1908"/>
        </w:tabs>
        <w:ind w:left="1548" w:hanging="288"/>
      </w:pPr>
      <w:r w:rsidRPr="00F34F1E">
        <w:rPr>
          <w:i/>
        </w:rPr>
        <w:t>Fuente</w:t>
      </w:r>
      <w:r w:rsidR="00F34F1E">
        <w:t>:</w:t>
      </w:r>
      <w:r w:rsidR="00F34F1E">
        <w:tab/>
      </w:r>
      <w:r w:rsidR="00F34F1E">
        <w:tab/>
      </w:r>
      <w:r w:rsidRPr="00AD74E7">
        <w:t>Departamento de Estadísticas, Actualizaciones Anuales (Datos no publicados)</w:t>
      </w:r>
    </w:p>
    <w:p w:rsidR="00F34F1E" w:rsidRPr="00F34F1E" w:rsidRDefault="00F34F1E" w:rsidP="00F34F1E">
      <w:pPr>
        <w:pStyle w:val="SingleTxt"/>
        <w:suppressAutoHyphens/>
        <w:spacing w:after="0" w:line="120" w:lineRule="exact"/>
        <w:ind w:left="1742" w:hanging="475"/>
        <w:rPr>
          <w:i/>
          <w:iCs/>
          <w:sz w:val="10"/>
        </w:rPr>
      </w:pPr>
    </w:p>
    <w:p w:rsidR="00F34F1E" w:rsidRPr="00F34F1E" w:rsidRDefault="00F34F1E" w:rsidP="00F34F1E">
      <w:pPr>
        <w:pStyle w:val="SingleTxt"/>
        <w:suppressAutoHyphens/>
        <w:spacing w:after="0" w:line="120" w:lineRule="exact"/>
        <w:ind w:left="1742" w:hanging="475"/>
        <w:rPr>
          <w:i/>
          <w:iCs/>
          <w:sz w:val="10"/>
        </w:rPr>
      </w:pPr>
    </w:p>
    <w:p w:rsidR="00AD74E7" w:rsidRDefault="00BD77B8" w:rsidP="00F34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34F1E">
        <w:tab/>
      </w:r>
      <w:r w:rsidR="00F34F1E">
        <w:tab/>
      </w:r>
      <w:r w:rsidR="00AD74E7" w:rsidRPr="00171EC0">
        <w:rPr>
          <w:b w:val="0"/>
        </w:rPr>
        <w:t>Cuadro 19 b)</w:t>
      </w:r>
      <w:r w:rsidR="00AD74E7" w:rsidRPr="00AD74E7">
        <w:t xml:space="preserve"> </w:t>
      </w:r>
      <w:r w:rsidR="00F34F1E">
        <w:br/>
      </w:r>
      <w:r w:rsidRPr="00AD74E7">
        <w:t xml:space="preserve">Estudiantes matriculados en la escuela secundaria </w:t>
      </w:r>
      <w:r>
        <w:t xml:space="preserve">de Fetuvalu </w:t>
      </w:r>
      <w:r>
        <w:br/>
      </w:r>
      <w:r w:rsidRPr="00AD74E7">
        <w:t xml:space="preserve">por </w:t>
      </w:r>
      <w:r>
        <w:t>curso y</w:t>
      </w:r>
      <w:r w:rsidRPr="00AD74E7">
        <w:t xml:space="preserve"> género, </w:t>
      </w:r>
      <w:r>
        <w:t>2003-2005</w:t>
      </w:r>
    </w:p>
    <w:p w:rsidR="008B365F" w:rsidRPr="008B365F" w:rsidRDefault="008B365F" w:rsidP="008B365F">
      <w:pPr>
        <w:pStyle w:val="SingleTxt"/>
        <w:spacing w:after="0" w:line="120" w:lineRule="exact"/>
        <w:rPr>
          <w:sz w:val="10"/>
        </w:rPr>
      </w:pPr>
    </w:p>
    <w:p w:rsidR="008B365F" w:rsidRPr="008B365F" w:rsidRDefault="008B365F" w:rsidP="008B365F">
      <w:pPr>
        <w:pStyle w:val="SingleTxt"/>
        <w:spacing w:after="0" w:line="120" w:lineRule="exact"/>
        <w:rPr>
          <w:sz w:val="10"/>
        </w:rPr>
      </w:pPr>
    </w:p>
    <w:tbl>
      <w:tblPr>
        <w:tblW w:w="7319" w:type="dxa"/>
        <w:tblInd w:w="1267" w:type="dxa"/>
        <w:tblLayout w:type="fixed"/>
        <w:tblCellMar>
          <w:left w:w="0" w:type="dxa"/>
          <w:right w:w="0" w:type="dxa"/>
        </w:tblCellMar>
        <w:tblLook w:val="0000" w:firstRow="0" w:lastRow="0" w:firstColumn="0" w:lastColumn="0" w:noHBand="0" w:noVBand="0"/>
      </w:tblPr>
      <w:tblGrid>
        <w:gridCol w:w="1659"/>
        <w:gridCol w:w="521"/>
        <w:gridCol w:w="414"/>
        <w:gridCol w:w="423"/>
        <w:gridCol w:w="90"/>
        <w:gridCol w:w="432"/>
        <w:gridCol w:w="414"/>
        <w:gridCol w:w="432"/>
        <w:gridCol w:w="99"/>
        <w:gridCol w:w="414"/>
        <w:gridCol w:w="414"/>
        <w:gridCol w:w="522"/>
        <w:gridCol w:w="90"/>
        <w:gridCol w:w="486"/>
        <w:gridCol w:w="423"/>
        <w:gridCol w:w="486"/>
      </w:tblGrid>
      <w:tr w:rsidR="008B365F" w:rsidRPr="008B365F" w:rsidTr="008B365F">
        <w:tblPrEx>
          <w:tblCellMar>
            <w:top w:w="0" w:type="dxa"/>
            <w:bottom w:w="0" w:type="dxa"/>
          </w:tblCellMar>
        </w:tblPrEx>
        <w:trPr>
          <w:tblHeader/>
        </w:trPr>
        <w:tc>
          <w:tcPr>
            <w:tcW w:w="1659" w:type="dxa"/>
            <w:tcBorders>
              <w:top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p>
        </w:tc>
        <w:tc>
          <w:tcPr>
            <w:tcW w:w="1358" w:type="dxa"/>
            <w:gridSpan w:val="3"/>
            <w:tcBorders>
              <w:top w:val="single" w:sz="4" w:space="0" w:color="auto"/>
              <w:bottom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r w:rsidRPr="008B365F">
              <w:rPr>
                <w:i/>
                <w:kern w:val="0"/>
                <w:sz w:val="14"/>
              </w:rPr>
              <w:t>Curso 3</w:t>
            </w:r>
          </w:p>
        </w:tc>
        <w:tc>
          <w:tcPr>
            <w:tcW w:w="90" w:type="dxa"/>
            <w:tcBorders>
              <w:top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p>
        </w:tc>
        <w:tc>
          <w:tcPr>
            <w:tcW w:w="1278" w:type="dxa"/>
            <w:gridSpan w:val="3"/>
            <w:tcBorders>
              <w:top w:val="single" w:sz="4" w:space="0" w:color="auto"/>
              <w:bottom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r w:rsidRPr="008B365F">
              <w:rPr>
                <w:i/>
                <w:kern w:val="0"/>
                <w:sz w:val="14"/>
              </w:rPr>
              <w:t>Curso 4</w:t>
            </w:r>
          </w:p>
        </w:tc>
        <w:tc>
          <w:tcPr>
            <w:tcW w:w="99" w:type="dxa"/>
            <w:tcBorders>
              <w:top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p>
        </w:tc>
        <w:tc>
          <w:tcPr>
            <w:tcW w:w="1350" w:type="dxa"/>
            <w:gridSpan w:val="3"/>
            <w:tcBorders>
              <w:top w:val="single" w:sz="4" w:space="0" w:color="auto"/>
              <w:bottom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r w:rsidRPr="008B365F">
              <w:rPr>
                <w:i/>
                <w:kern w:val="0"/>
                <w:sz w:val="14"/>
              </w:rPr>
              <w:t>Curso 5</w:t>
            </w:r>
          </w:p>
        </w:tc>
        <w:tc>
          <w:tcPr>
            <w:tcW w:w="90" w:type="dxa"/>
            <w:tcBorders>
              <w:top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p>
        </w:tc>
        <w:tc>
          <w:tcPr>
            <w:tcW w:w="1395" w:type="dxa"/>
            <w:gridSpan w:val="3"/>
            <w:tcBorders>
              <w:top w:val="single" w:sz="4" w:space="0" w:color="auto"/>
              <w:bottom w:val="single" w:sz="4"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center"/>
              <w:rPr>
                <w:i/>
                <w:kern w:val="0"/>
                <w:sz w:val="14"/>
              </w:rPr>
            </w:pPr>
            <w:r w:rsidRPr="008B365F">
              <w:rPr>
                <w:i/>
                <w:kern w:val="0"/>
                <w:sz w:val="14"/>
              </w:rPr>
              <w:t>Total</w:t>
            </w:r>
          </w:p>
        </w:tc>
      </w:tr>
      <w:tr w:rsidR="008B365F" w:rsidRPr="008B365F" w:rsidTr="008B365F">
        <w:tblPrEx>
          <w:tblCellMar>
            <w:top w:w="0" w:type="dxa"/>
            <w:bottom w:w="0" w:type="dxa"/>
          </w:tblCellMar>
        </w:tblPrEx>
        <w:trPr>
          <w:tblHeader/>
        </w:trPr>
        <w:tc>
          <w:tcPr>
            <w:tcW w:w="1659"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rPr>
                <w:i/>
                <w:kern w:val="0"/>
                <w:sz w:val="14"/>
              </w:rPr>
            </w:pPr>
            <w:r w:rsidRPr="008B365F">
              <w:rPr>
                <w:i/>
                <w:kern w:val="0"/>
                <w:sz w:val="14"/>
              </w:rPr>
              <w:t>Año</w:t>
            </w:r>
          </w:p>
        </w:tc>
        <w:tc>
          <w:tcPr>
            <w:tcW w:w="521"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V</w:t>
            </w:r>
          </w:p>
        </w:tc>
        <w:tc>
          <w:tcPr>
            <w:tcW w:w="414"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M</w:t>
            </w:r>
          </w:p>
        </w:tc>
        <w:tc>
          <w:tcPr>
            <w:tcW w:w="423"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T</w:t>
            </w:r>
          </w:p>
        </w:tc>
        <w:tc>
          <w:tcPr>
            <w:tcW w:w="90"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p>
        </w:tc>
        <w:tc>
          <w:tcPr>
            <w:tcW w:w="432"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V</w:t>
            </w:r>
          </w:p>
        </w:tc>
        <w:tc>
          <w:tcPr>
            <w:tcW w:w="414"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M</w:t>
            </w:r>
          </w:p>
        </w:tc>
        <w:tc>
          <w:tcPr>
            <w:tcW w:w="432"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T</w:t>
            </w:r>
          </w:p>
        </w:tc>
        <w:tc>
          <w:tcPr>
            <w:tcW w:w="99"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p>
        </w:tc>
        <w:tc>
          <w:tcPr>
            <w:tcW w:w="414"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V</w:t>
            </w:r>
          </w:p>
        </w:tc>
        <w:tc>
          <w:tcPr>
            <w:tcW w:w="414"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M</w:t>
            </w:r>
          </w:p>
        </w:tc>
        <w:tc>
          <w:tcPr>
            <w:tcW w:w="522" w:type="dxa"/>
            <w:tcBorders>
              <w:top w:val="single" w:sz="4" w:space="0" w:color="auto"/>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T</w:t>
            </w:r>
          </w:p>
        </w:tc>
        <w:tc>
          <w:tcPr>
            <w:tcW w:w="90"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p>
        </w:tc>
        <w:tc>
          <w:tcPr>
            <w:tcW w:w="486"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V</w:t>
            </w:r>
          </w:p>
        </w:tc>
        <w:tc>
          <w:tcPr>
            <w:tcW w:w="423"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M</w:t>
            </w:r>
          </w:p>
        </w:tc>
        <w:tc>
          <w:tcPr>
            <w:tcW w:w="486"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80" w:after="80" w:line="160" w:lineRule="exact"/>
              <w:ind w:right="40"/>
              <w:jc w:val="right"/>
              <w:rPr>
                <w:i/>
                <w:kern w:val="0"/>
                <w:sz w:val="14"/>
              </w:rPr>
            </w:pPr>
            <w:r w:rsidRPr="008B365F">
              <w:rPr>
                <w:i/>
                <w:kern w:val="0"/>
                <w:sz w:val="14"/>
              </w:rPr>
              <w:t>T</w:t>
            </w:r>
          </w:p>
        </w:tc>
      </w:tr>
      <w:tr w:rsidR="008B365F" w:rsidRPr="008B365F" w:rsidTr="008B365F">
        <w:tblPrEx>
          <w:tblCellMar>
            <w:top w:w="0" w:type="dxa"/>
            <w:bottom w:w="0" w:type="dxa"/>
          </w:tblCellMar>
        </w:tblPrEx>
        <w:trPr>
          <w:trHeight w:hRule="exact" w:val="115"/>
          <w:tblHeader/>
        </w:trPr>
        <w:tc>
          <w:tcPr>
            <w:tcW w:w="1659"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both"/>
              <w:rPr>
                <w:b/>
                <w:bCs/>
                <w:kern w:val="0"/>
                <w:sz w:val="17"/>
                <w:lang w:val="en-US"/>
              </w:rPr>
            </w:pPr>
          </w:p>
        </w:tc>
        <w:tc>
          <w:tcPr>
            <w:tcW w:w="521"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23"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c>
          <w:tcPr>
            <w:tcW w:w="90"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32"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32"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c>
          <w:tcPr>
            <w:tcW w:w="99"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414"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kern w:val="0"/>
                <w:sz w:val="17"/>
                <w:lang w:val="en-US"/>
              </w:rPr>
            </w:pPr>
          </w:p>
        </w:tc>
        <w:tc>
          <w:tcPr>
            <w:tcW w:w="522"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c>
          <w:tcPr>
            <w:tcW w:w="90"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c>
          <w:tcPr>
            <w:tcW w:w="486"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c>
          <w:tcPr>
            <w:tcW w:w="423"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c>
          <w:tcPr>
            <w:tcW w:w="486" w:type="dxa"/>
            <w:tcBorders>
              <w:top w:val="single" w:sz="12" w:space="0" w:color="auto"/>
            </w:tcBorders>
            <w:shd w:val="clear" w:color="auto" w:fill="auto"/>
            <w:vAlign w:val="bottom"/>
          </w:tcPr>
          <w:p w:rsidR="008B365F" w:rsidRPr="008B365F" w:rsidRDefault="008B365F" w:rsidP="008B365F">
            <w:pPr>
              <w:spacing w:before="40" w:after="40" w:line="210" w:lineRule="exact"/>
              <w:ind w:right="40"/>
              <w:jc w:val="right"/>
              <w:rPr>
                <w:bCs/>
                <w:kern w:val="0"/>
                <w:sz w:val="17"/>
                <w:lang w:val="en-US"/>
              </w:rPr>
            </w:pPr>
          </w:p>
        </w:tc>
      </w:tr>
      <w:tr w:rsidR="008B365F" w:rsidRPr="008B365F" w:rsidTr="008B365F">
        <w:tblPrEx>
          <w:tblCellMar>
            <w:top w:w="0" w:type="dxa"/>
            <w:bottom w:w="0" w:type="dxa"/>
          </w:tblCellMar>
        </w:tblPrEx>
        <w:tc>
          <w:tcPr>
            <w:tcW w:w="1659"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Cs/>
                <w:kern w:val="0"/>
                <w:sz w:val="17"/>
                <w:lang w:val="en-US"/>
              </w:rPr>
            </w:pPr>
            <w:r w:rsidRPr="008B365F">
              <w:rPr>
                <w:bCs/>
                <w:kern w:val="0"/>
                <w:sz w:val="17"/>
                <w:lang w:val="en-US"/>
              </w:rPr>
              <w:t>2003</w:t>
            </w:r>
          </w:p>
        </w:tc>
        <w:tc>
          <w:tcPr>
            <w:tcW w:w="521"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44</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55</w:t>
            </w:r>
          </w:p>
        </w:tc>
        <w:tc>
          <w:tcPr>
            <w:tcW w:w="423"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99</w:t>
            </w:r>
          </w:p>
        </w:tc>
        <w:tc>
          <w:tcPr>
            <w:tcW w:w="90"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 </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 </w:t>
            </w:r>
          </w:p>
        </w:tc>
        <w:tc>
          <w:tcPr>
            <w:tcW w:w="43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 </w:t>
            </w:r>
          </w:p>
        </w:tc>
        <w:tc>
          <w:tcPr>
            <w:tcW w:w="99"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 </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 </w:t>
            </w:r>
          </w:p>
        </w:tc>
        <w:tc>
          <w:tcPr>
            <w:tcW w:w="52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 </w:t>
            </w:r>
          </w:p>
        </w:tc>
        <w:tc>
          <w:tcPr>
            <w:tcW w:w="90"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p>
        </w:tc>
        <w:tc>
          <w:tcPr>
            <w:tcW w:w="486"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44</w:t>
            </w:r>
          </w:p>
        </w:tc>
        <w:tc>
          <w:tcPr>
            <w:tcW w:w="423"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55</w:t>
            </w:r>
          </w:p>
        </w:tc>
        <w:tc>
          <w:tcPr>
            <w:tcW w:w="486"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99</w:t>
            </w:r>
          </w:p>
        </w:tc>
      </w:tr>
      <w:tr w:rsidR="008B365F" w:rsidRPr="008B365F" w:rsidTr="008B365F">
        <w:tblPrEx>
          <w:tblCellMar>
            <w:top w:w="0" w:type="dxa"/>
            <w:bottom w:w="0" w:type="dxa"/>
          </w:tblCellMar>
        </w:tblPrEx>
        <w:tc>
          <w:tcPr>
            <w:tcW w:w="1659"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Cs/>
                <w:kern w:val="0"/>
                <w:sz w:val="17"/>
                <w:lang w:val="en-US"/>
              </w:rPr>
            </w:pPr>
            <w:r w:rsidRPr="008B365F">
              <w:rPr>
                <w:bCs/>
                <w:kern w:val="0"/>
                <w:sz w:val="17"/>
                <w:lang w:val="en-US"/>
              </w:rPr>
              <w:t>2004</w:t>
            </w:r>
          </w:p>
        </w:tc>
        <w:tc>
          <w:tcPr>
            <w:tcW w:w="521"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35</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25</w:t>
            </w:r>
          </w:p>
        </w:tc>
        <w:tc>
          <w:tcPr>
            <w:tcW w:w="423"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60</w:t>
            </w:r>
          </w:p>
        </w:tc>
        <w:tc>
          <w:tcPr>
            <w:tcW w:w="90"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61</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76</w:t>
            </w:r>
          </w:p>
        </w:tc>
        <w:tc>
          <w:tcPr>
            <w:tcW w:w="43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137</w:t>
            </w:r>
          </w:p>
        </w:tc>
        <w:tc>
          <w:tcPr>
            <w:tcW w:w="99"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 </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 </w:t>
            </w:r>
          </w:p>
        </w:tc>
        <w:tc>
          <w:tcPr>
            <w:tcW w:w="52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 </w:t>
            </w:r>
          </w:p>
        </w:tc>
        <w:tc>
          <w:tcPr>
            <w:tcW w:w="90"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p>
        </w:tc>
        <w:tc>
          <w:tcPr>
            <w:tcW w:w="486"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96</w:t>
            </w:r>
          </w:p>
        </w:tc>
        <w:tc>
          <w:tcPr>
            <w:tcW w:w="423"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101</w:t>
            </w:r>
          </w:p>
        </w:tc>
        <w:tc>
          <w:tcPr>
            <w:tcW w:w="486"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197</w:t>
            </w:r>
          </w:p>
        </w:tc>
      </w:tr>
      <w:tr w:rsidR="008B365F" w:rsidRPr="008B365F" w:rsidTr="008B365F">
        <w:tblPrEx>
          <w:tblCellMar>
            <w:top w:w="0" w:type="dxa"/>
            <w:bottom w:w="0" w:type="dxa"/>
          </w:tblCellMar>
        </w:tblPrEx>
        <w:tc>
          <w:tcPr>
            <w:tcW w:w="1659"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Cs/>
                <w:kern w:val="0"/>
                <w:sz w:val="17"/>
                <w:lang w:val="en-US"/>
              </w:rPr>
            </w:pPr>
            <w:r w:rsidRPr="008B365F">
              <w:rPr>
                <w:bCs/>
                <w:kern w:val="0"/>
                <w:sz w:val="17"/>
                <w:lang w:val="en-US"/>
              </w:rPr>
              <w:t>2005</w:t>
            </w:r>
          </w:p>
        </w:tc>
        <w:tc>
          <w:tcPr>
            <w:tcW w:w="521"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21</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14</w:t>
            </w:r>
          </w:p>
        </w:tc>
        <w:tc>
          <w:tcPr>
            <w:tcW w:w="423"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35</w:t>
            </w:r>
          </w:p>
        </w:tc>
        <w:tc>
          <w:tcPr>
            <w:tcW w:w="90"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3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54</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52</w:t>
            </w:r>
          </w:p>
        </w:tc>
        <w:tc>
          <w:tcPr>
            <w:tcW w:w="43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106</w:t>
            </w:r>
          </w:p>
        </w:tc>
        <w:tc>
          <w:tcPr>
            <w:tcW w:w="99"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17</w:t>
            </w:r>
          </w:p>
        </w:tc>
        <w:tc>
          <w:tcPr>
            <w:tcW w:w="414"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r w:rsidRPr="008B365F">
              <w:rPr>
                <w:kern w:val="0"/>
                <w:sz w:val="17"/>
                <w:lang w:val="en-US"/>
              </w:rPr>
              <w:t>20</w:t>
            </w:r>
          </w:p>
        </w:tc>
        <w:tc>
          <w:tcPr>
            <w:tcW w:w="522"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37</w:t>
            </w:r>
          </w:p>
        </w:tc>
        <w:tc>
          <w:tcPr>
            <w:tcW w:w="90"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p>
        </w:tc>
        <w:tc>
          <w:tcPr>
            <w:tcW w:w="486"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92</w:t>
            </w:r>
          </w:p>
        </w:tc>
        <w:tc>
          <w:tcPr>
            <w:tcW w:w="423"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86</w:t>
            </w:r>
          </w:p>
        </w:tc>
        <w:tc>
          <w:tcPr>
            <w:tcW w:w="486" w:type="dxa"/>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r w:rsidRPr="008B365F">
              <w:rPr>
                <w:bCs/>
                <w:kern w:val="0"/>
                <w:sz w:val="17"/>
                <w:lang w:val="en-US"/>
              </w:rPr>
              <w:t>178</w:t>
            </w:r>
          </w:p>
        </w:tc>
      </w:tr>
      <w:tr w:rsidR="008B365F" w:rsidRPr="008B365F" w:rsidTr="008B365F">
        <w:tblPrEx>
          <w:tblCellMar>
            <w:top w:w="0" w:type="dxa"/>
            <w:bottom w:w="0" w:type="dxa"/>
          </w:tblCellMar>
        </w:tblPrEx>
        <w:tc>
          <w:tcPr>
            <w:tcW w:w="1659"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Cs/>
                <w:kern w:val="0"/>
                <w:sz w:val="17"/>
                <w:lang w:val="en-US"/>
              </w:rPr>
            </w:pPr>
            <w:r w:rsidRPr="008B365F">
              <w:rPr>
                <w:bCs/>
                <w:kern w:val="0"/>
                <w:sz w:val="17"/>
                <w:lang w:val="en-US"/>
              </w:rPr>
              <w:t>2006</w:t>
            </w:r>
          </w:p>
        </w:tc>
        <w:tc>
          <w:tcPr>
            <w:tcW w:w="521"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kern w:val="0"/>
                <w:sz w:val="17"/>
                <w:lang w:val="en-US"/>
              </w:rPr>
            </w:pPr>
          </w:p>
        </w:tc>
        <w:tc>
          <w:tcPr>
            <w:tcW w:w="414"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kern w:val="0"/>
                <w:sz w:val="17"/>
                <w:lang w:val="en-US"/>
              </w:rPr>
            </w:pPr>
          </w:p>
        </w:tc>
        <w:tc>
          <w:tcPr>
            <w:tcW w:w="423"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
                <w:bCs/>
                <w:kern w:val="0"/>
                <w:sz w:val="17"/>
                <w:lang w:val="en-US"/>
              </w:rPr>
            </w:pPr>
          </w:p>
        </w:tc>
        <w:tc>
          <w:tcPr>
            <w:tcW w:w="90"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32"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kern w:val="0"/>
                <w:sz w:val="17"/>
                <w:lang w:val="en-US"/>
              </w:rPr>
            </w:pPr>
          </w:p>
        </w:tc>
        <w:tc>
          <w:tcPr>
            <w:tcW w:w="414"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kern w:val="0"/>
                <w:sz w:val="17"/>
                <w:lang w:val="en-US"/>
              </w:rPr>
            </w:pPr>
          </w:p>
        </w:tc>
        <w:tc>
          <w:tcPr>
            <w:tcW w:w="432"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
                <w:bCs/>
                <w:kern w:val="0"/>
                <w:sz w:val="17"/>
                <w:lang w:val="en-US"/>
              </w:rPr>
            </w:pPr>
          </w:p>
        </w:tc>
        <w:tc>
          <w:tcPr>
            <w:tcW w:w="99"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kern w:val="0"/>
                <w:sz w:val="17"/>
                <w:lang w:val="en-US"/>
              </w:rPr>
            </w:pPr>
          </w:p>
        </w:tc>
        <w:tc>
          <w:tcPr>
            <w:tcW w:w="414"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kern w:val="0"/>
                <w:sz w:val="17"/>
                <w:lang w:val="en-US"/>
              </w:rPr>
            </w:pPr>
          </w:p>
        </w:tc>
        <w:tc>
          <w:tcPr>
            <w:tcW w:w="414"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kern w:val="0"/>
                <w:sz w:val="17"/>
                <w:lang w:val="en-US"/>
              </w:rPr>
            </w:pPr>
          </w:p>
        </w:tc>
        <w:tc>
          <w:tcPr>
            <w:tcW w:w="522"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
                <w:bCs/>
                <w:kern w:val="0"/>
                <w:sz w:val="17"/>
                <w:lang w:val="en-US"/>
              </w:rPr>
            </w:pPr>
          </w:p>
        </w:tc>
        <w:tc>
          <w:tcPr>
            <w:tcW w:w="90"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right"/>
              <w:rPr>
                <w:bCs/>
                <w:kern w:val="0"/>
                <w:sz w:val="17"/>
                <w:lang w:val="en-US"/>
              </w:rPr>
            </w:pPr>
          </w:p>
        </w:tc>
        <w:tc>
          <w:tcPr>
            <w:tcW w:w="486"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
                <w:bCs/>
                <w:kern w:val="0"/>
                <w:sz w:val="17"/>
                <w:lang w:val="en-US"/>
              </w:rPr>
            </w:pPr>
          </w:p>
        </w:tc>
        <w:tc>
          <w:tcPr>
            <w:tcW w:w="423"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
                <w:bCs/>
                <w:kern w:val="0"/>
                <w:sz w:val="17"/>
                <w:lang w:val="en-US"/>
              </w:rPr>
            </w:pPr>
          </w:p>
        </w:tc>
        <w:tc>
          <w:tcPr>
            <w:tcW w:w="486" w:type="dxa"/>
            <w:tcBorders>
              <w:bottom w:val="single" w:sz="12" w:space="0" w:color="auto"/>
            </w:tcBorders>
            <w:shd w:val="clear" w:color="auto" w:fill="auto"/>
            <w:vAlign w:val="bottom"/>
          </w:tcPr>
          <w:p w:rsidR="008B365F" w:rsidRPr="008B365F" w:rsidRDefault="008B365F" w:rsidP="008B365F">
            <w:pPr>
              <w:tabs>
                <w:tab w:val="left" w:pos="288"/>
                <w:tab w:val="left" w:pos="576"/>
                <w:tab w:val="left" w:pos="864"/>
                <w:tab w:val="left" w:pos="1152"/>
              </w:tabs>
              <w:spacing w:before="40" w:after="40" w:line="210" w:lineRule="exact"/>
              <w:ind w:right="40"/>
              <w:jc w:val="both"/>
              <w:rPr>
                <w:b/>
                <w:bCs/>
                <w:kern w:val="0"/>
                <w:sz w:val="17"/>
                <w:lang w:val="en-US"/>
              </w:rPr>
            </w:pPr>
          </w:p>
        </w:tc>
      </w:tr>
    </w:tbl>
    <w:p w:rsidR="008B365F" w:rsidRPr="008B365F" w:rsidRDefault="008B365F" w:rsidP="008B365F">
      <w:pPr>
        <w:pStyle w:val="SingleTxt"/>
        <w:spacing w:after="0" w:line="120" w:lineRule="exact"/>
        <w:rPr>
          <w:sz w:val="10"/>
        </w:rPr>
      </w:pPr>
    </w:p>
    <w:p w:rsidR="00AD74E7" w:rsidRPr="00AD74E7" w:rsidRDefault="008B365F" w:rsidP="008B365F">
      <w:pPr>
        <w:pStyle w:val="FootnoteText"/>
        <w:tabs>
          <w:tab w:val="clear" w:pos="418"/>
          <w:tab w:val="right" w:pos="1476"/>
          <w:tab w:val="left" w:pos="1548"/>
          <w:tab w:val="right" w:pos="1836"/>
          <w:tab w:val="left" w:pos="1908"/>
        </w:tabs>
        <w:ind w:left="1548" w:hanging="288"/>
      </w:pPr>
      <w:r w:rsidRPr="008B365F">
        <w:rPr>
          <w:i/>
        </w:rPr>
        <w:t>Fuente</w:t>
      </w:r>
      <w:r w:rsidR="00AD74E7" w:rsidRPr="00AD74E7">
        <w:t>:</w:t>
      </w:r>
      <w:r>
        <w:tab/>
      </w:r>
      <w:r w:rsidR="00907DF1">
        <w:t xml:space="preserve"> </w:t>
      </w:r>
      <w:r w:rsidR="00AD74E7" w:rsidRPr="00AD74E7">
        <w:t>Escuela Secundaria de Fetuvalu (Datos no publicados)</w:t>
      </w:r>
      <w:r w:rsidR="00907DF1">
        <w:t>.</w:t>
      </w:r>
    </w:p>
    <w:p w:rsidR="008B365F" w:rsidRPr="008B365F" w:rsidRDefault="008B365F" w:rsidP="008B365F">
      <w:pPr>
        <w:pStyle w:val="SingleTxt"/>
        <w:suppressAutoHyphens/>
        <w:spacing w:after="0" w:line="120" w:lineRule="exact"/>
        <w:ind w:left="1742" w:hanging="475"/>
        <w:rPr>
          <w:iCs/>
          <w:sz w:val="10"/>
        </w:rPr>
      </w:pPr>
    </w:p>
    <w:p w:rsidR="008B365F" w:rsidRPr="008B365F" w:rsidRDefault="008B365F" w:rsidP="008B365F">
      <w:pPr>
        <w:pStyle w:val="SingleTxt"/>
        <w:suppressAutoHyphens/>
        <w:spacing w:after="0" w:line="120" w:lineRule="exact"/>
        <w:ind w:left="1742" w:hanging="475"/>
        <w:rPr>
          <w:iCs/>
          <w:sz w:val="10"/>
        </w:rPr>
      </w:pPr>
    </w:p>
    <w:p w:rsidR="00AD74E7" w:rsidRPr="00AD74E7" w:rsidRDefault="008B365F" w:rsidP="00F32149">
      <w:pPr>
        <w:pStyle w:val="SingleTxt"/>
        <w:tabs>
          <w:tab w:val="clear" w:pos="1742"/>
          <w:tab w:val="left" w:pos="1881"/>
        </w:tabs>
        <w:suppressAutoHyphens/>
      </w:pPr>
      <w:r>
        <w:t>10.12</w:t>
      </w:r>
      <w:r>
        <w:tab/>
      </w:r>
      <w:r w:rsidR="00AD74E7" w:rsidRPr="00AD74E7">
        <w:t>Desde 2003, la admisión de estudiantes en la Escuela Secundaria de Matufoua se decide por la capacidad para aprobar el examen de ingreso, que se rinde al finalizar la escuela primaria. Por su parte, la Escuela Secundaria de Fetuvalu es más flexible. Admite a los que aprobaron el examen y también a quienes lo reprobaron por escaso margen.</w:t>
      </w:r>
    </w:p>
    <w:p w:rsidR="00AD74E7" w:rsidRPr="00AD74E7" w:rsidRDefault="00AD74E7" w:rsidP="00F32149">
      <w:pPr>
        <w:pStyle w:val="SingleTxt"/>
        <w:tabs>
          <w:tab w:val="clear" w:pos="1742"/>
          <w:tab w:val="left" w:pos="1800"/>
        </w:tabs>
        <w:suppressAutoHyphens/>
      </w:pPr>
      <w:r w:rsidRPr="00AD74E7">
        <w:t>10.1</w:t>
      </w:r>
      <w:r w:rsidR="00F32149">
        <w:t>3</w:t>
      </w:r>
      <w:r w:rsidR="00F32149">
        <w:tab/>
      </w:r>
      <w:r w:rsidRPr="00AD74E7">
        <w:t xml:space="preserve">El </w:t>
      </w:r>
      <w:r w:rsidR="00814AC6">
        <w:t>cuadro</w:t>
      </w:r>
      <w:r w:rsidRPr="00AD74E7">
        <w:t xml:space="preserve"> 19 a) indica que, desde los cursos 3 y 4, hay más varones que mujeres. Sin embargo, al llegar a los cursos 5 y 6, el número de varones disminuye. En Motufoua sólo los que aprueban el examen del primer ciclo secundario de Fiji avanzan al curso 5. Fetuvalu hace la selección en el curso 5. Sólo los que aprueban el CGIES en el curso 5 avanzan a los cursos 6 y 7. Ambas escuelas permiten a los estudiantes que repiten, en condiciones especiales.</w:t>
      </w:r>
    </w:p>
    <w:p w:rsidR="00AD74E7" w:rsidRPr="00AD74E7" w:rsidRDefault="008B365F" w:rsidP="00F32149">
      <w:pPr>
        <w:pStyle w:val="SingleTxt"/>
        <w:tabs>
          <w:tab w:val="clear" w:pos="1742"/>
          <w:tab w:val="left" w:pos="1800"/>
        </w:tabs>
        <w:suppressAutoHyphens/>
      </w:pPr>
      <w:r>
        <w:t>10.14</w:t>
      </w:r>
      <w:r>
        <w:tab/>
      </w:r>
      <w:r w:rsidR="00AD74E7" w:rsidRPr="00AD74E7">
        <w:t>La ausencia de disposiciones basadas en el sexo del estudiante, o en algún otro criterio, es evidentemente una señal de que la educación secundaria es accesible para todos. Por lo tanto, la desigualdad de género en las escuelas secundarias no es un motivo de preocupación. En Tuvalu la igualdad de oportunidades en las escuelas, a nivel primario y secundario, se basa en alto grado en los méritos. Los mejores estudiantes, independientemente del sexo, tienen la oportunidad de ingresar a la Escuela Secundaria de Motufoua sobre la base de los resultados de sus exámenes de ingreso.</w:t>
      </w:r>
    </w:p>
    <w:p w:rsidR="00AD74E7" w:rsidRPr="00AD74E7" w:rsidRDefault="008B365F" w:rsidP="008B36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Educación postsecundaria</w:t>
      </w:r>
    </w:p>
    <w:p w:rsidR="008B365F" w:rsidRPr="008B365F" w:rsidRDefault="008B365F" w:rsidP="008B365F">
      <w:pPr>
        <w:pStyle w:val="SingleTxt"/>
        <w:suppressAutoHyphens/>
        <w:spacing w:after="0" w:line="120" w:lineRule="exact"/>
        <w:ind w:left="1742" w:hanging="475"/>
        <w:rPr>
          <w:iCs/>
          <w:sz w:val="10"/>
        </w:rPr>
      </w:pPr>
    </w:p>
    <w:p w:rsidR="00AD74E7" w:rsidRPr="00AD74E7" w:rsidRDefault="00AD74E7" w:rsidP="00F32149">
      <w:pPr>
        <w:pStyle w:val="SingleTxt"/>
        <w:tabs>
          <w:tab w:val="clear" w:pos="1742"/>
          <w:tab w:val="left" w:pos="1773"/>
          <w:tab w:val="left" w:pos="1809"/>
        </w:tabs>
        <w:suppressAutoHyphens/>
      </w:pPr>
      <w:r w:rsidRPr="00AD74E7">
        <w:t>1</w:t>
      </w:r>
      <w:r w:rsidR="008B365F">
        <w:t>0.15</w:t>
      </w:r>
      <w:r w:rsidR="008B365F">
        <w:tab/>
      </w:r>
      <w:r w:rsidRPr="00AD74E7">
        <w:t>En Tuvalu los estudios postsecundarios son muy limitados, con opciones de materias circunscritas a las que ofrecen el Centro de Aprendizaje Flexible y a Distancia (DFL) de la Universidad del Pacífico Sur, el Instituto de Capacitación Marítima de Tuvalu (TMTI) y las escuelas privadas de mecanografía. Con tales limitaciones, quienes deseen seguir una carrera de su preferencia tienen que conseguir financiación para estudiar en instituciones del exterior. La mayoría de los cursos de enseñanza secundaria están financiados por el Gobierno o mediante becas de donantes del extranjero.</w:t>
      </w:r>
    </w:p>
    <w:p w:rsidR="008B365F" w:rsidRPr="008B365F" w:rsidRDefault="008B365F" w:rsidP="008B365F">
      <w:pPr>
        <w:pStyle w:val="SingleTxt"/>
        <w:suppressAutoHyphens/>
        <w:spacing w:after="0" w:line="120" w:lineRule="exact"/>
        <w:ind w:left="1742" w:hanging="475"/>
        <w:rPr>
          <w:iCs/>
          <w:sz w:val="10"/>
        </w:rPr>
      </w:pPr>
    </w:p>
    <w:p w:rsidR="00AD74E7" w:rsidRPr="00AD74E7" w:rsidRDefault="008B365F" w:rsidP="008B365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059FF">
        <w:rPr>
          <w:i w:val="0"/>
        </w:rPr>
        <w:t>i)</w:t>
      </w:r>
      <w:r>
        <w:tab/>
      </w:r>
      <w:r w:rsidR="00AD74E7" w:rsidRPr="00AD74E7">
        <w:t>Curso 7 o Preparatorio Ampliado</w:t>
      </w:r>
    </w:p>
    <w:p w:rsidR="008B365F" w:rsidRPr="008B365F" w:rsidRDefault="008B365F" w:rsidP="008B365F">
      <w:pPr>
        <w:pStyle w:val="SingleTxt"/>
        <w:suppressAutoHyphens/>
        <w:spacing w:after="0" w:line="120" w:lineRule="exact"/>
        <w:ind w:left="1742" w:hanging="475"/>
        <w:rPr>
          <w:iCs/>
          <w:sz w:val="10"/>
        </w:rPr>
      </w:pPr>
    </w:p>
    <w:p w:rsidR="00AD74E7" w:rsidRPr="00AD74E7" w:rsidRDefault="008B365F" w:rsidP="00F32149">
      <w:pPr>
        <w:pStyle w:val="SingleTxt"/>
        <w:tabs>
          <w:tab w:val="clear" w:pos="1742"/>
          <w:tab w:val="left" w:pos="1773"/>
          <w:tab w:val="left" w:pos="1881"/>
        </w:tabs>
        <w:suppressAutoHyphens/>
      </w:pPr>
      <w:r>
        <w:t>10.16</w:t>
      </w:r>
      <w:r>
        <w:tab/>
      </w:r>
      <w:r w:rsidR="00AD74E7" w:rsidRPr="00AD74E7">
        <w:t>Antes de 2004, a los estudiantes que aprobaban el examen de finalización de los estudios  secundarios (PSSC) se les ofrecían becas para estudiar en el exterior. En 2004 se incorporó en el Centro de la Universidad del Pacífico Sur de Funafuti el curso 7 del programa preparatorio ampliado. Esto permitió que un mayor número de estudiantes tuvieran acceso al programa y siguieran estudios en Tuvalu. Esta disposición redujo enormemente los gastos del gobierno y también de los estudiantes. El total de la matrícula de 2004 fue de 62 y aumentó a 142 en 2005. El gráfico 5 muestra que en 2004 y 2005 había más estudiantes mujeres inscriptas en el Centro.</w:t>
      </w:r>
    </w:p>
    <w:p w:rsidR="008B365F" w:rsidRPr="008B365F" w:rsidRDefault="008B365F" w:rsidP="008B365F">
      <w:pPr>
        <w:pStyle w:val="SingleTxt"/>
        <w:suppressAutoHyphens/>
        <w:spacing w:after="0" w:line="120" w:lineRule="exact"/>
        <w:ind w:left="1742" w:hanging="475"/>
        <w:rPr>
          <w:iCs/>
          <w:sz w:val="10"/>
        </w:rPr>
      </w:pPr>
    </w:p>
    <w:p w:rsidR="008B365F" w:rsidRPr="008B365F" w:rsidRDefault="008B365F" w:rsidP="008B365F">
      <w:pPr>
        <w:pStyle w:val="SingleTxt"/>
        <w:suppressAutoHyphens/>
        <w:spacing w:after="0" w:line="120" w:lineRule="exact"/>
        <w:ind w:left="1742" w:hanging="475"/>
        <w:rPr>
          <w:iCs/>
          <w:sz w:val="10"/>
        </w:rPr>
      </w:pPr>
    </w:p>
    <w:p w:rsidR="00AD74E7" w:rsidRDefault="008B365F" w:rsidP="008B36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1EC0">
        <w:rPr>
          <w:b w:val="0"/>
        </w:rPr>
        <w:t>Gráfico 5</w:t>
      </w:r>
      <w:r>
        <w:br/>
      </w:r>
      <w:r w:rsidR="00AD74E7" w:rsidRPr="00AD74E7">
        <w:t>Número de estudiantes de curso 7, por año y por sexo, 2004-2005</w:t>
      </w:r>
    </w:p>
    <w:p w:rsidR="008B365F" w:rsidRPr="008B365F" w:rsidRDefault="008B365F" w:rsidP="008B365F">
      <w:pPr>
        <w:pStyle w:val="SingleTxt"/>
        <w:spacing w:after="0" w:line="120" w:lineRule="exact"/>
        <w:rPr>
          <w:sz w:val="10"/>
        </w:rPr>
      </w:pPr>
    </w:p>
    <w:p w:rsidR="008B365F" w:rsidRPr="008B365F" w:rsidRDefault="008B365F" w:rsidP="008B365F">
      <w:pPr>
        <w:pStyle w:val="SingleTxt"/>
        <w:spacing w:after="0" w:line="120" w:lineRule="exact"/>
        <w:rPr>
          <w:sz w:val="10"/>
        </w:rPr>
      </w:pPr>
    </w:p>
    <w:p w:rsidR="002218C3" w:rsidRDefault="00907DF1" w:rsidP="0067616E">
      <w:pPr>
        <w:pStyle w:val="SingleTxt"/>
        <w:spacing w:line="240" w:lineRule="auto"/>
      </w:pPr>
      <w:r>
        <w:rPr>
          <w:noProof/>
          <w:color w:val="000000"/>
          <w:w w:val="100"/>
          <w:sz w:val="28"/>
          <w:lang w:val="en-US"/>
        </w:rPr>
        <w:pict>
          <v:group id="_x0000_s1458" style="position:absolute;left:0;text-align:left;margin-left:71.35pt;margin-top:5.45pt;width:270.6pt;height:203.35pt;z-index:8" coordorigin="2622,4131" coordsize="5412,4067">
            <v:rect id="_x0000_s1250" style="position:absolute;left:3524;top:4131;width:4510;height:375" o:regroupid="4" stroked="f">
              <v:textbox style="mso-next-textbox:#_x0000_s1250" inset="0,0,0,0">
                <w:txbxContent>
                  <w:p w:rsidR="0048703C" w:rsidRPr="00E60A11" w:rsidRDefault="0048703C" w:rsidP="0067616E">
                    <w:pPr>
                      <w:spacing w:line="240" w:lineRule="auto"/>
                      <w:jc w:val="center"/>
                      <w:rPr>
                        <w:b/>
                        <w:sz w:val="14"/>
                        <w:szCs w:val="14"/>
                      </w:rPr>
                    </w:pPr>
                    <w:r w:rsidRPr="00E60A11">
                      <w:rPr>
                        <w:b/>
                        <w:sz w:val="14"/>
                        <w:szCs w:val="14"/>
                      </w:rPr>
                      <w:t>Estudiantes de curso 7 de la UPS, por año y por sexo 2004-2005</w:t>
                    </w:r>
                  </w:p>
                </w:txbxContent>
              </v:textbox>
            </v:rect>
            <v:rect id="_x0000_s1251" style="position:absolute;left:2622;top:4829;width:248;height:1877" o:regroupid="4" stroked="f">
              <v:textbox style="layout-flow:vertical;mso-layout-flow-alt:bottom-to-top;mso-next-textbox:#_x0000_s1251" inset="0,0,0,0">
                <w:txbxContent>
                  <w:p w:rsidR="0048703C" w:rsidRPr="00E60A11" w:rsidRDefault="0048703C" w:rsidP="0067616E">
                    <w:pPr>
                      <w:spacing w:line="240" w:lineRule="auto"/>
                      <w:jc w:val="center"/>
                      <w:rPr>
                        <w:b/>
                        <w:sz w:val="14"/>
                        <w:szCs w:val="14"/>
                      </w:rPr>
                    </w:pPr>
                    <w:r w:rsidRPr="00E60A11">
                      <w:rPr>
                        <w:b/>
                        <w:sz w:val="14"/>
                        <w:szCs w:val="14"/>
                      </w:rPr>
                      <w:t>Número de estudiantes</w:t>
                    </w:r>
                  </w:p>
                </w:txbxContent>
              </v:textbox>
            </v:rect>
            <v:rect id="_x0000_s1252" style="position:absolute;left:3032;top:7566;width:561;height:179" o:regroupid="4" stroked="f">
              <v:textbox style="mso-next-textbox:#_x0000_s1252" inset="0,0,0,0">
                <w:txbxContent>
                  <w:p w:rsidR="0048703C" w:rsidRDefault="0048703C" w:rsidP="0067616E">
                    <w:pPr>
                      <w:spacing w:line="240" w:lineRule="auto"/>
                      <w:rPr>
                        <w:sz w:val="14"/>
                        <w:lang w:val="fr-FR"/>
                      </w:rPr>
                    </w:pPr>
                    <w:r>
                      <w:rPr>
                        <w:sz w:val="14"/>
                        <w:lang w:val="fr-FR"/>
                      </w:rPr>
                      <w:t>Varones</w:t>
                    </w:r>
                  </w:p>
                </w:txbxContent>
              </v:textbox>
            </v:rect>
            <v:rect id="_x0000_s1253" style="position:absolute;left:3031;top:7814;width:564;height:179" o:regroupid="4" stroked="f">
              <v:textbox style="mso-next-textbox:#_x0000_s1253" inset="0,0,0,0">
                <w:txbxContent>
                  <w:p w:rsidR="0048703C" w:rsidRDefault="0048703C" w:rsidP="0067616E">
                    <w:pPr>
                      <w:spacing w:line="240" w:lineRule="auto"/>
                      <w:rPr>
                        <w:sz w:val="14"/>
                        <w:lang w:val="fr-FR"/>
                      </w:rPr>
                    </w:pPr>
                    <w:r>
                      <w:rPr>
                        <w:sz w:val="14"/>
                        <w:lang w:val="fr-FR"/>
                      </w:rPr>
                      <w:t>Mujeres</w:t>
                    </w:r>
                  </w:p>
                </w:txbxContent>
              </v:textbox>
            </v:rect>
            <v:rect id="_x0000_s1254" style="position:absolute;left:5584;top:8018;width:564;height:180" o:regroupid="4" stroked="f">
              <v:textbox style="mso-next-textbox:#_x0000_s1254" inset="0,0,0,0">
                <w:txbxContent>
                  <w:p w:rsidR="0048703C" w:rsidRPr="00E60A11" w:rsidRDefault="0048703C" w:rsidP="0067616E">
                    <w:pPr>
                      <w:spacing w:line="240" w:lineRule="auto"/>
                      <w:jc w:val="center"/>
                      <w:rPr>
                        <w:sz w:val="14"/>
                      </w:rPr>
                    </w:pPr>
                    <w:r>
                      <w:rPr>
                        <w:sz w:val="14"/>
                        <w:lang w:val="fr-FR"/>
                      </w:rPr>
                      <w:t>Año</w:t>
                    </w:r>
                  </w:p>
                </w:txbxContent>
              </v:textbox>
            </v:rect>
          </v:group>
        </w:pict>
      </w:r>
      <w:r w:rsidR="0067616E">
        <w:rPr>
          <w:color w:val="000000"/>
          <w:sz w:val="28"/>
        </w:rPr>
        <w:pict>
          <v:shape id="_x0000_i1026" type="#_x0000_t75" style="width:306pt;height:213pt" o:allowoverlap="f">
            <v:imagedata r:id="rId18" o:title=""/>
          </v:shape>
        </w:pict>
      </w:r>
    </w:p>
    <w:p w:rsidR="00AD74E7" w:rsidRPr="00AD74E7" w:rsidRDefault="00472A11" w:rsidP="0067616E">
      <w:pPr>
        <w:pStyle w:val="FootnoteText"/>
        <w:tabs>
          <w:tab w:val="clear" w:pos="418"/>
          <w:tab w:val="right" w:pos="1476"/>
          <w:tab w:val="left" w:pos="1548"/>
          <w:tab w:val="right" w:pos="1836"/>
          <w:tab w:val="left" w:pos="1908"/>
        </w:tabs>
        <w:ind w:left="1548" w:right="1267" w:hanging="288"/>
        <w:rPr>
          <w:lang w:val="es-MX"/>
        </w:rPr>
      </w:pPr>
      <w:r w:rsidRPr="0067616E">
        <w:rPr>
          <w:i/>
          <w:lang w:val="es-MX"/>
        </w:rPr>
        <w:t>Fuente</w:t>
      </w:r>
      <w:r w:rsidRPr="00AD74E7">
        <w:rPr>
          <w:lang w:val="es-MX"/>
        </w:rPr>
        <w:t>:</w:t>
      </w:r>
      <w:r>
        <w:rPr>
          <w:lang w:val="es-MX"/>
        </w:rPr>
        <w:t xml:space="preserve"> </w:t>
      </w:r>
      <w:r w:rsidRPr="00AD74E7">
        <w:rPr>
          <w:lang w:val="es-MX"/>
        </w:rPr>
        <w:t>Centro</w:t>
      </w:r>
      <w:r w:rsidR="00AD74E7" w:rsidRPr="00AD74E7">
        <w:rPr>
          <w:lang w:val="es-MX"/>
        </w:rPr>
        <w:t xml:space="preserve"> de la UPS (Tuvalu) – Datos no publicados</w:t>
      </w:r>
      <w:r w:rsidR="00907DF1">
        <w:rPr>
          <w:lang w:val="es-MX"/>
        </w:rPr>
        <w:t>.</w:t>
      </w:r>
    </w:p>
    <w:p w:rsidR="0067616E" w:rsidRPr="0067616E" w:rsidRDefault="0067616E" w:rsidP="0067616E">
      <w:pPr>
        <w:pStyle w:val="SingleTxt"/>
        <w:suppressAutoHyphens/>
        <w:spacing w:after="0" w:line="120" w:lineRule="exact"/>
        <w:ind w:left="1742" w:hanging="475"/>
        <w:rPr>
          <w:iCs/>
          <w:sz w:val="10"/>
          <w:lang w:val="es-MX"/>
        </w:rPr>
      </w:pPr>
    </w:p>
    <w:p w:rsidR="0067616E" w:rsidRPr="0067616E" w:rsidRDefault="0067616E" w:rsidP="0067616E">
      <w:pPr>
        <w:pStyle w:val="SingleTxt"/>
        <w:suppressAutoHyphens/>
        <w:spacing w:after="0" w:line="120" w:lineRule="exact"/>
        <w:ind w:left="1742" w:hanging="475"/>
        <w:rPr>
          <w:iCs/>
          <w:sz w:val="10"/>
          <w:lang w:val="es-MX"/>
        </w:rPr>
      </w:pPr>
    </w:p>
    <w:p w:rsidR="00AD74E7" w:rsidRPr="00AD74E7" w:rsidRDefault="00AD74E7" w:rsidP="00F32149">
      <w:pPr>
        <w:pStyle w:val="SingleTxt"/>
        <w:tabs>
          <w:tab w:val="clear" w:pos="1742"/>
          <w:tab w:val="left" w:pos="1791"/>
        </w:tabs>
        <w:suppressAutoHyphens/>
      </w:pPr>
      <w:r w:rsidRPr="00AD74E7">
        <w:t>10.17</w:t>
      </w:r>
      <w:r w:rsidR="00907DF1">
        <w:t xml:space="preserve"> </w:t>
      </w:r>
      <w:r w:rsidRPr="00AD74E7">
        <w:t>El Gobierno otorga becas a los estudiantes que reúnen las condiciones necesarias para el curso 7. Anteriormente se otorgaban becas a los tres mejores estudiantes de la ESM para que siguieran sus estudios en Nueva Zelandia, mientras que otros estudiantes calificados ingresaban directamente a instituciones de capacitación y escuelas secundarias del extranjero. Sin embargo, a partir de 2007 todos los estudiantes clasificados siguen el programa preparatorio ampliado en el Centro de la UPS (DFL).</w:t>
      </w:r>
    </w:p>
    <w:p w:rsidR="0067616E" w:rsidRPr="0067616E" w:rsidRDefault="0067616E" w:rsidP="0067616E">
      <w:pPr>
        <w:pStyle w:val="SingleTxt"/>
        <w:suppressAutoHyphens/>
        <w:spacing w:after="0" w:line="120" w:lineRule="exact"/>
        <w:ind w:left="1742" w:hanging="475"/>
        <w:rPr>
          <w:iCs/>
          <w:sz w:val="10"/>
        </w:rPr>
      </w:pPr>
    </w:p>
    <w:p w:rsidR="00AD74E7" w:rsidRPr="00AD74E7" w:rsidRDefault="0067616E" w:rsidP="0067616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059FF">
        <w:rPr>
          <w:i w:val="0"/>
        </w:rPr>
        <w:t>ii)</w:t>
      </w:r>
      <w:r>
        <w:tab/>
      </w:r>
      <w:r w:rsidR="00AD74E7" w:rsidRPr="00AD74E7">
        <w:t>Escuelas de artes y oficios de Tuvalu</w:t>
      </w:r>
    </w:p>
    <w:p w:rsidR="0067616E" w:rsidRPr="0067616E" w:rsidRDefault="0067616E" w:rsidP="0067616E">
      <w:pPr>
        <w:pStyle w:val="SingleTxt"/>
        <w:suppressAutoHyphens/>
        <w:spacing w:after="0" w:line="120" w:lineRule="exact"/>
        <w:ind w:left="1742" w:hanging="475"/>
        <w:rPr>
          <w:iCs/>
          <w:sz w:val="10"/>
        </w:rPr>
      </w:pPr>
    </w:p>
    <w:p w:rsidR="00AD74E7" w:rsidRPr="00AD74E7" w:rsidRDefault="00AD74E7" w:rsidP="00F32149">
      <w:pPr>
        <w:pStyle w:val="SingleTxt"/>
        <w:tabs>
          <w:tab w:val="clear" w:pos="1742"/>
          <w:tab w:val="left" w:pos="1827"/>
          <w:tab w:val="left" w:pos="1881"/>
        </w:tabs>
        <w:suppressAutoHyphens/>
      </w:pPr>
      <w:r w:rsidRPr="00AD74E7">
        <w:t>10.18</w:t>
      </w:r>
      <w:r w:rsidR="00907DF1">
        <w:t xml:space="preserve"> </w:t>
      </w:r>
      <w:r w:rsidRPr="00AD74E7">
        <w:t>La enseñanza de artes y oficios contribuye en gran medida a la capacitación de los ciudadanos de Tuvalu, dotándolos de aptitudes prácticas especializadas para el empleo. En Tuvalu, aparte del TMTI, de propiedad gubernamental, hay otras escuelas de artes y oficios con administración privada, y todas están ubicadas en Funafuti. Las instituciones de capacitación profesional son:</w:t>
      </w:r>
    </w:p>
    <w:p w:rsidR="00AD74E7" w:rsidRPr="00AD74E7" w:rsidRDefault="0067616E" w:rsidP="0067616E">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 w:val="left" w:pos="2218"/>
          <w:tab w:val="left" w:pos="2693"/>
        </w:tabs>
        <w:suppressAutoHyphens/>
        <w:ind w:left="1742" w:hanging="475"/>
        <w:rPr>
          <w:iCs/>
        </w:rPr>
      </w:pPr>
      <w:r>
        <w:rPr>
          <w:iCs/>
        </w:rPr>
        <w:tab/>
        <w:t>•</w:t>
      </w:r>
      <w:r>
        <w:rPr>
          <w:iCs/>
        </w:rPr>
        <w:tab/>
      </w:r>
      <w:r w:rsidR="00AD74E7" w:rsidRPr="00AD74E7">
        <w:rPr>
          <w:iCs/>
        </w:rPr>
        <w:t>Tuvalu Maritime Training Institute (TMTI)</w:t>
      </w:r>
    </w:p>
    <w:p w:rsidR="00AD74E7" w:rsidRPr="00AD74E7" w:rsidRDefault="00AD74E7" w:rsidP="00F32149">
      <w:pPr>
        <w:pStyle w:val="SingleTxt"/>
        <w:tabs>
          <w:tab w:val="clear" w:pos="1742"/>
          <w:tab w:val="left" w:pos="1800"/>
        </w:tabs>
        <w:suppressAutoHyphens/>
      </w:pPr>
      <w:r w:rsidRPr="00AD74E7">
        <w:t>10.19</w:t>
      </w:r>
      <w:r w:rsidR="0067616E">
        <w:tab/>
      </w:r>
      <w:r w:rsidRPr="00AD74E7">
        <w:t>Este Instituto está abierto a todos los varones y mujeres que deseen seguir una carrera relacionada con la navegación. Sin embargo, desde su creación el TMTI sólo ha capacitado a jóvenes varones. Los intentos de estimular a las mujeres para que siguieran estos cursos nunca tuvieron éxito. Básicamente, debido a las percepciones estereotipadas de los padres, que consideran a la navegación como una profesión  indigna para sus hijas, desalentaron la inscripción en la escuela. Empero, la oportunidad para que las mujeres se inscriban sigue existiendo, de manera que se las alienta a enfrentar el desafío.</w:t>
      </w:r>
    </w:p>
    <w:p w:rsidR="0067616E" w:rsidRPr="0067616E" w:rsidRDefault="0067616E" w:rsidP="0067616E">
      <w:pPr>
        <w:pStyle w:val="SingleTxt"/>
        <w:suppressAutoHyphens/>
        <w:spacing w:after="0" w:line="120" w:lineRule="exact"/>
        <w:ind w:left="1742" w:hanging="475"/>
        <w:rPr>
          <w:iCs/>
          <w:sz w:val="10"/>
        </w:rPr>
      </w:pPr>
    </w:p>
    <w:p w:rsidR="00AD74E7" w:rsidRPr="00AD74E7" w:rsidRDefault="0067616E" w:rsidP="006761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71EC0">
        <w:rPr>
          <w:b w:val="0"/>
        </w:rPr>
        <w:t>Gráfico 6</w:t>
      </w:r>
      <w:r w:rsidR="00AD74E7" w:rsidRPr="00AD74E7">
        <w:t xml:space="preserve"> </w:t>
      </w:r>
      <w:r>
        <w:br/>
      </w:r>
      <w:r w:rsidR="00AD74E7" w:rsidRPr="00AD74E7">
        <w:t xml:space="preserve">Gráfico del ingreso de estudiantes y </w:t>
      </w:r>
      <w:r w:rsidR="002059FF">
        <w:t xml:space="preserve">de graduados del TMTI, por año, </w:t>
      </w:r>
      <w:r w:rsidR="00AD74E7" w:rsidRPr="00AD74E7">
        <w:t>1979-2003</w:t>
      </w:r>
    </w:p>
    <w:p w:rsidR="0067616E" w:rsidRPr="0067616E" w:rsidRDefault="0067616E" w:rsidP="0067616E">
      <w:pPr>
        <w:pStyle w:val="SingleTxt"/>
        <w:suppressAutoHyphens/>
        <w:spacing w:after="0" w:line="120" w:lineRule="exact"/>
        <w:ind w:left="1742" w:hanging="475"/>
        <w:rPr>
          <w:iCs/>
          <w:sz w:val="10"/>
        </w:rPr>
      </w:pPr>
    </w:p>
    <w:p w:rsidR="0067616E" w:rsidRPr="0067616E" w:rsidRDefault="0067616E" w:rsidP="0067616E">
      <w:pPr>
        <w:pStyle w:val="SingleTxt"/>
        <w:suppressAutoHyphens/>
        <w:spacing w:after="0" w:line="120" w:lineRule="exact"/>
        <w:ind w:left="1742" w:hanging="475"/>
        <w:rPr>
          <w:iCs/>
          <w:sz w:val="10"/>
        </w:rPr>
      </w:pPr>
    </w:p>
    <w:p w:rsidR="0067616E" w:rsidRDefault="00907DF1" w:rsidP="0067616E">
      <w:pPr>
        <w:pStyle w:val="SingleTxt"/>
        <w:suppressAutoHyphens/>
        <w:spacing w:line="240" w:lineRule="auto"/>
        <w:ind w:left="1742" w:hanging="475"/>
        <w:rPr>
          <w:iCs/>
        </w:rPr>
      </w:pPr>
      <w:r>
        <w:rPr>
          <w:i/>
          <w:noProof/>
          <w:color w:val="000000"/>
          <w:w w:val="100"/>
          <w:sz w:val="28"/>
          <w:lang w:val="en-US"/>
        </w:rPr>
        <w:pict>
          <v:group id="_x0000_s1460" style="position:absolute;left:0;text-align:left;margin-left:68.65pt;margin-top:12pt;width:370.25pt;height:230.35pt;z-index:23" coordorigin="2568,3902" coordsize="7405,4607">
            <v:shape id="_x0000_s1257" type="#_x0000_t202" style="position:absolute;left:3494;top:3902;width:6479;height:360" o:regroupid="5" stroked="f">
              <v:textbox style="mso-next-textbox:#_x0000_s1257" inset="0,0,0,0">
                <w:txbxContent>
                  <w:p w:rsidR="0048703C" w:rsidRPr="00907DF1" w:rsidRDefault="0048703C" w:rsidP="0067616E">
                    <w:pPr>
                      <w:jc w:val="center"/>
                    </w:pPr>
                    <w:r w:rsidRPr="00907DF1">
                      <w:t>Ingreso de estudiantes y graduados del TMTI, por año</w:t>
                    </w:r>
                  </w:p>
                </w:txbxContent>
              </v:textbox>
            </v:shape>
            <v:shape id="_x0000_s1258" type="#_x0000_t202" style="position:absolute;left:2568;top:5162;width:418;height:1800" o:regroupid="5" stroked="f">
              <v:textbox style="layout-flow:vertical;mso-layout-flow-alt:bottom-to-top;mso-next-textbox:#_x0000_s1258" inset="0,0,0,0">
                <w:txbxContent>
                  <w:p w:rsidR="0048703C" w:rsidRPr="00907DF1" w:rsidRDefault="0048703C" w:rsidP="00982654">
                    <w:pPr>
                      <w:spacing w:line="240" w:lineRule="auto"/>
                      <w:jc w:val="center"/>
                      <w:rPr>
                        <w:sz w:val="16"/>
                        <w:szCs w:val="16"/>
                      </w:rPr>
                    </w:pPr>
                    <w:r w:rsidRPr="00907DF1">
                      <w:rPr>
                        <w:sz w:val="16"/>
                        <w:szCs w:val="16"/>
                      </w:rPr>
                      <w:t>Numero de estudiantes</w:t>
                    </w:r>
                  </w:p>
                </w:txbxContent>
              </v:textbox>
            </v:shape>
            <v:shape id="_x0000_s1259" type="#_x0000_t202" style="position:absolute;left:2682;top:7810;width:603;height:232" o:regroupid="5" stroked="f">
              <v:textbox style="mso-next-textbox:#_x0000_s1259" inset="0,0,0,0">
                <w:txbxContent>
                  <w:p w:rsidR="0048703C" w:rsidRPr="00982654" w:rsidRDefault="0048703C" w:rsidP="00982654">
                    <w:pPr>
                      <w:spacing w:line="240" w:lineRule="auto"/>
                      <w:rPr>
                        <w:sz w:val="12"/>
                        <w:szCs w:val="12"/>
                      </w:rPr>
                    </w:pPr>
                    <w:r w:rsidRPr="00982654">
                      <w:rPr>
                        <w:sz w:val="12"/>
                        <w:szCs w:val="12"/>
                      </w:rPr>
                      <w:t>Inscritos</w:t>
                    </w:r>
                  </w:p>
                </w:txbxContent>
              </v:textbox>
            </v:shape>
            <v:shape id="_x0000_s1260" type="#_x0000_t202" style="position:absolute;left:2683;top:8056;width:572;height:179" o:regroupid="5" stroked="f">
              <v:textbox style="mso-next-textbox:#_x0000_s1260" inset="0,0,0,0">
                <w:txbxContent>
                  <w:p w:rsidR="0048703C" w:rsidRDefault="0048703C" w:rsidP="00982654">
                    <w:pPr>
                      <w:spacing w:line="240" w:lineRule="auto"/>
                      <w:rPr>
                        <w:sz w:val="12"/>
                        <w:szCs w:val="12"/>
                      </w:rPr>
                    </w:pPr>
                    <w:r w:rsidRPr="00982654">
                      <w:rPr>
                        <w:sz w:val="12"/>
                        <w:szCs w:val="12"/>
                      </w:rPr>
                      <w:t>Graduados</w:t>
                    </w:r>
                  </w:p>
                </w:txbxContent>
              </v:textbox>
            </v:shape>
            <v:shape id="_x0000_s1459" type="#_x0000_t202" style="position:absolute;left:6922;top:8330;width:572;height:179" stroked="f">
              <v:textbox style="mso-next-textbox:#_x0000_s1459" inset="0,0,0,0">
                <w:txbxContent>
                  <w:p w:rsidR="0048703C" w:rsidRPr="00907DF1" w:rsidRDefault="0048703C" w:rsidP="00907DF1">
                    <w:pPr>
                      <w:spacing w:line="240" w:lineRule="auto"/>
                      <w:rPr>
                        <w:sz w:val="16"/>
                        <w:szCs w:val="16"/>
                      </w:rPr>
                    </w:pPr>
                    <w:r w:rsidRPr="00907DF1">
                      <w:rPr>
                        <w:sz w:val="16"/>
                        <w:szCs w:val="16"/>
                      </w:rPr>
                      <w:t>Año</w:t>
                    </w:r>
                  </w:p>
                </w:txbxContent>
              </v:textbox>
            </v:shape>
          </v:group>
        </w:pict>
      </w:r>
      <w:r w:rsidR="0067616E" w:rsidRPr="0067616E">
        <w:rPr>
          <w:i/>
          <w:color w:val="000000"/>
          <w:sz w:val="28"/>
        </w:rPr>
        <w:pict>
          <v:shape id="_x0000_i1027" type="#_x0000_t75" style="width:428.25pt;height:255pt">
            <v:imagedata r:id="rId19" o:title=""/>
          </v:shape>
        </w:pict>
      </w:r>
    </w:p>
    <w:p w:rsidR="00AD74E7" w:rsidRPr="00AD74E7" w:rsidRDefault="00AD74E7" w:rsidP="00A16357">
      <w:pPr>
        <w:pStyle w:val="FootnoteText"/>
        <w:tabs>
          <w:tab w:val="clear" w:pos="418"/>
          <w:tab w:val="right" w:pos="1476"/>
          <w:tab w:val="left" w:pos="1548"/>
          <w:tab w:val="right" w:pos="1836"/>
          <w:tab w:val="left" w:pos="1908"/>
        </w:tabs>
        <w:ind w:left="1548" w:hanging="288"/>
      </w:pPr>
      <w:r w:rsidRPr="00A16357">
        <w:rPr>
          <w:i/>
        </w:rPr>
        <w:t>Fuente</w:t>
      </w:r>
      <w:r w:rsidR="00A16357">
        <w:t>:</w:t>
      </w:r>
      <w:r w:rsidR="00A16357">
        <w:tab/>
      </w:r>
      <w:r w:rsidRPr="00AD74E7">
        <w:t>Tuvalu Maritime Training Institute</w:t>
      </w:r>
    </w:p>
    <w:p w:rsidR="00A16357" w:rsidRDefault="00A16357" w:rsidP="00A16357">
      <w:pPr>
        <w:pStyle w:val="SingleTxt"/>
        <w:suppressAutoHyphens/>
        <w:spacing w:after="0" w:line="120" w:lineRule="exact"/>
        <w:ind w:left="1742" w:hanging="475"/>
        <w:rPr>
          <w:iCs/>
          <w:sz w:val="10"/>
        </w:rPr>
      </w:pPr>
    </w:p>
    <w:p w:rsidR="00907DF1" w:rsidRPr="00A16357" w:rsidRDefault="00907DF1" w:rsidP="00A16357">
      <w:pPr>
        <w:pStyle w:val="SingleTxt"/>
        <w:suppressAutoHyphens/>
        <w:spacing w:after="0" w:line="120" w:lineRule="exact"/>
        <w:ind w:left="1742" w:hanging="475"/>
        <w:rPr>
          <w:iCs/>
          <w:sz w:val="10"/>
        </w:rPr>
      </w:pPr>
    </w:p>
    <w:p w:rsidR="00AD74E7" w:rsidRPr="00AD74E7" w:rsidRDefault="00AD74E7" w:rsidP="00A16357">
      <w:pPr>
        <w:pStyle w:val="SingleTxt"/>
        <w:suppressAutoHyphens/>
      </w:pPr>
      <w:r w:rsidRPr="00AD74E7">
        <w:t xml:space="preserve">El </w:t>
      </w:r>
      <w:r w:rsidR="00814AC6">
        <w:t>gráfico</w:t>
      </w:r>
      <w:r w:rsidRPr="00AD74E7">
        <w:t xml:space="preserve"> 6 muestra el número de jóvenes varones que estudiaron y se graduaron en el TMTI. Las mujeres jóvenes también podían beneficiarse si aceptaban el desafío de inscribirse en el Instituto.</w:t>
      </w:r>
    </w:p>
    <w:p w:rsidR="00AD74E7" w:rsidRPr="00AD74E7" w:rsidRDefault="00A16357" w:rsidP="00A16357">
      <w:pPr>
        <w:pStyle w:val="SingleTxt"/>
        <w:tabs>
          <w:tab w:val="right" w:pos="1685"/>
        </w:tabs>
        <w:suppressAutoHyphens/>
        <w:ind w:left="1742" w:hanging="475"/>
        <w:rPr>
          <w:iCs/>
        </w:rPr>
      </w:pPr>
      <w:r>
        <w:rPr>
          <w:iCs/>
        </w:rPr>
        <w:tab/>
        <w:t>•</w:t>
      </w:r>
      <w:r>
        <w:rPr>
          <w:iCs/>
        </w:rPr>
        <w:tab/>
      </w:r>
      <w:r w:rsidR="00AD74E7" w:rsidRPr="00AD74E7">
        <w:rPr>
          <w:iCs/>
        </w:rPr>
        <w:t>New Academy School</w:t>
      </w:r>
    </w:p>
    <w:p w:rsidR="00AD74E7" w:rsidRDefault="00A16357" w:rsidP="00F32149">
      <w:pPr>
        <w:pStyle w:val="SingleTxt"/>
        <w:tabs>
          <w:tab w:val="clear" w:pos="1742"/>
          <w:tab w:val="left" w:pos="1791"/>
        </w:tabs>
        <w:suppressAutoHyphens/>
      </w:pPr>
      <w:r>
        <w:t>10.20</w:t>
      </w:r>
      <w:r>
        <w:tab/>
      </w:r>
      <w:r w:rsidR="00AD74E7" w:rsidRPr="00AD74E7">
        <w:t xml:space="preserve">La New Day Academy School, que es de propiedad privada, se creó en 2003. En ella se enseñan conocimientos básicos a los estudiantes de nivel primario y secundario que necesitan ayuda en diversas materias. El </w:t>
      </w:r>
      <w:r w:rsidR="00814AC6">
        <w:t>gráfico</w:t>
      </w:r>
      <w:r w:rsidR="00AD74E7" w:rsidRPr="00AD74E7">
        <w:t xml:space="preserve"> 6 muestra el total de estudiantes inscritos. En 2004 y 2005 el número de estudiantes disminuyó debido a que hay una sola persona que enseña las diversas materias. Hay más muchachos que muchachas inscritos y esto ocurre porque hay más muchachos que necesitan ayuda en el aprendizaje.</w:t>
      </w:r>
    </w:p>
    <w:p w:rsidR="00AD74E7" w:rsidRPr="00AD74E7" w:rsidRDefault="009E26B6" w:rsidP="009E26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00A16357" w:rsidRPr="009E26B6">
        <w:rPr>
          <w:b w:val="0"/>
        </w:rPr>
        <w:t>Gráfico 7</w:t>
      </w:r>
      <w:r>
        <w:br/>
      </w:r>
      <w:r w:rsidR="00AD74E7" w:rsidRPr="00AD74E7">
        <w:t>Gráfico de la matrícula de la New Day Academy</w:t>
      </w:r>
      <w:r w:rsidR="002059FF">
        <w:t xml:space="preserve"> School, por año, </w:t>
      </w:r>
      <w:r w:rsidR="00AD74E7" w:rsidRPr="00AD74E7">
        <w:t>2003-2005</w:t>
      </w:r>
    </w:p>
    <w:p w:rsidR="00A16357" w:rsidRPr="00A16357" w:rsidRDefault="00A16357" w:rsidP="00A16357">
      <w:pPr>
        <w:pStyle w:val="SingleTxt"/>
        <w:suppressAutoHyphens/>
        <w:spacing w:after="0" w:line="120" w:lineRule="exact"/>
        <w:ind w:left="1742" w:hanging="475"/>
        <w:rPr>
          <w:iCs/>
          <w:sz w:val="10"/>
        </w:rPr>
      </w:pPr>
    </w:p>
    <w:p w:rsidR="00A16357" w:rsidRDefault="00E94606" w:rsidP="00AD74E7">
      <w:pPr>
        <w:pStyle w:val="SingleTxt"/>
        <w:suppressAutoHyphens/>
        <w:ind w:left="1742" w:hanging="475"/>
        <w:rPr>
          <w:iCs/>
        </w:rPr>
      </w:pPr>
      <w:r>
        <w:rPr>
          <w:iCs/>
          <w:noProof/>
          <w:w w:val="100"/>
          <w:lang w:val="en-US"/>
        </w:rPr>
        <w:pict>
          <v:group id="_x0000_s1269" style="position:absolute;left:0;text-align:left;margin-left:62.7pt;margin-top:4.15pt;width:314.9pt;height:202.85pt;z-index:9" coordorigin="2449,4945" coordsize="6298,4057">
            <v:shape id="_x0000_s1263" type="#_x0000_t75" style="position:absolute;left:2449;top:4945;width:6298;height:4057" o:regroupid="1">
              <v:imagedata r:id="rId20" r:pict="rId21" o:title=""/>
            </v:shape>
            <v:rect id="_x0000_s1264" style="position:absolute;left:2658;top:5560;width:229;height:1902" o:regroupid="1" stroked="f">
              <v:textbox style="layout-flow:vertical;mso-layout-flow-alt:bottom-to-top;mso-next-textbox:#_x0000_s1264" inset="0,0,0,0">
                <w:txbxContent>
                  <w:p w:rsidR="0048703C" w:rsidRDefault="0048703C" w:rsidP="00A16357">
                    <w:pPr>
                      <w:jc w:val="center"/>
                      <w:rPr>
                        <w:b/>
                        <w:bCs/>
                        <w:sz w:val="14"/>
                        <w:lang w:val="fr-FR"/>
                      </w:rPr>
                    </w:pPr>
                    <w:r>
                      <w:rPr>
                        <w:b/>
                        <w:bCs/>
                        <w:sz w:val="14"/>
                        <w:lang w:val="fr-FR"/>
                      </w:rPr>
                      <w:t>Número de estudiantes</w:t>
                    </w:r>
                  </w:p>
                </w:txbxContent>
              </v:textbox>
            </v:rect>
            <v:rect id="_x0000_s1265" style="position:absolute;left:3001;top:8219;width:469;height:144" o:regroupid="1" stroked="f">
              <v:textbox style="mso-next-textbox:#_x0000_s1265" inset="0,0,0,0">
                <w:txbxContent>
                  <w:p w:rsidR="0048703C" w:rsidRPr="00A16357" w:rsidRDefault="0048703C" w:rsidP="00A16357">
                    <w:pPr>
                      <w:spacing w:line="240" w:lineRule="auto"/>
                      <w:jc w:val="center"/>
                      <w:rPr>
                        <w:sz w:val="12"/>
                        <w:szCs w:val="12"/>
                        <w:lang w:val="fr-FR"/>
                      </w:rPr>
                    </w:pPr>
                    <w:r w:rsidRPr="00A16357">
                      <w:rPr>
                        <w:sz w:val="12"/>
                        <w:szCs w:val="12"/>
                        <w:lang w:val="fr-FR"/>
                      </w:rPr>
                      <w:t>Varones</w:t>
                    </w:r>
                  </w:p>
                </w:txbxContent>
              </v:textbox>
            </v:rect>
            <v:rect id="_x0000_s1266" style="position:absolute;left:2997;top:8443;width:498;height:144" o:regroupid="1" stroked="f">
              <v:textbox inset="0,0,0,0">
                <w:txbxContent>
                  <w:p w:rsidR="0048703C" w:rsidRPr="00A16357" w:rsidRDefault="0048703C" w:rsidP="00A16357">
                    <w:pPr>
                      <w:spacing w:line="240" w:lineRule="auto"/>
                      <w:jc w:val="center"/>
                      <w:rPr>
                        <w:sz w:val="12"/>
                        <w:szCs w:val="12"/>
                        <w:lang w:val="fr-FR"/>
                      </w:rPr>
                    </w:pPr>
                    <w:r w:rsidRPr="00A16357">
                      <w:rPr>
                        <w:sz w:val="12"/>
                        <w:szCs w:val="12"/>
                        <w:lang w:val="fr-FR"/>
                      </w:rPr>
                      <w:t>Mujeres</w:t>
                    </w:r>
                  </w:p>
                </w:txbxContent>
              </v:textbox>
            </v:rect>
            <v:rect id="_x0000_s1267" style="position:absolute;left:5379;top:8644;width:498;height:218" o:regroupid="1" stroked="f">
              <v:textbox inset="0,0,0,0">
                <w:txbxContent>
                  <w:p w:rsidR="0048703C" w:rsidRPr="00A16357" w:rsidRDefault="0048703C" w:rsidP="00A16357">
                    <w:pPr>
                      <w:spacing w:line="240" w:lineRule="auto"/>
                      <w:jc w:val="center"/>
                      <w:rPr>
                        <w:sz w:val="14"/>
                      </w:rPr>
                    </w:pPr>
                    <w:r>
                      <w:rPr>
                        <w:sz w:val="14"/>
                        <w:lang w:val="fr-FR"/>
                      </w:rPr>
                      <w:t>Año</w:t>
                    </w:r>
                  </w:p>
                </w:txbxContent>
              </v:textbox>
            </v:rect>
          </v:group>
        </w:pict>
      </w: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A16357" w:rsidRDefault="00C56E0F" w:rsidP="00AD74E7">
      <w:pPr>
        <w:pStyle w:val="SingleTxt"/>
        <w:suppressAutoHyphens/>
        <w:ind w:left="1742" w:hanging="475"/>
        <w:rPr>
          <w:iCs/>
        </w:rPr>
      </w:pPr>
      <w:r>
        <w:rPr>
          <w:iCs/>
          <w:noProof/>
          <w:w w:val="100"/>
          <w:lang w:val="en-US"/>
        </w:rPr>
        <w:pict>
          <v:rect id="_x0000_s1268" style="position:absolute;left:0;text-align:left;margin-left:339.1pt;margin-top:14.55pt;width:33.5pt;height:20.95pt;z-index:10" stroked="f">
            <v:textbox style="layout-flow:vertical;mso-layout-flow-alt:bottom-to-top;mso-next-textbox:#_x0000_s1268" inset="0,0,0,0">
              <w:txbxContent>
                <w:p w:rsidR="0048703C" w:rsidRPr="00C56E0F" w:rsidRDefault="0048703C" w:rsidP="00C56E0F">
                  <w:pPr>
                    <w:rPr>
                      <w:lang w:val="en-US"/>
                    </w:rPr>
                  </w:pPr>
                </w:p>
              </w:txbxContent>
            </v:textbox>
          </v:rect>
        </w:pict>
      </w: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A16357" w:rsidRDefault="00A16357" w:rsidP="00AD74E7">
      <w:pPr>
        <w:pStyle w:val="SingleTxt"/>
        <w:suppressAutoHyphens/>
        <w:ind w:left="1742" w:hanging="475"/>
        <w:rPr>
          <w:iCs/>
        </w:rPr>
      </w:pPr>
    </w:p>
    <w:p w:rsidR="009E26B6" w:rsidRPr="009E26B6" w:rsidRDefault="009E26B6" w:rsidP="009E26B6">
      <w:pPr>
        <w:pStyle w:val="FootnoteText"/>
        <w:tabs>
          <w:tab w:val="clear" w:pos="418"/>
          <w:tab w:val="right" w:pos="1476"/>
          <w:tab w:val="left" w:pos="1548"/>
          <w:tab w:val="right" w:pos="1836"/>
          <w:tab w:val="left" w:pos="1908"/>
        </w:tabs>
        <w:spacing w:line="120" w:lineRule="exact"/>
        <w:ind w:left="1548" w:right="1267" w:hanging="288"/>
        <w:rPr>
          <w:i/>
          <w:sz w:val="10"/>
        </w:rPr>
      </w:pPr>
    </w:p>
    <w:p w:rsidR="009E26B6" w:rsidRPr="009E26B6" w:rsidRDefault="009E26B6" w:rsidP="009E26B6">
      <w:pPr>
        <w:pStyle w:val="FootnoteText"/>
        <w:tabs>
          <w:tab w:val="clear" w:pos="418"/>
          <w:tab w:val="right" w:pos="1476"/>
          <w:tab w:val="left" w:pos="1548"/>
          <w:tab w:val="right" w:pos="1836"/>
          <w:tab w:val="left" w:pos="1908"/>
        </w:tabs>
        <w:spacing w:line="120" w:lineRule="exact"/>
        <w:ind w:left="1548" w:right="1267" w:hanging="288"/>
        <w:rPr>
          <w:i/>
          <w:sz w:val="10"/>
        </w:rPr>
      </w:pPr>
    </w:p>
    <w:p w:rsidR="00AD74E7" w:rsidRPr="00B46C06" w:rsidRDefault="00AD74E7" w:rsidP="00E94606">
      <w:pPr>
        <w:pStyle w:val="FootnoteText"/>
        <w:tabs>
          <w:tab w:val="clear" w:pos="418"/>
          <w:tab w:val="right" w:pos="1476"/>
          <w:tab w:val="left" w:pos="1548"/>
          <w:tab w:val="right" w:pos="1836"/>
          <w:tab w:val="left" w:pos="1908"/>
        </w:tabs>
        <w:ind w:left="1548" w:right="1267" w:hanging="288"/>
        <w:rPr>
          <w:lang w:val="en-US"/>
        </w:rPr>
      </w:pPr>
      <w:r w:rsidRPr="00B46C06">
        <w:rPr>
          <w:i/>
          <w:lang w:val="en-US"/>
        </w:rPr>
        <w:t>Fuente</w:t>
      </w:r>
      <w:r w:rsidR="00E94606" w:rsidRPr="00B46C06">
        <w:rPr>
          <w:lang w:val="en-US"/>
        </w:rPr>
        <w:t>:</w:t>
      </w:r>
      <w:r w:rsidR="00E94606" w:rsidRPr="00B46C06">
        <w:rPr>
          <w:lang w:val="en-US"/>
        </w:rPr>
        <w:tab/>
      </w:r>
      <w:r w:rsidR="00907DF1">
        <w:rPr>
          <w:lang w:val="en-US"/>
        </w:rPr>
        <w:t xml:space="preserve"> N</w:t>
      </w:r>
      <w:r w:rsidRPr="00B46C06">
        <w:rPr>
          <w:lang w:val="en-US"/>
        </w:rPr>
        <w:t xml:space="preserve">ew </w:t>
      </w:r>
      <w:smartTag w:uri="urn:schemas-microsoft-com:office:smarttags" w:element="place">
        <w:smartTag w:uri="urn:schemas-microsoft-com:office:smarttags" w:element="PlaceName">
          <w:r w:rsidRPr="00B46C06">
            <w:rPr>
              <w:lang w:val="en-US"/>
            </w:rPr>
            <w:t>Day</w:t>
          </w:r>
        </w:smartTag>
        <w:r w:rsidRPr="00B46C06">
          <w:rPr>
            <w:lang w:val="en-US"/>
          </w:rPr>
          <w:t xml:space="preserve"> </w:t>
        </w:r>
        <w:smartTag w:uri="urn:schemas-microsoft-com:office:smarttags" w:element="PlaceType">
          <w:r w:rsidRPr="00B46C06">
            <w:rPr>
              <w:lang w:val="en-US"/>
            </w:rPr>
            <w:t>Academy</w:t>
          </w:r>
        </w:smartTag>
        <w:r w:rsidRPr="00B46C06">
          <w:rPr>
            <w:lang w:val="en-US"/>
          </w:rPr>
          <w:t xml:space="preserve"> </w:t>
        </w:r>
        <w:smartTag w:uri="urn:schemas-microsoft-com:office:smarttags" w:element="PlaceType">
          <w:r w:rsidRPr="00B46C06">
            <w:rPr>
              <w:lang w:val="en-US"/>
            </w:rPr>
            <w:t>School</w:t>
          </w:r>
        </w:smartTag>
      </w:smartTag>
      <w:r w:rsidRPr="00B46C06">
        <w:rPr>
          <w:lang w:val="en-US"/>
        </w:rPr>
        <w:t xml:space="preserve"> (Datos no publicados)</w:t>
      </w:r>
      <w:r w:rsidR="00907DF1">
        <w:rPr>
          <w:lang w:val="en-US"/>
        </w:rPr>
        <w:t>.</w:t>
      </w:r>
    </w:p>
    <w:p w:rsidR="00E94606" w:rsidRPr="00B46C06" w:rsidRDefault="00E94606" w:rsidP="00E94606">
      <w:pPr>
        <w:pStyle w:val="SingleTxt"/>
        <w:suppressAutoHyphens/>
        <w:spacing w:after="0" w:line="120" w:lineRule="exact"/>
        <w:ind w:left="1742" w:hanging="475"/>
        <w:rPr>
          <w:iCs/>
          <w:sz w:val="10"/>
          <w:lang w:val="en-US"/>
        </w:rPr>
      </w:pPr>
    </w:p>
    <w:p w:rsidR="00E94606" w:rsidRPr="00B46C06" w:rsidRDefault="00E94606" w:rsidP="00E94606">
      <w:pPr>
        <w:pStyle w:val="SingleTxt"/>
        <w:suppressAutoHyphens/>
        <w:spacing w:after="0" w:line="120" w:lineRule="exact"/>
        <w:ind w:left="1742" w:hanging="475"/>
        <w:rPr>
          <w:iCs/>
          <w:sz w:val="10"/>
          <w:lang w:val="en-US"/>
        </w:rPr>
      </w:pPr>
    </w:p>
    <w:p w:rsidR="00AD74E7" w:rsidRPr="00B46C06" w:rsidRDefault="00E94606" w:rsidP="00E94606">
      <w:pPr>
        <w:pStyle w:val="SingleTxt"/>
        <w:tabs>
          <w:tab w:val="right" w:pos="1685"/>
        </w:tabs>
        <w:suppressAutoHyphens/>
        <w:ind w:left="1742" w:hanging="475"/>
        <w:rPr>
          <w:iCs/>
          <w:lang w:val="en-US"/>
        </w:rPr>
      </w:pPr>
      <w:r w:rsidRPr="00B46C06">
        <w:rPr>
          <w:iCs/>
          <w:lang w:val="en-US"/>
        </w:rPr>
        <w:tab/>
        <w:t>•</w:t>
      </w:r>
      <w:r w:rsidRPr="00B46C06">
        <w:rPr>
          <w:iCs/>
          <w:lang w:val="en-US"/>
        </w:rPr>
        <w:tab/>
      </w:r>
      <w:r w:rsidR="00AD74E7" w:rsidRPr="00B46C06">
        <w:rPr>
          <w:iCs/>
          <w:lang w:val="en-US"/>
        </w:rPr>
        <w:t>MKH Typing School</w:t>
      </w:r>
    </w:p>
    <w:p w:rsidR="00AD74E7" w:rsidRPr="00AD74E7" w:rsidRDefault="00E94606" w:rsidP="00F32149">
      <w:pPr>
        <w:pStyle w:val="SingleTxt"/>
        <w:tabs>
          <w:tab w:val="clear" w:pos="1742"/>
          <w:tab w:val="left" w:pos="1791"/>
        </w:tabs>
        <w:suppressAutoHyphens/>
      </w:pPr>
      <w:r>
        <w:t>10.21</w:t>
      </w:r>
      <w:r>
        <w:tab/>
      </w:r>
      <w:r w:rsidR="00AD74E7" w:rsidRPr="00AD74E7">
        <w:t>Esta es la primera escuela comercial local de propiedad privada que se abrió en Tuvalu. Se fundó en 1996 y se denomina Mareta Kapane Halo (MKH) Typing School. La escuela se dedica a la enseñanza de conocimientos básicos de oficina, especialmente mecanografía, taquigrafía y computación, que proporcionan a los estudiantes la competencia técnica y los conocimientos necesarios para el trabajo de secretaría. Desde su comienzo en 1996 hasta 2004 sólo se inscribieron cinco estudiantes varones y el resto fueron mujeres. Estos estudiantes ahora trabajan como empleados públicos o en el sector privado de Funafuti y en las islas periféricas.</w:t>
      </w:r>
    </w:p>
    <w:p w:rsidR="00E94606" w:rsidRPr="00E94606" w:rsidRDefault="00E94606" w:rsidP="00E94606">
      <w:pPr>
        <w:pStyle w:val="SingleTxt"/>
        <w:suppressAutoHyphens/>
        <w:spacing w:after="0" w:line="120" w:lineRule="exact"/>
        <w:ind w:left="1742" w:hanging="475"/>
        <w:rPr>
          <w:iCs/>
          <w:sz w:val="10"/>
        </w:rPr>
      </w:pPr>
    </w:p>
    <w:p w:rsidR="00E94606" w:rsidRPr="00E94606" w:rsidRDefault="00E94606" w:rsidP="00E94606">
      <w:pPr>
        <w:pStyle w:val="SingleTxt"/>
        <w:suppressAutoHyphens/>
        <w:spacing w:after="0" w:line="120" w:lineRule="exact"/>
        <w:ind w:left="1742" w:hanging="475"/>
        <w:rPr>
          <w:iCs/>
          <w:sz w:val="10"/>
        </w:rPr>
      </w:pPr>
    </w:p>
    <w:p w:rsidR="00AD74E7" w:rsidRDefault="00E94606" w:rsidP="00E946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E94606">
        <w:rPr>
          <w:b w:val="0"/>
        </w:rPr>
        <w:t>Gráfico 8</w:t>
      </w:r>
      <w:r>
        <w:br/>
      </w:r>
      <w:r w:rsidR="00AD74E7" w:rsidRPr="00AD74E7">
        <w:t xml:space="preserve">Gráfico de estudiantes inscritos en la MKH Typing School, </w:t>
      </w:r>
      <w:r>
        <w:br/>
      </w:r>
      <w:r w:rsidR="00AD74E7" w:rsidRPr="00AD74E7">
        <w:t>graduados y estudiantes que no terminaron los cursos, por año</w:t>
      </w:r>
      <w:r w:rsidR="002059FF">
        <w:t>, 1996-2004</w:t>
      </w:r>
    </w:p>
    <w:p w:rsidR="00CE1330" w:rsidRPr="00CE1330" w:rsidRDefault="00CE1330" w:rsidP="00CE1330">
      <w:pPr>
        <w:pStyle w:val="SingleTxt"/>
      </w:pPr>
    </w:p>
    <w:p w:rsidR="00E94606" w:rsidRDefault="00CE1330" w:rsidP="00E94606">
      <w:pPr>
        <w:pStyle w:val="SingleTxt"/>
      </w:pPr>
      <w:r>
        <w:rPr>
          <w:noProof/>
          <w:w w:val="100"/>
          <w:lang w:val="en-US"/>
        </w:rPr>
        <w:pict>
          <v:group id="_x0000_s1292" style="position:absolute;left:0;text-align:left;margin-left:60pt;margin-top:-10.7pt;width:6in;height:212.85pt;z-index:11" coordorigin="2395,2488" coordsize="8640,4257">
            <v:shape id="_x0000_s1271" type="#_x0000_t75" style="position:absolute;left:2395;top:2488;width:8640;height:4257" o:regroupid="1">
              <v:imagedata r:id="rId22" o:title=""/>
            </v:shape>
            <v:rect id="_x0000_s1272" style="position:absolute;left:3327;top:3142;width:410;height:1680" o:regroupid="1" stroked="f">
              <v:textbox style="layout-flow:vertical;mso-layout-flow-alt:bottom-to-top;mso-next-textbox:#_x0000_s1272" inset="0,0,0,0">
                <w:txbxContent>
                  <w:p w:rsidR="0048703C" w:rsidRPr="00E94606" w:rsidRDefault="0048703C" w:rsidP="00E94606">
                    <w:pPr>
                      <w:spacing w:line="240" w:lineRule="auto"/>
                      <w:rPr>
                        <w:sz w:val="16"/>
                        <w:szCs w:val="16"/>
                      </w:rPr>
                    </w:pPr>
                    <w:r w:rsidRPr="00E94606">
                      <w:rPr>
                        <w:sz w:val="16"/>
                        <w:szCs w:val="16"/>
                      </w:rPr>
                      <w:t>Número de estudiantes</w:t>
                    </w:r>
                  </w:p>
                </w:txbxContent>
              </v:textbox>
            </v:rect>
            <v:rect id="_x0000_s1273" style="position:absolute;left:5459;top:2634;width:2460;height:280" o:regroupid="1" stroked="f">
              <v:textbox style="mso-next-textbox:#_x0000_s1273" inset="0,0,0,0">
                <w:txbxContent>
                  <w:p w:rsidR="0048703C" w:rsidRPr="00907DF1" w:rsidRDefault="0048703C" w:rsidP="00E94606">
                    <w:pPr>
                      <w:jc w:val="center"/>
                      <w:rPr>
                        <w:bCs/>
                        <w:sz w:val="16"/>
                        <w:lang w:val="fr-FR"/>
                      </w:rPr>
                    </w:pPr>
                    <w:r w:rsidRPr="00907DF1">
                      <w:rPr>
                        <w:bCs/>
                        <w:sz w:val="16"/>
                        <w:lang w:val="fr-FR"/>
                      </w:rPr>
                      <w:t>Escuela de dactidología MKH</w:t>
                    </w:r>
                  </w:p>
                </w:txbxContent>
              </v:textbox>
            </v:rect>
            <v:rect id="_x0000_s1274" style="position:absolute;left:2686;top:5470;width:475;height:187" o:regroupid="1" stroked="f">
              <v:textbox style="mso-next-textbox:#_x0000_s1274" inset="0,0,0,0">
                <w:txbxContent>
                  <w:p w:rsidR="0048703C" w:rsidRPr="00E94606" w:rsidRDefault="0048703C" w:rsidP="00E94606">
                    <w:pPr>
                      <w:spacing w:line="240" w:lineRule="auto"/>
                      <w:rPr>
                        <w:sz w:val="12"/>
                        <w:szCs w:val="12"/>
                        <w:lang w:val="en-US"/>
                      </w:rPr>
                    </w:pPr>
                    <w:r w:rsidRPr="00E94606">
                      <w:rPr>
                        <w:sz w:val="12"/>
                        <w:szCs w:val="12"/>
                        <w:lang w:val="en-US"/>
                      </w:rPr>
                      <w:t>Total</w:t>
                    </w:r>
                  </w:p>
                </w:txbxContent>
              </v:textbox>
            </v:rect>
            <v:rect id="_x0000_s1275" style="position:absolute;left:4030;top:6323;width:549;height:179" o:regroupid="1" stroked="f">
              <v:textbox style="mso-next-textbox:#_x0000_s1275" inset="0,0,0,0">
                <w:txbxContent>
                  <w:p w:rsidR="0048703C" w:rsidRPr="00CE1330" w:rsidRDefault="0048703C" w:rsidP="00E94606">
                    <w:pPr>
                      <w:rPr>
                        <w:sz w:val="16"/>
                      </w:rPr>
                    </w:pPr>
                  </w:p>
                </w:txbxContent>
              </v:textbox>
            </v:rect>
            <v:rect id="_x0000_s1276" style="position:absolute;left:4992;top:6387;width:1533;height:179" o:regroupid="1" stroked="f">
              <v:textbox style="mso-next-textbox:#_x0000_s1276" inset="0,0,0,0">
                <w:txbxContent>
                  <w:p w:rsidR="0048703C" w:rsidRPr="00CE1330" w:rsidRDefault="0048703C" w:rsidP="00E94606">
                    <w:pPr>
                      <w:rPr>
                        <w:sz w:val="16"/>
                        <w:lang w:val="en-US"/>
                      </w:rPr>
                    </w:pPr>
                  </w:p>
                </w:txbxContent>
              </v:textbox>
            </v:rect>
            <v:rect id="_x0000_s1277" style="position:absolute;left:7124;top:6356;width:2025;height:179" o:regroupid="1" stroked="f">
              <v:textbox style="mso-next-textbox:#_x0000_s1277" inset="0,0,0,0">
                <w:txbxContent>
                  <w:p w:rsidR="0048703C" w:rsidRPr="00CE1330" w:rsidRDefault="0048703C" w:rsidP="00E94606">
                    <w:pPr>
                      <w:rPr>
                        <w:sz w:val="16"/>
                      </w:rPr>
                    </w:pPr>
                  </w:p>
                </w:txbxContent>
              </v:textbox>
            </v:rect>
            <v:rect id="_x0000_s1278" style="position:absolute;left:7465;top:6242;width:549;height:275" o:regroupid="1" stroked="f">
              <v:textbox style="mso-next-textbox:#_x0000_s1278" inset="0,0,0,0">
                <w:txbxContent>
                  <w:p w:rsidR="0048703C" w:rsidRDefault="0048703C" w:rsidP="00E94606">
                    <w:pPr>
                      <w:rPr>
                        <w:sz w:val="16"/>
                        <w:lang w:val="fr-FR"/>
                      </w:rPr>
                    </w:pPr>
                  </w:p>
                </w:txbxContent>
              </v:textbox>
            </v:rect>
          </v:group>
        </w:pict>
      </w:r>
    </w:p>
    <w:p w:rsidR="00E94606" w:rsidRDefault="00E94606" w:rsidP="00E94606">
      <w:pPr>
        <w:pStyle w:val="SingleTxt"/>
      </w:pPr>
    </w:p>
    <w:p w:rsidR="00E94606" w:rsidRDefault="00E94606" w:rsidP="00E94606">
      <w:pPr>
        <w:pStyle w:val="SingleTxt"/>
      </w:pPr>
    </w:p>
    <w:p w:rsidR="00E94606" w:rsidRDefault="00E94606" w:rsidP="00E94606">
      <w:pPr>
        <w:pStyle w:val="SingleTxt"/>
      </w:pPr>
    </w:p>
    <w:p w:rsidR="00E94606" w:rsidRDefault="00E94606" w:rsidP="00E94606">
      <w:pPr>
        <w:pStyle w:val="SingleTxt"/>
      </w:pPr>
    </w:p>
    <w:p w:rsidR="00E94606" w:rsidRDefault="00E94606" w:rsidP="00E94606">
      <w:pPr>
        <w:pStyle w:val="SingleTxt"/>
      </w:pPr>
    </w:p>
    <w:p w:rsidR="00E94606" w:rsidRPr="00E94606" w:rsidRDefault="00E94606" w:rsidP="00E94606">
      <w:pPr>
        <w:pStyle w:val="SingleTxt"/>
      </w:pPr>
    </w:p>
    <w:p w:rsidR="00E94606" w:rsidRDefault="00E94606" w:rsidP="00E94606">
      <w:pPr>
        <w:pStyle w:val="SingleTxt"/>
        <w:suppressAutoHyphens/>
        <w:spacing w:after="0" w:line="120" w:lineRule="exact"/>
        <w:ind w:left="1742" w:hanging="475"/>
        <w:rPr>
          <w:iCs/>
          <w:sz w:val="10"/>
        </w:rPr>
      </w:pPr>
    </w:p>
    <w:p w:rsidR="00E94606" w:rsidRDefault="00E94606" w:rsidP="00E94606">
      <w:pPr>
        <w:pStyle w:val="SingleTxt"/>
        <w:suppressAutoHyphens/>
        <w:spacing w:after="0" w:line="120" w:lineRule="exact"/>
        <w:ind w:left="1742" w:hanging="475"/>
        <w:rPr>
          <w:iCs/>
          <w:sz w:val="10"/>
        </w:rPr>
      </w:pPr>
    </w:p>
    <w:p w:rsidR="00E94606" w:rsidRDefault="00E94606" w:rsidP="00E94606">
      <w:pPr>
        <w:pStyle w:val="SingleTxt"/>
        <w:suppressAutoHyphens/>
        <w:spacing w:after="0" w:line="120" w:lineRule="exact"/>
        <w:ind w:left="1742" w:hanging="475"/>
        <w:rPr>
          <w:iCs/>
          <w:sz w:val="10"/>
        </w:rPr>
      </w:pPr>
    </w:p>
    <w:p w:rsidR="00E94606" w:rsidRDefault="00E94606" w:rsidP="00E94606">
      <w:pPr>
        <w:pStyle w:val="SingleTxt"/>
        <w:suppressAutoHyphens/>
        <w:spacing w:after="0" w:line="120" w:lineRule="exact"/>
        <w:ind w:left="1742" w:hanging="475"/>
        <w:rPr>
          <w:iCs/>
          <w:sz w:val="10"/>
        </w:rPr>
      </w:pPr>
    </w:p>
    <w:p w:rsidR="00E94606" w:rsidRDefault="00E94606" w:rsidP="00E94606">
      <w:pPr>
        <w:pStyle w:val="SingleTxt"/>
        <w:suppressAutoHyphens/>
        <w:spacing w:after="0" w:line="120" w:lineRule="exact"/>
        <w:ind w:left="1742" w:hanging="475"/>
        <w:rPr>
          <w:iCs/>
          <w:sz w:val="10"/>
        </w:rPr>
      </w:pPr>
      <w:r>
        <w:rPr>
          <w:i/>
          <w:iCs/>
          <w:noProof/>
          <w:w w:val="100"/>
          <w:lang w:val="en-US"/>
        </w:rPr>
        <w:pict>
          <v:shape id="_x0000_s1281" type="#_x0000_t202" style="position:absolute;left:0;text-align:left;margin-left:75.55pt;margin-top:0;width:83.6pt;height:9pt;z-index:12" stroked="f">
            <v:textbox style="mso-next-textbox:#_x0000_s1281" inset="0,0,0,0">
              <w:txbxContent>
                <w:p w:rsidR="0048703C" w:rsidRPr="00CE1330" w:rsidRDefault="0048703C" w:rsidP="00CE1330">
                  <w:pPr>
                    <w:spacing w:line="240" w:lineRule="auto"/>
                    <w:rPr>
                      <w:sz w:val="12"/>
                      <w:szCs w:val="12"/>
                    </w:rPr>
                  </w:pPr>
                  <w:r w:rsidRPr="00E94606">
                    <w:rPr>
                      <w:sz w:val="12"/>
                      <w:szCs w:val="12"/>
                    </w:rPr>
                    <w:t>No terminaron</w:t>
                  </w:r>
                </w:p>
              </w:txbxContent>
            </v:textbox>
          </v:shape>
        </w:pict>
      </w:r>
    </w:p>
    <w:p w:rsidR="00E94606" w:rsidRDefault="00CE1330" w:rsidP="00E94606">
      <w:pPr>
        <w:pStyle w:val="SingleTxt"/>
        <w:suppressAutoHyphens/>
        <w:spacing w:after="0" w:line="120" w:lineRule="exact"/>
        <w:ind w:left="1742" w:hanging="475"/>
        <w:rPr>
          <w:iCs/>
          <w:sz w:val="10"/>
        </w:rPr>
      </w:pPr>
      <w:r>
        <w:rPr>
          <w:i/>
          <w:iCs/>
          <w:noProof/>
          <w:w w:val="100"/>
          <w:lang w:val="en-US"/>
        </w:rPr>
        <w:pict>
          <v:shape id="_x0000_s1284" type="#_x0000_t202" style="position:absolute;left:0;text-align:left;margin-left:75.3pt;margin-top:5.15pt;width:99.35pt;height:9pt;z-index:13" stroked="f">
            <v:textbox style="mso-next-textbox:#_x0000_s1284" inset="0,0,0,0">
              <w:txbxContent>
                <w:p w:rsidR="0048703C" w:rsidRPr="00CE1330" w:rsidRDefault="0048703C" w:rsidP="00CE1330">
                  <w:pPr>
                    <w:spacing w:line="240" w:lineRule="auto"/>
                    <w:rPr>
                      <w:sz w:val="12"/>
                      <w:szCs w:val="12"/>
                    </w:rPr>
                  </w:pPr>
                  <w:r w:rsidRPr="00CE1330">
                    <w:rPr>
                      <w:sz w:val="12"/>
                      <w:szCs w:val="12"/>
                    </w:rPr>
                    <w:t>Completaron/Se graduaron</w:t>
                  </w:r>
                </w:p>
              </w:txbxContent>
            </v:textbox>
          </v:shape>
        </w:pict>
      </w:r>
    </w:p>
    <w:p w:rsidR="00E94606" w:rsidRDefault="00E94606" w:rsidP="00E94606">
      <w:pPr>
        <w:pStyle w:val="SingleTxt"/>
        <w:suppressAutoHyphens/>
        <w:spacing w:after="0" w:line="120" w:lineRule="exact"/>
        <w:ind w:left="1742" w:hanging="475"/>
        <w:rPr>
          <w:iCs/>
          <w:sz w:val="10"/>
        </w:rPr>
      </w:pPr>
    </w:p>
    <w:p w:rsidR="00E94606" w:rsidRPr="00E94606" w:rsidRDefault="00CE1330" w:rsidP="00E94606">
      <w:pPr>
        <w:pStyle w:val="SingleTxt"/>
        <w:suppressAutoHyphens/>
        <w:spacing w:after="0" w:line="120" w:lineRule="exact"/>
        <w:ind w:left="1742" w:hanging="475"/>
        <w:rPr>
          <w:iCs/>
          <w:sz w:val="10"/>
        </w:rPr>
      </w:pPr>
      <w:r>
        <w:rPr>
          <w:i/>
          <w:iCs/>
          <w:noProof/>
          <w:w w:val="100"/>
          <w:lang w:val="en-US"/>
        </w:rPr>
        <w:pict>
          <v:shape id="_x0000_s1287" type="#_x0000_t202" style="position:absolute;left:0;text-align:left;margin-left:116.5pt;margin-top:4.95pt;width:292.6pt;height:21.75pt;z-index:14" stroked="f">
            <v:textbox style="mso-next-textbox:#_x0000_s1287" inset="0,0,0,0">
              <w:txbxContent>
                <w:p w:rsidR="0048703C" w:rsidRPr="00CE1330" w:rsidRDefault="0048703C"/>
              </w:txbxContent>
            </v:textbox>
          </v:shape>
        </w:pict>
      </w:r>
    </w:p>
    <w:p w:rsidR="00E94606" w:rsidRPr="00E94606" w:rsidRDefault="00CE1330" w:rsidP="00E94606">
      <w:pPr>
        <w:pStyle w:val="SingleTxt"/>
        <w:suppressAutoHyphens/>
        <w:spacing w:after="0" w:line="120" w:lineRule="exact"/>
        <w:ind w:left="1742" w:hanging="475"/>
        <w:rPr>
          <w:iCs/>
          <w:sz w:val="10"/>
        </w:rPr>
      </w:pPr>
      <w:r>
        <w:rPr>
          <w:i/>
          <w:iCs/>
          <w:noProof/>
          <w:w w:val="100"/>
          <w:lang w:val="en-US"/>
        </w:rPr>
        <w:pict>
          <v:shape id="_x0000_s1291" type="#_x0000_t202" style="position:absolute;left:0;text-align:left;margin-left:313.5pt;margin-top:3pt;width:52.25pt;height:18pt;z-index:15" stroked="f">
            <v:textbox inset="0,0,0,0">
              <w:txbxContent>
                <w:p w:rsidR="0048703C" w:rsidRPr="00907DF1" w:rsidRDefault="0048703C" w:rsidP="00CE1330">
                  <w:pPr>
                    <w:jc w:val="center"/>
                  </w:pPr>
                  <w:r w:rsidRPr="00907DF1">
                    <w:t>Año</w:t>
                  </w:r>
                </w:p>
              </w:txbxContent>
            </v:textbox>
          </v:shape>
        </w:pict>
      </w:r>
    </w:p>
    <w:p w:rsidR="00AD74E7" w:rsidRPr="00B46C06" w:rsidRDefault="00AD74E7" w:rsidP="00E94606">
      <w:pPr>
        <w:pStyle w:val="SingleTxt"/>
        <w:suppressAutoHyphens/>
        <w:spacing w:line="240" w:lineRule="auto"/>
        <w:ind w:left="1742" w:hanging="475"/>
        <w:rPr>
          <w:i/>
          <w:iCs/>
        </w:rPr>
      </w:pPr>
    </w:p>
    <w:p w:rsidR="00CE1330" w:rsidRPr="00B46C06" w:rsidRDefault="00CE1330" w:rsidP="00CE1330">
      <w:pPr>
        <w:pStyle w:val="SingleTxt"/>
        <w:suppressAutoHyphens/>
        <w:spacing w:after="0" w:line="120" w:lineRule="exact"/>
        <w:ind w:left="1742" w:hanging="475"/>
        <w:rPr>
          <w:i/>
          <w:iCs/>
          <w:sz w:val="10"/>
        </w:rPr>
      </w:pPr>
    </w:p>
    <w:p w:rsidR="00AD74E7" w:rsidRPr="00AD74E7" w:rsidRDefault="00AD74E7" w:rsidP="0067242B">
      <w:pPr>
        <w:pStyle w:val="FootnoteText"/>
        <w:tabs>
          <w:tab w:val="clear" w:pos="418"/>
          <w:tab w:val="right" w:pos="1476"/>
          <w:tab w:val="left" w:pos="1548"/>
          <w:tab w:val="right" w:pos="1836"/>
          <w:tab w:val="left" w:pos="1908"/>
        </w:tabs>
        <w:ind w:left="1548" w:hanging="288"/>
      </w:pPr>
      <w:r w:rsidRPr="0067242B">
        <w:rPr>
          <w:i/>
        </w:rPr>
        <w:t>Fuente</w:t>
      </w:r>
      <w:r w:rsidR="0067242B">
        <w:t>:</w:t>
      </w:r>
      <w:r w:rsidR="0067242B">
        <w:tab/>
      </w:r>
      <w:r w:rsidR="00907DF1">
        <w:t xml:space="preserve"> </w:t>
      </w:r>
      <w:r w:rsidRPr="00AD74E7">
        <w:t>MKH Typing School (Datos no publicados)</w:t>
      </w:r>
      <w:r w:rsidR="00907DF1">
        <w:t>.</w:t>
      </w:r>
    </w:p>
    <w:p w:rsidR="0067242B" w:rsidRPr="0067242B" w:rsidRDefault="0067242B" w:rsidP="0067242B">
      <w:pPr>
        <w:pStyle w:val="SingleTxt"/>
        <w:suppressAutoHyphens/>
        <w:spacing w:after="0" w:line="120" w:lineRule="exact"/>
        <w:ind w:left="1742" w:hanging="475"/>
        <w:rPr>
          <w:i/>
          <w:iCs/>
          <w:sz w:val="10"/>
        </w:rPr>
      </w:pPr>
    </w:p>
    <w:p w:rsidR="0067242B" w:rsidRPr="0067242B" w:rsidRDefault="0067242B" w:rsidP="0067242B">
      <w:pPr>
        <w:pStyle w:val="SingleTxt"/>
        <w:suppressAutoHyphens/>
        <w:spacing w:after="0" w:line="120" w:lineRule="exact"/>
        <w:ind w:left="1742" w:hanging="475"/>
        <w:rPr>
          <w:i/>
          <w:iCs/>
          <w:sz w:val="10"/>
        </w:rPr>
      </w:pPr>
    </w:p>
    <w:p w:rsidR="00AD74E7" w:rsidRDefault="0067242B" w:rsidP="006724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Enseñanza terciaria y esferas de estudio</w:t>
      </w:r>
    </w:p>
    <w:p w:rsidR="0067242B" w:rsidRPr="0067242B" w:rsidRDefault="0067242B" w:rsidP="0067242B">
      <w:pPr>
        <w:pStyle w:val="SingleTxt"/>
        <w:spacing w:after="0" w:line="120" w:lineRule="exact"/>
        <w:rPr>
          <w:sz w:val="10"/>
        </w:rPr>
      </w:pPr>
    </w:p>
    <w:p w:rsidR="0067242B" w:rsidRPr="0067242B" w:rsidRDefault="0067242B" w:rsidP="0067242B">
      <w:pPr>
        <w:pStyle w:val="SingleTxt"/>
        <w:spacing w:after="0" w:line="120" w:lineRule="exact"/>
        <w:rPr>
          <w:sz w:val="10"/>
        </w:rPr>
      </w:pPr>
    </w:p>
    <w:p w:rsidR="00AD74E7" w:rsidRPr="00AD74E7" w:rsidRDefault="0067242B" w:rsidP="006724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2059FF">
        <w:rPr>
          <w:i w:val="0"/>
        </w:rPr>
        <w:t>i)</w:t>
      </w:r>
      <w:r>
        <w:tab/>
      </w:r>
      <w:r w:rsidR="00AD74E7" w:rsidRPr="00AD74E7">
        <w:t>Esferas de estudio y niveles de los cursos</w:t>
      </w:r>
    </w:p>
    <w:p w:rsidR="0067242B" w:rsidRPr="0067242B" w:rsidRDefault="0067242B" w:rsidP="0067242B">
      <w:pPr>
        <w:pStyle w:val="SingleTxt"/>
        <w:suppressAutoHyphens/>
        <w:spacing w:after="0" w:line="120" w:lineRule="exact"/>
        <w:ind w:left="1742" w:hanging="475"/>
        <w:rPr>
          <w:iCs/>
          <w:sz w:val="10"/>
        </w:rPr>
      </w:pPr>
    </w:p>
    <w:p w:rsidR="0067242B" w:rsidRPr="0067242B" w:rsidRDefault="0067242B" w:rsidP="0067242B">
      <w:pPr>
        <w:pStyle w:val="SingleTxt"/>
        <w:suppressAutoHyphens/>
        <w:spacing w:after="0" w:line="120" w:lineRule="exact"/>
        <w:ind w:left="1742" w:hanging="475"/>
        <w:rPr>
          <w:iCs/>
          <w:sz w:val="10"/>
        </w:rPr>
      </w:pPr>
    </w:p>
    <w:p w:rsidR="00AD74E7" w:rsidRPr="00AD74E7" w:rsidRDefault="0067242B" w:rsidP="00F32149">
      <w:pPr>
        <w:pStyle w:val="SingleTxt"/>
        <w:tabs>
          <w:tab w:val="clear" w:pos="1742"/>
          <w:tab w:val="left" w:pos="1809"/>
        </w:tabs>
        <w:suppressAutoHyphens/>
      </w:pPr>
      <w:r>
        <w:t>10.22</w:t>
      </w:r>
      <w:r>
        <w:tab/>
      </w:r>
      <w:r w:rsidR="00AD74E7" w:rsidRPr="00AD74E7">
        <w:t>La esfera más común de estudios ulteriores es la educación. La especialización en educación es selectiva en relación con el género. En el período 2000-2004 se especializaron en educación más mujeres que varones. A esta siguen salud/medicina, a saber, médicos, enfermeros y otras carreras profesionales y técnicas. En Tuvalu se graduaron más mujeres que varones en esferas de estudio relacionadas con el trabajo.</w:t>
      </w:r>
    </w:p>
    <w:p w:rsidR="0067242B" w:rsidRPr="0067242B" w:rsidRDefault="0067242B" w:rsidP="0067242B">
      <w:pPr>
        <w:pStyle w:val="SingleTxt"/>
        <w:suppressAutoHyphens/>
        <w:spacing w:after="0" w:line="120" w:lineRule="exact"/>
        <w:ind w:left="1742" w:hanging="475"/>
        <w:rPr>
          <w:iCs/>
          <w:sz w:val="10"/>
        </w:rPr>
      </w:pPr>
    </w:p>
    <w:p w:rsidR="0067242B" w:rsidRPr="0067242B" w:rsidRDefault="0067242B" w:rsidP="0067242B">
      <w:pPr>
        <w:pStyle w:val="SingleTxt"/>
        <w:suppressAutoHyphens/>
        <w:spacing w:after="0" w:line="120" w:lineRule="exact"/>
        <w:ind w:left="1742" w:hanging="475"/>
        <w:rPr>
          <w:iCs/>
          <w:sz w:val="10"/>
        </w:rPr>
      </w:pPr>
    </w:p>
    <w:p w:rsidR="00AD74E7" w:rsidRPr="00AD74E7" w:rsidRDefault="0067242B" w:rsidP="006724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Cuadro 20</w:t>
      </w:r>
      <w:r w:rsidR="00AD74E7" w:rsidRPr="00AD74E7">
        <w:t xml:space="preserve"> </w:t>
      </w:r>
      <w:r>
        <w:br/>
      </w:r>
      <w:r w:rsidR="00AD74E7" w:rsidRPr="00AD74E7">
        <w:t xml:space="preserve">Número de estudiantes en cada esfera, por género, </w:t>
      </w:r>
      <w:r w:rsidR="002059FF">
        <w:t>2000-2004</w:t>
      </w:r>
    </w:p>
    <w:p w:rsidR="0067242B" w:rsidRPr="0067242B" w:rsidRDefault="0067242B" w:rsidP="0067242B">
      <w:pPr>
        <w:pStyle w:val="SingleTxt"/>
        <w:suppressAutoHyphens/>
        <w:spacing w:after="0" w:line="120" w:lineRule="exact"/>
        <w:ind w:left="1742" w:hanging="475"/>
        <w:rPr>
          <w:iCs/>
          <w:sz w:val="10"/>
        </w:rPr>
      </w:pPr>
    </w:p>
    <w:p w:rsidR="0067242B" w:rsidRPr="0067242B" w:rsidRDefault="0067242B" w:rsidP="0067242B">
      <w:pPr>
        <w:pStyle w:val="SingleTxt"/>
        <w:suppressAutoHyphens/>
        <w:spacing w:after="0" w:line="120" w:lineRule="exact"/>
        <w:ind w:left="1742" w:hanging="475"/>
        <w:rPr>
          <w:iCs/>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084"/>
        <w:gridCol w:w="463"/>
        <w:gridCol w:w="387"/>
        <w:gridCol w:w="360"/>
        <w:gridCol w:w="63"/>
        <w:gridCol w:w="399"/>
        <w:gridCol w:w="483"/>
        <w:gridCol w:w="369"/>
        <w:gridCol w:w="54"/>
        <w:gridCol w:w="441"/>
        <w:gridCol w:w="432"/>
        <w:gridCol w:w="396"/>
        <w:gridCol w:w="72"/>
        <w:gridCol w:w="387"/>
        <w:gridCol w:w="414"/>
        <w:gridCol w:w="414"/>
        <w:gridCol w:w="76"/>
        <w:gridCol w:w="429"/>
        <w:gridCol w:w="429"/>
        <w:gridCol w:w="430"/>
      </w:tblGrid>
      <w:tr w:rsidR="0067242B" w:rsidRPr="0067242B" w:rsidTr="00785CED">
        <w:tblPrEx>
          <w:tblCellMar>
            <w:top w:w="0" w:type="dxa"/>
            <w:bottom w:w="0" w:type="dxa"/>
          </w:tblCellMar>
        </w:tblPrEx>
        <w:trPr>
          <w:tblHeader/>
        </w:trPr>
        <w:tc>
          <w:tcPr>
            <w:tcW w:w="2084" w:type="dxa"/>
            <w:tcBorders>
              <w:top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p>
        </w:tc>
        <w:tc>
          <w:tcPr>
            <w:tcW w:w="1210" w:type="dxa"/>
            <w:gridSpan w:val="3"/>
            <w:tcBorders>
              <w:top w:val="single" w:sz="4" w:space="0" w:color="auto"/>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r w:rsidRPr="0067242B">
              <w:rPr>
                <w:i/>
                <w:kern w:val="0"/>
                <w:sz w:val="14"/>
              </w:rPr>
              <w:t>2000</w:t>
            </w:r>
          </w:p>
        </w:tc>
        <w:tc>
          <w:tcPr>
            <w:tcW w:w="63" w:type="dxa"/>
            <w:tcBorders>
              <w:top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p>
        </w:tc>
        <w:tc>
          <w:tcPr>
            <w:tcW w:w="1251" w:type="dxa"/>
            <w:gridSpan w:val="3"/>
            <w:tcBorders>
              <w:top w:val="single" w:sz="4" w:space="0" w:color="auto"/>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r w:rsidRPr="0067242B">
              <w:rPr>
                <w:i/>
                <w:kern w:val="0"/>
                <w:sz w:val="14"/>
              </w:rPr>
              <w:t>2001</w:t>
            </w:r>
          </w:p>
        </w:tc>
        <w:tc>
          <w:tcPr>
            <w:tcW w:w="54" w:type="dxa"/>
            <w:tcBorders>
              <w:top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p>
        </w:tc>
        <w:tc>
          <w:tcPr>
            <w:tcW w:w="1269" w:type="dxa"/>
            <w:gridSpan w:val="3"/>
            <w:tcBorders>
              <w:top w:val="single" w:sz="4" w:space="0" w:color="auto"/>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r w:rsidRPr="0067242B">
              <w:rPr>
                <w:i/>
                <w:kern w:val="0"/>
                <w:sz w:val="14"/>
              </w:rPr>
              <w:t>2002</w:t>
            </w:r>
          </w:p>
        </w:tc>
        <w:tc>
          <w:tcPr>
            <w:tcW w:w="72" w:type="dxa"/>
            <w:tcBorders>
              <w:top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p>
        </w:tc>
        <w:tc>
          <w:tcPr>
            <w:tcW w:w="1215" w:type="dxa"/>
            <w:gridSpan w:val="3"/>
            <w:tcBorders>
              <w:top w:val="single" w:sz="4" w:space="0" w:color="auto"/>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r w:rsidRPr="0067242B">
              <w:rPr>
                <w:i/>
                <w:kern w:val="0"/>
                <w:sz w:val="14"/>
              </w:rPr>
              <w:t>2003</w:t>
            </w:r>
          </w:p>
        </w:tc>
        <w:tc>
          <w:tcPr>
            <w:tcW w:w="76" w:type="dxa"/>
            <w:tcBorders>
              <w:top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p>
        </w:tc>
        <w:tc>
          <w:tcPr>
            <w:tcW w:w="1288" w:type="dxa"/>
            <w:gridSpan w:val="3"/>
            <w:tcBorders>
              <w:top w:val="single" w:sz="4" w:space="0" w:color="auto"/>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80" w:after="80" w:line="160" w:lineRule="exact"/>
              <w:ind w:right="40"/>
              <w:jc w:val="center"/>
              <w:rPr>
                <w:i/>
                <w:kern w:val="0"/>
                <w:sz w:val="14"/>
              </w:rPr>
            </w:pPr>
            <w:r w:rsidRPr="0067242B">
              <w:rPr>
                <w:i/>
                <w:kern w:val="0"/>
                <w:sz w:val="14"/>
              </w:rPr>
              <w:t>2004</w:t>
            </w:r>
          </w:p>
        </w:tc>
      </w:tr>
      <w:tr w:rsidR="00785CED" w:rsidRPr="0067242B" w:rsidTr="00785CED">
        <w:tblPrEx>
          <w:tblCellMar>
            <w:top w:w="0" w:type="dxa"/>
            <w:bottom w:w="0" w:type="dxa"/>
          </w:tblCellMar>
        </w:tblPrEx>
        <w:trPr>
          <w:tblHeader/>
        </w:trPr>
        <w:tc>
          <w:tcPr>
            <w:tcW w:w="2084" w:type="dxa"/>
            <w:tcBorders>
              <w:bottom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80" w:after="80"/>
              <w:ind w:right="43"/>
              <w:rPr>
                <w:i/>
                <w:kern w:val="0"/>
                <w:sz w:val="14"/>
              </w:rPr>
            </w:pPr>
          </w:p>
        </w:tc>
        <w:tc>
          <w:tcPr>
            <w:tcW w:w="463"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V</w:t>
            </w:r>
          </w:p>
        </w:tc>
        <w:tc>
          <w:tcPr>
            <w:tcW w:w="387"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M</w:t>
            </w:r>
          </w:p>
        </w:tc>
        <w:tc>
          <w:tcPr>
            <w:tcW w:w="360"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T</w:t>
            </w:r>
          </w:p>
        </w:tc>
        <w:tc>
          <w:tcPr>
            <w:tcW w:w="63" w:type="dxa"/>
            <w:tcBorders>
              <w:bottom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80" w:after="80"/>
              <w:ind w:right="43"/>
              <w:jc w:val="right"/>
              <w:rPr>
                <w:i/>
                <w:kern w:val="0"/>
                <w:sz w:val="14"/>
              </w:rPr>
            </w:pPr>
          </w:p>
        </w:tc>
        <w:tc>
          <w:tcPr>
            <w:tcW w:w="399" w:type="dxa"/>
            <w:tcBorders>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V</w:t>
            </w:r>
          </w:p>
        </w:tc>
        <w:tc>
          <w:tcPr>
            <w:tcW w:w="483" w:type="dxa"/>
            <w:tcBorders>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M</w:t>
            </w:r>
          </w:p>
        </w:tc>
        <w:tc>
          <w:tcPr>
            <w:tcW w:w="369" w:type="dxa"/>
            <w:tcBorders>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T</w:t>
            </w:r>
          </w:p>
        </w:tc>
        <w:tc>
          <w:tcPr>
            <w:tcW w:w="54" w:type="dxa"/>
            <w:tcBorders>
              <w:bottom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80" w:after="80"/>
              <w:ind w:right="43"/>
              <w:jc w:val="right"/>
              <w:rPr>
                <w:i/>
                <w:kern w:val="0"/>
                <w:sz w:val="14"/>
              </w:rPr>
            </w:pPr>
          </w:p>
        </w:tc>
        <w:tc>
          <w:tcPr>
            <w:tcW w:w="441"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V</w:t>
            </w:r>
          </w:p>
        </w:tc>
        <w:tc>
          <w:tcPr>
            <w:tcW w:w="432"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M</w:t>
            </w:r>
          </w:p>
        </w:tc>
        <w:tc>
          <w:tcPr>
            <w:tcW w:w="396"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T</w:t>
            </w:r>
          </w:p>
        </w:tc>
        <w:tc>
          <w:tcPr>
            <w:tcW w:w="72" w:type="dxa"/>
            <w:tcBorders>
              <w:bottom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80" w:after="80"/>
              <w:ind w:right="43"/>
              <w:jc w:val="right"/>
              <w:rPr>
                <w:i/>
                <w:kern w:val="0"/>
                <w:sz w:val="14"/>
              </w:rPr>
            </w:pPr>
          </w:p>
        </w:tc>
        <w:tc>
          <w:tcPr>
            <w:tcW w:w="387"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V</w:t>
            </w:r>
          </w:p>
        </w:tc>
        <w:tc>
          <w:tcPr>
            <w:tcW w:w="414"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M</w:t>
            </w:r>
          </w:p>
        </w:tc>
        <w:tc>
          <w:tcPr>
            <w:tcW w:w="414" w:type="dxa"/>
            <w:tcBorders>
              <w:top w:val="single" w:sz="4" w:space="0" w:color="auto"/>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T</w:t>
            </w:r>
          </w:p>
        </w:tc>
        <w:tc>
          <w:tcPr>
            <w:tcW w:w="76" w:type="dxa"/>
            <w:tcBorders>
              <w:bottom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80" w:after="80"/>
              <w:ind w:right="43"/>
              <w:jc w:val="right"/>
              <w:rPr>
                <w:i/>
                <w:kern w:val="0"/>
                <w:sz w:val="14"/>
              </w:rPr>
            </w:pPr>
          </w:p>
        </w:tc>
        <w:tc>
          <w:tcPr>
            <w:tcW w:w="429" w:type="dxa"/>
            <w:tcBorders>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V</w:t>
            </w:r>
          </w:p>
        </w:tc>
        <w:tc>
          <w:tcPr>
            <w:tcW w:w="429" w:type="dxa"/>
            <w:tcBorders>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M</w:t>
            </w:r>
          </w:p>
        </w:tc>
        <w:tc>
          <w:tcPr>
            <w:tcW w:w="430" w:type="dxa"/>
            <w:tcBorders>
              <w:bottom w:val="single" w:sz="12" w:space="0" w:color="auto"/>
            </w:tcBorders>
            <w:shd w:val="clear" w:color="auto" w:fill="auto"/>
            <w:vAlign w:val="bottom"/>
          </w:tcPr>
          <w:p w:rsidR="0067242B" w:rsidRPr="0067242B" w:rsidRDefault="0067242B" w:rsidP="0067242B">
            <w:pPr>
              <w:spacing w:before="80" w:after="80"/>
              <w:ind w:right="43"/>
              <w:jc w:val="right"/>
              <w:rPr>
                <w:bCs/>
                <w:i/>
                <w:kern w:val="0"/>
                <w:sz w:val="14"/>
                <w:lang w:val="fr-FR"/>
              </w:rPr>
            </w:pPr>
            <w:r w:rsidRPr="0067242B">
              <w:rPr>
                <w:bCs/>
                <w:i/>
                <w:kern w:val="0"/>
                <w:sz w:val="14"/>
                <w:lang w:val="fr-FR"/>
              </w:rPr>
              <w:t>T</w:t>
            </w:r>
          </w:p>
        </w:tc>
      </w:tr>
      <w:tr w:rsidR="0067242B" w:rsidRPr="0067242B" w:rsidTr="0067242B">
        <w:tblPrEx>
          <w:tblCellMar>
            <w:top w:w="0" w:type="dxa"/>
            <w:bottom w:w="0" w:type="dxa"/>
          </w:tblCellMar>
        </w:tblPrEx>
        <w:trPr>
          <w:trHeight w:hRule="exact" w:val="115"/>
          <w:tblHeader/>
        </w:trPr>
        <w:tc>
          <w:tcPr>
            <w:tcW w:w="2084" w:type="dxa"/>
            <w:tcBorders>
              <w:top w:val="single" w:sz="12" w:space="0" w:color="auto"/>
            </w:tcBorders>
            <w:shd w:val="clear" w:color="auto" w:fill="auto"/>
            <w:vAlign w:val="bottom"/>
          </w:tcPr>
          <w:p w:rsidR="0067242B" w:rsidRPr="0067242B" w:rsidRDefault="0067242B" w:rsidP="0067242B">
            <w:pPr>
              <w:spacing w:before="40" w:after="40" w:line="210" w:lineRule="exact"/>
              <w:ind w:right="40"/>
              <w:jc w:val="both"/>
              <w:rPr>
                <w:kern w:val="0"/>
                <w:sz w:val="17"/>
                <w:lang w:val="fr-FR"/>
              </w:rPr>
            </w:pPr>
          </w:p>
        </w:tc>
        <w:tc>
          <w:tcPr>
            <w:tcW w:w="463"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60"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63"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83"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69"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54"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32"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6"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72"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14"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14"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76"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30" w:type="dxa"/>
            <w:tcBorders>
              <w:top w:val="single" w:sz="12" w:space="0" w:color="auto"/>
            </w:tcBorders>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fr-FR"/>
              </w:rPr>
            </w:pPr>
            <w:r w:rsidRPr="0067242B">
              <w:rPr>
                <w:kern w:val="0"/>
                <w:sz w:val="17"/>
                <w:lang w:val="fr-FR"/>
              </w:rPr>
              <w:t>Agricultura</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2</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2</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4</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en-US"/>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1</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1</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en-US"/>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2</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2</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fr-FR"/>
              </w:rPr>
            </w:pPr>
            <w:r w:rsidRPr="0067242B">
              <w:rPr>
                <w:kern w:val="0"/>
                <w:sz w:val="17"/>
                <w:lang w:val="fr-FR"/>
              </w:rPr>
              <w:t>Medio ambiente</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1</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1</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1</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0</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0</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r w:rsidRPr="0067242B">
              <w:rPr>
                <w:kern w:val="0"/>
                <w:sz w:val="17"/>
              </w:rPr>
              <w:t>0</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rPr>
            </w:pPr>
            <w:r w:rsidRPr="0067242B">
              <w:rPr>
                <w:bCs/>
                <w:kern w:val="0"/>
                <w:sz w:val="17"/>
              </w:rPr>
              <w:t>0</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rPr>
            </w:pPr>
            <w:r w:rsidRPr="0067242B">
              <w:rPr>
                <w:kern w:val="0"/>
                <w:sz w:val="17"/>
              </w:rPr>
              <w:t>Arte</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11</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20</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31</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7</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20</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27</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11</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12</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6</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9</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15</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8</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12</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rPr>
                <w:kern w:val="0"/>
                <w:sz w:val="17"/>
              </w:rPr>
            </w:pPr>
            <w:r w:rsidRPr="0067242B">
              <w:rPr>
                <w:kern w:val="0"/>
                <w:sz w:val="17"/>
              </w:rPr>
              <w:t>Información y tecnología</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3</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7</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9</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7</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hanging="177"/>
              <w:jc w:val="right"/>
              <w:rPr>
                <w:bCs/>
                <w:kern w:val="0"/>
                <w:sz w:val="17"/>
                <w:lang w:val="fr-FR"/>
              </w:rPr>
            </w:pPr>
            <w:r w:rsidRPr="0067242B">
              <w:rPr>
                <w:bCs/>
                <w:kern w:val="0"/>
                <w:sz w:val="17"/>
                <w:lang w:val="fr-FR"/>
              </w:rPr>
              <w:t>5</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en-US"/>
              </w:rPr>
            </w:pPr>
            <w:r w:rsidRPr="0067242B">
              <w:rPr>
                <w:kern w:val="0"/>
                <w:sz w:val="17"/>
                <w:lang w:val="en-US"/>
              </w:rPr>
              <w:t>Educación</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29</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58</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87</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19</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46</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65</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15</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34</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49</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6</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11</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17</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8</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13</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en-US"/>
              </w:rPr>
            </w:pPr>
            <w:r w:rsidRPr="0067242B">
              <w:rPr>
                <w:kern w:val="0"/>
                <w:sz w:val="17"/>
                <w:lang w:val="en-US"/>
              </w:rPr>
              <w:t>Finanzas</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2</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6</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8</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7</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4</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en-US"/>
              </w:rPr>
            </w:pPr>
            <w:r w:rsidRPr="0067242B">
              <w:rPr>
                <w:kern w:val="0"/>
                <w:sz w:val="17"/>
                <w:lang w:val="en-US"/>
              </w:rPr>
              <w:t>Salud</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10</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19</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29</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28</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12</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40</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7</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28</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35</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7</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27</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34</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17</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20</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en-US"/>
              </w:rPr>
            </w:pPr>
            <w:r w:rsidRPr="0067242B">
              <w:rPr>
                <w:kern w:val="0"/>
                <w:sz w:val="17"/>
                <w:lang w:val="en-US"/>
              </w:rPr>
              <w:t>Derecho</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6</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6</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5</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2</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8A4F31" w:rsidP="0067242B">
            <w:pPr>
              <w:tabs>
                <w:tab w:val="left" w:pos="288"/>
                <w:tab w:val="left" w:pos="576"/>
                <w:tab w:val="left" w:pos="864"/>
                <w:tab w:val="left" w:pos="1152"/>
              </w:tabs>
              <w:spacing w:before="40" w:after="40" w:line="210" w:lineRule="exact"/>
              <w:ind w:right="40"/>
              <w:jc w:val="both"/>
              <w:rPr>
                <w:kern w:val="0"/>
                <w:sz w:val="17"/>
                <w:lang w:val="en-US"/>
              </w:rPr>
            </w:pPr>
            <w:r>
              <w:rPr>
                <w:kern w:val="0"/>
                <w:sz w:val="17"/>
                <w:lang w:val="en-US"/>
              </w:rPr>
              <w:t>Marí</w:t>
            </w:r>
            <w:r w:rsidRPr="0067242B">
              <w:rPr>
                <w:kern w:val="0"/>
                <w:sz w:val="17"/>
                <w:lang w:val="en-US"/>
              </w:rPr>
              <w:t>timos</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19</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19</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19</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19</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15</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15</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19</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19</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14</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14</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en-US"/>
              </w:rPr>
            </w:pPr>
            <w:r w:rsidRPr="0067242B">
              <w:rPr>
                <w:kern w:val="0"/>
                <w:sz w:val="17"/>
                <w:lang w:val="en-US"/>
              </w:rPr>
              <w:t>Ciencias</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8</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13</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10</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4</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5</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6</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5</w:t>
            </w:r>
          </w:p>
        </w:tc>
      </w:tr>
      <w:tr w:rsidR="0067242B" w:rsidRPr="0067242B" w:rsidTr="0067242B">
        <w:tblPrEx>
          <w:tblCellMar>
            <w:top w:w="0" w:type="dxa"/>
            <w:bottom w:w="0" w:type="dxa"/>
          </w:tblCellMar>
        </w:tblPrEx>
        <w:tc>
          <w:tcPr>
            <w:tcW w:w="208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both"/>
              <w:rPr>
                <w:kern w:val="0"/>
                <w:sz w:val="17"/>
                <w:lang w:val="en-US"/>
              </w:rPr>
            </w:pPr>
            <w:r w:rsidRPr="0067242B">
              <w:rPr>
                <w:kern w:val="0"/>
                <w:sz w:val="17"/>
                <w:lang w:val="en-US"/>
              </w:rPr>
              <w:t>Obras civiles</w:t>
            </w:r>
          </w:p>
        </w:tc>
        <w:tc>
          <w:tcPr>
            <w:tcW w:w="4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32</w:t>
            </w: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w:t>
            </w:r>
          </w:p>
        </w:tc>
        <w:tc>
          <w:tcPr>
            <w:tcW w:w="36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35</w:t>
            </w:r>
          </w:p>
        </w:tc>
        <w:tc>
          <w:tcPr>
            <w:tcW w:w="6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9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34</w:t>
            </w:r>
          </w:p>
        </w:tc>
        <w:tc>
          <w:tcPr>
            <w:tcW w:w="483"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w:t>
            </w:r>
          </w:p>
        </w:tc>
        <w:tc>
          <w:tcPr>
            <w:tcW w:w="36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36</w:t>
            </w:r>
          </w:p>
        </w:tc>
        <w:tc>
          <w:tcPr>
            <w:tcW w:w="5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41"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23</w:t>
            </w:r>
          </w:p>
        </w:tc>
        <w:tc>
          <w:tcPr>
            <w:tcW w:w="43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4</w:t>
            </w:r>
          </w:p>
        </w:tc>
        <w:tc>
          <w:tcPr>
            <w:tcW w:w="39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27</w:t>
            </w:r>
          </w:p>
        </w:tc>
        <w:tc>
          <w:tcPr>
            <w:tcW w:w="72"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11</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414"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11</w:t>
            </w:r>
          </w:p>
        </w:tc>
        <w:tc>
          <w:tcPr>
            <w:tcW w:w="76"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rPr>
            </w:pP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13</w:t>
            </w:r>
          </w:p>
        </w:tc>
        <w:tc>
          <w:tcPr>
            <w:tcW w:w="429"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kern w:val="0"/>
                <w:sz w:val="17"/>
                <w:lang w:val="fr-FR"/>
              </w:rPr>
            </w:pPr>
            <w:r w:rsidRPr="0067242B">
              <w:rPr>
                <w:kern w:val="0"/>
                <w:sz w:val="17"/>
                <w:lang w:val="fr-FR"/>
              </w:rPr>
              <w:t>0</w:t>
            </w:r>
          </w:p>
        </w:tc>
        <w:tc>
          <w:tcPr>
            <w:tcW w:w="430" w:type="dxa"/>
            <w:shd w:val="clear" w:color="auto" w:fill="auto"/>
            <w:vAlign w:val="bottom"/>
          </w:tcPr>
          <w:p w:rsidR="0067242B" w:rsidRPr="0067242B" w:rsidRDefault="0067242B" w:rsidP="0067242B">
            <w:pPr>
              <w:tabs>
                <w:tab w:val="left" w:pos="288"/>
                <w:tab w:val="left" w:pos="576"/>
                <w:tab w:val="left" w:pos="864"/>
                <w:tab w:val="left" w:pos="1152"/>
              </w:tabs>
              <w:spacing w:before="40" w:after="40" w:line="210" w:lineRule="exact"/>
              <w:ind w:right="40"/>
              <w:jc w:val="right"/>
              <w:rPr>
                <w:bCs/>
                <w:kern w:val="0"/>
                <w:sz w:val="17"/>
                <w:lang w:val="fr-FR"/>
              </w:rPr>
            </w:pPr>
            <w:r w:rsidRPr="0067242B">
              <w:rPr>
                <w:bCs/>
                <w:kern w:val="0"/>
                <w:sz w:val="17"/>
                <w:lang w:val="fr-FR"/>
              </w:rPr>
              <w:t>13</w:t>
            </w:r>
          </w:p>
        </w:tc>
      </w:tr>
      <w:tr w:rsidR="0067242B" w:rsidRPr="0067242B" w:rsidTr="00785CED">
        <w:tblPrEx>
          <w:tblCellMar>
            <w:top w:w="0" w:type="dxa"/>
            <w:bottom w:w="0" w:type="dxa"/>
          </w:tblCellMar>
        </w:tblPrEx>
        <w:tc>
          <w:tcPr>
            <w:tcW w:w="2084"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both"/>
              <w:rPr>
                <w:kern w:val="0"/>
                <w:sz w:val="17"/>
                <w:lang w:val="en-US"/>
              </w:rPr>
            </w:pPr>
            <w:r w:rsidRPr="0067242B">
              <w:rPr>
                <w:kern w:val="0"/>
                <w:sz w:val="17"/>
                <w:lang w:val="en-US"/>
              </w:rPr>
              <w:t>Otros estudios</w:t>
            </w:r>
          </w:p>
        </w:tc>
        <w:tc>
          <w:tcPr>
            <w:tcW w:w="463"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1</w:t>
            </w:r>
          </w:p>
        </w:tc>
        <w:tc>
          <w:tcPr>
            <w:tcW w:w="387"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17</w:t>
            </w:r>
          </w:p>
        </w:tc>
        <w:tc>
          <w:tcPr>
            <w:tcW w:w="360"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bCs/>
                <w:kern w:val="0"/>
                <w:sz w:val="17"/>
                <w:lang w:val="fr-FR"/>
              </w:rPr>
            </w:pPr>
            <w:r w:rsidRPr="0067242B">
              <w:rPr>
                <w:bCs/>
                <w:kern w:val="0"/>
                <w:sz w:val="17"/>
                <w:lang w:val="fr-FR"/>
              </w:rPr>
              <w:t>18</w:t>
            </w:r>
          </w:p>
        </w:tc>
        <w:tc>
          <w:tcPr>
            <w:tcW w:w="63"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rPr>
            </w:pPr>
          </w:p>
        </w:tc>
        <w:tc>
          <w:tcPr>
            <w:tcW w:w="399"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3</w:t>
            </w:r>
          </w:p>
        </w:tc>
        <w:tc>
          <w:tcPr>
            <w:tcW w:w="483"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18</w:t>
            </w:r>
          </w:p>
        </w:tc>
        <w:tc>
          <w:tcPr>
            <w:tcW w:w="369"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bCs/>
                <w:kern w:val="0"/>
                <w:sz w:val="17"/>
                <w:lang w:val="fr-FR"/>
              </w:rPr>
            </w:pPr>
            <w:r w:rsidRPr="0067242B">
              <w:rPr>
                <w:bCs/>
                <w:kern w:val="0"/>
                <w:sz w:val="17"/>
                <w:lang w:val="fr-FR"/>
              </w:rPr>
              <w:t>21</w:t>
            </w:r>
          </w:p>
        </w:tc>
        <w:tc>
          <w:tcPr>
            <w:tcW w:w="54"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rPr>
            </w:pPr>
          </w:p>
        </w:tc>
        <w:tc>
          <w:tcPr>
            <w:tcW w:w="441"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4</w:t>
            </w:r>
          </w:p>
        </w:tc>
        <w:tc>
          <w:tcPr>
            <w:tcW w:w="432"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8</w:t>
            </w:r>
          </w:p>
        </w:tc>
        <w:tc>
          <w:tcPr>
            <w:tcW w:w="396"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bCs/>
                <w:kern w:val="0"/>
                <w:sz w:val="17"/>
                <w:lang w:val="fr-FR"/>
              </w:rPr>
            </w:pPr>
            <w:r w:rsidRPr="0067242B">
              <w:rPr>
                <w:bCs/>
                <w:kern w:val="0"/>
                <w:sz w:val="17"/>
                <w:lang w:val="fr-FR"/>
              </w:rPr>
              <w:t>12</w:t>
            </w:r>
          </w:p>
        </w:tc>
        <w:tc>
          <w:tcPr>
            <w:tcW w:w="72"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rPr>
            </w:pPr>
          </w:p>
        </w:tc>
        <w:tc>
          <w:tcPr>
            <w:tcW w:w="387"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1</w:t>
            </w:r>
          </w:p>
        </w:tc>
        <w:tc>
          <w:tcPr>
            <w:tcW w:w="414"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2</w:t>
            </w:r>
          </w:p>
        </w:tc>
        <w:tc>
          <w:tcPr>
            <w:tcW w:w="414"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bCs/>
                <w:kern w:val="0"/>
                <w:sz w:val="17"/>
                <w:lang w:val="fr-FR"/>
              </w:rPr>
            </w:pPr>
            <w:r w:rsidRPr="0067242B">
              <w:rPr>
                <w:bCs/>
                <w:kern w:val="0"/>
                <w:sz w:val="17"/>
                <w:lang w:val="fr-FR"/>
              </w:rPr>
              <w:t>3</w:t>
            </w:r>
          </w:p>
        </w:tc>
        <w:tc>
          <w:tcPr>
            <w:tcW w:w="76"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rPr>
            </w:pPr>
          </w:p>
        </w:tc>
        <w:tc>
          <w:tcPr>
            <w:tcW w:w="429"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12</w:t>
            </w:r>
          </w:p>
        </w:tc>
        <w:tc>
          <w:tcPr>
            <w:tcW w:w="429"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kern w:val="0"/>
                <w:sz w:val="17"/>
                <w:lang w:val="fr-FR"/>
              </w:rPr>
            </w:pPr>
            <w:r w:rsidRPr="0067242B">
              <w:rPr>
                <w:kern w:val="0"/>
                <w:sz w:val="17"/>
                <w:lang w:val="fr-FR"/>
              </w:rPr>
              <w:t>18</w:t>
            </w:r>
          </w:p>
        </w:tc>
        <w:tc>
          <w:tcPr>
            <w:tcW w:w="430" w:type="dxa"/>
            <w:tcBorders>
              <w:bottom w:val="single" w:sz="4" w:space="0" w:color="auto"/>
            </w:tcBorders>
            <w:shd w:val="clear" w:color="auto" w:fill="auto"/>
            <w:vAlign w:val="bottom"/>
          </w:tcPr>
          <w:p w:rsidR="0067242B" w:rsidRPr="0067242B" w:rsidRDefault="0067242B" w:rsidP="00785CED">
            <w:pPr>
              <w:tabs>
                <w:tab w:val="left" w:pos="288"/>
                <w:tab w:val="left" w:pos="576"/>
                <w:tab w:val="left" w:pos="864"/>
                <w:tab w:val="left" w:pos="1152"/>
              </w:tabs>
              <w:spacing w:before="40" w:after="81" w:line="210" w:lineRule="exact"/>
              <w:ind w:right="40"/>
              <w:jc w:val="right"/>
              <w:rPr>
                <w:bCs/>
                <w:kern w:val="0"/>
                <w:sz w:val="17"/>
                <w:lang w:val="fr-FR"/>
              </w:rPr>
            </w:pPr>
            <w:r w:rsidRPr="0067242B">
              <w:rPr>
                <w:bCs/>
                <w:kern w:val="0"/>
                <w:sz w:val="17"/>
                <w:lang w:val="fr-FR"/>
              </w:rPr>
              <w:t>30</w:t>
            </w:r>
          </w:p>
        </w:tc>
      </w:tr>
      <w:tr w:rsidR="0067242B" w:rsidRPr="00785CED" w:rsidTr="00785CED">
        <w:tblPrEx>
          <w:tblCellMar>
            <w:top w:w="0" w:type="dxa"/>
            <w:bottom w:w="0" w:type="dxa"/>
          </w:tblCellMar>
        </w:tblPrEx>
        <w:tc>
          <w:tcPr>
            <w:tcW w:w="2084" w:type="dxa"/>
            <w:tcBorders>
              <w:top w:val="single" w:sz="4" w:space="0" w:color="auto"/>
              <w:bottom w:val="single" w:sz="12" w:space="0" w:color="auto"/>
            </w:tcBorders>
            <w:shd w:val="clear" w:color="auto" w:fill="auto"/>
            <w:vAlign w:val="bottom"/>
          </w:tcPr>
          <w:p w:rsidR="0067242B" w:rsidRPr="00785CED" w:rsidRDefault="00785CED" w:rsidP="00785CED">
            <w:pPr>
              <w:tabs>
                <w:tab w:val="left" w:pos="288"/>
                <w:tab w:val="left" w:pos="576"/>
                <w:tab w:val="left" w:pos="864"/>
                <w:tab w:val="left" w:pos="1152"/>
              </w:tabs>
              <w:spacing w:before="81" w:after="81" w:line="210" w:lineRule="exact"/>
              <w:ind w:right="40"/>
              <w:jc w:val="both"/>
              <w:rPr>
                <w:b/>
                <w:bCs/>
                <w:kern w:val="0"/>
                <w:sz w:val="17"/>
                <w:lang w:val="en-US"/>
              </w:rPr>
            </w:pPr>
            <w:r w:rsidRPr="00785CED">
              <w:rPr>
                <w:b/>
                <w:bCs/>
                <w:kern w:val="0"/>
                <w:sz w:val="17"/>
                <w:lang w:val="en-US"/>
              </w:rPr>
              <w:tab/>
            </w:r>
            <w:r w:rsidR="0067242B" w:rsidRPr="00785CED">
              <w:rPr>
                <w:b/>
                <w:bCs/>
                <w:kern w:val="0"/>
                <w:sz w:val="17"/>
                <w:lang w:val="en-US"/>
              </w:rPr>
              <w:t>Total</w:t>
            </w:r>
          </w:p>
        </w:tc>
        <w:tc>
          <w:tcPr>
            <w:tcW w:w="463"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116</w:t>
            </w:r>
          </w:p>
        </w:tc>
        <w:tc>
          <w:tcPr>
            <w:tcW w:w="387"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132</w:t>
            </w:r>
          </w:p>
        </w:tc>
        <w:tc>
          <w:tcPr>
            <w:tcW w:w="360"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248</w:t>
            </w:r>
          </w:p>
        </w:tc>
        <w:tc>
          <w:tcPr>
            <w:tcW w:w="63"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kern w:val="0"/>
                <w:sz w:val="17"/>
              </w:rPr>
            </w:pPr>
          </w:p>
        </w:tc>
        <w:tc>
          <w:tcPr>
            <w:tcW w:w="399"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124</w:t>
            </w:r>
          </w:p>
        </w:tc>
        <w:tc>
          <w:tcPr>
            <w:tcW w:w="483"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115</w:t>
            </w:r>
          </w:p>
        </w:tc>
        <w:tc>
          <w:tcPr>
            <w:tcW w:w="369"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239</w:t>
            </w:r>
          </w:p>
        </w:tc>
        <w:tc>
          <w:tcPr>
            <w:tcW w:w="54"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kern w:val="0"/>
                <w:sz w:val="17"/>
              </w:rPr>
            </w:pPr>
          </w:p>
        </w:tc>
        <w:tc>
          <w:tcPr>
            <w:tcW w:w="441"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77</w:t>
            </w:r>
          </w:p>
        </w:tc>
        <w:tc>
          <w:tcPr>
            <w:tcW w:w="432"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100</w:t>
            </w:r>
          </w:p>
        </w:tc>
        <w:tc>
          <w:tcPr>
            <w:tcW w:w="396"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177</w:t>
            </w:r>
          </w:p>
        </w:tc>
        <w:tc>
          <w:tcPr>
            <w:tcW w:w="72"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kern w:val="0"/>
                <w:sz w:val="17"/>
              </w:rPr>
            </w:pPr>
          </w:p>
        </w:tc>
        <w:tc>
          <w:tcPr>
            <w:tcW w:w="387"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58</w:t>
            </w:r>
          </w:p>
        </w:tc>
        <w:tc>
          <w:tcPr>
            <w:tcW w:w="414"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65</w:t>
            </w:r>
          </w:p>
        </w:tc>
        <w:tc>
          <w:tcPr>
            <w:tcW w:w="414"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123</w:t>
            </w:r>
          </w:p>
        </w:tc>
        <w:tc>
          <w:tcPr>
            <w:tcW w:w="76"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kern w:val="0"/>
                <w:sz w:val="17"/>
              </w:rPr>
            </w:pPr>
          </w:p>
        </w:tc>
        <w:tc>
          <w:tcPr>
            <w:tcW w:w="429"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59</w:t>
            </w:r>
          </w:p>
        </w:tc>
        <w:tc>
          <w:tcPr>
            <w:tcW w:w="429"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60</w:t>
            </w:r>
          </w:p>
        </w:tc>
        <w:tc>
          <w:tcPr>
            <w:tcW w:w="430" w:type="dxa"/>
            <w:tcBorders>
              <w:top w:val="single" w:sz="4" w:space="0" w:color="auto"/>
              <w:bottom w:val="single" w:sz="12" w:space="0" w:color="auto"/>
            </w:tcBorders>
            <w:shd w:val="clear" w:color="auto" w:fill="auto"/>
            <w:vAlign w:val="bottom"/>
          </w:tcPr>
          <w:p w:rsidR="0067242B" w:rsidRPr="00785CED" w:rsidRDefault="0067242B" w:rsidP="00785CED">
            <w:pPr>
              <w:tabs>
                <w:tab w:val="left" w:pos="288"/>
                <w:tab w:val="left" w:pos="576"/>
                <w:tab w:val="left" w:pos="864"/>
                <w:tab w:val="left" w:pos="1152"/>
              </w:tabs>
              <w:spacing w:before="81" w:after="81" w:line="210" w:lineRule="exact"/>
              <w:ind w:right="40"/>
              <w:jc w:val="right"/>
              <w:rPr>
                <w:b/>
                <w:bCs/>
                <w:kern w:val="0"/>
                <w:sz w:val="17"/>
              </w:rPr>
            </w:pPr>
            <w:r w:rsidRPr="00785CED">
              <w:rPr>
                <w:b/>
                <w:bCs/>
                <w:kern w:val="0"/>
                <w:sz w:val="17"/>
              </w:rPr>
              <w:t>119</w:t>
            </w:r>
          </w:p>
        </w:tc>
      </w:tr>
    </w:tbl>
    <w:p w:rsidR="00785CED" w:rsidRPr="00785CED" w:rsidRDefault="00785CED" w:rsidP="00785CED">
      <w:pPr>
        <w:pStyle w:val="SingleTxt"/>
        <w:suppressAutoHyphens/>
        <w:spacing w:after="0" w:line="120" w:lineRule="exact"/>
        <w:ind w:left="1742" w:hanging="475"/>
        <w:rPr>
          <w:iCs/>
          <w:sz w:val="10"/>
        </w:rPr>
      </w:pPr>
    </w:p>
    <w:p w:rsidR="00AD74E7" w:rsidRPr="00AD74E7" w:rsidRDefault="00AD74E7" w:rsidP="00785CED">
      <w:pPr>
        <w:pStyle w:val="FootnoteText"/>
        <w:tabs>
          <w:tab w:val="clear" w:pos="418"/>
          <w:tab w:val="right" w:pos="1476"/>
          <w:tab w:val="left" w:pos="1548"/>
          <w:tab w:val="right" w:pos="1836"/>
          <w:tab w:val="left" w:pos="1908"/>
        </w:tabs>
        <w:ind w:left="1548" w:hanging="288"/>
      </w:pPr>
      <w:r w:rsidRPr="00785CED">
        <w:rPr>
          <w:i/>
        </w:rPr>
        <w:t>Fuente</w:t>
      </w:r>
      <w:r w:rsidRPr="00AD74E7">
        <w:t>: División Central de Estadísticas (Datos no publicados)</w:t>
      </w:r>
      <w:r w:rsidR="00907DF1">
        <w:t>.</w:t>
      </w:r>
    </w:p>
    <w:p w:rsidR="00785CED" w:rsidRPr="00785CED" w:rsidRDefault="00785CED" w:rsidP="00785CED">
      <w:pPr>
        <w:pStyle w:val="SingleTxt"/>
        <w:suppressAutoHyphens/>
        <w:spacing w:after="0" w:line="120" w:lineRule="exact"/>
        <w:ind w:left="1742" w:hanging="475"/>
        <w:rPr>
          <w:iCs/>
          <w:sz w:val="10"/>
        </w:rPr>
      </w:pPr>
    </w:p>
    <w:p w:rsidR="00785CED" w:rsidRPr="00785CED" w:rsidRDefault="00785CED" w:rsidP="00785CED">
      <w:pPr>
        <w:pStyle w:val="SingleTxt"/>
        <w:suppressAutoHyphens/>
        <w:spacing w:after="0" w:line="120" w:lineRule="exact"/>
        <w:ind w:left="1742" w:hanging="475"/>
        <w:rPr>
          <w:iCs/>
          <w:sz w:val="10"/>
        </w:rPr>
      </w:pPr>
    </w:p>
    <w:p w:rsidR="00AD74E7" w:rsidRPr="00AD74E7" w:rsidRDefault="00785CED" w:rsidP="00F32149">
      <w:pPr>
        <w:pStyle w:val="SingleTxt"/>
        <w:tabs>
          <w:tab w:val="clear" w:pos="1742"/>
          <w:tab w:val="left" w:pos="1800"/>
        </w:tabs>
        <w:suppressAutoHyphens/>
      </w:pPr>
      <w:r>
        <w:t>10.23</w:t>
      </w:r>
      <w:r w:rsidR="00907DF1">
        <w:t xml:space="preserve"> </w:t>
      </w:r>
      <w:r w:rsidR="00AD74E7" w:rsidRPr="00AD74E7">
        <w:t xml:space="preserve">En Tuvalu se ha logrado la universalidad de la enseñanza primaria y secundaria, pero las cifras indican que el número de personas que siguen estudios de </w:t>
      </w:r>
      <w:r w:rsidR="008A4F31" w:rsidRPr="00AD74E7">
        <w:t>postrado</w:t>
      </w:r>
      <w:r w:rsidR="00AD74E7" w:rsidRPr="00AD74E7">
        <w:t xml:space="preserve"> es muy bajo. Se trata de aumentar el número con las becas que ofrecen los asociados para el desarrollo y los organismos de donantes, o mediante iniciativas regionales. El Gobierno, consciente de la necesidad de brindar educación de calidad, continuará estimulando a su personal profesional para que continúe los estudios a nivel de </w:t>
      </w:r>
      <w:r w:rsidR="008A4F31" w:rsidRPr="00AD74E7">
        <w:t>postrado</w:t>
      </w:r>
      <w:r w:rsidR="00AD74E7" w:rsidRPr="00AD74E7">
        <w:t>.</w:t>
      </w:r>
    </w:p>
    <w:p w:rsidR="00785CED" w:rsidRPr="00785CED" w:rsidRDefault="00785CED" w:rsidP="00785CED">
      <w:pPr>
        <w:pStyle w:val="SingleTxt"/>
        <w:suppressAutoHyphens/>
        <w:spacing w:after="0" w:line="120" w:lineRule="exact"/>
        <w:ind w:left="1742" w:hanging="475"/>
        <w:rPr>
          <w:iCs/>
          <w:sz w:val="10"/>
        </w:rPr>
      </w:pPr>
    </w:p>
    <w:p w:rsidR="00AD74E7" w:rsidRPr="00AD74E7" w:rsidRDefault="00785CED" w:rsidP="00785C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Cuadro 21</w:t>
      </w:r>
      <w:r>
        <w:br/>
      </w:r>
      <w:r w:rsidR="00AD74E7" w:rsidRPr="00AD74E7">
        <w:t>Número de estudiantes por curso, sexo y año, 2000-2004</w:t>
      </w:r>
    </w:p>
    <w:p w:rsidR="00785CED" w:rsidRPr="00785CED" w:rsidRDefault="00785CED" w:rsidP="00785CED">
      <w:pPr>
        <w:pStyle w:val="SingleTxt"/>
        <w:suppressAutoHyphens/>
        <w:spacing w:after="0" w:line="120" w:lineRule="exact"/>
        <w:ind w:left="1742" w:hanging="475"/>
        <w:rPr>
          <w:iCs/>
          <w:sz w:val="10"/>
        </w:rPr>
      </w:pPr>
    </w:p>
    <w:p w:rsidR="00785CED" w:rsidRPr="00785CED" w:rsidRDefault="00785CED" w:rsidP="00785CED">
      <w:pPr>
        <w:pStyle w:val="SingleTxt"/>
        <w:suppressAutoHyphens/>
        <w:spacing w:after="0" w:line="120" w:lineRule="exact"/>
        <w:ind w:left="1742" w:hanging="475"/>
        <w:rPr>
          <w:iCs/>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3438"/>
        <w:gridCol w:w="558"/>
        <w:gridCol w:w="441"/>
        <w:gridCol w:w="90"/>
        <w:gridCol w:w="495"/>
        <w:gridCol w:w="450"/>
        <w:gridCol w:w="90"/>
        <w:gridCol w:w="477"/>
        <w:gridCol w:w="387"/>
        <w:gridCol w:w="63"/>
        <w:gridCol w:w="477"/>
        <w:gridCol w:w="405"/>
        <w:gridCol w:w="66"/>
        <w:gridCol w:w="572"/>
        <w:gridCol w:w="573"/>
      </w:tblGrid>
      <w:tr w:rsidR="00FA45C1" w:rsidRPr="00CF3BD6" w:rsidTr="00FA45C1">
        <w:tblPrEx>
          <w:tblCellMar>
            <w:top w:w="0" w:type="dxa"/>
            <w:bottom w:w="0" w:type="dxa"/>
          </w:tblCellMar>
        </w:tblPrEx>
        <w:trPr>
          <w:tblHeader/>
        </w:trPr>
        <w:tc>
          <w:tcPr>
            <w:tcW w:w="3438" w:type="dxa"/>
            <w:tcBorders>
              <w:top w:val="single" w:sz="4" w:space="0" w:color="auto"/>
            </w:tcBorders>
            <w:shd w:val="clear" w:color="auto" w:fill="auto"/>
            <w:vAlign w:val="bottom"/>
          </w:tcPr>
          <w:p w:rsidR="00FA45C1" w:rsidRPr="00B46C06" w:rsidRDefault="00FA45C1" w:rsidP="00FA45C1">
            <w:pPr>
              <w:tabs>
                <w:tab w:val="left" w:pos="288"/>
                <w:tab w:val="left" w:pos="576"/>
                <w:tab w:val="left" w:pos="864"/>
                <w:tab w:val="left" w:pos="1152"/>
              </w:tabs>
              <w:spacing w:before="80" w:after="80" w:line="160" w:lineRule="exact"/>
              <w:ind w:right="40"/>
              <w:jc w:val="center"/>
              <w:rPr>
                <w:i/>
                <w:kern w:val="0"/>
                <w:sz w:val="14"/>
              </w:rPr>
            </w:pPr>
          </w:p>
        </w:tc>
        <w:tc>
          <w:tcPr>
            <w:tcW w:w="999" w:type="dxa"/>
            <w:gridSpan w:val="2"/>
            <w:tcBorders>
              <w:top w:val="single" w:sz="4" w:space="0" w:color="auto"/>
              <w:bottom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r w:rsidRPr="00CF3BD6">
              <w:rPr>
                <w:i/>
                <w:kern w:val="0"/>
                <w:sz w:val="14"/>
              </w:rPr>
              <w:t>2000</w:t>
            </w:r>
          </w:p>
        </w:tc>
        <w:tc>
          <w:tcPr>
            <w:tcW w:w="90" w:type="dxa"/>
            <w:tcBorders>
              <w:top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p>
        </w:tc>
        <w:tc>
          <w:tcPr>
            <w:tcW w:w="945" w:type="dxa"/>
            <w:gridSpan w:val="2"/>
            <w:tcBorders>
              <w:top w:val="single" w:sz="4" w:space="0" w:color="auto"/>
              <w:bottom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r w:rsidRPr="00CF3BD6">
              <w:rPr>
                <w:i/>
                <w:kern w:val="0"/>
                <w:sz w:val="14"/>
              </w:rPr>
              <w:t>2001</w:t>
            </w:r>
          </w:p>
        </w:tc>
        <w:tc>
          <w:tcPr>
            <w:tcW w:w="90" w:type="dxa"/>
            <w:tcBorders>
              <w:top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p>
        </w:tc>
        <w:tc>
          <w:tcPr>
            <w:tcW w:w="864" w:type="dxa"/>
            <w:gridSpan w:val="2"/>
            <w:tcBorders>
              <w:top w:val="single" w:sz="4" w:space="0" w:color="auto"/>
              <w:bottom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r w:rsidRPr="00CF3BD6">
              <w:rPr>
                <w:i/>
                <w:kern w:val="0"/>
                <w:sz w:val="14"/>
              </w:rPr>
              <w:t>2002</w:t>
            </w:r>
          </w:p>
        </w:tc>
        <w:tc>
          <w:tcPr>
            <w:tcW w:w="63" w:type="dxa"/>
            <w:tcBorders>
              <w:top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p>
        </w:tc>
        <w:tc>
          <w:tcPr>
            <w:tcW w:w="882" w:type="dxa"/>
            <w:gridSpan w:val="2"/>
            <w:tcBorders>
              <w:top w:val="single" w:sz="4" w:space="0" w:color="auto"/>
              <w:bottom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r w:rsidRPr="00CF3BD6">
              <w:rPr>
                <w:i/>
                <w:kern w:val="0"/>
                <w:sz w:val="14"/>
              </w:rPr>
              <w:t>2003</w:t>
            </w:r>
          </w:p>
        </w:tc>
        <w:tc>
          <w:tcPr>
            <w:tcW w:w="66" w:type="dxa"/>
            <w:tcBorders>
              <w:top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p>
        </w:tc>
        <w:tc>
          <w:tcPr>
            <w:tcW w:w="1145" w:type="dxa"/>
            <w:gridSpan w:val="2"/>
            <w:tcBorders>
              <w:top w:val="single" w:sz="4" w:space="0" w:color="auto"/>
              <w:bottom w:val="single" w:sz="4" w:space="0" w:color="auto"/>
            </w:tcBorders>
            <w:shd w:val="clear" w:color="auto" w:fill="auto"/>
            <w:vAlign w:val="bottom"/>
          </w:tcPr>
          <w:p w:rsidR="00FA45C1" w:rsidRPr="00CF3BD6" w:rsidRDefault="00FA45C1" w:rsidP="00FA45C1">
            <w:pPr>
              <w:tabs>
                <w:tab w:val="left" w:pos="288"/>
                <w:tab w:val="left" w:pos="576"/>
                <w:tab w:val="left" w:pos="864"/>
                <w:tab w:val="left" w:pos="1152"/>
              </w:tabs>
              <w:spacing w:before="80" w:after="80" w:line="160" w:lineRule="exact"/>
              <w:ind w:right="40"/>
              <w:jc w:val="center"/>
              <w:rPr>
                <w:i/>
                <w:kern w:val="0"/>
                <w:sz w:val="14"/>
              </w:rPr>
            </w:pPr>
            <w:r w:rsidRPr="00CF3BD6">
              <w:rPr>
                <w:i/>
                <w:kern w:val="0"/>
                <w:sz w:val="14"/>
              </w:rPr>
              <w:t>2004</w:t>
            </w:r>
          </w:p>
        </w:tc>
      </w:tr>
      <w:tr w:rsidR="00CF3BD6" w:rsidRPr="00CF3BD6" w:rsidTr="00FA45C1">
        <w:tblPrEx>
          <w:tblCellMar>
            <w:top w:w="0" w:type="dxa"/>
            <w:bottom w:w="0" w:type="dxa"/>
          </w:tblCellMar>
        </w:tblPrEx>
        <w:trPr>
          <w:tblHeader/>
        </w:trPr>
        <w:tc>
          <w:tcPr>
            <w:tcW w:w="3438" w:type="dxa"/>
            <w:tcBorders>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rPr>
                <w:i/>
                <w:kern w:val="0"/>
                <w:sz w:val="14"/>
              </w:rPr>
            </w:pPr>
          </w:p>
        </w:tc>
        <w:tc>
          <w:tcPr>
            <w:tcW w:w="558"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V</w:t>
            </w:r>
          </w:p>
        </w:tc>
        <w:tc>
          <w:tcPr>
            <w:tcW w:w="441"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M</w:t>
            </w:r>
          </w:p>
        </w:tc>
        <w:tc>
          <w:tcPr>
            <w:tcW w:w="90" w:type="dxa"/>
            <w:tcBorders>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p>
        </w:tc>
        <w:tc>
          <w:tcPr>
            <w:tcW w:w="495"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V</w:t>
            </w:r>
          </w:p>
        </w:tc>
        <w:tc>
          <w:tcPr>
            <w:tcW w:w="450"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M</w:t>
            </w:r>
          </w:p>
        </w:tc>
        <w:tc>
          <w:tcPr>
            <w:tcW w:w="90" w:type="dxa"/>
            <w:tcBorders>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p>
        </w:tc>
        <w:tc>
          <w:tcPr>
            <w:tcW w:w="477"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V</w:t>
            </w:r>
          </w:p>
        </w:tc>
        <w:tc>
          <w:tcPr>
            <w:tcW w:w="387"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M</w:t>
            </w:r>
          </w:p>
        </w:tc>
        <w:tc>
          <w:tcPr>
            <w:tcW w:w="63" w:type="dxa"/>
            <w:tcBorders>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p>
        </w:tc>
        <w:tc>
          <w:tcPr>
            <w:tcW w:w="477"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V</w:t>
            </w:r>
          </w:p>
        </w:tc>
        <w:tc>
          <w:tcPr>
            <w:tcW w:w="405"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M</w:t>
            </w:r>
          </w:p>
        </w:tc>
        <w:tc>
          <w:tcPr>
            <w:tcW w:w="66" w:type="dxa"/>
            <w:tcBorders>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p>
        </w:tc>
        <w:tc>
          <w:tcPr>
            <w:tcW w:w="572"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V</w:t>
            </w:r>
          </w:p>
        </w:tc>
        <w:tc>
          <w:tcPr>
            <w:tcW w:w="573" w:type="dxa"/>
            <w:tcBorders>
              <w:top w:val="single" w:sz="4" w:space="0" w:color="auto"/>
              <w:bottom w:val="single" w:sz="12"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80" w:after="80" w:line="160" w:lineRule="exact"/>
              <w:ind w:right="43"/>
              <w:jc w:val="right"/>
              <w:rPr>
                <w:i/>
                <w:kern w:val="0"/>
                <w:sz w:val="14"/>
              </w:rPr>
            </w:pPr>
            <w:r w:rsidRPr="00CF3BD6">
              <w:rPr>
                <w:i/>
                <w:kern w:val="0"/>
                <w:sz w:val="14"/>
              </w:rPr>
              <w:t>M</w:t>
            </w:r>
          </w:p>
        </w:tc>
      </w:tr>
      <w:tr w:rsidR="00CF3BD6" w:rsidRPr="00CF3BD6" w:rsidTr="00CF3BD6">
        <w:tblPrEx>
          <w:tblCellMar>
            <w:top w:w="0" w:type="dxa"/>
            <w:bottom w:w="0" w:type="dxa"/>
          </w:tblCellMar>
        </w:tblPrEx>
        <w:trPr>
          <w:trHeight w:hRule="exact" w:val="115"/>
          <w:tblHeader/>
        </w:trPr>
        <w:tc>
          <w:tcPr>
            <w:tcW w:w="3438" w:type="dxa"/>
            <w:tcBorders>
              <w:top w:val="single" w:sz="12" w:space="0" w:color="auto"/>
            </w:tcBorders>
            <w:shd w:val="clear" w:color="auto" w:fill="auto"/>
            <w:vAlign w:val="bottom"/>
          </w:tcPr>
          <w:p w:rsidR="00CF3BD6" w:rsidRPr="00CF3BD6" w:rsidRDefault="00CF3BD6" w:rsidP="00CF3BD6">
            <w:pPr>
              <w:spacing w:before="40" w:after="40" w:line="210" w:lineRule="exact"/>
              <w:ind w:right="40"/>
              <w:jc w:val="both"/>
              <w:rPr>
                <w:kern w:val="0"/>
                <w:sz w:val="17"/>
                <w:lang w:val="en-US"/>
              </w:rPr>
            </w:pPr>
          </w:p>
        </w:tc>
        <w:tc>
          <w:tcPr>
            <w:tcW w:w="558"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41"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90"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50"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90"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387"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63"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05"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66"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3" w:type="dxa"/>
            <w:tcBorders>
              <w:top w:val="single" w:sz="12" w:space="0" w:color="auto"/>
            </w:tcBorders>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lang w:val="en-US"/>
              </w:rPr>
            </w:pPr>
            <w:r w:rsidRPr="00CF3BD6">
              <w:rPr>
                <w:kern w:val="0"/>
                <w:sz w:val="17"/>
                <w:lang w:val="en-US"/>
              </w:rPr>
              <w:t>Otros estudios</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2</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14</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3</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6</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0</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2</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11</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16</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lang w:val="en-US"/>
              </w:rPr>
            </w:pPr>
            <w:r w:rsidRPr="00CF3BD6">
              <w:rPr>
                <w:kern w:val="0"/>
                <w:sz w:val="17"/>
                <w:lang w:val="en-US"/>
              </w:rPr>
              <w:t>Pasante</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4</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lang w:val="en-US"/>
              </w:rPr>
            </w:pPr>
            <w:r w:rsidRPr="00CF3BD6">
              <w:rPr>
                <w:kern w:val="0"/>
                <w:sz w:val="17"/>
                <w:lang w:val="en-US"/>
              </w:rPr>
              <w:t xml:space="preserve">Certificado </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3</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11</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3</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4</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0</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3</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0</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0</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0</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lang w:val="en-US"/>
              </w:rPr>
            </w:pPr>
            <w:r w:rsidRPr="00CF3BD6">
              <w:rPr>
                <w:kern w:val="0"/>
                <w:sz w:val="17"/>
                <w:lang w:val="en-US"/>
              </w:rPr>
              <w:t>Diploma</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21</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28</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18</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23</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7</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4</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7</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7</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5</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11</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lang w:val="en-US"/>
              </w:rPr>
            </w:pPr>
            <w:r w:rsidRPr="00CF3BD6">
              <w:rPr>
                <w:kern w:val="0"/>
                <w:sz w:val="17"/>
                <w:lang w:val="en-US"/>
              </w:rPr>
              <w:t>Grado</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22</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13</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17</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16</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13</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17</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13</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16</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10</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5</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rPr>
            </w:pPr>
            <w:r w:rsidRPr="00CF3BD6">
              <w:rPr>
                <w:kern w:val="0"/>
                <w:sz w:val="17"/>
              </w:rPr>
              <w:t>Certificado de posgraduado</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 </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rPr>
            </w:pPr>
            <w:r w:rsidRPr="00CF3BD6">
              <w:rPr>
                <w:kern w:val="0"/>
                <w:sz w:val="17"/>
              </w:rPr>
              <w:t>Diploma de posgraduado</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r w:rsidRPr="00CF3BD6">
              <w:rPr>
                <w:kern w:val="0"/>
                <w:sz w:val="17"/>
              </w:rPr>
              <w:t> </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r>
      <w:tr w:rsidR="00CF3BD6" w:rsidRPr="00CF3BD6" w:rsidTr="00CF3BD6">
        <w:tblPrEx>
          <w:tblCellMar>
            <w:top w:w="0" w:type="dxa"/>
            <w:bottom w:w="0" w:type="dxa"/>
          </w:tblCellMar>
        </w:tblPrEx>
        <w:tc>
          <w:tcPr>
            <w:tcW w:w="343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both"/>
              <w:rPr>
                <w:kern w:val="0"/>
                <w:sz w:val="17"/>
                <w:lang w:val="en-US"/>
              </w:rPr>
            </w:pPr>
            <w:r w:rsidRPr="00CF3BD6">
              <w:rPr>
                <w:kern w:val="0"/>
                <w:sz w:val="17"/>
                <w:lang w:val="en-US"/>
              </w:rPr>
              <w:t>Maestría</w:t>
            </w:r>
          </w:p>
        </w:tc>
        <w:tc>
          <w:tcPr>
            <w:tcW w:w="558"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3</w:t>
            </w:r>
          </w:p>
        </w:tc>
        <w:tc>
          <w:tcPr>
            <w:tcW w:w="441"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 </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9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4</w:t>
            </w:r>
          </w:p>
        </w:tc>
        <w:tc>
          <w:tcPr>
            <w:tcW w:w="45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w:t>
            </w:r>
          </w:p>
        </w:tc>
        <w:tc>
          <w:tcPr>
            <w:tcW w:w="90"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2</w:t>
            </w:r>
          </w:p>
        </w:tc>
        <w:tc>
          <w:tcPr>
            <w:tcW w:w="38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2</w:t>
            </w:r>
          </w:p>
        </w:tc>
        <w:tc>
          <w:tcPr>
            <w:tcW w:w="6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405"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c>
          <w:tcPr>
            <w:tcW w:w="66"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rPr>
            </w:pPr>
          </w:p>
        </w:tc>
        <w:tc>
          <w:tcPr>
            <w:tcW w:w="572"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1</w:t>
            </w:r>
          </w:p>
        </w:tc>
        <w:tc>
          <w:tcPr>
            <w:tcW w:w="573" w:type="dxa"/>
            <w:shd w:val="clear" w:color="auto" w:fill="auto"/>
            <w:vAlign w:val="bottom"/>
          </w:tcPr>
          <w:p w:rsidR="00CF3BD6" w:rsidRPr="00CF3BD6" w:rsidRDefault="00CF3BD6" w:rsidP="00CF3BD6">
            <w:pPr>
              <w:tabs>
                <w:tab w:val="left" w:pos="288"/>
                <w:tab w:val="left" w:pos="576"/>
                <w:tab w:val="left" w:pos="864"/>
                <w:tab w:val="left" w:pos="1152"/>
              </w:tabs>
              <w:spacing w:before="40" w:after="40" w:line="210" w:lineRule="exact"/>
              <w:ind w:right="40"/>
              <w:jc w:val="right"/>
              <w:rPr>
                <w:kern w:val="0"/>
                <w:sz w:val="17"/>
                <w:lang w:val="fr-FR"/>
              </w:rPr>
            </w:pPr>
            <w:r w:rsidRPr="00CF3BD6">
              <w:rPr>
                <w:kern w:val="0"/>
                <w:sz w:val="17"/>
                <w:lang w:val="fr-FR"/>
              </w:rPr>
              <w:t>0</w:t>
            </w:r>
          </w:p>
        </w:tc>
      </w:tr>
      <w:tr w:rsidR="00CF3BD6" w:rsidRPr="00CF3BD6" w:rsidTr="00FA45C1">
        <w:tblPrEx>
          <w:tblCellMar>
            <w:top w:w="0" w:type="dxa"/>
            <w:bottom w:w="0" w:type="dxa"/>
          </w:tblCellMar>
        </w:tblPrEx>
        <w:tc>
          <w:tcPr>
            <w:tcW w:w="3438"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both"/>
              <w:rPr>
                <w:kern w:val="0"/>
                <w:sz w:val="17"/>
                <w:lang w:val="en-US"/>
              </w:rPr>
            </w:pPr>
            <w:r w:rsidRPr="00CF3BD6">
              <w:rPr>
                <w:kern w:val="0"/>
                <w:sz w:val="17"/>
                <w:lang w:val="en-US"/>
              </w:rPr>
              <w:t>Doctorado</w:t>
            </w:r>
          </w:p>
        </w:tc>
        <w:tc>
          <w:tcPr>
            <w:tcW w:w="558"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441"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90"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rPr>
            </w:pPr>
          </w:p>
        </w:tc>
        <w:tc>
          <w:tcPr>
            <w:tcW w:w="495"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450"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p>
        </w:tc>
        <w:tc>
          <w:tcPr>
            <w:tcW w:w="90"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rPr>
            </w:pPr>
          </w:p>
        </w:tc>
        <w:tc>
          <w:tcPr>
            <w:tcW w:w="477"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387"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63"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rPr>
            </w:pPr>
          </w:p>
        </w:tc>
        <w:tc>
          <w:tcPr>
            <w:tcW w:w="477"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405"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c>
          <w:tcPr>
            <w:tcW w:w="66"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rPr>
            </w:pPr>
          </w:p>
        </w:tc>
        <w:tc>
          <w:tcPr>
            <w:tcW w:w="572"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1</w:t>
            </w:r>
          </w:p>
        </w:tc>
        <w:tc>
          <w:tcPr>
            <w:tcW w:w="573" w:type="dxa"/>
            <w:tcBorders>
              <w:bottom w:val="single" w:sz="4" w:space="0" w:color="auto"/>
            </w:tcBorders>
            <w:shd w:val="clear" w:color="auto" w:fill="auto"/>
            <w:vAlign w:val="bottom"/>
          </w:tcPr>
          <w:p w:rsidR="00CF3BD6" w:rsidRPr="00CF3BD6" w:rsidRDefault="00CF3BD6" w:rsidP="00FA45C1">
            <w:pPr>
              <w:tabs>
                <w:tab w:val="left" w:pos="288"/>
                <w:tab w:val="left" w:pos="576"/>
                <w:tab w:val="left" w:pos="864"/>
                <w:tab w:val="left" w:pos="1152"/>
              </w:tabs>
              <w:spacing w:before="40" w:after="81" w:line="210" w:lineRule="exact"/>
              <w:ind w:right="40"/>
              <w:jc w:val="right"/>
              <w:rPr>
                <w:kern w:val="0"/>
                <w:sz w:val="17"/>
                <w:lang w:val="fr-FR"/>
              </w:rPr>
            </w:pPr>
            <w:r w:rsidRPr="00CF3BD6">
              <w:rPr>
                <w:kern w:val="0"/>
                <w:sz w:val="17"/>
                <w:lang w:val="fr-FR"/>
              </w:rPr>
              <w:t> </w:t>
            </w:r>
          </w:p>
        </w:tc>
      </w:tr>
      <w:tr w:rsidR="00CF3BD6" w:rsidRPr="00FA45C1" w:rsidTr="00FA45C1">
        <w:tblPrEx>
          <w:tblCellMar>
            <w:top w:w="0" w:type="dxa"/>
            <w:bottom w:w="0" w:type="dxa"/>
          </w:tblCellMar>
        </w:tblPrEx>
        <w:tc>
          <w:tcPr>
            <w:tcW w:w="3438" w:type="dxa"/>
            <w:tcBorders>
              <w:top w:val="single" w:sz="4" w:space="0" w:color="auto"/>
              <w:bottom w:val="single" w:sz="12" w:space="0" w:color="auto"/>
            </w:tcBorders>
            <w:shd w:val="clear" w:color="auto" w:fill="auto"/>
            <w:vAlign w:val="bottom"/>
          </w:tcPr>
          <w:p w:rsidR="00CF3BD6" w:rsidRPr="00FA45C1" w:rsidRDefault="00FA45C1" w:rsidP="00FA45C1">
            <w:pPr>
              <w:tabs>
                <w:tab w:val="left" w:pos="288"/>
                <w:tab w:val="left" w:pos="576"/>
                <w:tab w:val="left" w:pos="864"/>
                <w:tab w:val="left" w:pos="1152"/>
              </w:tabs>
              <w:spacing w:before="81" w:after="81" w:line="210" w:lineRule="exact"/>
              <w:ind w:right="40"/>
              <w:jc w:val="both"/>
              <w:rPr>
                <w:b/>
                <w:bCs/>
                <w:kern w:val="0"/>
                <w:sz w:val="17"/>
                <w:lang w:val="en-US"/>
              </w:rPr>
            </w:pPr>
            <w:r w:rsidRPr="00FA45C1">
              <w:rPr>
                <w:b/>
                <w:bCs/>
                <w:kern w:val="0"/>
                <w:sz w:val="17"/>
                <w:lang w:val="en-US"/>
              </w:rPr>
              <w:tab/>
            </w:r>
            <w:r w:rsidR="00CF3BD6" w:rsidRPr="00FA45C1">
              <w:rPr>
                <w:b/>
                <w:bCs/>
                <w:kern w:val="0"/>
                <w:sz w:val="17"/>
                <w:lang w:val="en-US"/>
              </w:rPr>
              <w:t>Total</w:t>
            </w:r>
          </w:p>
        </w:tc>
        <w:tc>
          <w:tcPr>
            <w:tcW w:w="558"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52</w:t>
            </w:r>
          </w:p>
        </w:tc>
        <w:tc>
          <w:tcPr>
            <w:tcW w:w="441"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57</w:t>
            </w:r>
          </w:p>
        </w:tc>
        <w:tc>
          <w:tcPr>
            <w:tcW w:w="90"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kern w:val="0"/>
                <w:sz w:val="17"/>
              </w:rPr>
            </w:pPr>
          </w:p>
        </w:tc>
        <w:tc>
          <w:tcPr>
            <w:tcW w:w="495"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57</w:t>
            </w:r>
          </w:p>
        </w:tc>
        <w:tc>
          <w:tcPr>
            <w:tcW w:w="450"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49</w:t>
            </w:r>
          </w:p>
        </w:tc>
        <w:tc>
          <w:tcPr>
            <w:tcW w:w="90"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kern w:val="0"/>
                <w:sz w:val="17"/>
              </w:rPr>
            </w:pPr>
          </w:p>
        </w:tc>
        <w:tc>
          <w:tcPr>
            <w:tcW w:w="477"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26</w:t>
            </w:r>
          </w:p>
        </w:tc>
        <w:tc>
          <w:tcPr>
            <w:tcW w:w="387"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24</w:t>
            </w:r>
          </w:p>
        </w:tc>
        <w:tc>
          <w:tcPr>
            <w:tcW w:w="63"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kern w:val="0"/>
                <w:sz w:val="17"/>
              </w:rPr>
            </w:pPr>
          </w:p>
        </w:tc>
        <w:tc>
          <w:tcPr>
            <w:tcW w:w="477"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24</w:t>
            </w:r>
          </w:p>
        </w:tc>
        <w:tc>
          <w:tcPr>
            <w:tcW w:w="405"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26</w:t>
            </w:r>
          </w:p>
        </w:tc>
        <w:tc>
          <w:tcPr>
            <w:tcW w:w="66"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kern w:val="0"/>
                <w:sz w:val="17"/>
              </w:rPr>
            </w:pPr>
          </w:p>
        </w:tc>
        <w:tc>
          <w:tcPr>
            <w:tcW w:w="572"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29</w:t>
            </w:r>
          </w:p>
        </w:tc>
        <w:tc>
          <w:tcPr>
            <w:tcW w:w="573" w:type="dxa"/>
            <w:tcBorders>
              <w:top w:val="single" w:sz="4" w:space="0" w:color="auto"/>
              <w:bottom w:val="single" w:sz="12" w:space="0" w:color="auto"/>
            </w:tcBorders>
            <w:shd w:val="clear" w:color="auto" w:fill="auto"/>
            <w:vAlign w:val="bottom"/>
          </w:tcPr>
          <w:p w:rsidR="00CF3BD6" w:rsidRPr="00FA45C1" w:rsidRDefault="00CF3BD6" w:rsidP="00FA45C1">
            <w:pPr>
              <w:tabs>
                <w:tab w:val="left" w:pos="288"/>
                <w:tab w:val="left" w:pos="576"/>
                <w:tab w:val="left" w:pos="864"/>
                <w:tab w:val="left" w:pos="1152"/>
              </w:tabs>
              <w:spacing w:before="81" w:after="81" w:line="210" w:lineRule="exact"/>
              <w:ind w:right="40"/>
              <w:jc w:val="right"/>
              <w:rPr>
                <w:b/>
                <w:bCs/>
                <w:kern w:val="0"/>
                <w:sz w:val="17"/>
                <w:lang w:val="fr-FR"/>
              </w:rPr>
            </w:pPr>
            <w:r w:rsidRPr="00FA45C1">
              <w:rPr>
                <w:b/>
                <w:bCs/>
                <w:kern w:val="0"/>
                <w:sz w:val="17"/>
                <w:lang w:val="fr-FR"/>
              </w:rPr>
              <w:t>33</w:t>
            </w:r>
          </w:p>
        </w:tc>
      </w:tr>
    </w:tbl>
    <w:p w:rsidR="00FA45C1" w:rsidRPr="00FA45C1" w:rsidRDefault="00FA45C1" w:rsidP="00FA45C1">
      <w:pPr>
        <w:pStyle w:val="SingleTxt"/>
        <w:suppressAutoHyphens/>
        <w:spacing w:after="0" w:line="120" w:lineRule="exact"/>
        <w:ind w:left="1742" w:hanging="475"/>
        <w:rPr>
          <w:iCs/>
          <w:sz w:val="10"/>
        </w:rPr>
      </w:pPr>
    </w:p>
    <w:p w:rsidR="00AD74E7" w:rsidRPr="00AD74E7" w:rsidRDefault="00AD74E7" w:rsidP="00FA45C1">
      <w:pPr>
        <w:pStyle w:val="FootnoteText"/>
        <w:tabs>
          <w:tab w:val="clear" w:pos="418"/>
          <w:tab w:val="right" w:pos="1476"/>
          <w:tab w:val="left" w:pos="1548"/>
          <w:tab w:val="right" w:pos="1836"/>
          <w:tab w:val="left" w:pos="1908"/>
        </w:tabs>
        <w:ind w:left="1548" w:hanging="288"/>
      </w:pPr>
      <w:r w:rsidRPr="00FA45C1">
        <w:rPr>
          <w:i/>
        </w:rPr>
        <w:t>Fuente</w:t>
      </w:r>
      <w:r w:rsidR="00FA45C1">
        <w:t>:</w:t>
      </w:r>
      <w:r w:rsidR="00FA45C1">
        <w:tab/>
      </w:r>
      <w:r w:rsidR="00907DF1">
        <w:t xml:space="preserve"> </w:t>
      </w:r>
      <w:r w:rsidRPr="00AD74E7">
        <w:t>División Central de Estadísticas (Datos no publicados)</w:t>
      </w:r>
      <w:r w:rsidR="00907DF1">
        <w:t>.</w:t>
      </w:r>
    </w:p>
    <w:p w:rsidR="00FA45C1" w:rsidRPr="00FA45C1" w:rsidRDefault="00FA45C1" w:rsidP="00FA45C1">
      <w:pPr>
        <w:pStyle w:val="SingleTxt"/>
        <w:suppressAutoHyphens/>
        <w:spacing w:after="0" w:line="120" w:lineRule="exact"/>
        <w:ind w:left="1742" w:hanging="475"/>
        <w:rPr>
          <w:i/>
          <w:iCs/>
          <w:sz w:val="10"/>
        </w:rPr>
      </w:pPr>
    </w:p>
    <w:p w:rsidR="00FA45C1" w:rsidRPr="00FA45C1" w:rsidRDefault="00FA45C1" w:rsidP="00FA45C1">
      <w:pPr>
        <w:pStyle w:val="SingleTxt"/>
        <w:suppressAutoHyphens/>
        <w:spacing w:after="0" w:line="120" w:lineRule="exact"/>
        <w:ind w:left="1742" w:hanging="475"/>
        <w:rPr>
          <w:i/>
          <w:iCs/>
          <w:sz w:val="10"/>
        </w:rPr>
      </w:pPr>
    </w:p>
    <w:p w:rsidR="00AD74E7" w:rsidRPr="00AD74E7" w:rsidRDefault="00FA45C1" w:rsidP="00F32149">
      <w:pPr>
        <w:pStyle w:val="SingleTxt"/>
        <w:tabs>
          <w:tab w:val="clear" w:pos="1742"/>
          <w:tab w:val="left" w:pos="1791"/>
        </w:tabs>
        <w:suppressAutoHyphens/>
      </w:pPr>
      <w:r>
        <w:t>10.24</w:t>
      </w:r>
      <w:r>
        <w:tab/>
      </w:r>
      <w:r w:rsidR="00AD74E7" w:rsidRPr="00AD74E7">
        <w:t xml:space="preserve">El </w:t>
      </w:r>
      <w:r w:rsidR="00814AC6">
        <w:t>cuadro</w:t>
      </w:r>
      <w:r w:rsidR="00AD74E7" w:rsidRPr="00AD74E7">
        <w:t xml:space="preserve"> 21 </w:t>
      </w:r>
      <w:r w:rsidR="00814AC6" w:rsidRPr="00814AC6">
        <w:rPr>
          <w:i/>
        </w:rPr>
        <w:t>supra</w:t>
      </w:r>
      <w:r w:rsidR="00AD74E7" w:rsidRPr="00AD74E7">
        <w:t xml:space="preserve"> y el </w:t>
      </w:r>
      <w:r w:rsidR="00814AC6">
        <w:t>gráfico</w:t>
      </w:r>
      <w:r w:rsidR="00AD74E7" w:rsidRPr="00AD74E7">
        <w:t xml:space="preserve"> 9 que sigue muestran el número de estudiantes por curso. Desde 2000 hasta 2004 sólo un estudiante siguió estudios de doctorado y muy pocos de </w:t>
      </w:r>
      <w:r w:rsidR="008A4F31" w:rsidRPr="00AD74E7">
        <w:t>postrado</w:t>
      </w:r>
      <w:r w:rsidR="00AD74E7" w:rsidRPr="00AD74E7">
        <w:t xml:space="preserve">. De los que siguieron estudios de </w:t>
      </w:r>
      <w:r w:rsidR="008A4F31" w:rsidRPr="00AD74E7">
        <w:t>postrado</w:t>
      </w:r>
      <w:r w:rsidR="00AD74E7" w:rsidRPr="00AD74E7">
        <w:t>, el 2,7% fueron varones y el 0,8% mujeres. Sin embargo, el 48% de los estudiantes universitarios no graduados fueron mujeres, con una diferencia del 2% con respecto a los varones. Esto indica que hay más mujeres que siguen estudios, lo que puede dar como resultado un mejor nivel de vida de las familias. La mujer que ha recibido educación asegurará un mejor ambiente para su familia, puesto que sabe cómo atender las necesidades financieras.</w:t>
      </w:r>
    </w:p>
    <w:p w:rsidR="00FA45C1" w:rsidRPr="00FA45C1" w:rsidRDefault="00FA45C1" w:rsidP="00FA45C1">
      <w:pPr>
        <w:pStyle w:val="SingleTxt"/>
        <w:suppressAutoHyphens/>
        <w:spacing w:after="0" w:line="120" w:lineRule="exact"/>
        <w:ind w:left="1742" w:hanging="475"/>
        <w:rPr>
          <w:iCs/>
          <w:sz w:val="10"/>
        </w:rPr>
      </w:pPr>
    </w:p>
    <w:p w:rsidR="00AD74E7" w:rsidRPr="00AD74E7" w:rsidRDefault="00FA45C1" w:rsidP="00FA45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Gráfico 9</w:t>
      </w:r>
      <w:r>
        <w:br/>
      </w:r>
      <w:r w:rsidR="00AD74E7" w:rsidRPr="00AD74E7">
        <w:t>Tipos de cursos seguidos por los estudiantes desde 2000 hasta 2004</w:t>
      </w:r>
    </w:p>
    <w:p w:rsidR="00FA45C1" w:rsidRPr="00FA45C1" w:rsidRDefault="00FA45C1" w:rsidP="00FA45C1">
      <w:pPr>
        <w:pStyle w:val="SingleTxt"/>
        <w:suppressAutoHyphens/>
        <w:spacing w:after="0" w:line="120" w:lineRule="exact"/>
        <w:ind w:left="1742" w:hanging="475"/>
        <w:rPr>
          <w:iCs/>
          <w:sz w:val="10"/>
        </w:rPr>
      </w:pPr>
    </w:p>
    <w:p w:rsidR="00FA45C1" w:rsidRPr="00FA45C1" w:rsidRDefault="00FA45C1" w:rsidP="00FA45C1">
      <w:pPr>
        <w:pStyle w:val="SingleTxt"/>
        <w:suppressAutoHyphens/>
        <w:spacing w:after="0" w:line="120" w:lineRule="exact"/>
        <w:ind w:left="1742" w:hanging="475"/>
        <w:rPr>
          <w:iCs/>
          <w:sz w:val="10"/>
        </w:rPr>
      </w:pPr>
    </w:p>
    <w:p w:rsidR="00FA45C1" w:rsidRDefault="00E974F3" w:rsidP="00AD74E7">
      <w:pPr>
        <w:pStyle w:val="SingleTxt"/>
        <w:suppressAutoHyphens/>
        <w:ind w:left="1742" w:hanging="475"/>
        <w:rPr>
          <w:iCs/>
        </w:rPr>
      </w:pPr>
      <w:r>
        <w:rPr>
          <w:iCs/>
          <w:noProof/>
          <w:w w:val="100"/>
          <w:lang w:val="en-US"/>
        </w:rPr>
        <w:pict>
          <v:group id="_x0000_s1461" style="position:absolute;left:0;text-align:left;margin-left:62.7pt;margin-top:3pt;width:429.1pt;height:237.55pt;z-index:16" coordorigin="2449,3482" coordsize="8582,4751">
            <v:shape id="_x0000_s1294" type="#_x0000_t75" style="position:absolute;left:2449;top:3482;width:8582;height:4751" o:regroupid="6">
              <v:imagedata r:id="rId23" o:title=""/>
            </v:shape>
            <v:rect id="_x0000_s1295" style="position:absolute;left:2907;top:3566;width:7263;height:601" o:regroupid="6" stroked="f">
              <v:textbox style="mso-next-textbox:#_x0000_s1295" inset="0,0,0,0">
                <w:txbxContent>
                  <w:p w:rsidR="0048703C" w:rsidRPr="00FA45C1" w:rsidRDefault="0048703C" w:rsidP="00FA45C1">
                    <w:pPr>
                      <w:jc w:val="center"/>
                    </w:pPr>
                    <w:r w:rsidRPr="00FA45C1">
                      <w:rPr>
                        <w:b/>
                        <w:bCs/>
                        <w:sz w:val="16"/>
                      </w:rPr>
                      <w:t>Total de estudiantes que siguieron cursos en el extranjero, por cursos, año y género (2000-2004)</w:t>
                    </w:r>
                  </w:p>
                </w:txbxContent>
              </v:textbox>
            </v:rect>
            <v:rect id="_x0000_s1296" style="position:absolute;left:2642;top:4563;width:328;height:1820" o:regroupid="6" stroked="f">
              <v:textbox style="layout-flow:vertical;mso-layout-flow-alt:bottom-to-top;mso-next-textbox:#_x0000_s1296" inset="0,0,0,0">
                <w:txbxContent>
                  <w:p w:rsidR="0048703C" w:rsidRPr="00FA45C1" w:rsidRDefault="0048703C" w:rsidP="00FA45C1">
                    <w:pPr>
                      <w:jc w:val="center"/>
                      <w:rPr>
                        <w:b/>
                        <w:bCs/>
                        <w:sz w:val="14"/>
                      </w:rPr>
                    </w:pPr>
                    <w:r>
                      <w:rPr>
                        <w:b/>
                        <w:bCs/>
                        <w:sz w:val="14"/>
                        <w:lang w:val="fr-FR"/>
                      </w:rPr>
                      <w:t>N</w:t>
                    </w:r>
                    <w:r>
                      <w:rPr>
                        <w:b/>
                        <w:bCs/>
                        <w:sz w:val="14"/>
                      </w:rPr>
                      <w:t>úmero de estudiantes</w:t>
                    </w:r>
                  </w:p>
                </w:txbxContent>
              </v:textbox>
            </v:rect>
            <v:rect id="_x0000_s1297" style="position:absolute;left:10212;top:5327;width:580;height:198" o:regroupid="6" stroked="f">
              <v:textbox style="mso-next-textbox:#_x0000_s1297" inset="0,0,0,0">
                <w:txbxContent>
                  <w:p w:rsidR="0048703C" w:rsidRDefault="0048703C" w:rsidP="00FA45C1">
                    <w:pPr>
                      <w:spacing w:line="240" w:lineRule="auto"/>
                      <w:rPr>
                        <w:sz w:val="14"/>
                        <w:lang w:val="fr-FR"/>
                      </w:rPr>
                    </w:pPr>
                    <w:r>
                      <w:rPr>
                        <w:sz w:val="14"/>
                        <w:lang w:val="fr-FR"/>
                      </w:rPr>
                      <w:t>Varones</w:t>
                    </w:r>
                  </w:p>
                </w:txbxContent>
              </v:textbox>
            </v:rect>
            <v:rect id="_x0000_s1298" style="position:absolute;left:10219;top:5530;width:618;height:198" o:regroupid="6" stroked="f">
              <v:textbox style="mso-next-textbox:#_x0000_s1298" inset="0,0,0,0">
                <w:txbxContent>
                  <w:p w:rsidR="0048703C" w:rsidRDefault="0048703C" w:rsidP="00FA45C1">
                    <w:pPr>
                      <w:spacing w:line="240" w:lineRule="auto"/>
                      <w:rPr>
                        <w:sz w:val="14"/>
                        <w:lang w:val="fr-FR"/>
                      </w:rPr>
                    </w:pPr>
                    <w:r>
                      <w:rPr>
                        <w:sz w:val="14"/>
                        <w:lang w:val="fr-FR"/>
                      </w:rPr>
                      <w:t>Mujeres</w:t>
                    </w:r>
                  </w:p>
                </w:txbxContent>
              </v:textbox>
            </v:rect>
            <v:shape id="_x0000_s1308" type="#_x0000_t202" style="position:absolute;left:2867;top:6822;width:7106;height:1160" o:regroupid="6" stroked="f">
              <v:textbox inset="0,0,0,0">
                <w:txbxContent>
                  <w:p w:rsidR="0048703C" w:rsidRDefault="0048703C" w:rsidP="001A7E06"/>
                </w:txbxContent>
              </v:textbox>
            </v:shape>
            <v:shape id="_x0000_s1309" type="#_x0000_t202" style="position:absolute;left:3762;top:6819;width:208;height:900" o:regroupid="6" stroked="f">
              <v:textbox style="layout-flow:vertical;mso-layout-flow-alt:bottom-to-top" inset="0,0,0,0">
                <w:txbxContent>
                  <w:p w:rsidR="0048703C" w:rsidRPr="001A7E06" w:rsidRDefault="0048703C" w:rsidP="001A7E06">
                    <w:pPr>
                      <w:spacing w:line="240" w:lineRule="auto"/>
                      <w:rPr>
                        <w:sz w:val="14"/>
                        <w:szCs w:val="14"/>
                        <w:lang w:val="en-US"/>
                      </w:rPr>
                    </w:pPr>
                    <w:r w:rsidRPr="001A7E06">
                      <w:rPr>
                        <w:sz w:val="14"/>
                        <w:szCs w:val="14"/>
                        <w:lang w:val="en-US"/>
                      </w:rPr>
                      <w:t>Otros estudios</w:t>
                    </w:r>
                  </w:p>
                </w:txbxContent>
              </v:textbox>
            </v:shape>
            <v:shape id="_x0000_s1310" type="#_x0000_t202" style="position:absolute;left:4349;top:6810;width:208;height:900" o:regroupid="6" stroked="f">
              <v:textbox style="layout-flow:vertical;mso-layout-flow-alt:bottom-to-top" inset="0,0,0,0">
                <w:txbxContent>
                  <w:p w:rsidR="0048703C" w:rsidRPr="00DC3BC5" w:rsidRDefault="0048703C" w:rsidP="001A7E06">
                    <w:pPr>
                      <w:spacing w:line="240" w:lineRule="auto"/>
                      <w:rPr>
                        <w:sz w:val="14"/>
                        <w:szCs w:val="14"/>
                      </w:rPr>
                    </w:pPr>
                    <w:r>
                      <w:rPr>
                        <w:sz w:val="14"/>
                        <w:szCs w:val="14"/>
                        <w:lang w:val="en-US"/>
                      </w:rPr>
                      <w:t>Pasante</w:t>
                    </w:r>
                  </w:p>
                </w:txbxContent>
              </v:textbox>
            </v:shape>
            <v:shape id="_x0000_s1311" type="#_x0000_t202" style="position:absolute;left:5201;top:6836;width:208;height:900" o:regroupid="6" stroked="f">
              <v:textbox style="layout-flow:vertical;mso-layout-flow-alt:bottom-to-top" inset="0,0,0,0">
                <w:txbxContent>
                  <w:p w:rsidR="0048703C" w:rsidRPr="001A7E06" w:rsidRDefault="0048703C" w:rsidP="001A7E06">
                    <w:pPr>
                      <w:spacing w:line="240" w:lineRule="auto"/>
                      <w:rPr>
                        <w:sz w:val="14"/>
                        <w:szCs w:val="14"/>
                        <w:lang w:val="en-US"/>
                      </w:rPr>
                    </w:pPr>
                    <w:r>
                      <w:rPr>
                        <w:sz w:val="14"/>
                        <w:szCs w:val="14"/>
                        <w:lang w:val="en-US"/>
                      </w:rPr>
                      <w:t>Certificado</w:t>
                    </w:r>
                  </w:p>
                </w:txbxContent>
              </v:textbox>
            </v:shape>
            <v:shape id="_x0000_s1312" type="#_x0000_t202" style="position:absolute;left:5833;top:6824;width:208;height:900" o:regroupid="6" stroked="f">
              <v:textbox style="layout-flow:vertical;mso-layout-flow-alt:bottom-to-top" inset="0,0,0,0">
                <w:txbxContent>
                  <w:p w:rsidR="0048703C" w:rsidRPr="001A7E06" w:rsidRDefault="0048703C" w:rsidP="001A7E06">
                    <w:pPr>
                      <w:spacing w:line="240" w:lineRule="auto"/>
                      <w:rPr>
                        <w:sz w:val="14"/>
                        <w:szCs w:val="14"/>
                        <w:lang w:val="en-US"/>
                      </w:rPr>
                    </w:pPr>
                    <w:r>
                      <w:rPr>
                        <w:sz w:val="14"/>
                        <w:szCs w:val="14"/>
                        <w:lang w:val="en-US"/>
                      </w:rPr>
                      <w:t>Diploma</w:t>
                    </w:r>
                  </w:p>
                </w:txbxContent>
              </v:textbox>
            </v:shape>
            <v:shape id="_x0000_s1313" type="#_x0000_t202" style="position:absolute;left:6615;top:6830;width:208;height:900" o:regroupid="6" stroked="f">
              <v:textbox style="layout-flow:vertical;mso-layout-flow-alt:bottom-to-top;mso-next-textbox:#_x0000_s1313" inset="0,0,0,0">
                <w:txbxContent>
                  <w:p w:rsidR="0048703C" w:rsidRPr="001A7E06" w:rsidRDefault="0048703C" w:rsidP="001A7E06">
                    <w:pPr>
                      <w:spacing w:line="240" w:lineRule="auto"/>
                      <w:rPr>
                        <w:sz w:val="14"/>
                        <w:szCs w:val="14"/>
                        <w:lang w:val="en-US"/>
                      </w:rPr>
                    </w:pPr>
                    <w:r>
                      <w:rPr>
                        <w:sz w:val="14"/>
                        <w:szCs w:val="14"/>
                        <w:lang w:val="en-US"/>
                      </w:rPr>
                      <w:t>Título</w:t>
                    </w:r>
                  </w:p>
                </w:txbxContent>
              </v:textbox>
            </v:shape>
            <v:shape id="_x0000_s1314" type="#_x0000_t202" style="position:absolute;left:7162;top:6838;width:435;height:900" o:regroupid="6" stroked="f">
              <v:textbox style="layout-flow:vertical;mso-layout-flow-alt:bottom-to-top" inset="0,0,0,0">
                <w:txbxContent>
                  <w:p w:rsidR="0048703C" w:rsidRPr="001A7E06" w:rsidRDefault="0048703C" w:rsidP="001A7E06">
                    <w:pPr>
                      <w:spacing w:line="240" w:lineRule="auto"/>
                      <w:rPr>
                        <w:sz w:val="14"/>
                        <w:szCs w:val="14"/>
                        <w:lang w:val="en-US"/>
                      </w:rPr>
                    </w:pPr>
                    <w:r>
                      <w:rPr>
                        <w:sz w:val="14"/>
                        <w:szCs w:val="14"/>
                        <w:lang w:val="en-US"/>
                      </w:rPr>
                      <w:t>Certificado de postgrado</w:t>
                    </w:r>
                  </w:p>
                </w:txbxContent>
              </v:textbox>
            </v:shape>
            <v:shape id="_x0000_s1315" type="#_x0000_t202" style="position:absolute;left:7883;top:6835;width:208;height:900" o:regroupid="6" stroked="f">
              <v:textbox style="layout-flow:vertical;mso-layout-flow-alt:bottom-to-top" inset="0,0,0,0">
                <w:txbxContent>
                  <w:p w:rsidR="0048703C" w:rsidRPr="001A7E06" w:rsidRDefault="0048703C" w:rsidP="001A7E06">
                    <w:pPr>
                      <w:spacing w:line="240" w:lineRule="auto"/>
                      <w:rPr>
                        <w:sz w:val="14"/>
                        <w:szCs w:val="14"/>
                      </w:rPr>
                    </w:pPr>
                    <w:r>
                      <w:rPr>
                        <w:sz w:val="14"/>
                        <w:szCs w:val="14"/>
                        <w:lang w:val="en-US"/>
                      </w:rPr>
                      <w:t>Maestr</w:t>
                    </w:r>
                    <w:r>
                      <w:rPr>
                        <w:sz w:val="14"/>
                        <w:szCs w:val="14"/>
                      </w:rPr>
                      <w:t>ía</w:t>
                    </w:r>
                  </w:p>
                </w:txbxContent>
              </v:textbox>
            </v:shape>
            <v:shape id="_x0000_s1316" type="#_x0000_t202" style="position:absolute;left:8644;top:6835;width:208;height:900" o:regroupid="6" stroked="f">
              <v:textbox style="layout-flow:vertical;mso-layout-flow-alt:bottom-to-top" inset="0,0,0,0">
                <w:txbxContent>
                  <w:p w:rsidR="0048703C" w:rsidRPr="001A7E06" w:rsidRDefault="0048703C" w:rsidP="001A7E06">
                    <w:pPr>
                      <w:spacing w:line="240" w:lineRule="auto"/>
                      <w:rPr>
                        <w:sz w:val="14"/>
                        <w:szCs w:val="14"/>
                        <w:lang w:val="en-US"/>
                      </w:rPr>
                    </w:pPr>
                    <w:r>
                      <w:rPr>
                        <w:sz w:val="14"/>
                        <w:szCs w:val="14"/>
                        <w:lang w:val="en-US"/>
                      </w:rPr>
                      <w:t>Doctorado</w:t>
                    </w:r>
                  </w:p>
                </w:txbxContent>
              </v:textbox>
            </v:shape>
            <v:shape id="_x0000_s1317" type="#_x0000_t202" style="position:absolute;left:5584;top:7898;width:2077;height:186" o:regroupid="6" stroked="f">
              <v:textbox inset="0,0,0,0">
                <w:txbxContent>
                  <w:p w:rsidR="0048703C" w:rsidRPr="00DC3BC5" w:rsidRDefault="0048703C" w:rsidP="00DC3BC5">
                    <w:pPr>
                      <w:spacing w:line="240" w:lineRule="auto"/>
                      <w:jc w:val="center"/>
                      <w:rPr>
                        <w:b/>
                        <w:sz w:val="18"/>
                        <w:szCs w:val="18"/>
                        <w:lang w:val="en-US"/>
                      </w:rPr>
                    </w:pPr>
                    <w:r w:rsidRPr="00DC3BC5">
                      <w:rPr>
                        <w:b/>
                        <w:sz w:val="18"/>
                        <w:szCs w:val="18"/>
                        <w:lang w:val="en-US"/>
                      </w:rPr>
                      <w:t>Tipos de cursos</w:t>
                    </w:r>
                  </w:p>
                  <w:p w:rsidR="0048703C" w:rsidRDefault="0048703C"/>
                </w:txbxContent>
              </v:textbox>
            </v:shape>
          </v:group>
        </w:pict>
      </w:r>
    </w:p>
    <w:p w:rsidR="00FA45C1" w:rsidRPr="00AD74E7"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FA45C1" w:rsidRDefault="00FA45C1" w:rsidP="00AD74E7">
      <w:pPr>
        <w:pStyle w:val="SingleTxt"/>
        <w:suppressAutoHyphens/>
        <w:ind w:left="1742" w:hanging="475"/>
        <w:rPr>
          <w:iCs/>
        </w:rPr>
      </w:pPr>
    </w:p>
    <w:p w:rsidR="00DC3BC5" w:rsidRPr="00DC3BC5" w:rsidRDefault="00DC3BC5" w:rsidP="00DC3BC5">
      <w:pPr>
        <w:pStyle w:val="SingleTxt"/>
        <w:suppressAutoHyphens/>
        <w:spacing w:after="0" w:line="120" w:lineRule="exact"/>
        <w:ind w:left="1742" w:hanging="475"/>
        <w:rPr>
          <w:iCs/>
          <w:sz w:val="10"/>
        </w:rPr>
      </w:pPr>
    </w:p>
    <w:p w:rsidR="00E974F3" w:rsidRPr="00E974F3" w:rsidRDefault="00E974F3" w:rsidP="00E974F3">
      <w:pPr>
        <w:pStyle w:val="FootnoteText"/>
        <w:tabs>
          <w:tab w:val="clear" w:pos="418"/>
          <w:tab w:val="right" w:pos="1476"/>
          <w:tab w:val="left" w:pos="1548"/>
          <w:tab w:val="right" w:pos="1836"/>
          <w:tab w:val="left" w:pos="1908"/>
        </w:tabs>
        <w:spacing w:line="120" w:lineRule="exact"/>
        <w:ind w:left="1548" w:hanging="288"/>
        <w:rPr>
          <w:sz w:val="10"/>
        </w:rPr>
      </w:pPr>
    </w:p>
    <w:p w:rsidR="00AD74E7" w:rsidRPr="00AD74E7" w:rsidRDefault="00AD74E7" w:rsidP="00DC3BC5">
      <w:pPr>
        <w:pStyle w:val="FootnoteText"/>
        <w:tabs>
          <w:tab w:val="clear" w:pos="418"/>
          <w:tab w:val="right" w:pos="1476"/>
          <w:tab w:val="left" w:pos="1548"/>
          <w:tab w:val="right" w:pos="1836"/>
          <w:tab w:val="left" w:pos="1908"/>
        </w:tabs>
        <w:ind w:left="1548" w:hanging="288"/>
      </w:pPr>
      <w:r w:rsidRPr="00AD74E7">
        <w:t>Extraído del cuadro 18 – Número de estudiantes, por curso, género y año.</w:t>
      </w:r>
    </w:p>
    <w:p w:rsidR="00DC3BC5" w:rsidRPr="00DC3BC5" w:rsidRDefault="00DC3BC5" w:rsidP="00DC3BC5">
      <w:pPr>
        <w:pStyle w:val="SingleTxt"/>
        <w:suppressAutoHyphens/>
        <w:spacing w:after="0" w:line="120" w:lineRule="exact"/>
        <w:ind w:left="1742" w:hanging="475"/>
        <w:rPr>
          <w:iCs/>
          <w:sz w:val="10"/>
        </w:rPr>
      </w:pPr>
    </w:p>
    <w:p w:rsidR="00DC3BC5" w:rsidRPr="00DC3BC5" w:rsidRDefault="00DC3BC5" w:rsidP="00DC3BC5">
      <w:pPr>
        <w:pStyle w:val="SingleTxt"/>
        <w:suppressAutoHyphens/>
        <w:spacing w:after="0" w:line="120" w:lineRule="exact"/>
        <w:ind w:left="1742" w:hanging="475"/>
        <w:rPr>
          <w:iCs/>
          <w:sz w:val="10"/>
        </w:rPr>
      </w:pPr>
    </w:p>
    <w:p w:rsidR="00AD74E7" w:rsidRPr="00AD74E7" w:rsidRDefault="00DC3BC5" w:rsidP="00DC3BC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32ED4">
        <w:rPr>
          <w:i w:val="0"/>
        </w:rPr>
        <w:t>ii)</w:t>
      </w:r>
      <w:r>
        <w:tab/>
      </w:r>
      <w:r w:rsidR="00AD74E7" w:rsidRPr="00AD74E7">
        <w:t>País en que se recibe la capacitación</w:t>
      </w:r>
    </w:p>
    <w:p w:rsidR="00DC3BC5" w:rsidRPr="00DC3BC5" w:rsidRDefault="00DC3BC5" w:rsidP="00DC3BC5">
      <w:pPr>
        <w:pStyle w:val="SingleTxt"/>
        <w:suppressAutoHyphens/>
        <w:spacing w:after="0" w:line="120" w:lineRule="exact"/>
        <w:ind w:left="1742" w:hanging="475"/>
        <w:rPr>
          <w:iCs/>
          <w:sz w:val="10"/>
        </w:rPr>
      </w:pPr>
    </w:p>
    <w:p w:rsidR="00AD74E7" w:rsidRPr="00AD74E7" w:rsidRDefault="00DC3BC5" w:rsidP="00F32149">
      <w:pPr>
        <w:pStyle w:val="SingleTxt"/>
        <w:tabs>
          <w:tab w:val="clear" w:pos="1742"/>
          <w:tab w:val="left" w:pos="1773"/>
        </w:tabs>
        <w:suppressAutoHyphens/>
      </w:pPr>
      <w:r>
        <w:t>10.25</w:t>
      </w:r>
      <w:r>
        <w:tab/>
      </w:r>
      <w:r w:rsidR="00AD74E7" w:rsidRPr="00AD74E7">
        <w:t>Aparte del Centro de la UPS (DFL), el TMTI y las escuelas privadas de mecanografía, Tuvalu no tiene ninguna institución terciaria. Por lo tanto, la educación en el exterior es esencial para el desarrollo de los recursos humanos en esta nación. Fiji es el principal destino para seguir estudios, debido a su proximidad y a los bajos costos en comparación con Australia y Nueva Zelandia. Entre las instituciones de enseñanza de Fiji están las siguientes: la UPS, formación de maestros primarios y secundarios, instituciones técnicas, escuela de medicina y otras instituciones de capacitación especializadas.</w:t>
      </w:r>
    </w:p>
    <w:p w:rsidR="00AD74E7" w:rsidRPr="00AD74E7" w:rsidRDefault="00DC3BC5" w:rsidP="00F32149">
      <w:pPr>
        <w:pStyle w:val="SingleTxt"/>
        <w:tabs>
          <w:tab w:val="clear" w:pos="1742"/>
          <w:tab w:val="left" w:pos="1800"/>
        </w:tabs>
        <w:suppressAutoHyphens/>
      </w:pPr>
      <w:r>
        <w:t>10.26</w:t>
      </w:r>
      <w:r>
        <w:tab/>
      </w:r>
      <w:r w:rsidR="00AD74E7" w:rsidRPr="00AD74E7">
        <w:t xml:space="preserve">El cuadro 22 </w:t>
      </w:r>
      <w:r w:rsidR="00472A11" w:rsidRPr="00396D93">
        <w:rPr>
          <w:i/>
        </w:rPr>
        <w:t>infra</w:t>
      </w:r>
      <w:r w:rsidR="00AD74E7" w:rsidRPr="00AD74E7">
        <w:t xml:space="preserve"> muestra que en el período 2000-2004 disminuyó el número de personas que seguían estudios en el exterior. Un factor importante de la reducción fueron los limitados fondos disponibles. Esto también se puede atribuir al establecimiento del Centro de la UPS, que también brindó a los tuvaluanos la oportunidad de seguir sus estudios con la modalidad DFL. Esta es una importante oportunidad de ahorrar gastos para el país y un incentivo para facilitar y mejorar la capacitación de la fuerza laboral presente y futura.</w:t>
      </w:r>
    </w:p>
    <w:p w:rsidR="00DC3BC5" w:rsidRPr="00DC3BC5" w:rsidRDefault="00DC3BC5" w:rsidP="00DC3BC5">
      <w:pPr>
        <w:pStyle w:val="SingleTxt"/>
        <w:suppressAutoHyphens/>
        <w:spacing w:after="0" w:line="120" w:lineRule="exact"/>
        <w:ind w:left="1742" w:hanging="475"/>
        <w:rPr>
          <w:iCs/>
          <w:sz w:val="10"/>
        </w:rPr>
      </w:pPr>
    </w:p>
    <w:p w:rsidR="00AD74E7" w:rsidRPr="00AD74E7" w:rsidRDefault="00832ED4" w:rsidP="00DC3B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C3BC5">
        <w:tab/>
      </w:r>
      <w:r w:rsidR="00DC3BC5">
        <w:tab/>
      </w:r>
      <w:r w:rsidR="00DC3BC5" w:rsidRPr="00467BDF">
        <w:rPr>
          <w:b w:val="0"/>
        </w:rPr>
        <w:t>Cuadro 22</w:t>
      </w:r>
      <w:r w:rsidR="00DC3BC5">
        <w:br/>
      </w:r>
      <w:r w:rsidR="00AD74E7" w:rsidRPr="00AD74E7">
        <w:t xml:space="preserve">Número de tuvaluanos capacitados, por país en que siguieron los </w:t>
      </w:r>
      <w:r w:rsidR="00DC3BC5">
        <w:br/>
      </w:r>
      <w:r w:rsidR="00AD74E7" w:rsidRPr="00AD74E7">
        <w:t>estudios, 2000-2004</w:t>
      </w:r>
    </w:p>
    <w:p w:rsidR="00E974F3" w:rsidRDefault="00E974F3" w:rsidP="00DC3BC5">
      <w:pPr>
        <w:pStyle w:val="SingleTxt"/>
        <w:suppressAutoHyphens/>
        <w:spacing w:after="0" w:line="120" w:lineRule="exact"/>
        <w:ind w:left="1742" w:hanging="475"/>
        <w:rPr>
          <w:iCs/>
          <w:sz w:val="10"/>
        </w:rPr>
      </w:pPr>
    </w:p>
    <w:p w:rsidR="00E974F3" w:rsidRDefault="00E974F3" w:rsidP="00DC3BC5">
      <w:pPr>
        <w:pStyle w:val="SingleTxt"/>
        <w:suppressAutoHyphens/>
        <w:spacing w:after="0" w:line="120" w:lineRule="exact"/>
        <w:ind w:left="1742" w:hanging="475"/>
        <w:rPr>
          <w:iCs/>
          <w:sz w:val="10"/>
        </w:rPr>
      </w:pPr>
    </w:p>
    <w:tbl>
      <w:tblPr>
        <w:tblW w:w="7335" w:type="dxa"/>
        <w:tblInd w:w="1260" w:type="dxa"/>
        <w:tblLayout w:type="fixed"/>
        <w:tblCellMar>
          <w:left w:w="0" w:type="dxa"/>
          <w:right w:w="0" w:type="dxa"/>
        </w:tblCellMar>
        <w:tblLook w:val="0000" w:firstRow="0" w:lastRow="0" w:firstColumn="0" w:lastColumn="0" w:noHBand="0" w:noVBand="0"/>
      </w:tblPr>
      <w:tblGrid>
        <w:gridCol w:w="1448"/>
        <w:gridCol w:w="582"/>
        <w:gridCol w:w="580"/>
        <w:gridCol w:w="6"/>
        <w:gridCol w:w="92"/>
        <w:gridCol w:w="496"/>
        <w:gridCol w:w="592"/>
        <w:gridCol w:w="168"/>
        <w:gridCol w:w="422"/>
        <w:gridCol w:w="592"/>
        <w:gridCol w:w="125"/>
        <w:gridCol w:w="464"/>
        <w:gridCol w:w="589"/>
        <w:gridCol w:w="126"/>
        <w:gridCol w:w="462"/>
        <w:gridCol w:w="591"/>
      </w:tblGrid>
      <w:tr w:rsidR="00E974F3" w:rsidRPr="00304124" w:rsidTr="00E974F3">
        <w:tblPrEx>
          <w:tblCellMar>
            <w:top w:w="0" w:type="dxa"/>
            <w:bottom w:w="0" w:type="dxa"/>
          </w:tblCellMar>
        </w:tblPrEx>
        <w:trPr>
          <w:tblHeader/>
        </w:trPr>
        <w:tc>
          <w:tcPr>
            <w:tcW w:w="1448" w:type="dxa"/>
            <w:tcBorders>
              <w:top w:val="single" w:sz="4"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0"/>
              <w:jc w:val="center"/>
              <w:rPr>
                <w:i/>
                <w:kern w:val="0"/>
                <w:sz w:val="14"/>
              </w:rPr>
            </w:pPr>
          </w:p>
        </w:tc>
        <w:tc>
          <w:tcPr>
            <w:tcW w:w="1162" w:type="dxa"/>
            <w:gridSpan w:val="2"/>
            <w:tcBorders>
              <w:top w:val="single" w:sz="4" w:space="0" w:color="auto"/>
              <w:bottom w:val="single" w:sz="4"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0"/>
              <w:jc w:val="center"/>
              <w:rPr>
                <w:i/>
                <w:kern w:val="0"/>
                <w:sz w:val="14"/>
              </w:rPr>
            </w:pPr>
            <w:r w:rsidRPr="00304124">
              <w:rPr>
                <w:i/>
                <w:kern w:val="0"/>
                <w:sz w:val="14"/>
              </w:rPr>
              <w:t>2000</w:t>
            </w:r>
          </w:p>
        </w:tc>
        <w:tc>
          <w:tcPr>
            <w:tcW w:w="98" w:type="dxa"/>
            <w:gridSpan w:val="2"/>
            <w:tcBorders>
              <w:top w:val="single" w:sz="4"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0"/>
              <w:jc w:val="center"/>
              <w:rPr>
                <w:i/>
                <w:kern w:val="0"/>
                <w:sz w:val="14"/>
              </w:rPr>
            </w:pPr>
          </w:p>
        </w:tc>
        <w:tc>
          <w:tcPr>
            <w:tcW w:w="1088" w:type="dxa"/>
            <w:gridSpan w:val="2"/>
            <w:tcBorders>
              <w:top w:val="single" w:sz="4" w:space="0" w:color="auto"/>
              <w:bottom w:val="single" w:sz="4" w:space="0" w:color="auto"/>
            </w:tcBorders>
            <w:shd w:val="clear" w:color="auto" w:fill="auto"/>
            <w:vAlign w:val="bottom"/>
          </w:tcPr>
          <w:p w:rsidR="00E974F3" w:rsidRPr="00304124" w:rsidRDefault="00E974F3" w:rsidP="00DE2667">
            <w:pPr>
              <w:tabs>
                <w:tab w:val="left" w:pos="288"/>
                <w:tab w:val="left" w:pos="576"/>
                <w:tab w:val="left" w:pos="864"/>
                <w:tab w:val="left" w:pos="1152"/>
              </w:tabs>
              <w:spacing w:before="80" w:after="80" w:line="160" w:lineRule="exact"/>
              <w:ind w:right="40"/>
              <w:jc w:val="center"/>
              <w:rPr>
                <w:i/>
                <w:kern w:val="0"/>
                <w:sz w:val="14"/>
              </w:rPr>
            </w:pPr>
            <w:r w:rsidRPr="00304124">
              <w:rPr>
                <w:i/>
                <w:kern w:val="0"/>
                <w:sz w:val="14"/>
              </w:rPr>
              <w:t>2001</w:t>
            </w:r>
          </w:p>
        </w:tc>
        <w:tc>
          <w:tcPr>
            <w:tcW w:w="168" w:type="dxa"/>
            <w:tcBorders>
              <w:top w:val="single" w:sz="4"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0"/>
              <w:jc w:val="center"/>
              <w:rPr>
                <w:i/>
                <w:kern w:val="0"/>
                <w:sz w:val="14"/>
              </w:rPr>
            </w:pPr>
          </w:p>
        </w:tc>
        <w:tc>
          <w:tcPr>
            <w:tcW w:w="1014" w:type="dxa"/>
            <w:gridSpan w:val="2"/>
            <w:tcBorders>
              <w:top w:val="single" w:sz="4" w:space="0" w:color="auto"/>
              <w:bottom w:val="single" w:sz="4" w:space="0" w:color="auto"/>
            </w:tcBorders>
            <w:shd w:val="clear" w:color="auto" w:fill="auto"/>
            <w:vAlign w:val="bottom"/>
          </w:tcPr>
          <w:p w:rsidR="00E974F3" w:rsidRPr="00304124" w:rsidRDefault="00E974F3" w:rsidP="00DE2667">
            <w:pPr>
              <w:tabs>
                <w:tab w:val="left" w:pos="288"/>
                <w:tab w:val="left" w:pos="576"/>
                <w:tab w:val="left" w:pos="864"/>
                <w:tab w:val="left" w:pos="1152"/>
              </w:tabs>
              <w:spacing w:before="80" w:after="80" w:line="160" w:lineRule="exact"/>
              <w:ind w:right="40"/>
              <w:jc w:val="center"/>
              <w:rPr>
                <w:i/>
                <w:kern w:val="0"/>
                <w:sz w:val="14"/>
              </w:rPr>
            </w:pPr>
            <w:r w:rsidRPr="00304124">
              <w:rPr>
                <w:i/>
                <w:kern w:val="0"/>
                <w:sz w:val="14"/>
              </w:rPr>
              <w:t>2002</w:t>
            </w:r>
          </w:p>
        </w:tc>
        <w:tc>
          <w:tcPr>
            <w:tcW w:w="125" w:type="dxa"/>
            <w:tcBorders>
              <w:top w:val="single" w:sz="4"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0"/>
              <w:jc w:val="center"/>
              <w:rPr>
                <w:i/>
                <w:kern w:val="0"/>
                <w:sz w:val="14"/>
              </w:rPr>
            </w:pPr>
          </w:p>
        </w:tc>
        <w:tc>
          <w:tcPr>
            <w:tcW w:w="1053" w:type="dxa"/>
            <w:gridSpan w:val="2"/>
            <w:tcBorders>
              <w:top w:val="single" w:sz="4" w:space="0" w:color="auto"/>
              <w:bottom w:val="single" w:sz="4" w:space="0" w:color="auto"/>
            </w:tcBorders>
            <w:shd w:val="clear" w:color="auto" w:fill="auto"/>
            <w:vAlign w:val="bottom"/>
          </w:tcPr>
          <w:p w:rsidR="00E974F3" w:rsidRPr="00304124" w:rsidRDefault="00E974F3" w:rsidP="00DE2667">
            <w:pPr>
              <w:tabs>
                <w:tab w:val="left" w:pos="288"/>
                <w:tab w:val="left" w:pos="576"/>
                <w:tab w:val="left" w:pos="864"/>
                <w:tab w:val="left" w:pos="1152"/>
              </w:tabs>
              <w:spacing w:before="80" w:after="80" w:line="160" w:lineRule="exact"/>
              <w:ind w:right="40"/>
              <w:jc w:val="center"/>
              <w:rPr>
                <w:i/>
                <w:kern w:val="0"/>
                <w:sz w:val="14"/>
              </w:rPr>
            </w:pPr>
            <w:r w:rsidRPr="00304124">
              <w:rPr>
                <w:i/>
                <w:kern w:val="0"/>
                <w:sz w:val="14"/>
              </w:rPr>
              <w:t>2003</w:t>
            </w:r>
          </w:p>
        </w:tc>
        <w:tc>
          <w:tcPr>
            <w:tcW w:w="126" w:type="dxa"/>
            <w:tcBorders>
              <w:top w:val="single" w:sz="4"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0"/>
              <w:jc w:val="center"/>
              <w:rPr>
                <w:i/>
                <w:kern w:val="0"/>
                <w:sz w:val="14"/>
              </w:rPr>
            </w:pPr>
          </w:p>
        </w:tc>
        <w:tc>
          <w:tcPr>
            <w:tcW w:w="1053" w:type="dxa"/>
            <w:gridSpan w:val="2"/>
            <w:tcBorders>
              <w:top w:val="single" w:sz="4" w:space="0" w:color="auto"/>
              <w:bottom w:val="single" w:sz="4" w:space="0" w:color="auto"/>
            </w:tcBorders>
            <w:shd w:val="clear" w:color="auto" w:fill="auto"/>
            <w:vAlign w:val="bottom"/>
          </w:tcPr>
          <w:p w:rsidR="00E974F3" w:rsidRPr="00304124" w:rsidRDefault="00E974F3" w:rsidP="00DE2667">
            <w:pPr>
              <w:tabs>
                <w:tab w:val="left" w:pos="288"/>
                <w:tab w:val="left" w:pos="576"/>
                <w:tab w:val="left" w:pos="864"/>
                <w:tab w:val="left" w:pos="1152"/>
              </w:tabs>
              <w:spacing w:before="80" w:after="80" w:line="160" w:lineRule="exact"/>
              <w:ind w:right="40"/>
              <w:jc w:val="center"/>
              <w:rPr>
                <w:i/>
                <w:kern w:val="0"/>
                <w:sz w:val="14"/>
              </w:rPr>
            </w:pPr>
            <w:r w:rsidRPr="00304124">
              <w:rPr>
                <w:i/>
                <w:kern w:val="0"/>
                <w:sz w:val="14"/>
              </w:rPr>
              <w:t>2004</w:t>
            </w:r>
          </w:p>
        </w:tc>
      </w:tr>
      <w:tr w:rsidR="00E974F3" w:rsidRPr="00304124" w:rsidTr="00E974F3">
        <w:tblPrEx>
          <w:tblCellMar>
            <w:top w:w="0" w:type="dxa"/>
            <w:bottom w:w="0" w:type="dxa"/>
          </w:tblCellMar>
        </w:tblPrEx>
        <w:trPr>
          <w:tblHeader/>
        </w:trPr>
        <w:tc>
          <w:tcPr>
            <w:tcW w:w="1448"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rPr>
                <w:i/>
                <w:kern w:val="0"/>
                <w:sz w:val="14"/>
              </w:rPr>
            </w:pPr>
            <w:r>
              <w:br w:type="page"/>
            </w:r>
            <w:r w:rsidRPr="00304124">
              <w:rPr>
                <w:i/>
                <w:kern w:val="0"/>
                <w:sz w:val="14"/>
              </w:rPr>
              <w:t>País</w:t>
            </w:r>
          </w:p>
        </w:tc>
        <w:tc>
          <w:tcPr>
            <w:tcW w:w="582" w:type="dxa"/>
            <w:tcBorders>
              <w:top w:val="single" w:sz="4" w:space="0" w:color="auto"/>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M</w:t>
            </w:r>
          </w:p>
        </w:tc>
        <w:tc>
          <w:tcPr>
            <w:tcW w:w="586" w:type="dxa"/>
            <w:gridSpan w:val="2"/>
            <w:tcBorders>
              <w:top w:val="single" w:sz="4" w:space="0" w:color="auto"/>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V</w:t>
            </w:r>
          </w:p>
        </w:tc>
        <w:tc>
          <w:tcPr>
            <w:tcW w:w="588"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M</w:t>
            </w:r>
          </w:p>
        </w:tc>
        <w:tc>
          <w:tcPr>
            <w:tcW w:w="592"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V</w:t>
            </w:r>
          </w:p>
        </w:tc>
        <w:tc>
          <w:tcPr>
            <w:tcW w:w="590"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M</w:t>
            </w:r>
          </w:p>
        </w:tc>
        <w:tc>
          <w:tcPr>
            <w:tcW w:w="592" w:type="dxa"/>
            <w:tcBorders>
              <w:top w:val="single" w:sz="4" w:space="0" w:color="auto"/>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V</w:t>
            </w:r>
          </w:p>
        </w:tc>
        <w:tc>
          <w:tcPr>
            <w:tcW w:w="589"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M</w:t>
            </w:r>
          </w:p>
        </w:tc>
        <w:tc>
          <w:tcPr>
            <w:tcW w:w="589" w:type="dxa"/>
            <w:tcBorders>
              <w:top w:val="single" w:sz="4" w:space="0" w:color="auto"/>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V</w:t>
            </w:r>
          </w:p>
        </w:tc>
        <w:tc>
          <w:tcPr>
            <w:tcW w:w="588"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M</w:t>
            </w:r>
          </w:p>
        </w:tc>
        <w:tc>
          <w:tcPr>
            <w:tcW w:w="591" w:type="dxa"/>
            <w:tcBorders>
              <w:top w:val="single" w:sz="4" w:space="0" w:color="auto"/>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80" w:after="80" w:line="160" w:lineRule="exact"/>
              <w:ind w:right="43"/>
              <w:jc w:val="right"/>
              <w:rPr>
                <w:i/>
                <w:kern w:val="0"/>
                <w:sz w:val="14"/>
              </w:rPr>
            </w:pPr>
            <w:r w:rsidRPr="00304124">
              <w:rPr>
                <w:i/>
                <w:kern w:val="0"/>
                <w:sz w:val="14"/>
              </w:rPr>
              <w:t>V</w:t>
            </w:r>
          </w:p>
        </w:tc>
      </w:tr>
      <w:tr w:rsidR="00E974F3" w:rsidRPr="00304124" w:rsidTr="00E974F3">
        <w:tblPrEx>
          <w:tblCellMar>
            <w:top w:w="0" w:type="dxa"/>
            <w:bottom w:w="0" w:type="dxa"/>
          </w:tblCellMar>
        </w:tblPrEx>
        <w:trPr>
          <w:trHeight w:hRule="exact" w:val="115"/>
          <w:tblHeader/>
        </w:trPr>
        <w:tc>
          <w:tcPr>
            <w:tcW w:w="1448" w:type="dxa"/>
            <w:tcBorders>
              <w:top w:val="single" w:sz="12" w:space="0" w:color="auto"/>
            </w:tcBorders>
            <w:shd w:val="clear" w:color="auto" w:fill="auto"/>
            <w:vAlign w:val="bottom"/>
          </w:tcPr>
          <w:p w:rsidR="00E974F3" w:rsidRPr="00304124" w:rsidRDefault="00E974F3" w:rsidP="00304124">
            <w:pPr>
              <w:spacing w:before="40" w:after="40" w:line="210" w:lineRule="exact"/>
              <w:ind w:right="40"/>
              <w:jc w:val="both"/>
              <w:rPr>
                <w:bCs/>
                <w:kern w:val="0"/>
                <w:sz w:val="17"/>
              </w:rPr>
            </w:pPr>
          </w:p>
        </w:tc>
        <w:tc>
          <w:tcPr>
            <w:tcW w:w="582" w:type="dxa"/>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86" w:type="dxa"/>
            <w:gridSpan w:val="2"/>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88" w:type="dxa"/>
            <w:gridSpan w:val="2"/>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92" w:type="dxa"/>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90" w:type="dxa"/>
            <w:gridSpan w:val="2"/>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92" w:type="dxa"/>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89" w:type="dxa"/>
            <w:gridSpan w:val="2"/>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89" w:type="dxa"/>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88" w:type="dxa"/>
            <w:gridSpan w:val="2"/>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c>
          <w:tcPr>
            <w:tcW w:w="591" w:type="dxa"/>
            <w:tcBorders>
              <w:top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rPr>
            </w:pPr>
            <w:r w:rsidRPr="00304124">
              <w:rPr>
                <w:bCs/>
                <w:kern w:val="0"/>
                <w:sz w:val="17"/>
              </w:rPr>
              <w:t>Australia</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1</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13</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2</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7</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2</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3</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0</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2</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rPr>
            </w:pPr>
            <w:r w:rsidRPr="00304124">
              <w:rPr>
                <w:bCs/>
                <w:kern w:val="0"/>
                <w:sz w:val="17"/>
              </w:rPr>
              <w:t>Canadá</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 </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rPr>
            </w:pPr>
            <w:r w:rsidRPr="00304124">
              <w:rPr>
                <w:bCs/>
                <w:kern w:val="0"/>
                <w:sz w:val="17"/>
              </w:rPr>
              <w:t>Fiji</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13</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19</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23</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35</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13</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17</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19</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17</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16</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12</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rPr>
            </w:pPr>
            <w:r w:rsidRPr="00304124">
              <w:rPr>
                <w:bCs/>
                <w:kern w:val="0"/>
                <w:sz w:val="17"/>
              </w:rPr>
              <w:t>Kiribati</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9</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3</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5</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2</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r w:rsidRPr="00304124">
              <w:rPr>
                <w:bCs/>
                <w:kern w:val="0"/>
                <w:sz w:val="17"/>
                <w:lang w:val="en-US"/>
              </w:rPr>
              <w:t>Nueva Zelandia</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21</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13</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12</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10</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9</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5</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5</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7</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5</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smartTag w:uri="urn:schemas-microsoft-com:office:smarttags" w:element="place">
              <w:r w:rsidRPr="00304124">
                <w:rPr>
                  <w:bCs/>
                  <w:kern w:val="0"/>
                  <w:sz w:val="17"/>
                  <w:lang w:val="en-US"/>
                </w:rPr>
                <w:t>Samoa</w:t>
              </w:r>
            </w:smartTag>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7</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2</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7</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3</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1</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r w:rsidRPr="00304124">
              <w:rPr>
                <w:bCs/>
                <w:kern w:val="0"/>
                <w:sz w:val="17"/>
                <w:lang w:val="en-US"/>
              </w:rPr>
              <w:t>Islas Salomón</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 </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smartTag w:uri="urn:schemas-microsoft-com:office:smarttags" w:element="place">
              <w:smartTag w:uri="urn:schemas-microsoft-com:office:smarttags" w:element="country-region">
                <w:r w:rsidRPr="00304124">
                  <w:rPr>
                    <w:bCs/>
                    <w:kern w:val="0"/>
                    <w:sz w:val="17"/>
                    <w:lang w:val="en-US"/>
                  </w:rPr>
                  <w:t>Tonga</w:t>
                </w:r>
              </w:smartTag>
            </w:smartTag>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lang w:val="fr-FR"/>
              </w:rPr>
            </w:pPr>
            <w:r w:rsidRPr="00304124">
              <w:rPr>
                <w:kern w:val="0"/>
                <w:sz w:val="17"/>
                <w:szCs w:val="22"/>
                <w:lang w:val="fr-FR"/>
              </w:rPr>
              <w:t>5</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lang w:val="fr-FR"/>
              </w:rPr>
            </w:pPr>
            <w:r w:rsidRPr="00304124">
              <w:rPr>
                <w:kern w:val="0"/>
                <w:sz w:val="17"/>
                <w:lang w:val="fr-FR"/>
              </w:rPr>
              <w:t> </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r w:rsidRPr="00304124">
              <w:rPr>
                <w:bCs/>
                <w:kern w:val="0"/>
                <w:sz w:val="17"/>
                <w:lang w:val="en-US"/>
              </w:rPr>
              <w:t>Reino Unido</w:t>
            </w:r>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rPr>
            </w:pPr>
            <w:r w:rsidRPr="00304124">
              <w:rPr>
                <w:kern w:val="0"/>
                <w:sz w:val="17"/>
                <w:szCs w:val="22"/>
              </w:rPr>
              <w:t> </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1</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r>
      <w:tr w:rsidR="00E974F3" w:rsidRPr="00304124" w:rsidTr="00E974F3">
        <w:tblPrEx>
          <w:tblCellMar>
            <w:top w:w="0" w:type="dxa"/>
            <w:bottom w:w="0" w:type="dxa"/>
          </w:tblCellMar>
        </w:tblPrEx>
        <w:tc>
          <w:tcPr>
            <w:tcW w:w="1448"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smartTag w:uri="urn:schemas-microsoft-com:office:smarttags" w:element="place">
              <w:smartTag w:uri="urn:schemas-microsoft-com:office:smarttags" w:element="country-region">
                <w:r w:rsidRPr="00304124">
                  <w:rPr>
                    <w:bCs/>
                    <w:kern w:val="0"/>
                    <w:sz w:val="17"/>
                    <w:lang w:val="en-US"/>
                  </w:rPr>
                  <w:t>Vanuatu</w:t>
                </w:r>
              </w:smartTag>
            </w:smartTag>
          </w:p>
        </w:tc>
        <w:tc>
          <w:tcPr>
            <w:tcW w:w="58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rPr>
            </w:pPr>
            <w:r w:rsidRPr="00304124">
              <w:rPr>
                <w:kern w:val="0"/>
                <w:sz w:val="17"/>
                <w:szCs w:val="22"/>
              </w:rPr>
              <w:t>1</w:t>
            </w:r>
          </w:p>
        </w:tc>
        <w:tc>
          <w:tcPr>
            <w:tcW w:w="586"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1</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0"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2"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9"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9"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8" w:type="dxa"/>
            <w:gridSpan w:val="2"/>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1" w:type="dxa"/>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r>
      <w:tr w:rsidR="00E974F3" w:rsidRPr="00304124" w:rsidTr="00E974F3">
        <w:tblPrEx>
          <w:tblCellMar>
            <w:top w:w="0" w:type="dxa"/>
            <w:bottom w:w="0" w:type="dxa"/>
          </w:tblCellMar>
        </w:tblPrEx>
        <w:tc>
          <w:tcPr>
            <w:tcW w:w="1448"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both"/>
              <w:rPr>
                <w:bCs/>
                <w:kern w:val="0"/>
                <w:sz w:val="17"/>
                <w:lang w:val="en-US"/>
              </w:rPr>
            </w:pPr>
            <w:smartTag w:uri="urn:schemas-microsoft-com:office:smarttags" w:element="place">
              <w:smartTag w:uri="urn:schemas-microsoft-com:office:smarttags" w:element="country-region">
                <w:r w:rsidRPr="00304124">
                  <w:rPr>
                    <w:bCs/>
                    <w:kern w:val="0"/>
                    <w:sz w:val="17"/>
                    <w:lang w:val="en-US"/>
                  </w:rPr>
                  <w:t>Tuvalu</w:t>
                </w:r>
              </w:smartTag>
            </w:smartTag>
          </w:p>
        </w:tc>
        <w:tc>
          <w:tcPr>
            <w:tcW w:w="582"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szCs w:val="22"/>
              </w:rPr>
            </w:pPr>
            <w:r w:rsidRPr="00304124">
              <w:rPr>
                <w:kern w:val="0"/>
                <w:sz w:val="17"/>
                <w:szCs w:val="22"/>
              </w:rPr>
              <w:t> </w:t>
            </w:r>
          </w:p>
        </w:tc>
        <w:tc>
          <w:tcPr>
            <w:tcW w:w="586"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8"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2"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0"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92"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9"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1</w:t>
            </w:r>
          </w:p>
        </w:tc>
        <w:tc>
          <w:tcPr>
            <w:tcW w:w="589"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 </w:t>
            </w:r>
          </w:p>
        </w:tc>
        <w:tc>
          <w:tcPr>
            <w:tcW w:w="588" w:type="dxa"/>
            <w:gridSpan w:val="2"/>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15</w:t>
            </w:r>
          </w:p>
        </w:tc>
        <w:tc>
          <w:tcPr>
            <w:tcW w:w="591" w:type="dxa"/>
            <w:tcBorders>
              <w:bottom w:val="single" w:sz="12" w:space="0" w:color="auto"/>
            </w:tcBorders>
            <w:shd w:val="clear" w:color="auto" w:fill="auto"/>
            <w:vAlign w:val="bottom"/>
          </w:tcPr>
          <w:p w:rsidR="00E974F3" w:rsidRPr="00304124" w:rsidRDefault="00E974F3" w:rsidP="00304124">
            <w:pPr>
              <w:tabs>
                <w:tab w:val="left" w:pos="288"/>
                <w:tab w:val="left" w:pos="576"/>
                <w:tab w:val="left" w:pos="864"/>
                <w:tab w:val="left" w:pos="1152"/>
              </w:tabs>
              <w:spacing w:before="40" w:after="40" w:line="210" w:lineRule="exact"/>
              <w:ind w:right="40"/>
              <w:jc w:val="right"/>
              <w:rPr>
                <w:kern w:val="0"/>
                <w:sz w:val="17"/>
              </w:rPr>
            </w:pPr>
            <w:r w:rsidRPr="00304124">
              <w:rPr>
                <w:kern w:val="0"/>
                <w:sz w:val="17"/>
              </w:rPr>
              <w:t>8</w:t>
            </w:r>
          </w:p>
        </w:tc>
      </w:tr>
    </w:tbl>
    <w:p w:rsidR="00304124" w:rsidRPr="00304124" w:rsidRDefault="00304124" w:rsidP="00304124">
      <w:pPr>
        <w:pStyle w:val="SingleTxt"/>
        <w:suppressAutoHyphens/>
        <w:spacing w:after="0" w:line="120" w:lineRule="exact"/>
        <w:ind w:left="1742" w:hanging="475"/>
        <w:rPr>
          <w:iCs/>
          <w:sz w:val="10"/>
        </w:rPr>
      </w:pPr>
    </w:p>
    <w:p w:rsidR="00AD74E7" w:rsidRPr="00AD74E7" w:rsidRDefault="008A4F31" w:rsidP="00304124">
      <w:pPr>
        <w:pStyle w:val="FootnoteText"/>
        <w:tabs>
          <w:tab w:val="clear" w:pos="418"/>
          <w:tab w:val="right" w:pos="1476"/>
          <w:tab w:val="left" w:pos="1548"/>
          <w:tab w:val="right" w:pos="1836"/>
          <w:tab w:val="left" w:pos="1908"/>
        </w:tabs>
        <w:ind w:left="1548" w:hanging="288"/>
      </w:pPr>
      <w:r w:rsidRPr="00304124">
        <w:rPr>
          <w:i/>
        </w:rPr>
        <w:t>Fuente</w:t>
      </w:r>
      <w:r w:rsidRPr="00AD74E7">
        <w:t>:</w:t>
      </w:r>
      <w:r>
        <w:t xml:space="preserve"> </w:t>
      </w:r>
      <w:r w:rsidRPr="00AD74E7">
        <w:t>Departamento</w:t>
      </w:r>
      <w:r w:rsidR="00AD74E7" w:rsidRPr="00AD74E7">
        <w:t xml:space="preserve"> de Estadísticas (Datos no publicados)</w:t>
      </w:r>
    </w:p>
    <w:p w:rsidR="00304124" w:rsidRPr="00304124" w:rsidRDefault="00304124" w:rsidP="00304124">
      <w:pPr>
        <w:pStyle w:val="SingleTxt"/>
        <w:suppressAutoHyphens/>
        <w:spacing w:after="0" w:line="120" w:lineRule="exact"/>
        <w:ind w:left="1742" w:hanging="475"/>
        <w:rPr>
          <w:i/>
          <w:iCs/>
          <w:sz w:val="10"/>
        </w:rPr>
      </w:pPr>
    </w:p>
    <w:p w:rsidR="00AD74E7" w:rsidRPr="00AD74E7" w:rsidRDefault="00AD74E7" w:rsidP="00304124">
      <w:pPr>
        <w:pStyle w:val="SingleTxt"/>
        <w:suppressAutoHyphens/>
      </w:pPr>
      <w:r w:rsidRPr="00AD74E7">
        <w:t xml:space="preserve">El </w:t>
      </w:r>
      <w:r w:rsidR="00814AC6">
        <w:t>cuadro</w:t>
      </w:r>
      <w:r w:rsidRPr="00AD74E7">
        <w:t xml:space="preserve"> 22 también muestra algunas variaciones en el número de estudiantes capacitados en el exterior. Desde 2000 el número de mujeres y varones que estudiaron en el exterior fue casi parejo, con Fiji como principal país en que se siguieron los estudios, seguido por Nueva Zelandia.</w:t>
      </w:r>
    </w:p>
    <w:p w:rsidR="00304124" w:rsidRPr="00304124" w:rsidRDefault="00304124" w:rsidP="003041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D74E7" w:rsidRPr="00AD74E7" w:rsidRDefault="00304124" w:rsidP="003041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67BDF">
        <w:t>Desertores</w:t>
      </w:r>
      <w:r w:rsidR="00AD74E7" w:rsidRPr="00AD74E7">
        <w:t>/expulsados</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F32149">
      <w:pPr>
        <w:pStyle w:val="SingleTxt"/>
        <w:tabs>
          <w:tab w:val="clear" w:pos="1742"/>
          <w:tab w:val="left" w:pos="1791"/>
        </w:tabs>
        <w:suppressAutoHyphens/>
      </w:pPr>
      <w:r>
        <w:t>10.27</w:t>
      </w:r>
      <w:r w:rsidR="00E974F3">
        <w:t xml:space="preserve"> </w:t>
      </w:r>
      <w:r w:rsidR="00AD74E7" w:rsidRPr="00AD74E7">
        <w:t>El sistema escolar está orientado a los estudios y no ofrece formas alternativas de educación, dirigidas a la capacitación profesional técnica. La proximidad geográfica de Fiji significa que, cuando surge la necesidad, los estudiantes asisten a los cursos en Suva antes de regresar a Tuvalu.</w:t>
      </w:r>
    </w:p>
    <w:p w:rsidR="00AD74E7" w:rsidRPr="00AD74E7" w:rsidRDefault="00304124" w:rsidP="00F32149">
      <w:pPr>
        <w:pStyle w:val="SingleTxt"/>
        <w:tabs>
          <w:tab w:val="clear" w:pos="1742"/>
          <w:tab w:val="left" w:pos="1791"/>
        </w:tabs>
        <w:suppressAutoHyphens/>
      </w:pPr>
      <w:r>
        <w:t>10.28</w:t>
      </w:r>
      <w:r w:rsidR="00E974F3">
        <w:t xml:space="preserve"> </w:t>
      </w:r>
      <w:r w:rsidR="00AD74E7" w:rsidRPr="00AD74E7">
        <w:t>En Tuvalu no hay deserción escolar, sino alumnos expulsados. Estos son estudiantes que no pueden llenar los requisitos del sistema educativo y por lo tanto son expulsados de la escuela. Esto es particularmente evidente en el nivel secundario, pero no se dispone de datos sobre alumnos expulsados debido a la falta de un sistema de control apropiado.</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3041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Planes de estudio</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F32149">
      <w:pPr>
        <w:pStyle w:val="SingleTxt"/>
        <w:tabs>
          <w:tab w:val="clear" w:pos="1742"/>
          <w:tab w:val="left" w:pos="1809"/>
        </w:tabs>
        <w:suppressAutoHyphens/>
      </w:pPr>
      <w:r>
        <w:t>10.29</w:t>
      </w:r>
      <w:r w:rsidR="00E974F3">
        <w:t xml:space="preserve"> </w:t>
      </w:r>
      <w:r w:rsidR="00AD74E7" w:rsidRPr="00AD74E7">
        <w:t>La Sección 18 de la Ley de Educación (Cap. 38) otorga más facultades al Ministro, que después de celebrar consultas con la Comisión Asesora de Enseñanza puede formular o aprobar planes de estudios básicos para todas las escuelas de Tuvalu. El plan de estudios actual se basa en la política de educación para todos y se implementa mediante su plan estratégico. Ciencia y tecnología son dos esferas que no entusiasman a muchas mujeres estudiantes en su educación secundaria. A esto está dedicado el Departamento de Educación, para profundizar la investigación y averiguar cuántas mujeres estudiantes pueden ser estimuladas a seguir estas materias.</w:t>
      </w:r>
    </w:p>
    <w:p w:rsidR="00AD74E7" w:rsidRPr="00AD74E7" w:rsidRDefault="00304124" w:rsidP="00F32149">
      <w:pPr>
        <w:pStyle w:val="SingleTxt"/>
        <w:tabs>
          <w:tab w:val="clear" w:pos="1742"/>
          <w:tab w:val="left" w:pos="1791"/>
        </w:tabs>
        <w:suppressAutoHyphens/>
      </w:pPr>
      <w:r>
        <w:t>10.30</w:t>
      </w:r>
      <w:r w:rsidR="00E974F3">
        <w:t xml:space="preserve"> </w:t>
      </w:r>
      <w:r w:rsidR="00AD74E7" w:rsidRPr="00AD74E7">
        <w:t>Es importante que los estudiantes tengan contacto a temprana edad con los estudios sobre comercio. Esto implica la necesidad de volver a considerar el plan de estudios. Como lo señala en su plan estratégico, el Departamento de Educación está revisando los planes de estudio, incluidos los materiales y recursos utilizados para evitar los estereotipos de género. Por ejemplo, se reemplazarán los textos que ejemplifican roles estereotipados que limitan a mujeres/hombres las profesiones dominadas por mujeres/hombres por otros que destacan los no estereotipados.</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3041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Deportes</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F32149">
      <w:pPr>
        <w:pStyle w:val="SingleTxt"/>
        <w:tabs>
          <w:tab w:val="clear" w:pos="1742"/>
          <w:tab w:val="left" w:pos="1791"/>
        </w:tabs>
        <w:suppressAutoHyphens/>
      </w:pPr>
      <w:r>
        <w:t>10.31</w:t>
      </w:r>
      <w:r w:rsidR="00E974F3">
        <w:t xml:space="preserve"> </w:t>
      </w:r>
      <w:r w:rsidR="00AD74E7" w:rsidRPr="00AD74E7">
        <w:t>El deporte es parte de los planes de estudio, y jóvenes de ambos sexos participaron en los Juegos del Pacífico Sur celebrados en Suva en 2003.</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3041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 la información sobre salud y planificación de la familia</w:t>
      </w: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F32149">
      <w:pPr>
        <w:pStyle w:val="SingleTxt"/>
        <w:tabs>
          <w:tab w:val="clear" w:pos="1742"/>
          <w:tab w:val="left" w:pos="1791"/>
        </w:tabs>
        <w:suppressAutoHyphens/>
      </w:pPr>
      <w:r>
        <w:t>10.32</w:t>
      </w:r>
      <w:r w:rsidR="00E974F3">
        <w:t xml:space="preserve"> </w:t>
      </w:r>
      <w:r w:rsidR="00AD74E7" w:rsidRPr="00AD74E7">
        <w:t>Las mujeres y los hombres jóvenes que asisten a instituciones terciarias tienen acceso a la información sobre salud mediante la clínica de la juventud, y también a la información sobre planificación de la familia, en toda la nación, y las mujeres pueden acceder a esos servicios en los centros de salud. Cabe señalar que ha aumentado el número de hombres que asisten a cursos prácticos sobre planificación de la familia, sobre todo los jóvenes.</w:t>
      </w:r>
    </w:p>
    <w:p w:rsidR="00304124" w:rsidRPr="00304124" w:rsidRDefault="00304124" w:rsidP="00304124">
      <w:pPr>
        <w:pStyle w:val="SingleTxt"/>
        <w:suppressAutoHyphens/>
        <w:spacing w:after="0" w:line="120" w:lineRule="exact"/>
        <w:ind w:left="1742" w:hanging="475"/>
        <w:rPr>
          <w:iCs/>
          <w:sz w:val="10"/>
        </w:rPr>
      </w:pPr>
    </w:p>
    <w:p w:rsidR="00304124" w:rsidRPr="00304124" w:rsidRDefault="00304124" w:rsidP="00304124">
      <w:pPr>
        <w:pStyle w:val="SingleTxt"/>
        <w:suppressAutoHyphens/>
        <w:spacing w:after="0" w:line="120" w:lineRule="exact"/>
        <w:ind w:left="1742" w:hanging="475"/>
        <w:rPr>
          <w:iCs/>
          <w:sz w:val="10"/>
        </w:rPr>
      </w:pPr>
    </w:p>
    <w:p w:rsidR="00AD74E7" w:rsidRPr="00AD74E7" w:rsidRDefault="00304124" w:rsidP="003041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Artículo 11</w:t>
      </w:r>
    </w:p>
    <w:p w:rsidR="00304124" w:rsidRPr="00304124" w:rsidRDefault="00304124" w:rsidP="00304124">
      <w:pPr>
        <w:pStyle w:val="SingleTxt"/>
        <w:suppressAutoHyphens/>
        <w:spacing w:after="0" w:line="120" w:lineRule="exact"/>
        <w:ind w:left="1742" w:hanging="475"/>
        <w:rPr>
          <w:iCs/>
          <w:sz w:val="10"/>
        </w:rPr>
      </w:pPr>
    </w:p>
    <w:p w:rsidR="00304124" w:rsidRPr="00304124" w:rsidRDefault="00304124" w:rsidP="00304124">
      <w:pPr>
        <w:pStyle w:val="SingleTxt"/>
        <w:suppressAutoHyphens/>
        <w:spacing w:after="0" w:line="120" w:lineRule="exact"/>
        <w:ind w:left="1742" w:hanging="475"/>
        <w:rPr>
          <w:iCs/>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304124" w:rsidTr="00304124">
        <w:tblPrEx>
          <w:tblCellMar>
            <w:top w:w="0" w:type="dxa"/>
            <w:bottom w:w="0" w:type="dxa"/>
          </w:tblCellMar>
        </w:tblPrEx>
        <w:tc>
          <w:tcPr>
            <w:tcW w:w="144" w:type="dxa"/>
            <w:shd w:val="clear" w:color="auto" w:fill="auto"/>
          </w:tcPr>
          <w:p w:rsidR="00304124" w:rsidRDefault="00304124" w:rsidP="00AD74E7">
            <w:pPr>
              <w:pStyle w:val="SingleTxt"/>
              <w:suppressAutoHyphens/>
              <w:ind w:left="0"/>
              <w:rPr>
                <w:iCs/>
              </w:rPr>
            </w:pPr>
          </w:p>
        </w:tc>
        <w:tc>
          <w:tcPr>
            <w:tcW w:w="7321" w:type="dxa"/>
            <w:shd w:val="clear" w:color="auto" w:fill="auto"/>
          </w:tcPr>
          <w:p w:rsidR="00304124" w:rsidRPr="00304124" w:rsidRDefault="0030412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304124" w:rsidRDefault="0030412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1.</w:t>
            </w:r>
            <w:r>
              <w:rPr>
                <w:iCs/>
                <w:lang w:val="es-AR"/>
              </w:rPr>
              <w:tab/>
            </w:r>
            <w:r w:rsidRPr="00304124">
              <w:rPr>
                <w:iCs/>
                <w:lang w:val="es-AR"/>
              </w:rPr>
              <w:t>Los Estados Partes adoptarán todas las medidas apropiadas para eliminar la discriminación contra la mujer en la esfera del empleo a fin de asegurar, en condiciones de igualdad entre hombres y mujeres, los mismos derechos, en particular:</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rPr>
              <w:t>a)</w:t>
            </w:r>
            <w:r w:rsidR="00F32149">
              <w:rPr>
                <w:iCs/>
              </w:rPr>
              <w:tab/>
            </w:r>
            <w:r w:rsidR="00304124" w:rsidRPr="00AD74E7">
              <w:rPr>
                <w:iCs/>
                <w:lang w:val="es-AR"/>
              </w:rPr>
              <w:t>El derecho a las mismas oportunidades de empleo, inclusive a la aplicación de los mismos criterios de selección de cuestiones de empleo;</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b)</w:t>
            </w:r>
            <w:r w:rsidR="00F32149">
              <w:rPr>
                <w:iCs/>
                <w:lang w:val="es-AR"/>
              </w:rPr>
              <w:tab/>
            </w:r>
            <w:r w:rsidR="00304124" w:rsidRPr="00AD74E7">
              <w:rPr>
                <w:iCs/>
                <w:lang w:val="es-AR"/>
              </w:rPr>
              <w:t>El derecho a elegir libremente profesión y empleo</w:t>
            </w:r>
            <w:r w:rsidR="00F32149">
              <w:rPr>
                <w:iCs/>
                <w:lang w:val="es-AR"/>
              </w:rPr>
              <w:t xml:space="preserve">, el derecho al ascenso, a la </w:t>
            </w:r>
            <w:r w:rsidR="00304124" w:rsidRPr="00AD74E7">
              <w:rPr>
                <w:iCs/>
                <w:lang w:val="es-AR"/>
              </w:rPr>
              <w:t>estabilidad en el empleo y a todas las prestaciones y otras condiciones de   servicio, y el derecho al acceso a la formación profesional y al readiestramiento, incluido el aprendizaje, la formación profesional y el adiestramiento periódico;</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c)</w:t>
            </w:r>
            <w:r w:rsidR="00F32149">
              <w:rPr>
                <w:iCs/>
                <w:lang w:val="es-AR"/>
              </w:rPr>
              <w:tab/>
            </w:r>
            <w:r w:rsidR="00304124" w:rsidRPr="00AD74E7">
              <w:rPr>
                <w:iCs/>
                <w:lang w:val="es-AR"/>
              </w:rPr>
              <w:t>El derecho a igual remuneración, inclusive presta</w:t>
            </w:r>
            <w:r w:rsidR="00F32149">
              <w:rPr>
                <w:iCs/>
                <w:lang w:val="es-AR"/>
              </w:rPr>
              <w:t xml:space="preserve">ciones, y a igualdad de trato </w:t>
            </w:r>
            <w:r w:rsidR="00304124" w:rsidRPr="00AD74E7">
              <w:rPr>
                <w:iCs/>
                <w:lang w:val="es-AR"/>
              </w:rPr>
              <w:t>con respecto a un trabajo de igual valor, así como a igualdad de trato con respecto a la evaluación de la calidad de trabajo;</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d)</w:t>
            </w:r>
            <w:r w:rsidR="00F32149">
              <w:rPr>
                <w:iCs/>
                <w:lang w:val="es-AR"/>
              </w:rPr>
              <w:tab/>
            </w:r>
            <w:r w:rsidR="00304124" w:rsidRPr="00AD74E7">
              <w:rPr>
                <w:iCs/>
                <w:lang w:val="es-AR"/>
              </w:rPr>
              <w:t>El derecho a la seguridad social, en particular en casos de jubilación, desempleo, enfermedad, invalidez, vejez u otra incapacidad para trabajar, así como el derecho a vacaciones pagadas;</w:t>
            </w:r>
          </w:p>
        </w:tc>
        <w:tc>
          <w:tcPr>
            <w:tcW w:w="144" w:type="dxa"/>
            <w:shd w:val="clear" w:color="auto" w:fill="auto"/>
          </w:tcPr>
          <w:p w:rsidR="00304124" w:rsidRDefault="00304124" w:rsidP="00304124">
            <w:pPr>
              <w:pStyle w:val="SingleTxt"/>
            </w:pPr>
          </w:p>
        </w:tc>
      </w:tr>
      <w:tr w:rsidR="00304124" w:rsidTr="00DE2667">
        <w:tblPrEx>
          <w:tblCellMar>
            <w:top w:w="0" w:type="dxa"/>
            <w:bottom w:w="0" w:type="dxa"/>
          </w:tblCellMar>
        </w:tblPrEx>
        <w:tc>
          <w:tcPr>
            <w:tcW w:w="144" w:type="dxa"/>
            <w:tcBorders>
              <w:bottom w:val="nil"/>
            </w:tcBorders>
            <w:shd w:val="clear" w:color="auto" w:fill="auto"/>
          </w:tcPr>
          <w:p w:rsidR="00304124" w:rsidRDefault="00304124" w:rsidP="00304124">
            <w:pPr>
              <w:pStyle w:val="SingleTxt"/>
            </w:pPr>
          </w:p>
        </w:tc>
        <w:tc>
          <w:tcPr>
            <w:tcW w:w="7321" w:type="dxa"/>
            <w:tcBorders>
              <w:bottom w:val="nil"/>
            </w:tcBorders>
            <w:shd w:val="clear" w:color="auto" w:fill="auto"/>
          </w:tcPr>
          <w:p w:rsidR="00304124" w:rsidRDefault="00F32149"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rPr>
              <w:tab/>
              <w:t>e)</w:t>
            </w:r>
            <w:r>
              <w:rPr>
                <w:iCs/>
              </w:rPr>
              <w:tab/>
            </w:r>
            <w:r w:rsidR="00304124" w:rsidRPr="00AD74E7">
              <w:rPr>
                <w:iCs/>
                <w:lang w:val="es-AR"/>
              </w:rPr>
              <w:t>El derecho a la protección de la salud y a la seguridad en las condiciones de trabajo, incluso la salvaguardia de la función de reproducción</w:t>
            </w:r>
            <w:r w:rsidR="00DE2667">
              <w:rPr>
                <w:iCs/>
                <w:lang w:val="es-AR"/>
              </w:rPr>
              <w:t>;</w:t>
            </w:r>
          </w:p>
        </w:tc>
        <w:tc>
          <w:tcPr>
            <w:tcW w:w="144" w:type="dxa"/>
            <w:tcBorders>
              <w:bottom w:val="nil"/>
            </w:tcBorders>
            <w:shd w:val="clear" w:color="auto" w:fill="auto"/>
          </w:tcPr>
          <w:p w:rsidR="00304124" w:rsidRDefault="00304124" w:rsidP="00304124">
            <w:pPr>
              <w:pStyle w:val="SingleTxt"/>
            </w:pPr>
          </w:p>
        </w:tc>
      </w:tr>
      <w:tr w:rsidR="00304124" w:rsidTr="00DE2667">
        <w:tblPrEx>
          <w:tblCellMar>
            <w:top w:w="0" w:type="dxa"/>
            <w:bottom w:w="0" w:type="dxa"/>
          </w:tblCellMar>
        </w:tblPrEx>
        <w:tc>
          <w:tcPr>
            <w:tcW w:w="144" w:type="dxa"/>
            <w:tcBorders>
              <w:top w:val="nil"/>
              <w:bottom w:val="nil"/>
            </w:tcBorders>
            <w:shd w:val="clear" w:color="auto" w:fill="auto"/>
          </w:tcPr>
          <w:p w:rsidR="00304124" w:rsidRDefault="00304124" w:rsidP="00304124">
            <w:pPr>
              <w:pStyle w:val="SingleTxt"/>
            </w:pPr>
          </w:p>
        </w:tc>
        <w:tc>
          <w:tcPr>
            <w:tcW w:w="7321" w:type="dxa"/>
            <w:tcBorders>
              <w:top w:val="nil"/>
              <w:bottom w:val="nil"/>
            </w:tcBorders>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f)</w:t>
            </w:r>
            <w:r w:rsidR="00F32149">
              <w:rPr>
                <w:iCs/>
                <w:lang w:val="es-AR"/>
              </w:rPr>
              <w:tab/>
            </w:r>
            <w:r w:rsidRPr="00AD74E7">
              <w:rPr>
                <w:iCs/>
                <w:lang w:val="es-AR"/>
              </w:rPr>
              <w:t>Prohibir, bajo pena de sanciones, el despido por motivo de embarazo o licencia de maternidad y la discriminación en los despidos sobre la base de estado civil;</w:t>
            </w:r>
          </w:p>
        </w:tc>
        <w:tc>
          <w:tcPr>
            <w:tcW w:w="144" w:type="dxa"/>
            <w:tcBorders>
              <w:top w:val="nil"/>
              <w:bottom w:val="nil"/>
            </w:tcBorders>
            <w:shd w:val="clear" w:color="auto" w:fill="auto"/>
          </w:tcPr>
          <w:p w:rsidR="00304124" w:rsidRDefault="00304124" w:rsidP="00304124">
            <w:pPr>
              <w:pStyle w:val="SingleTxt"/>
            </w:pPr>
          </w:p>
        </w:tc>
      </w:tr>
      <w:tr w:rsidR="00304124" w:rsidTr="00DE2667">
        <w:tblPrEx>
          <w:tblCellMar>
            <w:top w:w="0" w:type="dxa"/>
            <w:bottom w:w="0" w:type="dxa"/>
          </w:tblCellMar>
        </w:tblPrEx>
        <w:tc>
          <w:tcPr>
            <w:tcW w:w="144" w:type="dxa"/>
            <w:tcBorders>
              <w:top w:val="nil"/>
            </w:tcBorders>
            <w:shd w:val="clear" w:color="auto" w:fill="auto"/>
          </w:tcPr>
          <w:p w:rsidR="00304124" w:rsidRDefault="002843D4" w:rsidP="00DE2667">
            <w:pPr>
              <w:pStyle w:val="SingleTxt"/>
              <w:keepNext/>
              <w:keepLines/>
            </w:pPr>
            <w:r>
              <w:tab/>
            </w:r>
          </w:p>
        </w:tc>
        <w:tc>
          <w:tcPr>
            <w:tcW w:w="7321" w:type="dxa"/>
            <w:tcBorders>
              <w:top w:val="nil"/>
            </w:tcBorders>
            <w:shd w:val="clear" w:color="auto" w:fill="auto"/>
          </w:tcPr>
          <w:p w:rsidR="00304124" w:rsidRDefault="002843D4" w:rsidP="00DE266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g)</w:t>
            </w:r>
            <w:r w:rsidR="00F32149">
              <w:rPr>
                <w:iCs/>
                <w:lang w:val="es-AR"/>
              </w:rPr>
              <w:tab/>
            </w:r>
            <w:r w:rsidRPr="00AD74E7">
              <w:rPr>
                <w:iCs/>
                <w:lang w:val="es-AR"/>
              </w:rPr>
              <w:t>Implantar la licencia de maternidad con sueldo pagado o con prestaciones sociales comparables sin pérdida del empleo previo, la antigüedad o beneficios sociales;</w:t>
            </w:r>
          </w:p>
        </w:tc>
        <w:tc>
          <w:tcPr>
            <w:tcW w:w="144" w:type="dxa"/>
            <w:tcBorders>
              <w:top w:val="nil"/>
            </w:tcBorders>
            <w:shd w:val="clear" w:color="auto" w:fill="auto"/>
          </w:tcPr>
          <w:p w:rsidR="00304124" w:rsidRDefault="00304124" w:rsidP="00DE2667">
            <w:pPr>
              <w:pStyle w:val="SingleTxt"/>
              <w:keepNext/>
              <w:keepLines/>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h)</w:t>
            </w:r>
            <w:r w:rsidR="00F32149">
              <w:rPr>
                <w:iCs/>
                <w:lang w:val="es-AR"/>
              </w:rPr>
              <w:tab/>
            </w:r>
            <w:r w:rsidRPr="00AD74E7">
              <w:rPr>
                <w:iCs/>
                <w:lang w:val="es-AR"/>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F32149">
              <w:rPr>
                <w:iCs/>
                <w:lang w:val="es-AR"/>
              </w:rPr>
              <w:t>i)</w:t>
            </w:r>
            <w:r w:rsidR="00F32149">
              <w:rPr>
                <w:iCs/>
                <w:lang w:val="es-AR"/>
              </w:rPr>
              <w:tab/>
            </w:r>
            <w:r w:rsidRPr="00AD74E7">
              <w:rPr>
                <w:iCs/>
                <w:lang w:val="es-AR"/>
              </w:rPr>
              <w:t>Prestar protección especial a la mujer durante el embarazo en los tipos de trabajos que se haya probado puedan resultar perjudiciales para ella.</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c>
          <w:tcPr>
            <w:tcW w:w="144" w:type="dxa"/>
            <w:shd w:val="clear" w:color="auto" w:fill="auto"/>
          </w:tcPr>
          <w:p w:rsidR="00304124" w:rsidRDefault="00304124" w:rsidP="00304124">
            <w:pPr>
              <w:pStyle w:val="SingleTxt"/>
            </w:pPr>
          </w:p>
        </w:tc>
        <w:tc>
          <w:tcPr>
            <w:tcW w:w="7321" w:type="dxa"/>
            <w:shd w:val="clear" w:color="auto" w:fill="auto"/>
          </w:tcPr>
          <w:p w:rsidR="00304124" w:rsidRDefault="002843D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3.</w:t>
            </w:r>
            <w:r>
              <w:rPr>
                <w:iCs/>
                <w:lang w:val="es-AR"/>
              </w:rPr>
              <w:tab/>
            </w:r>
            <w:r w:rsidRPr="00AD74E7">
              <w:rPr>
                <w:iCs/>
                <w:lang w:val="es-AR"/>
              </w:rPr>
              <w:t>La legislación protectora relacionada con las cuestiones comprendidas en este artículo será examinada periódicamente a la luz de los conocimientos científicos y tecnológicos y será revisada, derogada o ampliada según corresponda.</w:t>
            </w:r>
          </w:p>
        </w:tc>
        <w:tc>
          <w:tcPr>
            <w:tcW w:w="144" w:type="dxa"/>
            <w:shd w:val="clear" w:color="auto" w:fill="auto"/>
          </w:tcPr>
          <w:p w:rsidR="00304124" w:rsidRDefault="00304124" w:rsidP="00304124">
            <w:pPr>
              <w:pStyle w:val="SingleTxt"/>
            </w:pPr>
          </w:p>
        </w:tc>
      </w:tr>
      <w:tr w:rsidR="00304124" w:rsidTr="00304124">
        <w:tblPrEx>
          <w:tblCellMar>
            <w:top w:w="0" w:type="dxa"/>
            <w:bottom w:w="0" w:type="dxa"/>
          </w:tblCellMar>
        </w:tblPrEx>
        <w:trPr>
          <w:trHeight w:hRule="exact" w:val="115"/>
        </w:trPr>
        <w:tc>
          <w:tcPr>
            <w:tcW w:w="144" w:type="dxa"/>
            <w:shd w:val="clear" w:color="auto" w:fill="auto"/>
          </w:tcPr>
          <w:p w:rsidR="00304124" w:rsidRDefault="00304124" w:rsidP="00304124">
            <w:pPr>
              <w:pStyle w:val="SingleTxt"/>
            </w:pPr>
          </w:p>
        </w:tc>
        <w:tc>
          <w:tcPr>
            <w:tcW w:w="7321" w:type="dxa"/>
            <w:shd w:val="clear" w:color="auto" w:fill="auto"/>
          </w:tcPr>
          <w:p w:rsidR="00304124" w:rsidRDefault="00304124" w:rsidP="0030412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304124" w:rsidRDefault="00304124" w:rsidP="00AD74E7">
            <w:pPr>
              <w:pStyle w:val="SingleTxt"/>
              <w:suppressAutoHyphens/>
              <w:ind w:left="0"/>
              <w:rPr>
                <w:iCs/>
              </w:rPr>
            </w:pPr>
          </w:p>
        </w:tc>
      </w:tr>
    </w:tbl>
    <w:p w:rsidR="002843D4" w:rsidRPr="002843D4" w:rsidRDefault="002843D4" w:rsidP="002843D4">
      <w:pPr>
        <w:pStyle w:val="SingleTxt"/>
        <w:suppressAutoHyphens/>
        <w:spacing w:after="0" w:line="120" w:lineRule="exact"/>
        <w:rPr>
          <w:sz w:val="10"/>
        </w:rPr>
      </w:pPr>
    </w:p>
    <w:p w:rsidR="002843D4" w:rsidRPr="002843D4" w:rsidRDefault="002843D4" w:rsidP="002843D4">
      <w:pPr>
        <w:pStyle w:val="SingleTxt"/>
        <w:suppressAutoHyphens/>
        <w:spacing w:after="0" w:line="120" w:lineRule="exact"/>
        <w:rPr>
          <w:sz w:val="10"/>
        </w:rPr>
      </w:pPr>
    </w:p>
    <w:p w:rsidR="00AD74E7" w:rsidRPr="00AD74E7" w:rsidRDefault="002843D4" w:rsidP="002843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Marco jurídico</w:t>
      </w:r>
    </w:p>
    <w:p w:rsidR="002843D4" w:rsidRPr="002843D4" w:rsidRDefault="002843D4" w:rsidP="002843D4">
      <w:pPr>
        <w:pStyle w:val="SingleTxt"/>
        <w:suppressAutoHyphens/>
        <w:spacing w:after="0" w:line="120" w:lineRule="exact"/>
        <w:ind w:left="1742" w:hanging="475"/>
        <w:rPr>
          <w:iCs/>
          <w:sz w:val="10"/>
        </w:rPr>
      </w:pPr>
    </w:p>
    <w:p w:rsidR="00AD74E7" w:rsidRPr="00AD74E7" w:rsidRDefault="002843D4" w:rsidP="002843D4">
      <w:pPr>
        <w:pStyle w:val="SingleTxt"/>
        <w:suppressAutoHyphens/>
      </w:pPr>
      <w:r>
        <w:t>11.1</w:t>
      </w:r>
      <w:r>
        <w:tab/>
      </w:r>
      <w:r w:rsidR="00AD74E7" w:rsidRPr="00AD74E7">
        <w:t>La Ley de Empleo de 1966, que sigue en vigor después de la declaración de la independencia, en 1978, proporciona el marco que reglamenta el empleo en Tuvalu. Sin embargo, la Ley no se aplica a los trabajadores del servicio doméstico ni a los empleados de oficina cuando se los contrata para hacer un trabajo en particular cuya remuneración supere los 400 dólares australianos por año</w:t>
      </w:r>
      <w:r w:rsidR="00BB2E83">
        <w:rPr>
          <w:rStyle w:val="FootnoteReference"/>
        </w:rPr>
        <w:footnoteReference w:id="90"/>
      </w:r>
      <w:r w:rsidR="00AD74E7" w:rsidRPr="00AD74E7">
        <w:t>.</w:t>
      </w:r>
    </w:p>
    <w:p w:rsidR="00AD74E7" w:rsidRPr="00AD74E7" w:rsidRDefault="002843D4" w:rsidP="002843D4">
      <w:pPr>
        <w:pStyle w:val="SingleTxt"/>
        <w:suppressAutoHyphens/>
      </w:pPr>
      <w:r>
        <w:t>11.2</w:t>
      </w:r>
      <w:r>
        <w:tab/>
      </w:r>
      <w:r w:rsidR="00AD74E7" w:rsidRPr="00AD74E7">
        <w:t>La ley prevé en especial el trato a las mujeres y los niños en determinadas circunstancias. En la Sección 77 de la Ley se declara que las mujeres no serán empleadas durante la noche, en ninguna circunstancia, excepto cuando el trabajo nocturno</w:t>
      </w:r>
    </w:p>
    <w:p w:rsidR="00AD74E7" w:rsidRPr="00AD74E7" w:rsidRDefault="002843D4" w:rsidP="002843D4">
      <w:pPr>
        <w:pStyle w:val="SingleTxt"/>
        <w:suppressAutoHyphens/>
      </w:pPr>
      <w:r>
        <w:tab/>
        <w:t>a)</w:t>
      </w:r>
      <w:r>
        <w:tab/>
      </w:r>
      <w:r w:rsidR="00AD74E7" w:rsidRPr="00AD74E7">
        <w:t>esté relacionado con materias primas o materiales en curso de tratamiento, sujetos a un rápido deterioro; o</w:t>
      </w:r>
    </w:p>
    <w:p w:rsidR="00AD74E7" w:rsidRPr="00AD74E7" w:rsidRDefault="002843D4" w:rsidP="002843D4">
      <w:pPr>
        <w:pStyle w:val="SingleTxt"/>
        <w:suppressAutoHyphens/>
      </w:pPr>
      <w:r>
        <w:tab/>
        <w:t>b)</w:t>
      </w:r>
      <w:r>
        <w:tab/>
      </w:r>
      <w:r w:rsidR="00AD74E7" w:rsidRPr="00AD74E7">
        <w:t>sea necesario por una emergencia imposible de prever y que no sea reiterada; o</w:t>
      </w:r>
    </w:p>
    <w:p w:rsidR="00AD74E7" w:rsidRDefault="002843D4" w:rsidP="002843D4">
      <w:pPr>
        <w:pStyle w:val="SingleTxt"/>
        <w:suppressAutoHyphens/>
      </w:pPr>
      <w:r>
        <w:tab/>
        <w:t>c)</w:t>
      </w:r>
      <w:r>
        <w:tab/>
      </w:r>
      <w:r w:rsidR="00AD74E7" w:rsidRPr="00AD74E7">
        <w:t>sea en un puesto responsable de gestión ocupado por una mujer que no realice habitualmente un trabajo manual; o</w:t>
      </w:r>
    </w:p>
    <w:p w:rsidR="00BB2E83" w:rsidRDefault="00BB2E83" w:rsidP="00BB2E83">
      <w:pPr>
        <w:pStyle w:val="SingleTxt"/>
        <w:suppressAutoHyphens/>
      </w:pPr>
      <w:r>
        <w:tab/>
        <w:t>d)</w:t>
      </w:r>
      <w:r>
        <w:tab/>
      </w:r>
      <w:r w:rsidR="00AD74E7" w:rsidRPr="00AD74E7">
        <w:rPr>
          <w:iCs/>
        </w:rPr>
        <w:t>sea de enfermería o de cuidado de enfermos u otro trabajo relacionado con la salud o la asistencia social; o</w:t>
      </w:r>
    </w:p>
    <w:p w:rsidR="00AD74E7" w:rsidRPr="00BB2E83" w:rsidRDefault="00BB2E83" w:rsidP="00BB2E83">
      <w:pPr>
        <w:pStyle w:val="SingleTxt"/>
        <w:suppressAutoHyphens/>
      </w:pPr>
      <w:r>
        <w:tab/>
      </w:r>
      <w:r>
        <w:rPr>
          <w:iCs/>
        </w:rPr>
        <w:t>e)</w:t>
      </w:r>
      <w:r>
        <w:rPr>
          <w:iCs/>
        </w:rPr>
        <w:tab/>
      </w:r>
      <w:r w:rsidR="00AD74E7" w:rsidRPr="00AD74E7">
        <w:rPr>
          <w:iCs/>
        </w:rPr>
        <w:t>se realice en un cinematógrafo u otro teatro mientras están abiertos al público; o</w:t>
      </w:r>
    </w:p>
    <w:p w:rsidR="00AD74E7" w:rsidRPr="00AD74E7" w:rsidRDefault="00BB2E83" w:rsidP="00BB2E83">
      <w:pPr>
        <w:pStyle w:val="SingleTxt"/>
        <w:suppressAutoHyphens/>
      </w:pPr>
      <w:r>
        <w:tab/>
        <w:t>f)</w:t>
      </w:r>
      <w:r>
        <w:tab/>
      </w:r>
      <w:r w:rsidR="00AD74E7" w:rsidRPr="00AD74E7">
        <w:t xml:space="preserve">se realice en relación con un hotel o un </w:t>
      </w:r>
      <w:r>
        <w:t xml:space="preserve">albergue comunal, o con un </w:t>
      </w:r>
      <w:r w:rsidR="008A4F31">
        <w:t xml:space="preserve">bar, </w:t>
      </w:r>
      <w:r w:rsidR="008A4F31" w:rsidRPr="00AD74E7">
        <w:t>restaurante</w:t>
      </w:r>
      <w:r w:rsidR="00AD74E7" w:rsidRPr="00AD74E7">
        <w:t xml:space="preserve"> o club; o</w:t>
      </w:r>
    </w:p>
    <w:p w:rsidR="00BB2E83" w:rsidRDefault="00BB2E83" w:rsidP="00AD74E7">
      <w:pPr>
        <w:pStyle w:val="SingleTxt"/>
        <w:suppressAutoHyphens/>
        <w:ind w:left="1742" w:hanging="475"/>
        <w:rPr>
          <w:iCs/>
        </w:rPr>
      </w:pPr>
      <w:r>
        <w:rPr>
          <w:iCs/>
        </w:rPr>
        <w:tab/>
        <w:t>g)</w:t>
      </w:r>
      <w:r>
        <w:rPr>
          <w:iCs/>
        </w:rPr>
        <w:tab/>
      </w:r>
      <w:r w:rsidR="00AD74E7" w:rsidRPr="00AD74E7">
        <w:rPr>
          <w:iCs/>
        </w:rPr>
        <w:t>lo realice una farmacéutica registrada; o</w:t>
      </w:r>
    </w:p>
    <w:p w:rsidR="00AD74E7" w:rsidRPr="00AD74E7" w:rsidRDefault="00BB2E83" w:rsidP="00BB2E83">
      <w:pPr>
        <w:pStyle w:val="SingleTxt"/>
        <w:suppressAutoHyphens/>
      </w:pPr>
      <w:r>
        <w:tab/>
        <w:t>h)</w:t>
      </w:r>
      <w:r>
        <w:tab/>
      </w:r>
      <w:r w:rsidR="00AD74E7" w:rsidRPr="00AD74E7">
        <w:t>no esté prohibido por una convención</w:t>
      </w:r>
      <w:r>
        <w:t xml:space="preserve"> internacional que se aplique </w:t>
      </w:r>
      <w:r w:rsidR="008A4F31">
        <w:t xml:space="preserve">a </w:t>
      </w:r>
      <w:r w:rsidR="008A4F31" w:rsidRPr="00AD74E7">
        <w:t>Tuvalu</w:t>
      </w:r>
      <w:r w:rsidR="00AD74E7" w:rsidRPr="00AD74E7">
        <w:t xml:space="preserve"> y que por resolución del Ministro sea un trabajo que pueden desempeñar las mujeres</w:t>
      </w:r>
      <w:r w:rsidR="00DE2667">
        <w:t>.</w:t>
      </w:r>
    </w:p>
    <w:p w:rsidR="00AD74E7" w:rsidRPr="00AD74E7" w:rsidRDefault="00AD74E7" w:rsidP="00BB2E83">
      <w:pPr>
        <w:pStyle w:val="SingleTxt"/>
        <w:suppressAutoHyphens/>
      </w:pPr>
      <w:r w:rsidRPr="00AD74E7">
        <w:t>El Ministro puede disponer otras excepciones. En el artículo 78 se estipula que el Ministro puede, de vez en cuando, suspender la prohibición del empleo de mujeres durante la noche cuando, por una emergencia grave, el interés público así lo demande.</w:t>
      </w:r>
    </w:p>
    <w:p w:rsidR="00AD74E7" w:rsidRPr="00AD74E7" w:rsidRDefault="00BB2E83" w:rsidP="00BB2E83">
      <w:pPr>
        <w:pStyle w:val="SingleTxt"/>
        <w:suppressAutoHyphens/>
      </w:pPr>
      <w:r>
        <w:t>11.3</w:t>
      </w:r>
      <w:r>
        <w:tab/>
      </w:r>
      <w:r w:rsidR="00AD74E7" w:rsidRPr="00AD74E7">
        <w:t>Aunque la palabra “familia” está definida de manera que , a los fines de la Ley, la palabra trabajadores sólo se refiere al hombre, la  Ley de Interpretación y Disposiciones Generales de 1988 aclara que cualesquiera palabras o expresiones de cualquier ley escrita “que se refiera al género masculino incluye al femenino” y viceversa</w:t>
      </w:r>
      <w:r>
        <w:rPr>
          <w:rStyle w:val="FootnoteReference"/>
        </w:rPr>
        <w:footnoteReference w:id="91"/>
      </w:r>
      <w:r w:rsidR="008C7825">
        <w:t>.</w:t>
      </w:r>
    </w:p>
    <w:p w:rsidR="00BB2E83" w:rsidRPr="00BB2E83" w:rsidRDefault="00BB2E83" w:rsidP="00BB2E83">
      <w:pPr>
        <w:pStyle w:val="SingleTxt"/>
        <w:suppressAutoHyphens/>
        <w:spacing w:after="0" w:line="120" w:lineRule="exact"/>
        <w:ind w:left="1742" w:hanging="475"/>
        <w:rPr>
          <w:iCs/>
          <w:sz w:val="10"/>
        </w:rPr>
      </w:pPr>
    </w:p>
    <w:p w:rsidR="00AD74E7" w:rsidRPr="00AD74E7" w:rsidRDefault="00BB2E83" w:rsidP="00BB2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Participación en la fuerza de trabajo</w:t>
      </w:r>
    </w:p>
    <w:p w:rsidR="00BB2E83" w:rsidRPr="00BB2E83" w:rsidRDefault="00BB2E83" w:rsidP="00BB2E83">
      <w:pPr>
        <w:pStyle w:val="SingleTxt"/>
        <w:suppressAutoHyphens/>
        <w:spacing w:after="0" w:line="120" w:lineRule="exact"/>
        <w:ind w:left="1742" w:hanging="475"/>
        <w:rPr>
          <w:iCs/>
          <w:sz w:val="10"/>
        </w:rPr>
      </w:pPr>
    </w:p>
    <w:p w:rsidR="00AD74E7" w:rsidRDefault="00AD74E7" w:rsidP="00BB2E83">
      <w:pPr>
        <w:pStyle w:val="SingleTxt"/>
        <w:suppressAutoHyphens/>
      </w:pPr>
      <w:r w:rsidRPr="00AD74E7">
        <w:t>11.4</w:t>
      </w:r>
      <w:r w:rsidR="00BB2E83">
        <w:tab/>
      </w:r>
      <w:r w:rsidRPr="00AD74E7">
        <w:t xml:space="preserve">En 2002 la participación en la fuerza de trabajo de Tuvalu fue del 58,2%, con índices considerablemente más positivos para los hombres que para las mujeres, como se muestra en el cuadro siguiente. </w:t>
      </w:r>
    </w:p>
    <w:p w:rsidR="00BB2E83" w:rsidRPr="00BB2E83" w:rsidRDefault="00BB2E83" w:rsidP="00BB2E83">
      <w:pPr>
        <w:pStyle w:val="SingleTxt"/>
        <w:suppressAutoHyphens/>
        <w:spacing w:after="0" w:line="120" w:lineRule="exact"/>
        <w:rPr>
          <w:sz w:val="10"/>
        </w:rPr>
      </w:pPr>
    </w:p>
    <w:p w:rsidR="00AD74E7" w:rsidRPr="00AD74E7" w:rsidRDefault="00BB2E83" w:rsidP="00BB2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Cuadro 23</w:t>
      </w:r>
      <w:r>
        <w:br/>
      </w:r>
      <w:r w:rsidR="00AD74E7" w:rsidRPr="00AD74E7">
        <w:t xml:space="preserve">Población residente de 15 o más años de edad, por sexo, isla/región e índices </w:t>
      </w:r>
      <w:r>
        <w:br/>
      </w:r>
      <w:r w:rsidR="00832ED4">
        <w:t>de fuerza de trabajo</w:t>
      </w:r>
    </w:p>
    <w:p w:rsidR="00BB2E83" w:rsidRPr="00BB2E83" w:rsidRDefault="00BB2E83" w:rsidP="00BB2E83">
      <w:pPr>
        <w:pStyle w:val="SingleTxt"/>
        <w:suppressAutoHyphens/>
        <w:spacing w:after="0" w:line="120" w:lineRule="exact"/>
        <w:ind w:left="1742" w:hanging="475"/>
        <w:rPr>
          <w:iCs/>
          <w:sz w:val="10"/>
        </w:rPr>
      </w:pPr>
    </w:p>
    <w:p w:rsidR="00BB2E83" w:rsidRPr="00BB2E83" w:rsidRDefault="00BB2E83" w:rsidP="00BB2E83">
      <w:pPr>
        <w:pStyle w:val="SingleTxt"/>
        <w:suppressAutoHyphens/>
        <w:spacing w:after="0" w:line="120" w:lineRule="exact"/>
        <w:ind w:left="1742" w:hanging="475"/>
        <w:rPr>
          <w:iCs/>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2084"/>
        <w:gridCol w:w="949"/>
        <w:gridCol w:w="630"/>
        <w:gridCol w:w="576"/>
        <w:gridCol w:w="45"/>
        <w:gridCol w:w="720"/>
        <w:gridCol w:w="738"/>
        <w:gridCol w:w="612"/>
        <w:gridCol w:w="82"/>
        <w:gridCol w:w="656"/>
        <w:gridCol w:w="774"/>
        <w:gridCol w:w="716"/>
      </w:tblGrid>
      <w:tr w:rsidR="00FC3C71" w:rsidRPr="00FC3C71" w:rsidTr="00FC3C71">
        <w:tblPrEx>
          <w:tblCellMar>
            <w:top w:w="0" w:type="dxa"/>
            <w:bottom w:w="0" w:type="dxa"/>
          </w:tblCellMar>
        </w:tblPrEx>
        <w:trPr>
          <w:tblHeader/>
        </w:trPr>
        <w:tc>
          <w:tcPr>
            <w:tcW w:w="2084" w:type="dxa"/>
            <w:tcBorders>
              <w:top w:val="single" w:sz="4" w:space="0" w:color="auto"/>
            </w:tcBorders>
            <w:shd w:val="clear" w:color="auto" w:fill="auto"/>
            <w:vAlign w:val="bottom"/>
          </w:tcPr>
          <w:p w:rsidR="00FC3C71" w:rsidRPr="00B46C06" w:rsidRDefault="00FC3C71" w:rsidP="00FC3C71">
            <w:pPr>
              <w:tabs>
                <w:tab w:val="left" w:pos="288"/>
                <w:tab w:val="left" w:pos="576"/>
                <w:tab w:val="left" w:pos="864"/>
                <w:tab w:val="left" w:pos="1152"/>
              </w:tabs>
              <w:spacing w:before="80" w:after="80" w:line="160" w:lineRule="exact"/>
              <w:ind w:right="40"/>
              <w:jc w:val="center"/>
              <w:rPr>
                <w:i/>
                <w:kern w:val="0"/>
                <w:sz w:val="14"/>
              </w:rPr>
            </w:pPr>
          </w:p>
        </w:tc>
        <w:tc>
          <w:tcPr>
            <w:tcW w:w="2155" w:type="dxa"/>
            <w:gridSpan w:val="3"/>
            <w:tcBorders>
              <w:top w:val="single" w:sz="4" w:space="0" w:color="auto"/>
              <w:bottom w:val="single" w:sz="4"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0"/>
              <w:jc w:val="center"/>
              <w:rPr>
                <w:i/>
                <w:kern w:val="0"/>
                <w:sz w:val="14"/>
              </w:rPr>
            </w:pPr>
            <w:r w:rsidRPr="00FC3C71">
              <w:rPr>
                <w:i/>
                <w:kern w:val="0"/>
                <w:sz w:val="14"/>
              </w:rPr>
              <w:t>Tasa de participación en la fuerza de trabajo</w:t>
            </w:r>
          </w:p>
        </w:tc>
        <w:tc>
          <w:tcPr>
            <w:tcW w:w="45" w:type="dxa"/>
            <w:tcBorders>
              <w:top w:val="single" w:sz="4"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0"/>
              <w:jc w:val="center"/>
              <w:rPr>
                <w:i/>
                <w:kern w:val="0"/>
                <w:sz w:val="14"/>
              </w:rPr>
            </w:pPr>
          </w:p>
        </w:tc>
        <w:tc>
          <w:tcPr>
            <w:tcW w:w="2070" w:type="dxa"/>
            <w:gridSpan w:val="3"/>
            <w:tcBorders>
              <w:top w:val="single" w:sz="4" w:space="0" w:color="auto"/>
              <w:bottom w:val="single" w:sz="4"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0"/>
              <w:jc w:val="center"/>
              <w:rPr>
                <w:i/>
                <w:kern w:val="0"/>
                <w:sz w:val="14"/>
              </w:rPr>
            </w:pPr>
            <w:r w:rsidRPr="00FC3C71">
              <w:rPr>
                <w:i/>
                <w:kern w:val="0"/>
                <w:sz w:val="14"/>
              </w:rPr>
              <w:t>Relación empelo-población</w:t>
            </w:r>
          </w:p>
        </w:tc>
        <w:tc>
          <w:tcPr>
            <w:tcW w:w="82" w:type="dxa"/>
            <w:tcBorders>
              <w:top w:val="single" w:sz="4"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0"/>
              <w:jc w:val="center"/>
              <w:rPr>
                <w:i/>
                <w:kern w:val="0"/>
                <w:sz w:val="14"/>
              </w:rPr>
            </w:pPr>
          </w:p>
        </w:tc>
        <w:tc>
          <w:tcPr>
            <w:tcW w:w="2146" w:type="dxa"/>
            <w:gridSpan w:val="3"/>
            <w:tcBorders>
              <w:top w:val="single" w:sz="4"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0"/>
              <w:jc w:val="center"/>
              <w:rPr>
                <w:i/>
                <w:kern w:val="0"/>
                <w:sz w:val="14"/>
              </w:rPr>
            </w:pPr>
            <w:r w:rsidRPr="00FC3C71">
              <w:rPr>
                <w:i/>
                <w:kern w:val="0"/>
                <w:sz w:val="14"/>
              </w:rPr>
              <w:t>Tasa de desempleo</w:t>
            </w:r>
          </w:p>
        </w:tc>
      </w:tr>
      <w:tr w:rsidR="00FC3C71" w:rsidRPr="00FC3C71" w:rsidTr="008C7825">
        <w:tblPrEx>
          <w:tblCellMar>
            <w:top w:w="0" w:type="dxa"/>
            <w:bottom w:w="0" w:type="dxa"/>
          </w:tblCellMar>
        </w:tblPrEx>
        <w:trPr>
          <w:tblHeader/>
        </w:trPr>
        <w:tc>
          <w:tcPr>
            <w:tcW w:w="2084" w:type="dxa"/>
            <w:tcBorders>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rPr>
                <w:i/>
                <w:kern w:val="0"/>
                <w:sz w:val="14"/>
              </w:rPr>
            </w:pPr>
            <w:r w:rsidRPr="00FC3C71">
              <w:rPr>
                <w:i/>
                <w:kern w:val="0"/>
                <w:sz w:val="14"/>
              </w:rPr>
              <w:t>Isla/Región</w:t>
            </w:r>
          </w:p>
        </w:tc>
        <w:tc>
          <w:tcPr>
            <w:tcW w:w="949"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Total</w:t>
            </w:r>
          </w:p>
        </w:tc>
        <w:tc>
          <w:tcPr>
            <w:tcW w:w="630"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Varones</w:t>
            </w:r>
          </w:p>
        </w:tc>
        <w:tc>
          <w:tcPr>
            <w:tcW w:w="576"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Mujeres</w:t>
            </w:r>
          </w:p>
        </w:tc>
        <w:tc>
          <w:tcPr>
            <w:tcW w:w="45" w:type="dxa"/>
            <w:tcBorders>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p>
        </w:tc>
        <w:tc>
          <w:tcPr>
            <w:tcW w:w="720"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Total</w:t>
            </w:r>
          </w:p>
        </w:tc>
        <w:tc>
          <w:tcPr>
            <w:tcW w:w="738"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Varones</w:t>
            </w:r>
          </w:p>
        </w:tc>
        <w:tc>
          <w:tcPr>
            <w:tcW w:w="612"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Mujeres</w:t>
            </w:r>
          </w:p>
        </w:tc>
        <w:tc>
          <w:tcPr>
            <w:tcW w:w="82" w:type="dxa"/>
            <w:tcBorders>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p>
        </w:tc>
        <w:tc>
          <w:tcPr>
            <w:tcW w:w="656"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Total</w:t>
            </w:r>
          </w:p>
        </w:tc>
        <w:tc>
          <w:tcPr>
            <w:tcW w:w="774"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Varones</w:t>
            </w:r>
          </w:p>
        </w:tc>
        <w:tc>
          <w:tcPr>
            <w:tcW w:w="716" w:type="dxa"/>
            <w:tcBorders>
              <w:top w:val="single" w:sz="4" w:space="0" w:color="auto"/>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80" w:after="80" w:line="160" w:lineRule="exact"/>
              <w:ind w:right="43"/>
              <w:jc w:val="right"/>
              <w:rPr>
                <w:i/>
                <w:kern w:val="0"/>
                <w:sz w:val="14"/>
              </w:rPr>
            </w:pPr>
            <w:r w:rsidRPr="00FC3C71">
              <w:rPr>
                <w:i/>
                <w:kern w:val="0"/>
                <w:sz w:val="14"/>
              </w:rPr>
              <w:t>Mujeres</w:t>
            </w:r>
          </w:p>
        </w:tc>
      </w:tr>
      <w:tr w:rsidR="00FC3C71" w:rsidRPr="00FC3C71" w:rsidTr="008C7825">
        <w:tblPrEx>
          <w:tblCellMar>
            <w:top w:w="0" w:type="dxa"/>
            <w:bottom w:w="0" w:type="dxa"/>
          </w:tblCellMar>
        </w:tblPrEx>
        <w:trPr>
          <w:trHeight w:hRule="exact" w:val="115"/>
          <w:tblHeader/>
        </w:trPr>
        <w:tc>
          <w:tcPr>
            <w:tcW w:w="2084" w:type="dxa"/>
            <w:tcBorders>
              <w:top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rPr>
                <w:kern w:val="0"/>
                <w:sz w:val="17"/>
              </w:rPr>
            </w:pPr>
          </w:p>
        </w:tc>
        <w:tc>
          <w:tcPr>
            <w:tcW w:w="949"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630"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576"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45" w:type="dxa"/>
            <w:tcBorders>
              <w:top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720"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738"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612"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82" w:type="dxa"/>
            <w:tcBorders>
              <w:top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656"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774"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c>
          <w:tcPr>
            <w:tcW w:w="716" w:type="dxa"/>
            <w:tcBorders>
              <w:top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p>
        </w:tc>
      </w:tr>
      <w:tr w:rsidR="00FC3C71" w:rsidRPr="00FC3C71" w:rsidTr="008C7825">
        <w:tblPrEx>
          <w:tblCellMar>
            <w:top w:w="0" w:type="dxa"/>
            <w:bottom w:w="0" w:type="dxa"/>
          </w:tblCellMar>
        </w:tblPrEx>
        <w:tc>
          <w:tcPr>
            <w:tcW w:w="2084" w:type="dxa"/>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rPr>
                <w:kern w:val="0"/>
                <w:sz w:val="17"/>
              </w:rPr>
            </w:pPr>
            <w:r w:rsidRPr="00FC3C71">
              <w:rPr>
                <w:kern w:val="0"/>
                <w:sz w:val="17"/>
              </w:rPr>
              <w:t>Funafuti</w:t>
            </w:r>
          </w:p>
        </w:tc>
        <w:tc>
          <w:tcPr>
            <w:tcW w:w="949"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61,0</w:t>
            </w:r>
          </w:p>
        </w:tc>
        <w:tc>
          <w:tcPr>
            <w:tcW w:w="630"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70,4</w:t>
            </w:r>
          </w:p>
        </w:tc>
        <w:tc>
          <w:tcPr>
            <w:tcW w:w="576"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51,8</w:t>
            </w:r>
          </w:p>
        </w:tc>
        <w:tc>
          <w:tcPr>
            <w:tcW w:w="45" w:type="dxa"/>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720"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49,6</w:t>
            </w:r>
          </w:p>
        </w:tc>
        <w:tc>
          <w:tcPr>
            <w:tcW w:w="738"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61,0</w:t>
            </w:r>
          </w:p>
        </w:tc>
        <w:tc>
          <w:tcPr>
            <w:tcW w:w="612"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38,4</w:t>
            </w:r>
          </w:p>
        </w:tc>
        <w:tc>
          <w:tcPr>
            <w:tcW w:w="82" w:type="dxa"/>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656"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8,9</w:t>
            </w:r>
          </w:p>
        </w:tc>
        <w:tc>
          <w:tcPr>
            <w:tcW w:w="774"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6,6</w:t>
            </w:r>
          </w:p>
        </w:tc>
        <w:tc>
          <w:tcPr>
            <w:tcW w:w="716"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12,0</w:t>
            </w:r>
          </w:p>
        </w:tc>
      </w:tr>
      <w:tr w:rsidR="00FC3C71" w:rsidRPr="00FC3C71" w:rsidTr="008C7825">
        <w:tblPrEx>
          <w:tblCellMar>
            <w:top w:w="0" w:type="dxa"/>
            <w:bottom w:w="0" w:type="dxa"/>
          </w:tblCellMar>
        </w:tblPrEx>
        <w:tc>
          <w:tcPr>
            <w:tcW w:w="2084" w:type="dxa"/>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rPr>
                <w:kern w:val="0"/>
                <w:sz w:val="17"/>
              </w:rPr>
            </w:pPr>
            <w:r w:rsidRPr="00FC3C71">
              <w:rPr>
                <w:kern w:val="0"/>
                <w:sz w:val="17"/>
              </w:rPr>
              <w:t>Islas periféricas</w:t>
            </w:r>
          </w:p>
        </w:tc>
        <w:tc>
          <w:tcPr>
            <w:tcW w:w="949"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56,0</w:t>
            </w:r>
          </w:p>
        </w:tc>
        <w:tc>
          <w:tcPr>
            <w:tcW w:w="630"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68,9</w:t>
            </w:r>
          </w:p>
        </w:tc>
        <w:tc>
          <w:tcPr>
            <w:tcW w:w="576"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45,2</w:t>
            </w:r>
          </w:p>
        </w:tc>
        <w:tc>
          <w:tcPr>
            <w:tcW w:w="45" w:type="dxa"/>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720"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20,9</w:t>
            </w:r>
          </w:p>
        </w:tc>
        <w:tc>
          <w:tcPr>
            <w:tcW w:w="738"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31,7</w:t>
            </w:r>
          </w:p>
        </w:tc>
        <w:tc>
          <w:tcPr>
            <w:tcW w:w="612"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11,8</w:t>
            </w:r>
          </w:p>
        </w:tc>
        <w:tc>
          <w:tcPr>
            <w:tcW w:w="82" w:type="dxa"/>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656"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4,6</w:t>
            </w:r>
          </w:p>
        </w:tc>
        <w:tc>
          <w:tcPr>
            <w:tcW w:w="774"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3,6</w:t>
            </w:r>
          </w:p>
        </w:tc>
        <w:tc>
          <w:tcPr>
            <w:tcW w:w="716" w:type="dxa"/>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5,9</w:t>
            </w:r>
          </w:p>
        </w:tc>
      </w:tr>
      <w:tr w:rsidR="00FC3C71" w:rsidRPr="00FC3C71" w:rsidTr="008C7825">
        <w:tblPrEx>
          <w:tblCellMar>
            <w:top w:w="0" w:type="dxa"/>
            <w:bottom w:w="0" w:type="dxa"/>
          </w:tblCellMar>
        </w:tblPrEx>
        <w:tc>
          <w:tcPr>
            <w:tcW w:w="2084" w:type="dxa"/>
            <w:tcBorders>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rPr>
                <w:kern w:val="0"/>
                <w:sz w:val="17"/>
              </w:rPr>
            </w:pPr>
            <w:r w:rsidRPr="00FC3C71">
              <w:rPr>
                <w:kern w:val="0"/>
                <w:sz w:val="17"/>
              </w:rPr>
              <w:t>Tuvalu</w:t>
            </w:r>
          </w:p>
        </w:tc>
        <w:tc>
          <w:tcPr>
            <w:tcW w:w="949"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58,2</w:t>
            </w:r>
          </w:p>
        </w:tc>
        <w:tc>
          <w:tcPr>
            <w:tcW w:w="630"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69,6</w:t>
            </w:r>
          </w:p>
        </w:tc>
        <w:tc>
          <w:tcPr>
            <w:tcW w:w="576"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47,9</w:t>
            </w:r>
          </w:p>
        </w:tc>
        <w:tc>
          <w:tcPr>
            <w:tcW w:w="45" w:type="dxa"/>
            <w:tcBorders>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720"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33,2</w:t>
            </w:r>
          </w:p>
        </w:tc>
        <w:tc>
          <w:tcPr>
            <w:tcW w:w="738"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44,9</w:t>
            </w:r>
          </w:p>
        </w:tc>
        <w:tc>
          <w:tcPr>
            <w:tcW w:w="612"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22,7</w:t>
            </w:r>
          </w:p>
        </w:tc>
        <w:tc>
          <w:tcPr>
            <w:tcW w:w="82" w:type="dxa"/>
            <w:tcBorders>
              <w:bottom w:val="single" w:sz="12" w:space="0" w:color="auto"/>
            </w:tcBorders>
            <w:shd w:val="clear" w:color="auto" w:fill="auto"/>
            <w:vAlign w:val="bottom"/>
          </w:tcPr>
          <w:p w:rsidR="00FC3C71" w:rsidRPr="00FC3C71" w:rsidRDefault="00FC3C71" w:rsidP="00FC3C71">
            <w:pPr>
              <w:tabs>
                <w:tab w:val="left" w:pos="288"/>
                <w:tab w:val="left" w:pos="576"/>
                <w:tab w:val="left" w:pos="864"/>
                <w:tab w:val="left" w:pos="1152"/>
              </w:tabs>
              <w:spacing w:before="40" w:after="40" w:line="210" w:lineRule="exact"/>
              <w:ind w:right="40"/>
              <w:jc w:val="right"/>
              <w:rPr>
                <w:kern w:val="0"/>
                <w:sz w:val="17"/>
              </w:rPr>
            </w:pPr>
          </w:p>
        </w:tc>
        <w:tc>
          <w:tcPr>
            <w:tcW w:w="656"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6,5</w:t>
            </w:r>
          </w:p>
        </w:tc>
        <w:tc>
          <w:tcPr>
            <w:tcW w:w="774"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4,9</w:t>
            </w:r>
          </w:p>
        </w:tc>
        <w:tc>
          <w:tcPr>
            <w:tcW w:w="716" w:type="dxa"/>
            <w:tcBorders>
              <w:bottom w:val="single" w:sz="12" w:space="0" w:color="auto"/>
            </w:tcBorders>
            <w:shd w:val="clear" w:color="auto" w:fill="auto"/>
            <w:vAlign w:val="bottom"/>
          </w:tcPr>
          <w:p w:rsidR="00FC3C71" w:rsidRPr="00FC3C71" w:rsidRDefault="00FC3C71" w:rsidP="00FC3C71">
            <w:pPr>
              <w:pStyle w:val="BodyText"/>
              <w:widowControl w:val="0"/>
              <w:tabs>
                <w:tab w:val="left" w:pos="288"/>
                <w:tab w:val="left" w:pos="576"/>
                <w:tab w:val="left" w:pos="864"/>
                <w:tab w:val="left" w:pos="1152"/>
              </w:tabs>
              <w:suppressAutoHyphens/>
              <w:spacing w:before="40" w:after="40" w:line="210" w:lineRule="exact"/>
              <w:ind w:right="40"/>
              <w:jc w:val="right"/>
              <w:rPr>
                <w:spacing w:val="4"/>
                <w:w w:val="103"/>
                <w:sz w:val="17"/>
                <w:lang w:val="fr-FR"/>
              </w:rPr>
            </w:pPr>
            <w:r w:rsidRPr="00FC3C71">
              <w:rPr>
                <w:spacing w:val="4"/>
                <w:w w:val="103"/>
                <w:sz w:val="17"/>
                <w:lang w:val="fr-FR"/>
              </w:rPr>
              <w:t>8,6</w:t>
            </w:r>
          </w:p>
        </w:tc>
      </w:tr>
    </w:tbl>
    <w:p w:rsidR="00FC3C71" w:rsidRPr="00FC3C71" w:rsidRDefault="00FC3C71" w:rsidP="00FC3C71">
      <w:pPr>
        <w:pStyle w:val="SingleTxt"/>
        <w:suppressAutoHyphens/>
        <w:spacing w:after="0" w:line="120" w:lineRule="exact"/>
        <w:ind w:left="1742" w:hanging="475"/>
        <w:rPr>
          <w:iCs/>
          <w:sz w:val="10"/>
        </w:rPr>
      </w:pPr>
    </w:p>
    <w:p w:rsidR="00AD74E7" w:rsidRPr="00AD74E7" w:rsidRDefault="00FC3C71" w:rsidP="00FC3C71">
      <w:pPr>
        <w:pStyle w:val="FootnoteText"/>
        <w:tabs>
          <w:tab w:val="clear" w:pos="418"/>
          <w:tab w:val="right" w:pos="1476"/>
          <w:tab w:val="left" w:pos="1548"/>
          <w:tab w:val="right" w:pos="1836"/>
          <w:tab w:val="left" w:pos="1908"/>
        </w:tabs>
        <w:ind w:left="1548" w:hanging="288"/>
      </w:pPr>
      <w:r w:rsidRPr="00FC3C71">
        <w:rPr>
          <w:i/>
        </w:rPr>
        <w:t>Fuente</w:t>
      </w:r>
      <w:r>
        <w:t>:</w:t>
      </w:r>
      <w:r w:rsidR="008C7825">
        <w:t xml:space="preserve"> </w:t>
      </w:r>
      <w:r w:rsidR="00AD74E7" w:rsidRPr="00AD74E7">
        <w:t>Informe del Censo de Tuvalu 2002</w:t>
      </w:r>
      <w:r w:rsidR="008C7825">
        <w:t>.</w:t>
      </w:r>
    </w:p>
    <w:p w:rsidR="00FC3C71" w:rsidRPr="00FC3C71" w:rsidRDefault="00FC3C71" w:rsidP="00FC3C71">
      <w:pPr>
        <w:pStyle w:val="SingleTxt"/>
        <w:suppressAutoHyphens/>
        <w:spacing w:after="0" w:line="120" w:lineRule="exact"/>
        <w:ind w:left="1742" w:hanging="475"/>
        <w:rPr>
          <w:iCs/>
          <w:sz w:val="10"/>
        </w:rPr>
      </w:pPr>
    </w:p>
    <w:p w:rsidR="00FC3C71" w:rsidRPr="00FC3C71" w:rsidRDefault="00FC3C71" w:rsidP="00FC3C71">
      <w:pPr>
        <w:pStyle w:val="SingleTxt"/>
        <w:suppressAutoHyphens/>
        <w:spacing w:after="0" w:line="120" w:lineRule="exact"/>
        <w:ind w:left="1742" w:hanging="475"/>
        <w:rPr>
          <w:iCs/>
          <w:sz w:val="10"/>
        </w:rPr>
      </w:pPr>
    </w:p>
    <w:p w:rsidR="00AD74E7" w:rsidRPr="00AD74E7" w:rsidRDefault="00AD74E7" w:rsidP="00FC3C71">
      <w:pPr>
        <w:pStyle w:val="SingleTxt"/>
        <w:suppressAutoHyphens/>
      </w:pPr>
      <w:r w:rsidRPr="00AD74E7">
        <w:t>Tanto la tasa de participación como la relación empleo-población fueron más altas para los varones que para las mujeres, mientras que la tasa de desocupación fue más alta para las mujeres</w:t>
      </w:r>
      <w:r w:rsidR="008C7825">
        <w:t>.</w:t>
      </w:r>
    </w:p>
    <w:p w:rsidR="00AD74E7" w:rsidRPr="00AD74E7" w:rsidRDefault="00FC3C71" w:rsidP="00FC3C71">
      <w:pPr>
        <w:pStyle w:val="SingleTxt"/>
        <w:suppressAutoHyphens/>
      </w:pPr>
      <w:r>
        <w:t>11.5</w:t>
      </w:r>
      <w:r>
        <w:tab/>
      </w:r>
      <w:r w:rsidR="00AD74E7" w:rsidRPr="00AD74E7">
        <w:t>Dados el tamaño y las limitaciones de la actividad industrial, el empleo está limitado al Gobierno y a la Empresa Pública, que suministran el 69% del total de empleos con sueldo y salario. En una economía de isla pequeña como Tuvalu, con un sector privado relativamente chico, el Gobierno domina la economía. El sector privado representa el 28% del empleo, seguido por el 3% de las organizaciones sin fines de lucro (sociedad civil y ONG)</w:t>
      </w:r>
      <w:r>
        <w:rPr>
          <w:rStyle w:val="FootnoteReference"/>
        </w:rPr>
        <w:footnoteReference w:id="92"/>
      </w:r>
      <w:r w:rsidR="00AD74E7" w:rsidRPr="00AD74E7">
        <w:t>.</w:t>
      </w:r>
    </w:p>
    <w:p w:rsidR="00AD74E7" w:rsidRPr="00AD74E7" w:rsidRDefault="00AD74E7" w:rsidP="00FC3C71">
      <w:pPr>
        <w:pStyle w:val="SingleTxt"/>
        <w:suppressAutoHyphens/>
      </w:pPr>
      <w:r w:rsidRPr="00AD74E7">
        <w:t>1</w:t>
      </w:r>
      <w:r w:rsidR="00FC3C71">
        <w:t>1.6</w:t>
      </w:r>
      <w:r w:rsidR="00FC3C71">
        <w:tab/>
      </w:r>
      <w:r w:rsidRPr="00AD74E7">
        <w:t xml:space="preserve">La distribución de los empleados por género es un aspecto importante de la fuerza de trabajo de Tuvalu, en que la mayoría de los varones están empleados en los sectores primario y de la producción, el sector administrativo y de gerencial y trabajadores del sector de servicios. Las mujeres predominan en los trabajos de oficina y conexos, de ventas, profesionales y técnicos. La distribución del empleo por género en las diferentes industrias sigue la misma tendencia de la última en la distribución ocupacional. </w:t>
      </w:r>
    </w:p>
    <w:p w:rsidR="004D5F15" w:rsidRPr="004D5F15" w:rsidRDefault="004D5F15" w:rsidP="004D5F15">
      <w:pPr>
        <w:pStyle w:val="SingleTxt"/>
        <w:suppressAutoHyphens/>
        <w:spacing w:after="0" w:line="120" w:lineRule="exact"/>
        <w:ind w:left="1742" w:hanging="475"/>
        <w:rPr>
          <w:iCs/>
          <w:sz w:val="10"/>
        </w:rPr>
      </w:pPr>
    </w:p>
    <w:p w:rsidR="00AD74E7" w:rsidRPr="00AD74E7" w:rsidRDefault="004D5F15" w:rsidP="004D5F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Gráfico 10</w:t>
      </w:r>
      <w:r>
        <w:br/>
      </w:r>
      <w:r w:rsidR="00AD74E7" w:rsidRPr="00AD74E7">
        <w:t>Ocupación, por género, en 2002</w:t>
      </w:r>
    </w:p>
    <w:p w:rsidR="004D5F15" w:rsidRPr="004D5F15" w:rsidRDefault="004D5F15" w:rsidP="004D5F15">
      <w:pPr>
        <w:pStyle w:val="SingleTxt"/>
        <w:suppressAutoHyphens/>
        <w:spacing w:after="0" w:line="120" w:lineRule="exact"/>
        <w:ind w:left="1742" w:hanging="475"/>
        <w:rPr>
          <w:iCs/>
          <w:sz w:val="10"/>
        </w:rPr>
      </w:pPr>
    </w:p>
    <w:p w:rsidR="004D5F15" w:rsidRPr="004D5F15" w:rsidRDefault="008E27E4" w:rsidP="004D5F15">
      <w:pPr>
        <w:pStyle w:val="SingleTxt"/>
        <w:suppressAutoHyphens/>
        <w:spacing w:after="0" w:line="120" w:lineRule="exact"/>
        <w:ind w:left="1742" w:hanging="475"/>
        <w:rPr>
          <w:iCs/>
          <w:sz w:val="10"/>
        </w:rPr>
      </w:pPr>
      <w:r>
        <w:rPr>
          <w:iCs/>
          <w:noProof/>
          <w:w w:val="100"/>
          <w:lang w:val="en-US"/>
        </w:rPr>
        <w:pict>
          <v:group id="_x0000_s1324" style="position:absolute;left:0;text-align:left;margin-left:62.7pt;margin-top:5.15pt;width:428.85pt;height:264.85pt;z-index:17" coordorigin="2448,3312" coordsize="8577,5297">
            <v:shape id="_x0000_s1321" type="#_x0000_t75" style="position:absolute;left:2448;top:3312;width:8577;height:5297" o:regroupid="2">
              <v:imagedata r:id="rId24" o:title=""/>
            </v:shape>
            <v:rect id="_x0000_s1322" style="position:absolute;left:2671;top:4568;width:3116;height:2520" o:regroupid="2" stroked="f">
              <v:textbox style="mso-next-textbox:#_x0000_s1322" inset="0,0,0,0">
                <w:txbxContent>
                  <w:p w:rsidR="0048703C" w:rsidRPr="008E27E4" w:rsidRDefault="0048703C" w:rsidP="008E27E4">
                    <w:pPr>
                      <w:spacing w:line="340" w:lineRule="exact"/>
                      <w:jc w:val="right"/>
                      <w:rPr>
                        <w:sz w:val="14"/>
                        <w:lang w:val="fr-FR"/>
                      </w:rPr>
                    </w:pPr>
                    <w:r>
                      <w:rPr>
                        <w:sz w:val="14"/>
                        <w:lang w:val="fr-FR"/>
                      </w:rPr>
                      <w:t>Trabajadores primarios y de la producción</w:t>
                    </w:r>
                  </w:p>
                  <w:p w:rsidR="0048703C" w:rsidRDefault="0048703C" w:rsidP="008E27E4">
                    <w:pPr>
                      <w:spacing w:line="340" w:lineRule="exact"/>
                      <w:jc w:val="right"/>
                      <w:rPr>
                        <w:sz w:val="14"/>
                        <w:lang w:val="fr-FR"/>
                      </w:rPr>
                    </w:pPr>
                    <w:r>
                      <w:rPr>
                        <w:sz w:val="14"/>
                        <w:lang w:val="fr-FR"/>
                      </w:rPr>
                      <w:t>Trabajador del sector de ventas</w:t>
                    </w:r>
                  </w:p>
                  <w:p w:rsidR="0048703C" w:rsidRDefault="0048703C" w:rsidP="008E27E4">
                    <w:pPr>
                      <w:spacing w:line="340" w:lineRule="exact"/>
                      <w:jc w:val="right"/>
                      <w:rPr>
                        <w:sz w:val="14"/>
                        <w:lang w:val="fr-FR"/>
                      </w:rPr>
                    </w:pPr>
                    <w:r>
                      <w:rPr>
                        <w:sz w:val="14"/>
                        <w:lang w:val="fr-FR"/>
                      </w:rPr>
                      <w:t>Agricultura y pesquerías</w:t>
                    </w:r>
                  </w:p>
                  <w:p w:rsidR="0048703C" w:rsidRDefault="0048703C" w:rsidP="008E27E4">
                    <w:pPr>
                      <w:spacing w:line="340" w:lineRule="exact"/>
                      <w:jc w:val="right"/>
                      <w:rPr>
                        <w:sz w:val="14"/>
                        <w:lang w:val="fr-FR"/>
                      </w:rPr>
                    </w:pPr>
                    <w:r>
                      <w:rPr>
                        <w:sz w:val="14"/>
                        <w:lang w:val="fr-FR"/>
                      </w:rPr>
                      <w:t>Trabajadores del sector de servicios</w:t>
                    </w:r>
                  </w:p>
                  <w:p w:rsidR="0048703C" w:rsidRDefault="0048703C" w:rsidP="008E27E4">
                    <w:pPr>
                      <w:spacing w:line="340" w:lineRule="exact"/>
                      <w:jc w:val="right"/>
                      <w:rPr>
                        <w:sz w:val="14"/>
                        <w:lang w:val="fr-FR"/>
                      </w:rPr>
                    </w:pPr>
                    <w:r>
                      <w:rPr>
                        <w:sz w:val="14"/>
                        <w:lang w:val="fr-FR"/>
                      </w:rPr>
                      <w:t>Trabajadores de oficina y conexos</w:t>
                    </w:r>
                  </w:p>
                  <w:p w:rsidR="0048703C" w:rsidRDefault="0048703C" w:rsidP="008E27E4">
                    <w:pPr>
                      <w:spacing w:line="340" w:lineRule="exact"/>
                      <w:jc w:val="right"/>
                      <w:rPr>
                        <w:sz w:val="14"/>
                        <w:lang w:val="fr-FR"/>
                      </w:rPr>
                    </w:pPr>
                    <w:r>
                      <w:rPr>
                        <w:sz w:val="14"/>
                        <w:lang w:val="fr-FR"/>
                      </w:rPr>
                      <w:t>Profesionales y técnicos</w:t>
                    </w:r>
                  </w:p>
                  <w:p w:rsidR="0048703C" w:rsidRDefault="0048703C" w:rsidP="008E27E4">
                    <w:pPr>
                      <w:spacing w:line="340" w:lineRule="exact"/>
                      <w:jc w:val="right"/>
                      <w:rPr>
                        <w:sz w:val="14"/>
                        <w:lang w:val="fr-FR"/>
                      </w:rPr>
                    </w:pPr>
                    <w:r>
                      <w:rPr>
                        <w:sz w:val="14"/>
                        <w:lang w:val="fr-FR"/>
                      </w:rPr>
                      <w:t>Administrativos</w:t>
                    </w:r>
                  </w:p>
                </w:txbxContent>
              </v:textbox>
            </v:rect>
            <v:rect id="_x0000_s1323" style="position:absolute;left:10064;top:5752;width:770;height:432" o:regroupid="2" stroked="f">
              <v:textbox style="mso-next-textbox:#_x0000_s1323" inset="0,0,0,0">
                <w:txbxContent>
                  <w:p w:rsidR="0048703C" w:rsidRDefault="0048703C" w:rsidP="008E27E4">
                    <w:pPr>
                      <w:spacing w:line="240" w:lineRule="auto"/>
                      <w:rPr>
                        <w:sz w:val="14"/>
                        <w:lang w:val="fr-FR"/>
                      </w:rPr>
                    </w:pPr>
                    <w:r>
                      <w:rPr>
                        <w:sz w:val="14"/>
                        <w:lang w:val="fr-FR"/>
                      </w:rPr>
                      <w:t>Varones</w:t>
                    </w:r>
                  </w:p>
                  <w:p w:rsidR="0048703C" w:rsidRDefault="0048703C" w:rsidP="008E27E4">
                    <w:pPr>
                      <w:spacing w:line="120" w:lineRule="exact"/>
                      <w:rPr>
                        <w:sz w:val="10"/>
                        <w:lang w:val="fr-FR"/>
                      </w:rPr>
                    </w:pPr>
                  </w:p>
                  <w:p w:rsidR="0048703C" w:rsidRDefault="0048703C" w:rsidP="008E27E4">
                    <w:pPr>
                      <w:spacing w:line="240" w:lineRule="auto"/>
                      <w:rPr>
                        <w:sz w:val="14"/>
                        <w:lang w:val="fr-FR"/>
                      </w:rPr>
                    </w:pPr>
                    <w:r>
                      <w:rPr>
                        <w:sz w:val="14"/>
                        <w:lang w:val="fr-FR"/>
                      </w:rPr>
                      <w:t>Mujeres</w:t>
                    </w:r>
                  </w:p>
                </w:txbxContent>
              </v:textbox>
            </v:rect>
          </v:group>
        </w:pict>
      </w:r>
    </w:p>
    <w:p w:rsidR="00AD74E7" w:rsidRDefault="00AD74E7"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8E27E4" w:rsidRDefault="008E27E4" w:rsidP="00AD74E7">
      <w:pPr>
        <w:pStyle w:val="SingleTxt"/>
        <w:suppressAutoHyphens/>
        <w:ind w:left="1742" w:hanging="475"/>
        <w:rPr>
          <w:iCs/>
        </w:rPr>
      </w:pPr>
    </w:p>
    <w:p w:rsidR="00AD74E7" w:rsidRPr="00AD74E7" w:rsidRDefault="00AD74E7" w:rsidP="008E27E4">
      <w:pPr>
        <w:pStyle w:val="SingleTxt"/>
        <w:suppressAutoHyphens/>
      </w:pPr>
      <w:r w:rsidRPr="00AD74E7">
        <w:t xml:space="preserve">Como se señala en el gráfico </w:t>
      </w:r>
      <w:r w:rsidR="00814AC6" w:rsidRPr="00814AC6">
        <w:rPr>
          <w:i/>
        </w:rPr>
        <w:t>supra</w:t>
      </w:r>
      <w:r w:rsidRPr="00AD74E7">
        <w:t>, en 2002 las mujeres predominaban en los trabajos de oficina y conexos, ventas y profesionales y técnicos, mientras que los varones predominaban en todos los demás grupos ocupacionales.</w:t>
      </w:r>
    </w:p>
    <w:p w:rsidR="00AD74E7" w:rsidRPr="00AD74E7" w:rsidRDefault="008E27E4" w:rsidP="008E27E4">
      <w:pPr>
        <w:pStyle w:val="SingleTxt"/>
        <w:suppressAutoHyphens/>
      </w:pPr>
      <w:r>
        <w:t>11.7</w:t>
      </w:r>
      <w:r>
        <w:tab/>
      </w:r>
      <w:r w:rsidR="00AD74E7" w:rsidRPr="00AD74E7">
        <w:t>En 2002 las actividades de Tuvalu que tienen la mayor cantidad de empleados eran la administración pública y los servicios públicos (36%), seguidas por las de electricidad, gas, agua y construcción (22%); inmobiliaria y servicios comerciales (20%); mayoristas, minoristas, hoteles y restaurantes (10%); y transporte, almacenamiento, comunicación y seguro (9%). El restante 3% corresponde a los que trabajan en la agricultura, la pesca, la imprenta y la industria editorial.</w:t>
      </w:r>
    </w:p>
    <w:p w:rsidR="008E27E4" w:rsidRPr="008E27E4" w:rsidRDefault="008E27E4" w:rsidP="008E27E4">
      <w:pPr>
        <w:pStyle w:val="SingleTxt"/>
        <w:suppressAutoHyphens/>
        <w:spacing w:after="0" w:line="120" w:lineRule="exact"/>
        <w:ind w:left="1742" w:hanging="475"/>
        <w:rPr>
          <w:iCs/>
          <w:sz w:val="10"/>
        </w:rPr>
      </w:pPr>
    </w:p>
    <w:p w:rsidR="00AD74E7" w:rsidRPr="00AD74E7" w:rsidRDefault="008E27E4" w:rsidP="008E2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Cuadro 24</w:t>
      </w:r>
      <w:r>
        <w:br/>
      </w:r>
      <w:r w:rsidR="00AD74E7" w:rsidRPr="00AD74E7">
        <w:t>Distribución porcentual en el empleo y la industria</w:t>
      </w:r>
      <w:r w:rsidR="00832ED4">
        <w:t>, 2002</w:t>
      </w:r>
    </w:p>
    <w:p w:rsidR="008E27E4" w:rsidRPr="008E27E4" w:rsidRDefault="008E27E4" w:rsidP="008E27E4">
      <w:pPr>
        <w:pStyle w:val="SingleTxt"/>
        <w:suppressAutoHyphens/>
        <w:spacing w:after="0" w:line="120" w:lineRule="exact"/>
        <w:ind w:left="1742" w:hanging="475"/>
        <w:rPr>
          <w:iCs/>
          <w:sz w:val="10"/>
        </w:rPr>
      </w:pPr>
    </w:p>
    <w:p w:rsidR="008E27E4" w:rsidRPr="008E27E4" w:rsidRDefault="008E27E4" w:rsidP="008E27E4">
      <w:pPr>
        <w:pStyle w:val="SingleTxt"/>
        <w:suppressAutoHyphens/>
        <w:spacing w:after="0" w:line="120" w:lineRule="exact"/>
        <w:ind w:left="1742" w:hanging="475"/>
        <w:rPr>
          <w:iCs/>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1039"/>
        <w:gridCol w:w="14"/>
        <w:gridCol w:w="1243"/>
        <w:gridCol w:w="1258"/>
        <w:gridCol w:w="1258"/>
        <w:gridCol w:w="1258"/>
        <w:gridCol w:w="1258"/>
        <w:gridCol w:w="1258"/>
      </w:tblGrid>
      <w:tr w:rsidR="00524EA0" w:rsidRPr="00524EA0" w:rsidTr="008C7825">
        <w:tblPrEx>
          <w:tblCellMar>
            <w:top w:w="0" w:type="dxa"/>
            <w:bottom w:w="0" w:type="dxa"/>
          </w:tblCellMar>
        </w:tblPrEx>
        <w:trPr>
          <w:tblHeader/>
        </w:trPr>
        <w:tc>
          <w:tcPr>
            <w:tcW w:w="1053" w:type="dxa"/>
            <w:gridSpan w:val="2"/>
            <w:tcBorders>
              <w:top w:val="single" w:sz="4"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80" w:after="80" w:line="160" w:lineRule="exact"/>
              <w:ind w:right="40"/>
              <w:rPr>
                <w:i/>
                <w:kern w:val="0"/>
                <w:sz w:val="14"/>
              </w:rPr>
            </w:pPr>
          </w:p>
        </w:tc>
        <w:tc>
          <w:tcPr>
            <w:tcW w:w="7533" w:type="dxa"/>
            <w:gridSpan w:val="6"/>
            <w:tcBorders>
              <w:top w:val="single" w:sz="4" w:space="0" w:color="auto"/>
              <w:bottom w:val="single" w:sz="4"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80" w:after="80" w:line="160" w:lineRule="exact"/>
              <w:ind w:right="40"/>
              <w:jc w:val="center"/>
              <w:rPr>
                <w:i/>
                <w:kern w:val="0"/>
                <w:sz w:val="14"/>
              </w:rPr>
            </w:pPr>
            <w:r w:rsidRPr="00524EA0">
              <w:rPr>
                <w:i/>
                <w:kern w:val="0"/>
                <w:sz w:val="14"/>
              </w:rPr>
              <w:t>Actividad que origina el empleo</w:t>
            </w:r>
          </w:p>
        </w:tc>
      </w:tr>
      <w:tr w:rsidR="00524EA0" w:rsidRPr="00524EA0" w:rsidTr="008C7825">
        <w:tblPrEx>
          <w:tblCellMar>
            <w:top w:w="0" w:type="dxa"/>
            <w:bottom w:w="0" w:type="dxa"/>
          </w:tblCellMar>
        </w:tblPrEx>
        <w:trPr>
          <w:tblHeader/>
        </w:trPr>
        <w:tc>
          <w:tcPr>
            <w:tcW w:w="1039" w:type="dxa"/>
            <w:tcBorders>
              <w:bottom w:val="single" w:sz="12" w:space="0" w:color="auto"/>
            </w:tcBorders>
            <w:shd w:val="clear" w:color="auto" w:fill="auto"/>
            <w:vAlign w:val="bottom"/>
          </w:tcPr>
          <w:p w:rsidR="00796ED7" w:rsidRPr="00524EA0" w:rsidRDefault="008C7825" w:rsidP="008C7825">
            <w:pPr>
              <w:tabs>
                <w:tab w:val="left" w:pos="288"/>
                <w:tab w:val="left" w:pos="576"/>
                <w:tab w:val="left" w:pos="864"/>
                <w:tab w:val="left" w:pos="1152"/>
              </w:tabs>
              <w:spacing w:before="80" w:after="80" w:line="160" w:lineRule="exact"/>
              <w:ind w:right="43"/>
              <w:rPr>
                <w:i/>
                <w:kern w:val="0"/>
                <w:sz w:val="14"/>
              </w:rPr>
            </w:pPr>
            <w:r>
              <w:br w:type="page"/>
            </w:r>
          </w:p>
        </w:tc>
        <w:tc>
          <w:tcPr>
            <w:tcW w:w="1257" w:type="dxa"/>
            <w:gridSpan w:val="2"/>
            <w:tcBorders>
              <w:top w:val="single" w:sz="4" w:space="0" w:color="auto"/>
              <w:bottom w:val="single" w:sz="12" w:space="0" w:color="auto"/>
            </w:tcBorders>
            <w:shd w:val="clear" w:color="auto" w:fill="auto"/>
            <w:vAlign w:val="bottom"/>
          </w:tcPr>
          <w:p w:rsidR="00796ED7" w:rsidRPr="00524EA0" w:rsidRDefault="00796ED7" w:rsidP="008C7825">
            <w:pPr>
              <w:widowControl w:val="0"/>
              <w:spacing w:before="80" w:after="80" w:line="160" w:lineRule="exact"/>
              <w:ind w:right="43"/>
              <w:jc w:val="right"/>
              <w:rPr>
                <w:i/>
                <w:kern w:val="0"/>
                <w:sz w:val="14"/>
              </w:rPr>
            </w:pPr>
            <w:r w:rsidRPr="00524EA0">
              <w:rPr>
                <w:i/>
                <w:kern w:val="0"/>
                <w:sz w:val="14"/>
              </w:rPr>
              <w:t>Administración</w:t>
            </w:r>
            <w:r w:rsidR="008C7825">
              <w:rPr>
                <w:i/>
                <w:kern w:val="0"/>
                <w:sz w:val="14"/>
              </w:rPr>
              <w:br/>
            </w:r>
            <w:r w:rsidRPr="00524EA0">
              <w:rPr>
                <w:i/>
                <w:kern w:val="0"/>
                <w:sz w:val="14"/>
              </w:rPr>
              <w:t xml:space="preserve"> y servicios públicos</w:t>
            </w:r>
          </w:p>
        </w:tc>
        <w:tc>
          <w:tcPr>
            <w:tcW w:w="1258" w:type="dxa"/>
            <w:tcBorders>
              <w:top w:val="single" w:sz="4" w:space="0" w:color="auto"/>
              <w:bottom w:val="single" w:sz="12" w:space="0" w:color="auto"/>
            </w:tcBorders>
            <w:shd w:val="clear" w:color="auto" w:fill="auto"/>
            <w:vAlign w:val="bottom"/>
          </w:tcPr>
          <w:p w:rsidR="00796ED7" w:rsidRPr="008C7825" w:rsidRDefault="00796ED7" w:rsidP="008C7825">
            <w:pPr>
              <w:widowControl w:val="0"/>
              <w:spacing w:before="80" w:after="80" w:line="160" w:lineRule="exact"/>
              <w:ind w:right="43"/>
              <w:jc w:val="right"/>
              <w:rPr>
                <w:i/>
                <w:kern w:val="0"/>
                <w:sz w:val="14"/>
              </w:rPr>
            </w:pPr>
            <w:r w:rsidRPr="00524EA0">
              <w:rPr>
                <w:i/>
                <w:kern w:val="0"/>
                <w:sz w:val="14"/>
              </w:rPr>
              <w:t>Bienes raíces/</w:t>
            </w:r>
            <w:r w:rsidRPr="00524EA0">
              <w:rPr>
                <w:i/>
                <w:kern w:val="0"/>
                <w:sz w:val="14"/>
              </w:rPr>
              <w:br/>
              <w:t>Servicios</w:t>
            </w:r>
            <w:r w:rsidR="008C7825">
              <w:rPr>
                <w:i/>
                <w:kern w:val="0"/>
                <w:sz w:val="14"/>
              </w:rPr>
              <w:br/>
            </w:r>
            <w:r w:rsidRPr="00524EA0">
              <w:rPr>
                <w:i/>
                <w:kern w:val="0"/>
                <w:sz w:val="14"/>
              </w:rPr>
              <w:t xml:space="preserve"> comerciales</w:t>
            </w:r>
          </w:p>
        </w:tc>
        <w:tc>
          <w:tcPr>
            <w:tcW w:w="1258" w:type="dxa"/>
            <w:tcBorders>
              <w:top w:val="single" w:sz="4" w:space="0" w:color="auto"/>
              <w:bottom w:val="single" w:sz="12" w:space="0" w:color="auto"/>
            </w:tcBorders>
            <w:shd w:val="clear" w:color="auto" w:fill="auto"/>
            <w:vAlign w:val="bottom"/>
          </w:tcPr>
          <w:p w:rsidR="00796ED7" w:rsidRPr="00524EA0" w:rsidRDefault="00796ED7" w:rsidP="008C7825">
            <w:pPr>
              <w:widowControl w:val="0"/>
              <w:spacing w:before="80" w:after="80" w:line="160" w:lineRule="exact"/>
              <w:ind w:right="43"/>
              <w:jc w:val="right"/>
              <w:rPr>
                <w:i/>
                <w:kern w:val="0"/>
                <w:sz w:val="14"/>
              </w:rPr>
            </w:pPr>
            <w:r w:rsidRPr="00524EA0">
              <w:rPr>
                <w:i/>
                <w:kern w:val="0"/>
                <w:sz w:val="14"/>
              </w:rPr>
              <w:t>Transporte/</w:t>
            </w:r>
            <w:r w:rsidR="008C7825">
              <w:rPr>
                <w:i/>
                <w:kern w:val="0"/>
                <w:sz w:val="14"/>
              </w:rPr>
              <w:br/>
            </w:r>
            <w:r w:rsidRPr="00524EA0">
              <w:rPr>
                <w:i/>
                <w:kern w:val="0"/>
                <w:sz w:val="14"/>
              </w:rPr>
              <w:t>Almacenamiento/</w:t>
            </w:r>
            <w:r w:rsidRPr="00524EA0">
              <w:rPr>
                <w:i/>
                <w:kern w:val="0"/>
                <w:sz w:val="14"/>
              </w:rPr>
              <w:br/>
            </w:r>
            <w:r w:rsidR="00472A11">
              <w:rPr>
                <w:i/>
                <w:kern w:val="0"/>
                <w:sz w:val="14"/>
              </w:rPr>
              <w:t>Com</w:t>
            </w:r>
            <w:r w:rsidR="00472A11" w:rsidRPr="00524EA0">
              <w:rPr>
                <w:i/>
                <w:kern w:val="0"/>
                <w:sz w:val="14"/>
              </w:rPr>
              <w:t>unicaciones</w:t>
            </w:r>
            <w:r w:rsidRPr="00524EA0">
              <w:rPr>
                <w:i/>
                <w:kern w:val="0"/>
                <w:sz w:val="14"/>
              </w:rPr>
              <w:t>/Seguro</w:t>
            </w:r>
          </w:p>
        </w:tc>
        <w:tc>
          <w:tcPr>
            <w:tcW w:w="1258" w:type="dxa"/>
            <w:tcBorders>
              <w:top w:val="single" w:sz="4" w:space="0" w:color="auto"/>
              <w:bottom w:val="single" w:sz="12" w:space="0" w:color="auto"/>
            </w:tcBorders>
            <w:shd w:val="clear" w:color="auto" w:fill="auto"/>
            <w:vAlign w:val="bottom"/>
          </w:tcPr>
          <w:p w:rsidR="00796ED7" w:rsidRPr="00524EA0" w:rsidRDefault="00796ED7" w:rsidP="008C7825">
            <w:pPr>
              <w:widowControl w:val="0"/>
              <w:spacing w:before="80" w:after="80" w:line="160" w:lineRule="exact"/>
              <w:ind w:right="43"/>
              <w:jc w:val="right"/>
              <w:rPr>
                <w:i/>
                <w:kern w:val="0"/>
                <w:sz w:val="14"/>
              </w:rPr>
            </w:pPr>
            <w:r w:rsidRPr="00524EA0">
              <w:rPr>
                <w:i/>
                <w:kern w:val="0"/>
                <w:sz w:val="14"/>
              </w:rPr>
              <w:t>Mayorista/</w:t>
            </w:r>
            <w:r w:rsidR="008C7825">
              <w:rPr>
                <w:i/>
                <w:kern w:val="0"/>
                <w:sz w:val="14"/>
              </w:rPr>
              <w:br/>
            </w:r>
            <w:r w:rsidRPr="00524EA0">
              <w:rPr>
                <w:i/>
                <w:kern w:val="0"/>
                <w:sz w:val="14"/>
              </w:rPr>
              <w:t>Minorista/</w:t>
            </w:r>
            <w:r w:rsidRPr="00524EA0">
              <w:rPr>
                <w:i/>
                <w:kern w:val="0"/>
                <w:sz w:val="14"/>
              </w:rPr>
              <w:br/>
              <w:t>Hoteles/</w:t>
            </w:r>
            <w:r w:rsidR="008C7825">
              <w:rPr>
                <w:i/>
                <w:kern w:val="0"/>
                <w:sz w:val="14"/>
              </w:rPr>
              <w:br/>
            </w:r>
            <w:r w:rsidRPr="00524EA0">
              <w:rPr>
                <w:i/>
                <w:kern w:val="0"/>
                <w:sz w:val="14"/>
              </w:rPr>
              <w:t>Restaurantes</w:t>
            </w:r>
          </w:p>
        </w:tc>
        <w:tc>
          <w:tcPr>
            <w:tcW w:w="1258" w:type="dxa"/>
            <w:tcBorders>
              <w:top w:val="single" w:sz="4" w:space="0" w:color="auto"/>
              <w:bottom w:val="single" w:sz="12" w:space="0" w:color="auto"/>
            </w:tcBorders>
            <w:shd w:val="clear" w:color="auto" w:fill="auto"/>
            <w:vAlign w:val="bottom"/>
          </w:tcPr>
          <w:p w:rsidR="00796ED7" w:rsidRPr="00524EA0" w:rsidRDefault="00796ED7" w:rsidP="008C7825">
            <w:pPr>
              <w:widowControl w:val="0"/>
              <w:spacing w:before="80" w:after="80" w:line="160" w:lineRule="exact"/>
              <w:ind w:right="43"/>
              <w:jc w:val="right"/>
              <w:rPr>
                <w:i/>
                <w:kern w:val="0"/>
                <w:sz w:val="14"/>
              </w:rPr>
            </w:pPr>
            <w:r w:rsidRPr="00524EA0">
              <w:rPr>
                <w:i/>
                <w:kern w:val="0"/>
                <w:sz w:val="14"/>
              </w:rPr>
              <w:t>Electricidad/</w:t>
            </w:r>
            <w:r w:rsidR="008C7825">
              <w:rPr>
                <w:i/>
                <w:kern w:val="0"/>
                <w:sz w:val="14"/>
              </w:rPr>
              <w:br/>
            </w:r>
            <w:r w:rsidRPr="00524EA0">
              <w:rPr>
                <w:i/>
                <w:kern w:val="0"/>
                <w:sz w:val="14"/>
              </w:rPr>
              <w:t>Gas/Agua/</w:t>
            </w:r>
            <w:r w:rsidR="008C7825">
              <w:rPr>
                <w:i/>
                <w:kern w:val="0"/>
                <w:sz w:val="14"/>
              </w:rPr>
              <w:br/>
            </w:r>
            <w:r w:rsidRPr="00524EA0">
              <w:rPr>
                <w:i/>
                <w:kern w:val="0"/>
                <w:sz w:val="14"/>
              </w:rPr>
              <w:t>Construcción</w:t>
            </w:r>
          </w:p>
        </w:tc>
        <w:tc>
          <w:tcPr>
            <w:tcW w:w="1258" w:type="dxa"/>
            <w:tcBorders>
              <w:top w:val="single" w:sz="4" w:space="0" w:color="auto"/>
              <w:bottom w:val="single" w:sz="12" w:space="0" w:color="auto"/>
            </w:tcBorders>
            <w:shd w:val="clear" w:color="auto" w:fill="auto"/>
            <w:vAlign w:val="bottom"/>
          </w:tcPr>
          <w:p w:rsidR="00796ED7" w:rsidRPr="00524EA0" w:rsidRDefault="00796ED7" w:rsidP="008C7825">
            <w:pPr>
              <w:widowControl w:val="0"/>
              <w:spacing w:before="80" w:after="80" w:line="160" w:lineRule="exact"/>
              <w:ind w:right="43"/>
              <w:jc w:val="right"/>
              <w:rPr>
                <w:i/>
                <w:kern w:val="0"/>
                <w:sz w:val="14"/>
              </w:rPr>
            </w:pPr>
            <w:r w:rsidRPr="00524EA0">
              <w:rPr>
                <w:i/>
                <w:kern w:val="0"/>
                <w:sz w:val="14"/>
              </w:rPr>
              <w:t>Otros</w:t>
            </w:r>
          </w:p>
        </w:tc>
      </w:tr>
      <w:tr w:rsidR="00796ED7" w:rsidRPr="00524EA0" w:rsidTr="008C7825">
        <w:tblPrEx>
          <w:tblCellMar>
            <w:top w:w="0" w:type="dxa"/>
            <w:bottom w:w="0" w:type="dxa"/>
          </w:tblCellMar>
        </w:tblPrEx>
        <w:trPr>
          <w:trHeight w:hRule="exact" w:val="115"/>
          <w:tblHeader/>
        </w:trPr>
        <w:tc>
          <w:tcPr>
            <w:tcW w:w="1039" w:type="dxa"/>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both"/>
              <w:rPr>
                <w:kern w:val="0"/>
                <w:sz w:val="17"/>
              </w:rPr>
            </w:pPr>
          </w:p>
        </w:tc>
        <w:tc>
          <w:tcPr>
            <w:tcW w:w="1257" w:type="dxa"/>
            <w:gridSpan w:val="2"/>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right"/>
              <w:rPr>
                <w:kern w:val="0"/>
                <w:sz w:val="17"/>
                <w:lang w:val="fr-FR"/>
              </w:rPr>
            </w:pPr>
          </w:p>
        </w:tc>
        <w:tc>
          <w:tcPr>
            <w:tcW w:w="1258" w:type="dxa"/>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right"/>
              <w:rPr>
                <w:kern w:val="0"/>
                <w:sz w:val="17"/>
                <w:lang w:val="fr-FR"/>
              </w:rPr>
            </w:pPr>
          </w:p>
        </w:tc>
        <w:tc>
          <w:tcPr>
            <w:tcW w:w="1258" w:type="dxa"/>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right"/>
              <w:rPr>
                <w:kern w:val="0"/>
                <w:sz w:val="17"/>
                <w:lang w:val="fr-FR"/>
              </w:rPr>
            </w:pPr>
          </w:p>
        </w:tc>
        <w:tc>
          <w:tcPr>
            <w:tcW w:w="1258" w:type="dxa"/>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right"/>
              <w:rPr>
                <w:kern w:val="0"/>
                <w:sz w:val="17"/>
                <w:lang w:val="fr-FR"/>
              </w:rPr>
            </w:pPr>
          </w:p>
        </w:tc>
        <w:tc>
          <w:tcPr>
            <w:tcW w:w="1258" w:type="dxa"/>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right"/>
              <w:rPr>
                <w:kern w:val="0"/>
                <w:sz w:val="17"/>
                <w:lang w:val="fr-FR"/>
              </w:rPr>
            </w:pPr>
          </w:p>
        </w:tc>
        <w:tc>
          <w:tcPr>
            <w:tcW w:w="1258" w:type="dxa"/>
            <w:tcBorders>
              <w:top w:val="single" w:sz="12" w:space="0" w:color="auto"/>
            </w:tcBorders>
            <w:shd w:val="clear" w:color="auto" w:fill="auto"/>
            <w:vAlign w:val="bottom"/>
          </w:tcPr>
          <w:p w:rsidR="00796ED7" w:rsidRPr="00524EA0" w:rsidRDefault="00796ED7" w:rsidP="00524EA0">
            <w:pPr>
              <w:widowControl w:val="0"/>
              <w:spacing w:before="40" w:after="40" w:line="210" w:lineRule="exact"/>
              <w:ind w:right="40"/>
              <w:jc w:val="right"/>
              <w:rPr>
                <w:kern w:val="0"/>
                <w:sz w:val="17"/>
                <w:lang w:val="fr-FR"/>
              </w:rPr>
            </w:pPr>
          </w:p>
        </w:tc>
      </w:tr>
      <w:tr w:rsidR="00524EA0" w:rsidRPr="00524EA0" w:rsidTr="008C7825">
        <w:tblPrEx>
          <w:tblCellMar>
            <w:top w:w="0" w:type="dxa"/>
            <w:bottom w:w="0" w:type="dxa"/>
          </w:tblCellMar>
        </w:tblPrEx>
        <w:tc>
          <w:tcPr>
            <w:tcW w:w="1039"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both"/>
              <w:rPr>
                <w:kern w:val="0"/>
                <w:sz w:val="17"/>
              </w:rPr>
            </w:pPr>
            <w:r w:rsidRPr="00524EA0">
              <w:rPr>
                <w:kern w:val="0"/>
                <w:sz w:val="17"/>
              </w:rPr>
              <w:t>Varones</w:t>
            </w:r>
          </w:p>
        </w:tc>
        <w:tc>
          <w:tcPr>
            <w:tcW w:w="1257" w:type="dxa"/>
            <w:gridSpan w:val="2"/>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29%</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rPr>
            </w:pPr>
            <w:r w:rsidRPr="00524EA0">
              <w:rPr>
                <w:kern w:val="0"/>
                <w:sz w:val="17"/>
                <w:lang w:val="fr-FR"/>
              </w:rPr>
              <w:t>16%</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11%</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7%</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34%</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3%</w:t>
            </w:r>
          </w:p>
        </w:tc>
      </w:tr>
      <w:tr w:rsidR="00524EA0" w:rsidRPr="00524EA0" w:rsidTr="008C7825">
        <w:tblPrEx>
          <w:tblCellMar>
            <w:top w:w="0" w:type="dxa"/>
            <w:bottom w:w="0" w:type="dxa"/>
          </w:tblCellMar>
        </w:tblPrEx>
        <w:tc>
          <w:tcPr>
            <w:tcW w:w="1039"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both"/>
              <w:rPr>
                <w:kern w:val="0"/>
                <w:sz w:val="17"/>
                <w:lang w:val="fr-FR"/>
              </w:rPr>
            </w:pPr>
            <w:r w:rsidRPr="00524EA0">
              <w:rPr>
                <w:kern w:val="0"/>
                <w:sz w:val="17"/>
                <w:lang w:val="fr-FR"/>
              </w:rPr>
              <w:t>Mujeres</w:t>
            </w:r>
          </w:p>
        </w:tc>
        <w:tc>
          <w:tcPr>
            <w:tcW w:w="1257" w:type="dxa"/>
            <w:gridSpan w:val="2"/>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51%</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27%</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4%</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14%</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2%</w:t>
            </w:r>
          </w:p>
        </w:tc>
        <w:tc>
          <w:tcPr>
            <w:tcW w:w="1258" w:type="dxa"/>
            <w:shd w:val="clear" w:color="auto" w:fill="auto"/>
            <w:vAlign w:val="bottom"/>
          </w:tcPr>
          <w:p w:rsidR="00796ED7" w:rsidRPr="00524EA0" w:rsidRDefault="00796ED7" w:rsidP="00524EA0">
            <w:pPr>
              <w:widowControl w:val="0"/>
              <w:tabs>
                <w:tab w:val="left" w:pos="288"/>
                <w:tab w:val="left" w:pos="576"/>
                <w:tab w:val="left" w:pos="864"/>
                <w:tab w:val="left" w:pos="1152"/>
              </w:tabs>
              <w:spacing w:before="40" w:after="40" w:line="210" w:lineRule="exact"/>
              <w:ind w:right="40"/>
              <w:jc w:val="right"/>
              <w:rPr>
                <w:kern w:val="0"/>
                <w:sz w:val="17"/>
                <w:lang w:val="fr-FR"/>
              </w:rPr>
            </w:pPr>
            <w:r w:rsidRPr="00524EA0">
              <w:rPr>
                <w:kern w:val="0"/>
                <w:sz w:val="17"/>
                <w:lang w:val="fr-FR"/>
              </w:rPr>
              <w:t>2%</w:t>
            </w:r>
          </w:p>
        </w:tc>
      </w:tr>
      <w:tr w:rsidR="00524EA0" w:rsidRPr="00524EA0" w:rsidTr="008C7825">
        <w:tblPrEx>
          <w:tblCellMar>
            <w:top w:w="0" w:type="dxa"/>
            <w:bottom w:w="0" w:type="dxa"/>
          </w:tblCellMar>
        </w:tblPrEx>
        <w:tc>
          <w:tcPr>
            <w:tcW w:w="1039" w:type="dxa"/>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both"/>
              <w:rPr>
                <w:kern w:val="0"/>
                <w:sz w:val="17"/>
                <w:lang w:val="fr-FR"/>
              </w:rPr>
            </w:pPr>
            <w:r w:rsidRPr="00524EA0">
              <w:rPr>
                <w:kern w:val="0"/>
                <w:sz w:val="17"/>
                <w:lang w:val="fr-FR"/>
              </w:rPr>
              <w:t>Total</w:t>
            </w:r>
          </w:p>
        </w:tc>
        <w:tc>
          <w:tcPr>
            <w:tcW w:w="1257" w:type="dxa"/>
            <w:gridSpan w:val="2"/>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right"/>
              <w:rPr>
                <w:kern w:val="0"/>
                <w:sz w:val="17"/>
                <w:lang w:val="fr-FR"/>
              </w:rPr>
            </w:pPr>
            <w:r w:rsidRPr="00524EA0">
              <w:rPr>
                <w:kern w:val="0"/>
                <w:sz w:val="17"/>
                <w:lang w:val="fr-FR"/>
              </w:rPr>
              <w:t>36%</w:t>
            </w:r>
          </w:p>
        </w:tc>
        <w:tc>
          <w:tcPr>
            <w:tcW w:w="1258" w:type="dxa"/>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right"/>
              <w:rPr>
                <w:kern w:val="0"/>
                <w:sz w:val="17"/>
                <w:lang w:val="fr-FR"/>
              </w:rPr>
            </w:pPr>
            <w:r w:rsidRPr="00524EA0">
              <w:rPr>
                <w:kern w:val="0"/>
                <w:sz w:val="17"/>
                <w:lang w:val="fr-FR"/>
              </w:rPr>
              <w:t>20%</w:t>
            </w:r>
          </w:p>
        </w:tc>
        <w:tc>
          <w:tcPr>
            <w:tcW w:w="1258" w:type="dxa"/>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right"/>
              <w:rPr>
                <w:kern w:val="0"/>
                <w:sz w:val="17"/>
                <w:lang w:val="fr-FR"/>
              </w:rPr>
            </w:pPr>
            <w:r w:rsidRPr="00524EA0">
              <w:rPr>
                <w:kern w:val="0"/>
                <w:sz w:val="17"/>
                <w:lang w:val="fr-FR"/>
              </w:rPr>
              <w:t>9%</w:t>
            </w:r>
          </w:p>
        </w:tc>
        <w:tc>
          <w:tcPr>
            <w:tcW w:w="1258" w:type="dxa"/>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right"/>
              <w:rPr>
                <w:kern w:val="0"/>
                <w:sz w:val="17"/>
                <w:lang w:val="fr-FR"/>
              </w:rPr>
            </w:pPr>
            <w:r w:rsidRPr="00524EA0">
              <w:rPr>
                <w:kern w:val="0"/>
                <w:sz w:val="17"/>
                <w:lang w:val="fr-FR"/>
              </w:rPr>
              <w:t>10%</w:t>
            </w:r>
          </w:p>
        </w:tc>
        <w:tc>
          <w:tcPr>
            <w:tcW w:w="1258" w:type="dxa"/>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right"/>
              <w:rPr>
                <w:kern w:val="0"/>
                <w:sz w:val="17"/>
                <w:lang w:val="fr-FR"/>
              </w:rPr>
            </w:pPr>
            <w:r w:rsidRPr="00524EA0">
              <w:rPr>
                <w:kern w:val="0"/>
                <w:sz w:val="17"/>
                <w:lang w:val="fr-FR"/>
              </w:rPr>
              <w:t>22%</w:t>
            </w:r>
          </w:p>
        </w:tc>
        <w:tc>
          <w:tcPr>
            <w:tcW w:w="1258" w:type="dxa"/>
            <w:tcBorders>
              <w:bottom w:val="single" w:sz="12" w:space="0" w:color="auto"/>
            </w:tcBorders>
            <w:shd w:val="clear" w:color="auto" w:fill="auto"/>
            <w:vAlign w:val="bottom"/>
          </w:tcPr>
          <w:p w:rsidR="00796ED7" w:rsidRPr="00524EA0" w:rsidRDefault="00796ED7" w:rsidP="008C7825">
            <w:pPr>
              <w:widowControl w:val="0"/>
              <w:tabs>
                <w:tab w:val="left" w:pos="288"/>
                <w:tab w:val="left" w:pos="576"/>
                <w:tab w:val="left" w:pos="864"/>
                <w:tab w:val="left" w:pos="1152"/>
              </w:tabs>
              <w:spacing w:before="40" w:after="81" w:line="210" w:lineRule="exact"/>
              <w:ind w:right="43"/>
              <w:jc w:val="right"/>
              <w:rPr>
                <w:kern w:val="0"/>
                <w:sz w:val="17"/>
                <w:lang w:val="fr-FR"/>
              </w:rPr>
            </w:pPr>
            <w:r w:rsidRPr="00524EA0">
              <w:rPr>
                <w:kern w:val="0"/>
                <w:sz w:val="17"/>
                <w:lang w:val="fr-FR"/>
              </w:rPr>
              <w:t>3%</w:t>
            </w:r>
          </w:p>
        </w:tc>
      </w:tr>
    </w:tbl>
    <w:p w:rsidR="00524EA0" w:rsidRPr="00524EA0" w:rsidRDefault="00524EA0" w:rsidP="00524EA0">
      <w:pPr>
        <w:pStyle w:val="SingleTxt"/>
        <w:suppressAutoHyphens/>
        <w:spacing w:after="0" w:line="120" w:lineRule="exact"/>
        <w:ind w:left="1742" w:hanging="475"/>
        <w:rPr>
          <w:iCs/>
          <w:sz w:val="10"/>
        </w:rPr>
      </w:pPr>
    </w:p>
    <w:p w:rsidR="00AD74E7" w:rsidRPr="00AD74E7" w:rsidRDefault="00AD74E7" w:rsidP="00524EA0">
      <w:pPr>
        <w:pStyle w:val="FootnoteText"/>
        <w:tabs>
          <w:tab w:val="clear" w:pos="418"/>
          <w:tab w:val="right" w:pos="1476"/>
          <w:tab w:val="left" w:pos="1548"/>
          <w:tab w:val="right" w:pos="1836"/>
          <w:tab w:val="left" w:pos="1908"/>
        </w:tabs>
        <w:ind w:left="1548" w:hanging="288"/>
      </w:pPr>
      <w:r w:rsidRPr="00524EA0">
        <w:rPr>
          <w:i/>
        </w:rPr>
        <w:t>Fuente:</w:t>
      </w:r>
      <w:r w:rsidR="00524EA0">
        <w:rPr>
          <w:i/>
        </w:rPr>
        <w:tab/>
      </w:r>
      <w:r w:rsidRPr="00AD74E7">
        <w:t xml:space="preserve">Informe del Censo de </w:t>
      </w:r>
      <w:r w:rsidR="008C7825">
        <w:t>T</w:t>
      </w:r>
      <w:r w:rsidRPr="00AD74E7">
        <w:t>uvalu, 2002</w:t>
      </w:r>
      <w:r w:rsidR="008C7825">
        <w:t>.</w:t>
      </w:r>
    </w:p>
    <w:p w:rsidR="00524EA0" w:rsidRPr="00524EA0" w:rsidRDefault="00524EA0" w:rsidP="00524EA0">
      <w:pPr>
        <w:pStyle w:val="SingleTxt"/>
        <w:suppressAutoHyphens/>
        <w:spacing w:after="0" w:line="120" w:lineRule="exact"/>
        <w:ind w:left="1742" w:hanging="475"/>
        <w:rPr>
          <w:iCs/>
          <w:sz w:val="10"/>
        </w:rPr>
      </w:pPr>
    </w:p>
    <w:p w:rsidR="00AD74E7" w:rsidRPr="00AD74E7" w:rsidRDefault="00AD74E7" w:rsidP="00524EA0">
      <w:pPr>
        <w:pStyle w:val="SingleTxt"/>
        <w:suppressAutoHyphens/>
      </w:pPr>
      <w:r w:rsidRPr="00AD74E7">
        <w:t>Las mujeres predominaban en la administración y los servicios públicos, bienes raíces/servicios comerciales y en la actividad mayorista, minorista y de restaurantes, mientras que los varones predominaban en todas las demás actividades.</w:t>
      </w:r>
    </w:p>
    <w:p w:rsidR="00AD74E7" w:rsidRPr="00AD74E7" w:rsidRDefault="00AD74E7" w:rsidP="00524EA0">
      <w:pPr>
        <w:pStyle w:val="SingleTxt"/>
        <w:suppressAutoHyphens/>
      </w:pPr>
      <w:r w:rsidRPr="00AD74E7">
        <w:t>11.8</w:t>
      </w:r>
      <w:r w:rsidR="00524EA0">
        <w:tab/>
      </w:r>
      <w:r w:rsidRPr="00AD74E7">
        <w:t>Aunque las mujeres superan en número a los hombres en la administración pública, están concentradas en el nivel inferior de la jerarquía de empleo. Sin embargo, ha habido un aumento en el número de mujeres que ocupan puestos superiores en el Gobierno, de 4 en 2003 a 8 en 2005</w:t>
      </w:r>
      <w:r w:rsidR="007A6666">
        <w:rPr>
          <w:rStyle w:val="FootnoteReference"/>
        </w:rPr>
        <w:footnoteReference w:id="93"/>
      </w:r>
      <w:r w:rsidRPr="00AD74E7">
        <w:t>. El aumento se puede atribuir al ligero incremento del porcentaje de mujeres graduadas con cualificaciones que están trabajando para el Gobierno de Tuvalu (16,6% en 2003 a 22% en 2005).</w:t>
      </w:r>
    </w:p>
    <w:p w:rsidR="00AD74E7" w:rsidRPr="00AD74E7" w:rsidRDefault="00AD74E7" w:rsidP="00524EA0">
      <w:pPr>
        <w:pStyle w:val="SingleTxt"/>
        <w:suppressAutoHyphens/>
      </w:pPr>
      <w:r w:rsidRPr="00AD74E7">
        <w:t>11.9</w:t>
      </w:r>
      <w:r w:rsidR="00524EA0">
        <w:tab/>
      </w:r>
      <w:r w:rsidRPr="00AD74E7">
        <w:t>La actividad de subsistencia es una parte importante de la economía de Tuvalu, especialmente en las islas periféricas. Algunas de las actividades de subsistencia son el cuidado de ganado (como porcinos y aves), artesanías, pesca y cultivos. El tipo más común de actividad de subsistencia es el cuidado de ganado, que comprende al 7% del total de la población, seguido por las artesanías y la pesca con el 6% y la agricultura con el 3%. Alrededor del 21% de la población se ocupa de actividades de subsistencia. El cuadro 24 demuestra que las actividades de subsistencia se desarrollan mayormente en las islas periféricas, y muy poca en Funafuti. En Funafuti casi no hay tierra para cultivar y por lo tanto la población realiza actividades económicas. Esto demuestra que la población de las islas periféricas puede seguir viviendo sin medios económicos, pero para los que habitan Funafuti la vida será más dura porque, sin empleo, experimentarán padecimientos porque casi no hay medios de obtener el sustento.</w:t>
      </w:r>
    </w:p>
    <w:p w:rsidR="00524EA0" w:rsidRPr="00524EA0" w:rsidRDefault="00524EA0" w:rsidP="00524EA0">
      <w:pPr>
        <w:pStyle w:val="SingleTxt"/>
        <w:suppressAutoHyphens/>
        <w:spacing w:after="0" w:line="120" w:lineRule="exact"/>
        <w:ind w:left="1742" w:hanging="475"/>
        <w:rPr>
          <w:iCs/>
          <w:sz w:val="10"/>
        </w:rPr>
      </w:pPr>
    </w:p>
    <w:p w:rsidR="00524EA0" w:rsidRPr="00524EA0" w:rsidRDefault="00524EA0" w:rsidP="00524EA0">
      <w:pPr>
        <w:pStyle w:val="SingleTxt"/>
        <w:suppressAutoHyphens/>
        <w:spacing w:after="0" w:line="120" w:lineRule="exact"/>
        <w:ind w:left="1742" w:hanging="475"/>
        <w:rPr>
          <w:iCs/>
          <w:sz w:val="10"/>
        </w:rPr>
      </w:pPr>
    </w:p>
    <w:p w:rsidR="00AD74E7" w:rsidRPr="00AD74E7" w:rsidRDefault="00524EA0" w:rsidP="00524E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Cuadro 25</w:t>
      </w:r>
      <w:r>
        <w:br/>
      </w:r>
      <w:r w:rsidR="00AD74E7" w:rsidRPr="00AD74E7">
        <w:t xml:space="preserve">Porcentaje de participación en actividades de subsistencia, por tipo de </w:t>
      </w:r>
      <w:r>
        <w:br/>
      </w:r>
      <w:r w:rsidR="00AD74E7" w:rsidRPr="00AD74E7">
        <w:t>actividad y género, censo de 2002</w:t>
      </w:r>
    </w:p>
    <w:p w:rsidR="00524EA0" w:rsidRPr="00524EA0" w:rsidRDefault="00524EA0" w:rsidP="00524EA0">
      <w:pPr>
        <w:pStyle w:val="SingleTxt"/>
        <w:suppressAutoHyphens/>
        <w:spacing w:after="0" w:line="120" w:lineRule="exact"/>
        <w:ind w:left="1742" w:hanging="475"/>
        <w:rPr>
          <w:iCs/>
          <w:sz w:val="10"/>
        </w:rPr>
      </w:pPr>
    </w:p>
    <w:p w:rsidR="00524EA0" w:rsidRPr="00524EA0" w:rsidRDefault="00524EA0" w:rsidP="00524EA0">
      <w:pPr>
        <w:pStyle w:val="SingleTxt"/>
        <w:suppressAutoHyphens/>
        <w:spacing w:after="0" w:line="120" w:lineRule="exact"/>
        <w:ind w:left="1742" w:hanging="475"/>
        <w:rPr>
          <w:iCs/>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875"/>
        <w:gridCol w:w="483"/>
        <w:gridCol w:w="353"/>
        <w:gridCol w:w="304"/>
        <w:gridCol w:w="72"/>
        <w:gridCol w:w="387"/>
        <w:gridCol w:w="360"/>
        <w:gridCol w:w="340"/>
        <w:gridCol w:w="47"/>
        <w:gridCol w:w="351"/>
        <w:gridCol w:w="369"/>
        <w:gridCol w:w="315"/>
        <w:gridCol w:w="63"/>
        <w:gridCol w:w="369"/>
        <w:gridCol w:w="367"/>
        <w:gridCol w:w="353"/>
        <w:gridCol w:w="65"/>
        <w:gridCol w:w="295"/>
        <w:gridCol w:w="332"/>
        <w:gridCol w:w="325"/>
        <w:gridCol w:w="84"/>
        <w:gridCol w:w="357"/>
        <w:gridCol w:w="358"/>
        <w:gridCol w:w="358"/>
      </w:tblGrid>
      <w:tr w:rsidR="007A6666" w:rsidRPr="00524EA0" w:rsidTr="007A6666">
        <w:tblPrEx>
          <w:tblCellMar>
            <w:top w:w="0" w:type="dxa"/>
            <w:bottom w:w="0" w:type="dxa"/>
          </w:tblCellMar>
        </w:tblPrEx>
        <w:trPr>
          <w:tblHeader/>
        </w:trPr>
        <w:tc>
          <w:tcPr>
            <w:tcW w:w="1875" w:type="dxa"/>
            <w:tcBorders>
              <w:top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p>
        </w:tc>
        <w:tc>
          <w:tcPr>
            <w:tcW w:w="1140" w:type="dxa"/>
            <w:gridSpan w:val="3"/>
            <w:tcBorders>
              <w:top w:val="single" w:sz="4" w:space="0" w:color="auto"/>
              <w:bottom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r w:rsidRPr="00524EA0">
              <w:rPr>
                <w:bCs/>
                <w:i/>
                <w:kern w:val="0"/>
                <w:sz w:val="14"/>
                <w:szCs w:val="16"/>
              </w:rPr>
              <w:t>Población (%)</w:t>
            </w:r>
          </w:p>
        </w:tc>
        <w:tc>
          <w:tcPr>
            <w:tcW w:w="72" w:type="dxa"/>
            <w:tcBorders>
              <w:top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p>
        </w:tc>
        <w:tc>
          <w:tcPr>
            <w:tcW w:w="1087" w:type="dxa"/>
            <w:gridSpan w:val="3"/>
            <w:tcBorders>
              <w:top w:val="single" w:sz="4" w:space="0" w:color="auto"/>
              <w:bottom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r w:rsidRPr="00524EA0">
              <w:rPr>
                <w:bCs/>
                <w:i/>
                <w:kern w:val="0"/>
                <w:sz w:val="14"/>
                <w:szCs w:val="16"/>
              </w:rPr>
              <w:t>Cultivos (%)</w:t>
            </w:r>
          </w:p>
        </w:tc>
        <w:tc>
          <w:tcPr>
            <w:tcW w:w="47" w:type="dxa"/>
            <w:tcBorders>
              <w:top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p>
        </w:tc>
        <w:tc>
          <w:tcPr>
            <w:tcW w:w="1035" w:type="dxa"/>
            <w:gridSpan w:val="3"/>
            <w:tcBorders>
              <w:top w:val="single" w:sz="4" w:space="0" w:color="auto"/>
              <w:bottom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r w:rsidRPr="00524EA0">
              <w:rPr>
                <w:bCs/>
                <w:i/>
                <w:kern w:val="0"/>
                <w:sz w:val="14"/>
                <w:szCs w:val="16"/>
              </w:rPr>
              <w:t>Ganado (%)</w:t>
            </w:r>
          </w:p>
        </w:tc>
        <w:tc>
          <w:tcPr>
            <w:tcW w:w="63" w:type="dxa"/>
            <w:tcBorders>
              <w:top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p>
        </w:tc>
        <w:tc>
          <w:tcPr>
            <w:tcW w:w="1089" w:type="dxa"/>
            <w:gridSpan w:val="3"/>
            <w:tcBorders>
              <w:top w:val="single" w:sz="4" w:space="0" w:color="auto"/>
              <w:bottom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r w:rsidRPr="00524EA0">
              <w:rPr>
                <w:bCs/>
                <w:i/>
                <w:kern w:val="0"/>
                <w:sz w:val="14"/>
                <w:szCs w:val="16"/>
                <w:lang w:val="en-US"/>
              </w:rPr>
              <w:t>Artesanías (%)</w:t>
            </w:r>
          </w:p>
        </w:tc>
        <w:tc>
          <w:tcPr>
            <w:tcW w:w="65" w:type="dxa"/>
            <w:tcBorders>
              <w:top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p>
        </w:tc>
        <w:tc>
          <w:tcPr>
            <w:tcW w:w="952" w:type="dxa"/>
            <w:gridSpan w:val="3"/>
            <w:tcBorders>
              <w:top w:val="single" w:sz="4" w:space="0" w:color="auto"/>
              <w:bottom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r w:rsidRPr="00524EA0">
              <w:rPr>
                <w:bCs/>
                <w:i/>
                <w:kern w:val="0"/>
                <w:sz w:val="14"/>
                <w:szCs w:val="16"/>
                <w:lang w:val="en-US"/>
              </w:rPr>
              <w:t>Pesca (%)</w:t>
            </w:r>
          </w:p>
        </w:tc>
        <w:tc>
          <w:tcPr>
            <w:tcW w:w="84" w:type="dxa"/>
            <w:tcBorders>
              <w:top w:val="single" w:sz="4" w:space="0" w:color="auto"/>
            </w:tcBorders>
            <w:shd w:val="clear" w:color="auto" w:fill="auto"/>
            <w:vAlign w:val="bottom"/>
          </w:tcPr>
          <w:p w:rsidR="007A6666" w:rsidRPr="00524EA0" w:rsidRDefault="007A6666" w:rsidP="007A6666">
            <w:pPr>
              <w:tabs>
                <w:tab w:val="left" w:pos="288"/>
                <w:tab w:val="left" w:pos="576"/>
                <w:tab w:val="left" w:pos="864"/>
                <w:tab w:val="left" w:pos="1152"/>
              </w:tabs>
              <w:spacing w:before="80" w:after="80" w:line="160" w:lineRule="exact"/>
              <w:ind w:right="40"/>
              <w:jc w:val="center"/>
              <w:rPr>
                <w:i/>
                <w:kern w:val="0"/>
                <w:sz w:val="14"/>
              </w:rPr>
            </w:pPr>
          </w:p>
        </w:tc>
        <w:tc>
          <w:tcPr>
            <w:tcW w:w="1073" w:type="dxa"/>
            <w:gridSpan w:val="3"/>
            <w:tcBorders>
              <w:top w:val="single" w:sz="4" w:space="0" w:color="auto"/>
              <w:bottom w:val="single" w:sz="4" w:space="0" w:color="auto"/>
            </w:tcBorders>
            <w:shd w:val="clear" w:color="auto" w:fill="auto"/>
            <w:vAlign w:val="bottom"/>
          </w:tcPr>
          <w:p w:rsidR="007A6666" w:rsidRPr="007A6666" w:rsidRDefault="007A6666" w:rsidP="007A6666">
            <w:pPr>
              <w:tabs>
                <w:tab w:val="left" w:pos="288"/>
                <w:tab w:val="left" w:pos="576"/>
                <w:tab w:val="left" w:pos="864"/>
                <w:tab w:val="left" w:pos="1152"/>
              </w:tabs>
              <w:spacing w:before="80" w:after="80" w:line="160" w:lineRule="exact"/>
              <w:ind w:right="40"/>
              <w:jc w:val="center"/>
              <w:rPr>
                <w:b/>
                <w:i/>
                <w:kern w:val="0"/>
                <w:sz w:val="14"/>
              </w:rPr>
            </w:pPr>
            <w:r w:rsidRPr="007A6666">
              <w:rPr>
                <w:b/>
                <w:bCs/>
                <w:i/>
                <w:kern w:val="0"/>
                <w:sz w:val="14"/>
                <w:szCs w:val="16"/>
                <w:lang w:val="en-US"/>
              </w:rPr>
              <w:t>Total (%)</w:t>
            </w:r>
          </w:p>
        </w:tc>
      </w:tr>
      <w:tr w:rsidR="00524EA0" w:rsidRPr="00524EA0" w:rsidTr="007A6666">
        <w:tblPrEx>
          <w:tblCellMar>
            <w:top w:w="0" w:type="dxa"/>
            <w:bottom w:w="0" w:type="dxa"/>
          </w:tblCellMar>
        </w:tblPrEx>
        <w:trPr>
          <w:tblHeader/>
        </w:trPr>
        <w:tc>
          <w:tcPr>
            <w:tcW w:w="1875" w:type="dxa"/>
            <w:tcBorders>
              <w:bottom w:val="single" w:sz="12" w:space="0" w:color="auto"/>
            </w:tcBorders>
            <w:shd w:val="clear" w:color="auto" w:fill="auto"/>
            <w:vAlign w:val="bottom"/>
          </w:tcPr>
          <w:p w:rsidR="00524EA0" w:rsidRPr="00524EA0" w:rsidRDefault="00524EA0" w:rsidP="007A6666">
            <w:pPr>
              <w:tabs>
                <w:tab w:val="left" w:pos="288"/>
                <w:tab w:val="left" w:pos="576"/>
                <w:tab w:val="left" w:pos="864"/>
                <w:tab w:val="left" w:pos="1152"/>
              </w:tabs>
              <w:spacing w:before="80" w:after="80" w:line="160" w:lineRule="exact"/>
              <w:ind w:right="43"/>
              <w:rPr>
                <w:i/>
                <w:kern w:val="0"/>
                <w:sz w:val="14"/>
              </w:rPr>
            </w:pPr>
            <w:r w:rsidRPr="00524EA0">
              <w:rPr>
                <w:i/>
                <w:kern w:val="0"/>
                <w:sz w:val="14"/>
              </w:rPr>
              <w:t>Islas</w:t>
            </w:r>
          </w:p>
        </w:tc>
        <w:tc>
          <w:tcPr>
            <w:tcW w:w="483"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T</w:t>
            </w:r>
          </w:p>
        </w:tc>
        <w:tc>
          <w:tcPr>
            <w:tcW w:w="353"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M</w:t>
            </w:r>
          </w:p>
        </w:tc>
        <w:tc>
          <w:tcPr>
            <w:tcW w:w="304"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F</w:t>
            </w:r>
          </w:p>
        </w:tc>
        <w:tc>
          <w:tcPr>
            <w:tcW w:w="72" w:type="dxa"/>
            <w:tcBorders>
              <w:bottom w:val="single" w:sz="12" w:space="0" w:color="auto"/>
            </w:tcBorders>
            <w:shd w:val="clear" w:color="auto" w:fill="auto"/>
            <w:vAlign w:val="bottom"/>
          </w:tcPr>
          <w:p w:rsidR="00524EA0" w:rsidRPr="00524EA0" w:rsidRDefault="00524EA0" w:rsidP="007A6666">
            <w:pPr>
              <w:tabs>
                <w:tab w:val="left" w:pos="288"/>
                <w:tab w:val="left" w:pos="576"/>
                <w:tab w:val="left" w:pos="864"/>
                <w:tab w:val="left" w:pos="1152"/>
              </w:tabs>
              <w:spacing w:before="80" w:after="80" w:line="160" w:lineRule="exact"/>
              <w:ind w:right="43"/>
              <w:jc w:val="right"/>
              <w:rPr>
                <w:i/>
                <w:kern w:val="0"/>
                <w:sz w:val="14"/>
              </w:rPr>
            </w:pPr>
          </w:p>
        </w:tc>
        <w:tc>
          <w:tcPr>
            <w:tcW w:w="387"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T</w:t>
            </w:r>
          </w:p>
        </w:tc>
        <w:tc>
          <w:tcPr>
            <w:tcW w:w="360"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M</w:t>
            </w:r>
          </w:p>
        </w:tc>
        <w:tc>
          <w:tcPr>
            <w:tcW w:w="340"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F</w:t>
            </w:r>
          </w:p>
        </w:tc>
        <w:tc>
          <w:tcPr>
            <w:tcW w:w="47" w:type="dxa"/>
            <w:tcBorders>
              <w:bottom w:val="single" w:sz="12" w:space="0" w:color="auto"/>
            </w:tcBorders>
            <w:shd w:val="clear" w:color="auto" w:fill="auto"/>
            <w:vAlign w:val="bottom"/>
          </w:tcPr>
          <w:p w:rsidR="00524EA0" w:rsidRPr="00524EA0" w:rsidRDefault="00524EA0" w:rsidP="007A6666">
            <w:pPr>
              <w:tabs>
                <w:tab w:val="left" w:pos="288"/>
                <w:tab w:val="left" w:pos="576"/>
                <w:tab w:val="left" w:pos="864"/>
                <w:tab w:val="left" w:pos="1152"/>
              </w:tabs>
              <w:spacing w:before="80" w:after="80" w:line="160" w:lineRule="exact"/>
              <w:ind w:right="43"/>
              <w:jc w:val="right"/>
              <w:rPr>
                <w:i/>
                <w:kern w:val="0"/>
                <w:sz w:val="14"/>
              </w:rPr>
            </w:pPr>
          </w:p>
        </w:tc>
        <w:tc>
          <w:tcPr>
            <w:tcW w:w="351" w:type="dxa"/>
            <w:tcBorders>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T</w:t>
            </w:r>
          </w:p>
        </w:tc>
        <w:tc>
          <w:tcPr>
            <w:tcW w:w="369" w:type="dxa"/>
            <w:tcBorders>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M</w:t>
            </w:r>
          </w:p>
        </w:tc>
        <w:tc>
          <w:tcPr>
            <w:tcW w:w="315" w:type="dxa"/>
            <w:tcBorders>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F</w:t>
            </w:r>
          </w:p>
        </w:tc>
        <w:tc>
          <w:tcPr>
            <w:tcW w:w="63" w:type="dxa"/>
            <w:tcBorders>
              <w:bottom w:val="single" w:sz="12" w:space="0" w:color="auto"/>
            </w:tcBorders>
            <w:shd w:val="clear" w:color="auto" w:fill="auto"/>
            <w:vAlign w:val="bottom"/>
          </w:tcPr>
          <w:p w:rsidR="00524EA0" w:rsidRPr="00524EA0" w:rsidRDefault="00524EA0" w:rsidP="007A6666">
            <w:pPr>
              <w:tabs>
                <w:tab w:val="left" w:pos="288"/>
                <w:tab w:val="left" w:pos="576"/>
                <w:tab w:val="left" w:pos="864"/>
                <w:tab w:val="left" w:pos="1152"/>
              </w:tabs>
              <w:spacing w:before="80" w:after="80" w:line="160" w:lineRule="exact"/>
              <w:ind w:right="43"/>
              <w:jc w:val="right"/>
              <w:rPr>
                <w:i/>
                <w:kern w:val="0"/>
                <w:sz w:val="14"/>
              </w:rPr>
            </w:pPr>
          </w:p>
        </w:tc>
        <w:tc>
          <w:tcPr>
            <w:tcW w:w="369"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T</w:t>
            </w:r>
          </w:p>
        </w:tc>
        <w:tc>
          <w:tcPr>
            <w:tcW w:w="367"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M</w:t>
            </w:r>
          </w:p>
        </w:tc>
        <w:tc>
          <w:tcPr>
            <w:tcW w:w="353" w:type="dxa"/>
            <w:tcBorders>
              <w:top w:val="single" w:sz="4" w:space="0" w:color="auto"/>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F</w:t>
            </w:r>
          </w:p>
        </w:tc>
        <w:tc>
          <w:tcPr>
            <w:tcW w:w="65" w:type="dxa"/>
            <w:tcBorders>
              <w:bottom w:val="single" w:sz="12" w:space="0" w:color="auto"/>
            </w:tcBorders>
            <w:shd w:val="clear" w:color="auto" w:fill="auto"/>
            <w:vAlign w:val="bottom"/>
          </w:tcPr>
          <w:p w:rsidR="00524EA0" w:rsidRPr="00524EA0" w:rsidRDefault="00524EA0" w:rsidP="007A6666">
            <w:pPr>
              <w:tabs>
                <w:tab w:val="left" w:pos="288"/>
                <w:tab w:val="left" w:pos="576"/>
                <w:tab w:val="left" w:pos="864"/>
                <w:tab w:val="left" w:pos="1152"/>
              </w:tabs>
              <w:spacing w:before="80" w:after="80" w:line="160" w:lineRule="exact"/>
              <w:ind w:right="43"/>
              <w:jc w:val="right"/>
              <w:rPr>
                <w:i/>
                <w:kern w:val="0"/>
                <w:sz w:val="14"/>
              </w:rPr>
            </w:pPr>
          </w:p>
        </w:tc>
        <w:tc>
          <w:tcPr>
            <w:tcW w:w="295" w:type="dxa"/>
            <w:tcBorders>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T</w:t>
            </w:r>
          </w:p>
        </w:tc>
        <w:tc>
          <w:tcPr>
            <w:tcW w:w="332" w:type="dxa"/>
            <w:tcBorders>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M</w:t>
            </w:r>
          </w:p>
        </w:tc>
        <w:tc>
          <w:tcPr>
            <w:tcW w:w="325" w:type="dxa"/>
            <w:tcBorders>
              <w:bottom w:val="single" w:sz="12" w:space="0" w:color="auto"/>
            </w:tcBorders>
            <w:shd w:val="clear" w:color="auto" w:fill="auto"/>
            <w:vAlign w:val="bottom"/>
          </w:tcPr>
          <w:p w:rsidR="00524EA0" w:rsidRPr="00524EA0" w:rsidRDefault="00524EA0" w:rsidP="007A6666">
            <w:pPr>
              <w:spacing w:before="80" w:after="80" w:line="160" w:lineRule="exact"/>
              <w:ind w:right="43"/>
              <w:jc w:val="right"/>
              <w:rPr>
                <w:bCs/>
                <w:i/>
                <w:kern w:val="0"/>
                <w:sz w:val="14"/>
                <w:szCs w:val="16"/>
                <w:lang w:val="fr-FR"/>
              </w:rPr>
            </w:pPr>
            <w:r w:rsidRPr="00524EA0">
              <w:rPr>
                <w:bCs/>
                <w:i/>
                <w:kern w:val="0"/>
                <w:sz w:val="14"/>
                <w:szCs w:val="16"/>
                <w:lang w:val="fr-FR"/>
              </w:rPr>
              <w:t>F</w:t>
            </w:r>
          </w:p>
        </w:tc>
        <w:tc>
          <w:tcPr>
            <w:tcW w:w="84" w:type="dxa"/>
            <w:tcBorders>
              <w:bottom w:val="single" w:sz="12" w:space="0" w:color="auto"/>
            </w:tcBorders>
            <w:shd w:val="clear" w:color="auto" w:fill="auto"/>
            <w:vAlign w:val="bottom"/>
          </w:tcPr>
          <w:p w:rsidR="00524EA0" w:rsidRPr="00524EA0" w:rsidRDefault="00524EA0" w:rsidP="007A6666">
            <w:pPr>
              <w:tabs>
                <w:tab w:val="left" w:pos="288"/>
                <w:tab w:val="left" w:pos="576"/>
                <w:tab w:val="left" w:pos="864"/>
                <w:tab w:val="left" w:pos="1152"/>
              </w:tabs>
              <w:spacing w:before="80" w:after="80" w:line="160" w:lineRule="exact"/>
              <w:ind w:right="43"/>
              <w:jc w:val="right"/>
              <w:rPr>
                <w:i/>
                <w:kern w:val="0"/>
                <w:sz w:val="14"/>
              </w:rPr>
            </w:pPr>
          </w:p>
        </w:tc>
        <w:tc>
          <w:tcPr>
            <w:tcW w:w="357" w:type="dxa"/>
            <w:tcBorders>
              <w:bottom w:val="single" w:sz="12" w:space="0" w:color="auto"/>
            </w:tcBorders>
            <w:shd w:val="clear" w:color="auto" w:fill="auto"/>
            <w:vAlign w:val="bottom"/>
          </w:tcPr>
          <w:p w:rsidR="00524EA0" w:rsidRPr="007A6666" w:rsidRDefault="00524EA0" w:rsidP="007A6666">
            <w:pPr>
              <w:spacing w:before="80" w:after="80" w:line="160" w:lineRule="exact"/>
              <w:ind w:right="43"/>
              <w:jc w:val="right"/>
              <w:rPr>
                <w:b/>
                <w:bCs/>
                <w:i/>
                <w:kern w:val="0"/>
                <w:sz w:val="14"/>
                <w:szCs w:val="16"/>
                <w:lang w:val="fr-FR"/>
              </w:rPr>
            </w:pPr>
            <w:r w:rsidRPr="007A6666">
              <w:rPr>
                <w:b/>
                <w:bCs/>
                <w:i/>
                <w:kern w:val="0"/>
                <w:sz w:val="14"/>
                <w:szCs w:val="16"/>
                <w:lang w:val="fr-FR"/>
              </w:rPr>
              <w:t>T</w:t>
            </w:r>
          </w:p>
        </w:tc>
        <w:tc>
          <w:tcPr>
            <w:tcW w:w="358" w:type="dxa"/>
            <w:tcBorders>
              <w:bottom w:val="single" w:sz="12" w:space="0" w:color="auto"/>
            </w:tcBorders>
            <w:shd w:val="clear" w:color="auto" w:fill="auto"/>
            <w:vAlign w:val="bottom"/>
          </w:tcPr>
          <w:p w:rsidR="00524EA0" w:rsidRPr="007A6666" w:rsidRDefault="00524EA0" w:rsidP="007A6666">
            <w:pPr>
              <w:spacing w:before="80" w:after="80" w:line="160" w:lineRule="exact"/>
              <w:ind w:right="43"/>
              <w:jc w:val="right"/>
              <w:rPr>
                <w:b/>
                <w:bCs/>
                <w:i/>
                <w:kern w:val="0"/>
                <w:sz w:val="14"/>
                <w:szCs w:val="16"/>
                <w:lang w:val="fr-FR"/>
              </w:rPr>
            </w:pPr>
            <w:r w:rsidRPr="007A6666">
              <w:rPr>
                <w:b/>
                <w:bCs/>
                <w:i/>
                <w:kern w:val="0"/>
                <w:sz w:val="14"/>
                <w:szCs w:val="16"/>
                <w:lang w:val="fr-FR"/>
              </w:rPr>
              <w:t>M</w:t>
            </w:r>
          </w:p>
        </w:tc>
        <w:tc>
          <w:tcPr>
            <w:tcW w:w="358" w:type="dxa"/>
            <w:tcBorders>
              <w:bottom w:val="single" w:sz="12" w:space="0" w:color="auto"/>
            </w:tcBorders>
            <w:shd w:val="clear" w:color="auto" w:fill="auto"/>
            <w:vAlign w:val="bottom"/>
          </w:tcPr>
          <w:p w:rsidR="00524EA0" w:rsidRPr="007A6666" w:rsidRDefault="00524EA0" w:rsidP="007A6666">
            <w:pPr>
              <w:spacing w:before="80" w:after="80" w:line="160" w:lineRule="exact"/>
              <w:ind w:right="43"/>
              <w:jc w:val="right"/>
              <w:rPr>
                <w:b/>
                <w:bCs/>
                <w:i/>
                <w:kern w:val="0"/>
                <w:sz w:val="14"/>
                <w:szCs w:val="16"/>
                <w:lang w:val="fr-FR"/>
              </w:rPr>
            </w:pPr>
            <w:r w:rsidRPr="007A6666">
              <w:rPr>
                <w:b/>
                <w:bCs/>
                <w:i/>
                <w:kern w:val="0"/>
                <w:sz w:val="14"/>
                <w:szCs w:val="16"/>
                <w:lang w:val="fr-FR"/>
              </w:rPr>
              <w:t>F</w:t>
            </w:r>
          </w:p>
        </w:tc>
      </w:tr>
      <w:tr w:rsidR="00524EA0" w:rsidRPr="00524EA0" w:rsidTr="00524EA0">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524EA0" w:rsidRPr="00524EA0" w:rsidRDefault="00524EA0" w:rsidP="00524EA0">
            <w:pPr>
              <w:spacing w:before="40" w:after="40" w:line="210" w:lineRule="exact"/>
              <w:ind w:right="40"/>
              <w:rPr>
                <w:kern w:val="0"/>
                <w:sz w:val="17"/>
                <w:szCs w:val="16"/>
                <w:lang w:val="en-US"/>
              </w:rPr>
            </w:pPr>
          </w:p>
        </w:tc>
        <w:tc>
          <w:tcPr>
            <w:tcW w:w="483"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3"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04"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72"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87"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0"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40"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47"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1"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9"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15"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63"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9"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7"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3"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65"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295"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32"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25"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84"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7"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8"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8" w:type="dxa"/>
            <w:tcBorders>
              <w:top w:val="single" w:sz="12" w:space="0" w:color="auto"/>
            </w:tcBorders>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r>
      <w:tr w:rsidR="00524EA0" w:rsidRPr="00524EA0" w:rsidTr="00524EA0">
        <w:tblPrEx>
          <w:tblCellMar>
            <w:top w:w="0" w:type="dxa"/>
            <w:bottom w:w="0" w:type="dxa"/>
          </w:tblCellMar>
        </w:tblPrEx>
        <w:tc>
          <w:tcPr>
            <w:tcW w:w="187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rPr>
                <w:kern w:val="0"/>
                <w:sz w:val="17"/>
                <w:szCs w:val="16"/>
                <w:lang w:val="en-US"/>
              </w:rPr>
            </w:pPr>
            <w:smartTag w:uri="urn:schemas-microsoft-com:office:smarttags" w:element="place">
              <w:r w:rsidRPr="00524EA0">
                <w:rPr>
                  <w:kern w:val="0"/>
                  <w:sz w:val="17"/>
                  <w:szCs w:val="16"/>
                  <w:lang w:val="en-US"/>
                </w:rPr>
                <w:t>Funafuti</w:t>
              </w:r>
            </w:smartTag>
          </w:p>
        </w:tc>
        <w:tc>
          <w:tcPr>
            <w:tcW w:w="48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41</w:t>
            </w:r>
          </w:p>
        </w:tc>
        <w:tc>
          <w:tcPr>
            <w:tcW w:w="35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21</w:t>
            </w:r>
          </w:p>
        </w:tc>
        <w:tc>
          <w:tcPr>
            <w:tcW w:w="304"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21</w:t>
            </w:r>
          </w:p>
        </w:tc>
        <w:tc>
          <w:tcPr>
            <w:tcW w:w="72"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60"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40"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4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1"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69"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1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6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9"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36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5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6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29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332"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2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84"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2</w:t>
            </w:r>
          </w:p>
        </w:tc>
        <w:tc>
          <w:tcPr>
            <w:tcW w:w="358"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1</w:t>
            </w:r>
          </w:p>
        </w:tc>
        <w:tc>
          <w:tcPr>
            <w:tcW w:w="358"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1</w:t>
            </w:r>
          </w:p>
        </w:tc>
      </w:tr>
      <w:tr w:rsidR="00524EA0" w:rsidRPr="00524EA0" w:rsidTr="00524EA0">
        <w:tblPrEx>
          <w:tblCellMar>
            <w:top w:w="0" w:type="dxa"/>
            <w:bottom w:w="0" w:type="dxa"/>
          </w:tblCellMar>
        </w:tblPrEx>
        <w:tc>
          <w:tcPr>
            <w:tcW w:w="187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rPr>
                <w:kern w:val="0"/>
                <w:sz w:val="17"/>
                <w:szCs w:val="16"/>
                <w:lang w:val="en-US"/>
              </w:rPr>
            </w:pPr>
            <w:r w:rsidRPr="00524EA0">
              <w:rPr>
                <w:kern w:val="0"/>
                <w:sz w:val="17"/>
                <w:szCs w:val="16"/>
                <w:lang w:val="en-US"/>
              </w:rPr>
              <w:t>Islas periféricas</w:t>
            </w:r>
          </w:p>
        </w:tc>
        <w:tc>
          <w:tcPr>
            <w:tcW w:w="48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56</w:t>
            </w:r>
          </w:p>
        </w:tc>
        <w:tc>
          <w:tcPr>
            <w:tcW w:w="35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27</w:t>
            </w:r>
          </w:p>
        </w:tc>
        <w:tc>
          <w:tcPr>
            <w:tcW w:w="304"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29</w:t>
            </w:r>
          </w:p>
        </w:tc>
        <w:tc>
          <w:tcPr>
            <w:tcW w:w="72"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3</w:t>
            </w:r>
          </w:p>
        </w:tc>
        <w:tc>
          <w:tcPr>
            <w:tcW w:w="360"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340"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4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1"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6</w:t>
            </w:r>
          </w:p>
        </w:tc>
        <w:tc>
          <w:tcPr>
            <w:tcW w:w="369"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4</w:t>
            </w:r>
          </w:p>
        </w:tc>
        <w:tc>
          <w:tcPr>
            <w:tcW w:w="31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2</w:t>
            </w:r>
          </w:p>
        </w:tc>
        <w:tc>
          <w:tcPr>
            <w:tcW w:w="6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9"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5</w:t>
            </w:r>
          </w:p>
        </w:tc>
        <w:tc>
          <w:tcPr>
            <w:tcW w:w="36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5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4</w:t>
            </w:r>
          </w:p>
        </w:tc>
        <w:tc>
          <w:tcPr>
            <w:tcW w:w="6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29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5</w:t>
            </w:r>
          </w:p>
        </w:tc>
        <w:tc>
          <w:tcPr>
            <w:tcW w:w="332"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4</w:t>
            </w:r>
          </w:p>
        </w:tc>
        <w:tc>
          <w:tcPr>
            <w:tcW w:w="32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84"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19</w:t>
            </w:r>
          </w:p>
        </w:tc>
        <w:tc>
          <w:tcPr>
            <w:tcW w:w="358"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10</w:t>
            </w:r>
          </w:p>
        </w:tc>
        <w:tc>
          <w:tcPr>
            <w:tcW w:w="358"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9</w:t>
            </w:r>
          </w:p>
        </w:tc>
      </w:tr>
      <w:tr w:rsidR="00524EA0" w:rsidRPr="00524EA0" w:rsidTr="00524EA0">
        <w:tblPrEx>
          <w:tblCellMar>
            <w:top w:w="0" w:type="dxa"/>
            <w:bottom w:w="0" w:type="dxa"/>
          </w:tblCellMar>
        </w:tblPrEx>
        <w:tc>
          <w:tcPr>
            <w:tcW w:w="187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rPr>
                <w:kern w:val="0"/>
                <w:sz w:val="17"/>
                <w:szCs w:val="16"/>
                <w:lang w:val="en-US"/>
              </w:rPr>
            </w:pPr>
            <w:r w:rsidRPr="00524EA0">
              <w:rPr>
                <w:kern w:val="0"/>
                <w:sz w:val="17"/>
                <w:szCs w:val="16"/>
                <w:lang w:val="en-US"/>
              </w:rPr>
              <w:t>Otros países</w:t>
            </w:r>
          </w:p>
        </w:tc>
        <w:tc>
          <w:tcPr>
            <w:tcW w:w="48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2</w:t>
            </w:r>
          </w:p>
        </w:tc>
        <w:tc>
          <w:tcPr>
            <w:tcW w:w="35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304"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1</w:t>
            </w:r>
          </w:p>
        </w:tc>
        <w:tc>
          <w:tcPr>
            <w:tcW w:w="72"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8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60"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40"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4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1"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69"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1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6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69"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6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53"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6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29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32"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325"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szCs w:val="16"/>
                <w:lang w:val="en-US"/>
              </w:rPr>
            </w:pPr>
            <w:r w:rsidRPr="00524EA0">
              <w:rPr>
                <w:kern w:val="0"/>
                <w:sz w:val="17"/>
                <w:szCs w:val="16"/>
                <w:lang w:val="en-US"/>
              </w:rPr>
              <w:t>0</w:t>
            </w:r>
          </w:p>
        </w:tc>
        <w:tc>
          <w:tcPr>
            <w:tcW w:w="84"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kern w:val="0"/>
                <w:sz w:val="17"/>
              </w:rPr>
            </w:pPr>
          </w:p>
        </w:tc>
        <w:tc>
          <w:tcPr>
            <w:tcW w:w="357"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0</w:t>
            </w:r>
          </w:p>
        </w:tc>
        <w:tc>
          <w:tcPr>
            <w:tcW w:w="358"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0</w:t>
            </w:r>
          </w:p>
        </w:tc>
        <w:tc>
          <w:tcPr>
            <w:tcW w:w="358" w:type="dxa"/>
            <w:shd w:val="clear" w:color="auto" w:fill="auto"/>
            <w:vAlign w:val="bottom"/>
          </w:tcPr>
          <w:p w:rsidR="00524EA0" w:rsidRPr="00524EA0" w:rsidRDefault="00524EA0" w:rsidP="00524EA0">
            <w:pPr>
              <w:tabs>
                <w:tab w:val="left" w:pos="288"/>
                <w:tab w:val="left" w:pos="576"/>
                <w:tab w:val="left" w:pos="864"/>
                <w:tab w:val="left" w:pos="1152"/>
              </w:tabs>
              <w:spacing w:before="40" w:after="40" w:line="210" w:lineRule="exact"/>
              <w:ind w:right="40"/>
              <w:jc w:val="right"/>
              <w:rPr>
                <w:b/>
                <w:kern w:val="0"/>
                <w:sz w:val="17"/>
                <w:szCs w:val="16"/>
                <w:lang w:val="en-US"/>
              </w:rPr>
            </w:pPr>
            <w:r w:rsidRPr="00524EA0">
              <w:rPr>
                <w:b/>
                <w:kern w:val="0"/>
                <w:sz w:val="17"/>
                <w:szCs w:val="16"/>
                <w:lang w:val="en-US"/>
              </w:rPr>
              <w:t>0</w:t>
            </w:r>
          </w:p>
        </w:tc>
      </w:tr>
      <w:tr w:rsidR="00524EA0" w:rsidRPr="00524EA0" w:rsidTr="00524EA0">
        <w:tblPrEx>
          <w:tblCellMar>
            <w:top w:w="0" w:type="dxa"/>
            <w:bottom w:w="0" w:type="dxa"/>
          </w:tblCellMar>
        </w:tblPrEx>
        <w:tc>
          <w:tcPr>
            <w:tcW w:w="1875" w:type="dxa"/>
            <w:tcBorders>
              <w:bottom w:val="single" w:sz="12" w:space="0" w:color="auto"/>
            </w:tcBorders>
            <w:shd w:val="clear" w:color="auto" w:fill="auto"/>
            <w:vAlign w:val="bottom"/>
          </w:tcPr>
          <w:p w:rsidR="00524EA0" w:rsidRPr="00524EA0" w:rsidRDefault="007A6666" w:rsidP="008C7825">
            <w:pPr>
              <w:tabs>
                <w:tab w:val="left" w:pos="288"/>
                <w:tab w:val="left" w:pos="576"/>
                <w:tab w:val="left" w:pos="864"/>
                <w:tab w:val="left" w:pos="1152"/>
              </w:tabs>
              <w:spacing w:before="40" w:after="81" w:line="210" w:lineRule="exact"/>
              <w:ind w:right="43"/>
              <w:rPr>
                <w:b/>
                <w:bCs/>
                <w:kern w:val="0"/>
                <w:sz w:val="17"/>
                <w:szCs w:val="16"/>
                <w:lang w:val="en-US"/>
              </w:rPr>
            </w:pPr>
            <w:r>
              <w:rPr>
                <w:b/>
                <w:bCs/>
                <w:kern w:val="0"/>
                <w:sz w:val="17"/>
                <w:szCs w:val="16"/>
                <w:lang w:val="en-US"/>
              </w:rPr>
              <w:tab/>
            </w:r>
            <w:smartTag w:uri="urn:schemas-microsoft-com:office:smarttags" w:element="place">
              <w:smartTag w:uri="urn:schemas-microsoft-com:office:smarttags" w:element="country-region">
                <w:r w:rsidR="00524EA0" w:rsidRPr="00524EA0">
                  <w:rPr>
                    <w:b/>
                    <w:bCs/>
                    <w:kern w:val="0"/>
                    <w:sz w:val="17"/>
                    <w:szCs w:val="16"/>
                    <w:lang w:val="en-US"/>
                  </w:rPr>
                  <w:t>Tuvalu</w:t>
                </w:r>
              </w:smartTag>
            </w:smartTag>
          </w:p>
        </w:tc>
        <w:tc>
          <w:tcPr>
            <w:tcW w:w="483"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100</w:t>
            </w:r>
          </w:p>
        </w:tc>
        <w:tc>
          <w:tcPr>
            <w:tcW w:w="353"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49</w:t>
            </w:r>
          </w:p>
        </w:tc>
        <w:tc>
          <w:tcPr>
            <w:tcW w:w="304"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51</w:t>
            </w:r>
          </w:p>
        </w:tc>
        <w:tc>
          <w:tcPr>
            <w:tcW w:w="72"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kern w:val="0"/>
                <w:sz w:val="17"/>
              </w:rPr>
            </w:pPr>
          </w:p>
        </w:tc>
        <w:tc>
          <w:tcPr>
            <w:tcW w:w="387"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3</w:t>
            </w:r>
          </w:p>
        </w:tc>
        <w:tc>
          <w:tcPr>
            <w:tcW w:w="360"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2</w:t>
            </w:r>
          </w:p>
        </w:tc>
        <w:tc>
          <w:tcPr>
            <w:tcW w:w="340"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1</w:t>
            </w:r>
          </w:p>
        </w:tc>
        <w:tc>
          <w:tcPr>
            <w:tcW w:w="47"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kern w:val="0"/>
                <w:sz w:val="17"/>
              </w:rPr>
            </w:pPr>
          </w:p>
        </w:tc>
        <w:tc>
          <w:tcPr>
            <w:tcW w:w="351"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7</w:t>
            </w:r>
          </w:p>
        </w:tc>
        <w:tc>
          <w:tcPr>
            <w:tcW w:w="369"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4</w:t>
            </w:r>
          </w:p>
        </w:tc>
        <w:tc>
          <w:tcPr>
            <w:tcW w:w="315"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3</w:t>
            </w:r>
          </w:p>
        </w:tc>
        <w:tc>
          <w:tcPr>
            <w:tcW w:w="63"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kern w:val="0"/>
                <w:sz w:val="17"/>
              </w:rPr>
            </w:pPr>
          </w:p>
        </w:tc>
        <w:tc>
          <w:tcPr>
            <w:tcW w:w="369"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6</w:t>
            </w:r>
          </w:p>
        </w:tc>
        <w:tc>
          <w:tcPr>
            <w:tcW w:w="367"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1</w:t>
            </w:r>
          </w:p>
        </w:tc>
        <w:tc>
          <w:tcPr>
            <w:tcW w:w="353"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5</w:t>
            </w:r>
          </w:p>
        </w:tc>
        <w:tc>
          <w:tcPr>
            <w:tcW w:w="65"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kern w:val="0"/>
                <w:sz w:val="17"/>
              </w:rPr>
            </w:pPr>
          </w:p>
        </w:tc>
        <w:tc>
          <w:tcPr>
            <w:tcW w:w="295"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6</w:t>
            </w:r>
          </w:p>
        </w:tc>
        <w:tc>
          <w:tcPr>
            <w:tcW w:w="332"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5</w:t>
            </w:r>
          </w:p>
        </w:tc>
        <w:tc>
          <w:tcPr>
            <w:tcW w:w="325"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1</w:t>
            </w:r>
          </w:p>
        </w:tc>
        <w:tc>
          <w:tcPr>
            <w:tcW w:w="84"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kern w:val="0"/>
                <w:sz w:val="17"/>
              </w:rPr>
            </w:pPr>
          </w:p>
        </w:tc>
        <w:tc>
          <w:tcPr>
            <w:tcW w:w="357"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21</w:t>
            </w:r>
          </w:p>
        </w:tc>
        <w:tc>
          <w:tcPr>
            <w:tcW w:w="358"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11</w:t>
            </w:r>
          </w:p>
        </w:tc>
        <w:tc>
          <w:tcPr>
            <w:tcW w:w="358" w:type="dxa"/>
            <w:tcBorders>
              <w:bottom w:val="single" w:sz="12" w:space="0" w:color="auto"/>
            </w:tcBorders>
            <w:shd w:val="clear" w:color="auto" w:fill="auto"/>
            <w:vAlign w:val="bottom"/>
          </w:tcPr>
          <w:p w:rsidR="00524EA0" w:rsidRPr="00524EA0" w:rsidRDefault="00524EA0" w:rsidP="008C7825">
            <w:pPr>
              <w:tabs>
                <w:tab w:val="left" w:pos="288"/>
                <w:tab w:val="left" w:pos="576"/>
                <w:tab w:val="left" w:pos="864"/>
                <w:tab w:val="left" w:pos="1152"/>
              </w:tabs>
              <w:spacing w:before="40" w:after="81" w:line="210" w:lineRule="exact"/>
              <w:ind w:right="43"/>
              <w:jc w:val="right"/>
              <w:rPr>
                <w:b/>
                <w:bCs/>
                <w:kern w:val="0"/>
                <w:sz w:val="17"/>
                <w:szCs w:val="16"/>
                <w:lang w:val="en-US"/>
              </w:rPr>
            </w:pPr>
            <w:r w:rsidRPr="00524EA0">
              <w:rPr>
                <w:b/>
                <w:bCs/>
                <w:kern w:val="0"/>
                <w:sz w:val="17"/>
                <w:szCs w:val="16"/>
                <w:lang w:val="en-US"/>
              </w:rPr>
              <w:t>10</w:t>
            </w:r>
          </w:p>
        </w:tc>
      </w:tr>
    </w:tbl>
    <w:p w:rsidR="007A6666" w:rsidRPr="007A6666" w:rsidRDefault="007A6666" w:rsidP="007A6666">
      <w:pPr>
        <w:pStyle w:val="SingleTxt"/>
        <w:suppressAutoHyphens/>
        <w:spacing w:after="0" w:line="120" w:lineRule="exact"/>
        <w:ind w:left="1742" w:hanging="475"/>
        <w:rPr>
          <w:iCs/>
          <w:sz w:val="10"/>
        </w:rPr>
      </w:pPr>
    </w:p>
    <w:p w:rsidR="00AD74E7" w:rsidRPr="00AD74E7" w:rsidRDefault="00AD74E7" w:rsidP="007A6666">
      <w:pPr>
        <w:pStyle w:val="FootnoteText"/>
        <w:tabs>
          <w:tab w:val="clear" w:pos="418"/>
          <w:tab w:val="right" w:pos="1476"/>
          <w:tab w:val="left" w:pos="1548"/>
          <w:tab w:val="right" w:pos="1836"/>
          <w:tab w:val="left" w:pos="1908"/>
        </w:tabs>
        <w:ind w:left="1548" w:hanging="288"/>
      </w:pPr>
      <w:r w:rsidRPr="007A6666">
        <w:rPr>
          <w:i/>
        </w:rPr>
        <w:t>Fuente</w:t>
      </w:r>
      <w:r w:rsidRPr="00AD74E7">
        <w:t>: Censo de Población y Vivienda de Tuvalu, 2002.</w:t>
      </w:r>
    </w:p>
    <w:p w:rsidR="007A6666" w:rsidRPr="007A6666" w:rsidRDefault="007A6666" w:rsidP="007A6666">
      <w:pPr>
        <w:pStyle w:val="SingleTxt"/>
        <w:suppressAutoHyphens/>
        <w:spacing w:after="0" w:line="120" w:lineRule="exact"/>
        <w:ind w:left="1742" w:hanging="475"/>
        <w:rPr>
          <w:iCs/>
          <w:sz w:val="10"/>
        </w:rPr>
      </w:pPr>
    </w:p>
    <w:p w:rsidR="007A6666" w:rsidRPr="007A6666" w:rsidRDefault="007A6666" w:rsidP="007A6666">
      <w:pPr>
        <w:pStyle w:val="SingleTxt"/>
        <w:suppressAutoHyphens/>
        <w:spacing w:after="0" w:line="120" w:lineRule="exact"/>
        <w:ind w:left="1742" w:hanging="475"/>
        <w:rPr>
          <w:iCs/>
          <w:sz w:val="10"/>
        </w:rPr>
      </w:pPr>
    </w:p>
    <w:p w:rsidR="00AD74E7" w:rsidRPr="00AD74E7" w:rsidRDefault="007A6666" w:rsidP="00F32149">
      <w:pPr>
        <w:pStyle w:val="SingleTxt"/>
        <w:tabs>
          <w:tab w:val="clear" w:pos="1742"/>
          <w:tab w:val="left" w:pos="1809"/>
        </w:tabs>
        <w:suppressAutoHyphens/>
      </w:pPr>
      <w:r>
        <w:t>11.10</w:t>
      </w:r>
      <w:r w:rsidR="008C7825">
        <w:t xml:space="preserve"> E</w:t>
      </w:r>
      <w:r w:rsidR="00AD74E7" w:rsidRPr="00AD74E7">
        <w:t xml:space="preserve">l </w:t>
      </w:r>
      <w:r w:rsidR="00814AC6">
        <w:t>gráfico</w:t>
      </w:r>
      <w:r w:rsidR="00AD74E7" w:rsidRPr="00AD74E7">
        <w:t xml:space="preserve"> 11 muestra las esferas del trabajo de subsistencia más importantes en que se especializan los hombres y las mujeres. Las mujeres, aparte de sus tareas del hogar, también se ocupan de artesanías, mientras que los varones se dedican a la pesca y a los cultivos. Sin embargo, con respecto al ganado los varones y las mujeres comparten la responsabilidad. Esto indica que, en el sector de subsistencia o no estructurado, varones y mujeres tienen su propio tipo de trabajo, pero los varones tienden a dominar en la mayoría de los trabajos que comparten ambos. Esto se debe principalmente al hecho de que es habitual que el hombre se ocupe del ganado y los cultivos.</w:t>
      </w:r>
    </w:p>
    <w:p w:rsidR="00AD74E7" w:rsidRPr="00AD74E7" w:rsidRDefault="007A6666" w:rsidP="007A66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Gráfico 11</w:t>
      </w:r>
      <w:r>
        <w:br/>
      </w:r>
      <w:r w:rsidR="00AD74E7" w:rsidRPr="00AD74E7">
        <w:t>Tipos de trabajo de subsistencia, por género</w:t>
      </w:r>
    </w:p>
    <w:p w:rsidR="00321CDE" w:rsidRPr="00321CDE" w:rsidRDefault="00321CDE" w:rsidP="00321CDE">
      <w:pPr>
        <w:pStyle w:val="SingleTxt"/>
        <w:suppressAutoHyphens/>
        <w:spacing w:after="0" w:line="120" w:lineRule="exact"/>
        <w:ind w:left="1742" w:hanging="475"/>
        <w:rPr>
          <w:iCs/>
          <w:sz w:val="10"/>
        </w:rPr>
      </w:pPr>
    </w:p>
    <w:p w:rsidR="00321CDE" w:rsidRPr="00321CDE" w:rsidRDefault="00321CDE" w:rsidP="00321CDE">
      <w:pPr>
        <w:pStyle w:val="SingleTxt"/>
        <w:suppressAutoHyphens/>
        <w:spacing w:after="0" w:line="120" w:lineRule="exact"/>
        <w:ind w:left="1742" w:hanging="475"/>
        <w:rPr>
          <w:iCs/>
          <w:sz w:val="10"/>
        </w:rPr>
      </w:pPr>
    </w:p>
    <w:p w:rsidR="00AD74E7" w:rsidRDefault="00321CDE" w:rsidP="00AD74E7">
      <w:pPr>
        <w:pStyle w:val="SingleTxt"/>
        <w:suppressAutoHyphens/>
        <w:ind w:left="1742" w:hanging="475"/>
        <w:rPr>
          <w:iCs/>
        </w:rPr>
      </w:pPr>
      <w:r>
        <w:rPr>
          <w:iCs/>
          <w:noProof/>
          <w:w w:val="100"/>
          <w:lang w:val="en-US"/>
        </w:rPr>
        <w:pict>
          <v:group id="_x0000_s1336" style="position:absolute;left:0;text-align:left;margin-left:62.7pt;margin-top:0;width:6in;height:248.55pt;z-index:18" coordorigin="2449,2462" coordsize="8640,4971">
            <v:shape id="_x0000_s1326" type="#_x0000_t75" style="position:absolute;left:2449;top:2462;width:8640;height:4971" o:regroupid="2">
              <v:imagedata r:id="rId25" o:title=""/>
            </v:shape>
            <v:rect id="_x0000_s1327" style="position:absolute;left:3076;top:2607;width:7524;height:586" o:regroupid="2" stroked="f">
              <v:textbox style="mso-next-textbox:#_x0000_s1327" inset="0,0,0,0">
                <w:txbxContent>
                  <w:p w:rsidR="0048703C" w:rsidRPr="00321CDE" w:rsidRDefault="0048703C" w:rsidP="00321CDE">
                    <w:pPr>
                      <w:jc w:val="center"/>
                      <w:rPr>
                        <w:b/>
                      </w:rPr>
                    </w:pPr>
                    <w:r w:rsidRPr="00321CDE">
                      <w:rPr>
                        <w:b/>
                        <w:iCs/>
                      </w:rPr>
                      <w:t>Tipos de trabajo de subsistencia o del sector no estructurado en 2002, por género</w:t>
                    </w:r>
                  </w:p>
                </w:txbxContent>
              </v:textbox>
            </v:rect>
            <v:rect id="_x0000_s1328" style="position:absolute;left:2721;top:3722;width:355;height:2239" o:regroupid="2" stroked="f">
              <v:textbox style="layout-flow:vertical;mso-layout-flow-alt:bottom-to-top;mso-next-textbox:#_x0000_s1328" inset="0,0,0,0">
                <w:txbxContent>
                  <w:p w:rsidR="0048703C" w:rsidRPr="00321CDE" w:rsidRDefault="0048703C" w:rsidP="00321CDE">
                    <w:pPr>
                      <w:jc w:val="center"/>
                      <w:rPr>
                        <w:b/>
                        <w:sz w:val="18"/>
                        <w:szCs w:val="18"/>
                      </w:rPr>
                    </w:pPr>
                    <w:r w:rsidRPr="00321CDE">
                      <w:rPr>
                        <w:b/>
                        <w:iCs/>
                        <w:sz w:val="18"/>
                        <w:szCs w:val="18"/>
                      </w:rPr>
                      <w:t>Porcentaje de población</w:t>
                    </w:r>
                  </w:p>
                </w:txbxContent>
              </v:textbox>
            </v:rect>
            <v:rect id="_x0000_s1329" style="position:absolute;left:3183;top:6495;width:656;height:197" o:regroupid="2" stroked="f">
              <v:textbox style="mso-next-textbox:#_x0000_s1329" inset="0,0,0,0">
                <w:txbxContent>
                  <w:p w:rsidR="0048703C" w:rsidRDefault="0048703C" w:rsidP="00321CDE">
                    <w:pPr>
                      <w:spacing w:line="240" w:lineRule="auto"/>
                      <w:rPr>
                        <w:sz w:val="14"/>
                        <w:lang w:val="fr-FR"/>
                      </w:rPr>
                    </w:pPr>
                    <w:r>
                      <w:rPr>
                        <w:sz w:val="14"/>
                        <w:lang w:val="fr-FR"/>
                      </w:rPr>
                      <w:t>Varones</w:t>
                    </w:r>
                  </w:p>
                </w:txbxContent>
              </v:textbox>
            </v:rect>
            <v:rect id="_x0000_s1330" style="position:absolute;left:4443;top:6215;width:656;height:179" o:regroupid="2" stroked="f">
              <v:textbox style="mso-next-textbox:#_x0000_s1330" inset="0,0,0,0">
                <w:txbxContent>
                  <w:p w:rsidR="0048703C" w:rsidRDefault="0048703C" w:rsidP="00321CDE">
                    <w:pPr>
                      <w:spacing w:line="240" w:lineRule="auto"/>
                      <w:jc w:val="center"/>
                      <w:rPr>
                        <w:sz w:val="14"/>
                        <w:lang w:val="fr-FR"/>
                      </w:rPr>
                    </w:pPr>
                    <w:r>
                      <w:rPr>
                        <w:sz w:val="14"/>
                        <w:lang w:val="fr-FR"/>
                      </w:rPr>
                      <w:t>Cultivos</w:t>
                    </w:r>
                  </w:p>
                </w:txbxContent>
              </v:textbox>
            </v:rect>
            <v:rect id="_x0000_s1331" style="position:absolute;left:6083;top:6202;width:820;height:179" o:regroupid="2" stroked="f">
              <v:textbox style="mso-next-textbox:#_x0000_s1331" inset="0,0,0,0">
                <w:txbxContent>
                  <w:p w:rsidR="0048703C" w:rsidRDefault="0048703C" w:rsidP="00321CDE">
                    <w:pPr>
                      <w:spacing w:line="240" w:lineRule="auto"/>
                      <w:jc w:val="center"/>
                      <w:rPr>
                        <w:sz w:val="14"/>
                        <w:lang w:val="fr-FR"/>
                      </w:rPr>
                    </w:pPr>
                    <w:r>
                      <w:rPr>
                        <w:sz w:val="14"/>
                        <w:lang w:val="fr-FR"/>
                      </w:rPr>
                      <w:t>Ganado</w:t>
                    </w:r>
                  </w:p>
                </w:txbxContent>
              </v:textbox>
            </v:rect>
            <v:rect id="_x0000_s1332" style="position:absolute;left:7777;top:6215;width:864;height:179" o:regroupid="2" stroked="f">
              <v:textbox style="mso-next-textbox:#_x0000_s1332" inset="0,0,0,0">
                <w:txbxContent>
                  <w:p w:rsidR="0048703C" w:rsidRDefault="0048703C" w:rsidP="00321CDE">
                    <w:pPr>
                      <w:spacing w:line="240" w:lineRule="auto"/>
                      <w:jc w:val="center"/>
                      <w:rPr>
                        <w:sz w:val="14"/>
                        <w:lang w:val="fr-FR"/>
                      </w:rPr>
                    </w:pPr>
                    <w:r>
                      <w:rPr>
                        <w:sz w:val="14"/>
                        <w:lang w:val="fr-FR"/>
                      </w:rPr>
                      <w:t>Artesanías</w:t>
                    </w:r>
                  </w:p>
                </w:txbxContent>
              </v:textbox>
            </v:rect>
            <v:rect id="_x0000_s1333" style="position:absolute;left:9609;top:6215;width:738;height:179" o:regroupid="2" stroked="f">
              <v:textbox style="mso-next-textbox:#_x0000_s1333" inset="0,0,0,0">
                <w:txbxContent>
                  <w:p w:rsidR="0048703C" w:rsidRDefault="0048703C" w:rsidP="00321CDE">
                    <w:pPr>
                      <w:spacing w:line="240" w:lineRule="auto"/>
                      <w:jc w:val="center"/>
                      <w:rPr>
                        <w:sz w:val="14"/>
                        <w:lang w:val="fr-FR"/>
                      </w:rPr>
                    </w:pPr>
                    <w:r>
                      <w:rPr>
                        <w:sz w:val="14"/>
                        <w:lang w:val="fr-FR"/>
                      </w:rPr>
                      <w:t>Pesca</w:t>
                    </w:r>
                  </w:p>
                </w:txbxContent>
              </v:textbox>
            </v:rect>
            <v:rect id="_x0000_s1334" style="position:absolute;left:6575;top:6992;width:1394;height:320" o:regroupid="2" stroked="f">
              <v:textbox style="mso-next-textbox:#_x0000_s1334" inset="0,0,0,0">
                <w:txbxContent>
                  <w:p w:rsidR="0048703C" w:rsidRDefault="0048703C" w:rsidP="00321CDE">
                    <w:pPr>
                      <w:jc w:val="center"/>
                      <w:rPr>
                        <w:b/>
                        <w:bCs/>
                        <w:sz w:val="14"/>
                        <w:lang w:val="fr-FR"/>
                      </w:rPr>
                    </w:pPr>
                    <w:r>
                      <w:rPr>
                        <w:b/>
                        <w:bCs/>
                        <w:sz w:val="14"/>
                        <w:lang w:val="fr-FR"/>
                      </w:rPr>
                      <w:t>Tipo de trabajo</w:t>
                    </w:r>
                  </w:p>
                </w:txbxContent>
              </v:textbox>
            </v:rect>
          </v:group>
        </w:pict>
      </w:r>
    </w:p>
    <w:p w:rsidR="007A6666" w:rsidRDefault="007A6666" w:rsidP="00AD74E7">
      <w:pPr>
        <w:pStyle w:val="SingleTxt"/>
        <w:suppressAutoHyphens/>
        <w:ind w:left="1742" w:hanging="475"/>
        <w:rPr>
          <w:iCs/>
        </w:rPr>
      </w:pPr>
    </w:p>
    <w:p w:rsidR="007A6666" w:rsidRDefault="007A6666"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r>
        <w:rPr>
          <w:iCs/>
          <w:noProof/>
          <w:w w:val="100"/>
          <w:lang w:val="en-US"/>
        </w:rPr>
        <w:pict>
          <v:rect id="_x0000_s1335" style="position:absolute;left:0;text-align:left;margin-left:99.55pt;margin-top:15.8pt;width:32.8pt;height:9.85pt;z-index:19" stroked="f">
            <v:textbox style="mso-next-textbox:#_x0000_s1335" inset="0,0,0,0">
              <w:txbxContent>
                <w:p w:rsidR="0048703C" w:rsidRDefault="0048703C" w:rsidP="00321CDE">
                  <w:pPr>
                    <w:spacing w:line="240" w:lineRule="auto"/>
                    <w:rPr>
                      <w:sz w:val="14"/>
                      <w:lang w:val="fr-FR"/>
                    </w:rPr>
                  </w:pPr>
                  <w:r>
                    <w:rPr>
                      <w:sz w:val="14"/>
                      <w:lang w:val="fr-FR"/>
                    </w:rPr>
                    <w:t>Mujeres</w:t>
                  </w:r>
                </w:p>
              </w:txbxContent>
            </v:textbox>
          </v:rect>
        </w:pict>
      </w:r>
    </w:p>
    <w:p w:rsidR="00321CDE" w:rsidRDefault="00321CDE" w:rsidP="00AD74E7">
      <w:pPr>
        <w:pStyle w:val="SingleTxt"/>
        <w:suppressAutoHyphens/>
        <w:ind w:left="1742" w:hanging="475"/>
        <w:rPr>
          <w:iCs/>
        </w:rPr>
      </w:pPr>
    </w:p>
    <w:p w:rsidR="00321CDE" w:rsidRDefault="00321CDE" w:rsidP="00AD74E7">
      <w:pPr>
        <w:pStyle w:val="SingleTxt"/>
        <w:suppressAutoHyphens/>
        <w:ind w:left="1742" w:hanging="475"/>
        <w:rPr>
          <w:iCs/>
        </w:rPr>
      </w:pPr>
    </w:p>
    <w:p w:rsidR="00321CDE" w:rsidRPr="00321CDE" w:rsidRDefault="00321CDE" w:rsidP="00321CDE">
      <w:pPr>
        <w:pStyle w:val="SingleTxt"/>
        <w:suppressAutoHyphens/>
        <w:spacing w:after="0" w:line="120" w:lineRule="exact"/>
        <w:ind w:left="1742" w:hanging="475"/>
        <w:rPr>
          <w:iCs/>
          <w:sz w:val="10"/>
        </w:rPr>
      </w:pPr>
    </w:p>
    <w:p w:rsidR="00AD74E7" w:rsidRPr="00AD74E7" w:rsidRDefault="00AD74E7" w:rsidP="00321CDE">
      <w:pPr>
        <w:pStyle w:val="SingleTxt"/>
        <w:suppressAutoHyphens/>
      </w:pPr>
      <w:r w:rsidRPr="00AD74E7">
        <w:t>Muchas mujeres venden sus artesanías por medio del Centro de Mujeres Artesanas de Tuvalu y estas actividades se están convirtiendo en fuentes importantes de ingresos.</w:t>
      </w:r>
    </w:p>
    <w:p w:rsidR="00321CDE" w:rsidRPr="00321CDE" w:rsidRDefault="00321CDE" w:rsidP="00321CDE">
      <w:pPr>
        <w:pStyle w:val="SingleTxt"/>
        <w:suppressAutoHyphens/>
        <w:spacing w:after="0" w:line="120" w:lineRule="exact"/>
        <w:ind w:left="1742" w:hanging="475"/>
        <w:rPr>
          <w:iCs/>
          <w:sz w:val="10"/>
        </w:rPr>
      </w:pPr>
    </w:p>
    <w:p w:rsidR="00321CDE" w:rsidRDefault="00321CDE" w:rsidP="0032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Capacitación de adultos</w:t>
      </w:r>
    </w:p>
    <w:p w:rsidR="00321CDE" w:rsidRPr="00321CDE" w:rsidRDefault="00321CDE" w:rsidP="00321CDE">
      <w:pPr>
        <w:pStyle w:val="SingleTxt"/>
        <w:spacing w:after="0" w:line="120" w:lineRule="exact"/>
        <w:rPr>
          <w:sz w:val="10"/>
        </w:rPr>
      </w:pPr>
    </w:p>
    <w:p w:rsidR="00AD74E7" w:rsidRPr="00AD74E7" w:rsidRDefault="00321CDE" w:rsidP="00F32149">
      <w:pPr>
        <w:pStyle w:val="SingleTxt"/>
        <w:tabs>
          <w:tab w:val="clear" w:pos="1742"/>
          <w:tab w:val="left" w:pos="1773"/>
        </w:tabs>
        <w:suppressAutoHyphens/>
      </w:pPr>
      <w:r>
        <w:t>11.11</w:t>
      </w:r>
      <w:r>
        <w:tab/>
      </w:r>
      <w:r w:rsidR="00AD74E7" w:rsidRPr="00AD74E7">
        <w:t xml:space="preserve">El Gobierno proporciona capacitación en el servicio a las personas que están en condiciones de seguir estudios ulteriores. Además, hay programas regulares de formación para aumentar la capacidad de los que trabajan en la administración pública, así como también en organizaciones corporativas. Está en marcha el </w:t>
      </w:r>
      <w:r w:rsidR="00472A11" w:rsidRPr="00AD74E7">
        <w:t>read</w:t>
      </w:r>
      <w:r w:rsidR="00472A11">
        <w:t>i</w:t>
      </w:r>
      <w:r w:rsidR="00472A11" w:rsidRPr="00AD74E7">
        <w:t>estramiento</w:t>
      </w:r>
      <w:r w:rsidR="00AD74E7" w:rsidRPr="00AD74E7">
        <w:t xml:space="preserve"> profesional, en particular para trabajadoras comunitarias. Las participantes siguen un curso regional de siete meses en el Centro de Educación y Capacitación de la Comunidad (CETC) de la Secretaría de la Comunidad del Pacífico (SPC) en Suva, Fiji. Hasta ahora se graduaron en el Centro unas 30 mujeres tuvaluanas, y la mayoría de ellas están empleadas a tiempo completo.</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32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Igual remuneración por igual trabajo</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F32149">
      <w:pPr>
        <w:pStyle w:val="SingleTxt"/>
        <w:tabs>
          <w:tab w:val="clear" w:pos="1742"/>
          <w:tab w:val="left" w:pos="1809"/>
        </w:tabs>
        <w:suppressAutoHyphens/>
      </w:pPr>
      <w:r>
        <w:t>11.12</w:t>
      </w:r>
      <w:r>
        <w:tab/>
      </w:r>
      <w:r w:rsidR="00AD74E7" w:rsidRPr="00AD74E7">
        <w:t>El artículo 27 de la Ley de Empleo establece que el Ministro, en caso en que compruebe que el salario mínimo que se paga a algunas personas empleadas en una ocupación sea irrazonablemente bajo, debe fijar salarios mínimos para los trabajadores de todas las ocupaciones, ya sea en general o en una zona o distrito especificado. No obstante, antes de proceder el Ministro consultará con los representantes de los empleadores de los trabajadores mencionados y con representantes de éstos. Las personas empleadas en la administración pública, hombres y mujeres que están en la misma escala de salarios, reciben la misma remuneración.</w:t>
      </w:r>
    </w:p>
    <w:p w:rsidR="00AD74E7" w:rsidRPr="00AD74E7" w:rsidRDefault="00321CDE" w:rsidP="0032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Licencia por enfermedad</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F32149">
      <w:pPr>
        <w:pStyle w:val="SingleTxt"/>
        <w:tabs>
          <w:tab w:val="clear" w:pos="1742"/>
          <w:tab w:val="left" w:pos="1800"/>
        </w:tabs>
        <w:suppressAutoHyphens/>
      </w:pPr>
      <w:r>
        <w:t>11.13</w:t>
      </w:r>
      <w:r>
        <w:tab/>
      </w:r>
      <w:r w:rsidR="00AD74E7" w:rsidRPr="00AD74E7">
        <w:t>Todos los trabajadores tienen derecho a licencia por enfermedad presentando un certificado válido. Para los empleados en la administración pública se aplican disposiciones adicionales establecidas en las Órdenes Administrativas Generales (GAO), 2000. Estas órdenes también se aplican a los empleados de la Falekaupule o del Consejo de Isla si no prevén sus Directrices para el Personal.</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32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Fondo Nacional de Previsión de Tuvalu</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F32149">
      <w:pPr>
        <w:pStyle w:val="SingleTxt"/>
        <w:tabs>
          <w:tab w:val="clear" w:pos="1742"/>
          <w:tab w:val="left" w:pos="1809"/>
        </w:tabs>
        <w:suppressAutoHyphens/>
      </w:pPr>
      <w:r>
        <w:t>11.14</w:t>
      </w:r>
      <w:r>
        <w:tab/>
      </w:r>
      <w:r w:rsidR="00AD74E7" w:rsidRPr="00AD74E7">
        <w:t>La Ley de 1984 sobre el Fondo Nacional de Previsión dispone la creación del Fondo Nacional de Previsión de Tuvalu (TNPF). Con anterioridad a 1984 el Gobierno tenía un Plan de Pensiones, que estaba limitado sólo a los que trabajaban en la administración pública</w:t>
      </w:r>
      <w:r w:rsidR="00F32149">
        <w:rPr>
          <w:rStyle w:val="FootnoteReference"/>
        </w:rPr>
        <w:footnoteReference w:id="94"/>
      </w:r>
      <w:r w:rsidR="00AD74E7" w:rsidRPr="00AD74E7">
        <w:t>. La creación del TNPF proporcionó un medio para todos los empleados, tanto del sector público como del el privado, para ahorrar para el retiro y también para otras prestaciones. Los principales objetivos del TNPF fueron:</w:t>
      </w:r>
    </w:p>
    <w:p w:rsidR="00AD74E7" w:rsidRPr="00AD74E7" w:rsidRDefault="008C7825" w:rsidP="00321CDE">
      <w:pPr>
        <w:pStyle w:val="SingleTxt"/>
        <w:suppressAutoHyphens/>
      </w:pPr>
      <w:r>
        <w:tab/>
      </w:r>
      <w:r w:rsidR="00321CDE">
        <w:t>i)</w:t>
      </w:r>
      <w:r w:rsidR="00321CDE">
        <w:tab/>
      </w:r>
      <w:r w:rsidR="00AD74E7" w:rsidRPr="00AD74E7">
        <w:t>recaudar todo el fondo nacional de previsión de los empleadores (desde 2000, 10% del empleado y otro 10% del empleador);</w:t>
      </w:r>
    </w:p>
    <w:p w:rsidR="00AD74E7" w:rsidRPr="00AD74E7" w:rsidRDefault="008C7825" w:rsidP="00321CDE">
      <w:pPr>
        <w:pStyle w:val="SingleTxt"/>
        <w:suppressAutoHyphens/>
      </w:pPr>
      <w:r>
        <w:tab/>
      </w:r>
      <w:r w:rsidR="00321CDE">
        <w:t>ii)</w:t>
      </w:r>
      <w:r w:rsidR="00321CDE">
        <w:tab/>
      </w:r>
      <w:r w:rsidR="00AD74E7" w:rsidRPr="00AD74E7">
        <w:t>asegurar la colocación de esos fondos en inversiones seguras para garantizar rendimientos razonables de ese dinero; y</w:t>
      </w:r>
    </w:p>
    <w:p w:rsidR="00AD74E7" w:rsidRPr="00AD74E7" w:rsidRDefault="008C7825" w:rsidP="00321CDE">
      <w:pPr>
        <w:pStyle w:val="SingleTxt"/>
        <w:suppressAutoHyphens/>
      </w:pPr>
      <w:r>
        <w:tab/>
      </w:r>
      <w:r w:rsidR="00321CDE">
        <w:t>iii)</w:t>
      </w:r>
      <w:r w:rsidR="00321CDE">
        <w:tab/>
      </w:r>
      <w:r w:rsidR="00AD74E7" w:rsidRPr="00AD74E7">
        <w:t>establecer el retiro, voluntario a los 45 años de edad u obligatorio a los 55 años de edad.</w:t>
      </w:r>
    </w:p>
    <w:p w:rsidR="00AD74E7" w:rsidRPr="00AD74E7" w:rsidRDefault="00321CDE" w:rsidP="00321CDE">
      <w:pPr>
        <w:pStyle w:val="SingleTxt"/>
        <w:suppressAutoHyphens/>
      </w:pPr>
      <w:r>
        <w:tab/>
      </w:r>
      <w:r w:rsidR="00AD74E7" w:rsidRPr="00AD74E7">
        <w:t>Excepto para los trabajadores del servicio doméstico, los no ciudadanos y los que ganan menos de $ 400 por año, la participación es obligatoria para todos los demás empleados. El Fondo también prevé la participación voluntaria. Entre los beneficios del TNPF están los siguientes:</w:t>
      </w:r>
    </w:p>
    <w:p w:rsidR="00AD74E7" w:rsidRPr="00AD74E7" w:rsidRDefault="00321CDE" w:rsidP="00321CDE">
      <w:pPr>
        <w:pStyle w:val="SingleTxt"/>
        <w:tabs>
          <w:tab w:val="right" w:pos="1685"/>
        </w:tabs>
        <w:suppressAutoHyphens/>
        <w:ind w:left="1742" w:hanging="475"/>
      </w:pPr>
      <w:r>
        <w:tab/>
        <w:t>•</w:t>
      </w:r>
      <w:r>
        <w:tab/>
      </w:r>
      <w:r w:rsidR="00AD74E7" w:rsidRPr="00AD74E7">
        <w:t>Plan de Vivienda. Este plan permite que el participante que haya llegado a los 45 años de edad y tenga en su cuenta $ 20.000 o más retire fondos para construir o adquirir una casa.</w:t>
      </w:r>
    </w:p>
    <w:p w:rsidR="00AD74E7" w:rsidRPr="00AD74E7" w:rsidRDefault="00321CDE" w:rsidP="00321CDE">
      <w:pPr>
        <w:pStyle w:val="SingleTxt"/>
        <w:tabs>
          <w:tab w:val="right" w:pos="1685"/>
        </w:tabs>
        <w:suppressAutoHyphens/>
        <w:ind w:left="1742" w:hanging="475"/>
      </w:pPr>
      <w:r>
        <w:tab/>
        <w:t>•</w:t>
      </w:r>
      <w:r>
        <w:tab/>
      </w:r>
      <w:r w:rsidR="00AD74E7" w:rsidRPr="00AD74E7">
        <w:t>Asignación familiar para las mujeres, que sólo pueden retirar todos sus ahorros con motivo de renunciar al empleo para cuidar de su esposo o sus hijos enfermos. El retiro total sólo se puede conceder tras la notificación oficial del empleador de que la mujer ha renunciado a su empleo. Esta disposición no beneficia a las mujeres participantes porque es probable que aliente a renunciar al trabajo para utilizar los ahorros en la satisfacción de otras necesidades familiares y también comunitarias. Esto perpetúa la función estereotipada de la mujer como persona que cuida a otras. En algunos casos las mujeres realmente renunciaron para retirar sus ahorros. En la práctica esto significa que sus ahorros se utilizan para satisfacer las necesidades financieras inmediatas de la familia a expensas de su empleo y, a largo plazo, de sus beneficios de retiro.</w:t>
      </w:r>
    </w:p>
    <w:p w:rsidR="00AD74E7" w:rsidRPr="00AD74E7" w:rsidRDefault="00321CDE" w:rsidP="00321CDE">
      <w:pPr>
        <w:pStyle w:val="SingleTxt"/>
        <w:tabs>
          <w:tab w:val="right" w:pos="1685"/>
        </w:tabs>
        <w:suppressAutoHyphens/>
        <w:ind w:left="1742" w:hanging="475"/>
      </w:pPr>
      <w:r>
        <w:tab/>
        <w:t>•</w:t>
      </w:r>
      <w:r>
        <w:tab/>
      </w:r>
      <w:r w:rsidR="00AD74E7" w:rsidRPr="00AD74E7">
        <w:t>El Plan de Préstamos a los Miembros es una iniciativa de inversión del TNPF que permite a los miembros tomar prestado hasta un máximo del 30% de sus ahorros, que se retiran de una asignación especial del TNPF; el participante no toca sus ahorros y el reembolso es obligatorio. La ausencia de planes oficiales de ahorro y préstamo hace que este plan de préstamos sea viable.</w:t>
      </w:r>
    </w:p>
    <w:p w:rsidR="00AD74E7" w:rsidRPr="00AD74E7" w:rsidRDefault="00321CDE" w:rsidP="00321CDE">
      <w:pPr>
        <w:pStyle w:val="SingleTxt"/>
        <w:tabs>
          <w:tab w:val="right" w:pos="1685"/>
        </w:tabs>
        <w:suppressAutoHyphens/>
        <w:ind w:left="1742" w:hanging="475"/>
      </w:pPr>
      <w:r>
        <w:tab/>
        <w:t>•</w:t>
      </w:r>
      <w:r>
        <w:tab/>
      </w:r>
      <w:r w:rsidR="00AD74E7" w:rsidRPr="00AD74E7">
        <w:t xml:space="preserve">Prestaciones en caso de muerte, pagadas a los beneficiarios por fallecimiento del participante. Si no hay beneficiarios el dinero se </w:t>
      </w:r>
      <w:r w:rsidR="008A4F31">
        <w:t>remit</w:t>
      </w:r>
      <w:r w:rsidR="008A4F31" w:rsidRPr="00AD74E7">
        <w:t>e</w:t>
      </w:r>
      <w:r w:rsidR="00AD74E7" w:rsidRPr="00AD74E7">
        <w:t xml:space="preserve"> al Administrador General para su distribución a los parientes más cercanos.</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321C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Disposiciones sobre licencia de maternidad</w:t>
      </w:r>
    </w:p>
    <w:p w:rsidR="00321CDE" w:rsidRPr="00321CDE" w:rsidRDefault="00321CDE" w:rsidP="00321CDE">
      <w:pPr>
        <w:pStyle w:val="SingleTxt"/>
        <w:suppressAutoHyphens/>
        <w:spacing w:after="0" w:line="120" w:lineRule="exact"/>
        <w:ind w:left="1742" w:hanging="475"/>
        <w:rPr>
          <w:iCs/>
          <w:sz w:val="10"/>
        </w:rPr>
      </w:pPr>
    </w:p>
    <w:p w:rsidR="00AD74E7" w:rsidRPr="00AD74E7" w:rsidRDefault="00321CDE" w:rsidP="00E73286">
      <w:pPr>
        <w:pStyle w:val="SingleTxt"/>
        <w:tabs>
          <w:tab w:val="clear" w:pos="1742"/>
          <w:tab w:val="left" w:pos="1881"/>
        </w:tabs>
        <w:suppressAutoHyphens/>
      </w:pPr>
      <w:r>
        <w:t>11.15</w:t>
      </w:r>
      <w:r w:rsidR="008C7825">
        <w:t xml:space="preserve"> </w:t>
      </w:r>
      <w:r w:rsidR="00AD74E7" w:rsidRPr="00AD74E7">
        <w:t>Durante la licencia de maternidad las mujeres continúan reciben remuneración completa, y en muchas familias se comparten las funciones de los géneros. En virtud del artículo 80 de la Ley de Empleo (Cap. 84) todas las trabajadoras, independientemente de su estado civil, gozarán de sesenta días laborables de licencia de maternidad. Aunque la Ley estipula doce semanas de licencia de maternidad con no menos del 25% del salario, en la práctica las mujeres reciben remuneración completa durante toda la licencia. Esto se aplica tanto al sector público como al privado.</w:t>
      </w:r>
    </w:p>
    <w:p w:rsidR="00AD74E7" w:rsidRPr="00AD74E7" w:rsidRDefault="00321CDE" w:rsidP="00E73286">
      <w:pPr>
        <w:pStyle w:val="SingleTxt"/>
        <w:tabs>
          <w:tab w:val="clear" w:pos="1742"/>
          <w:tab w:val="left" w:pos="1809"/>
        </w:tabs>
        <w:suppressAutoHyphens/>
      </w:pPr>
      <w:r>
        <w:t>11.16</w:t>
      </w:r>
      <w:r w:rsidR="008C7825">
        <w:t xml:space="preserve"> </w:t>
      </w:r>
      <w:r w:rsidR="00AD74E7" w:rsidRPr="00AD74E7">
        <w:t>Además, las funcionarias públicas que se rigen por las Órdenes Administrativas Generales deben dejar de trabajar antes del noveno mes de embarazo, y tienen licencia por no menos de 50 días ni más de 60 días. Esta licencia se puede extender presentando certificado médico, pero se otorga sin remuneración. Esto queda a elección de las mujeres que deseen pasar más tiempo con sus hijos. El artículo 80 3) de la Ley de Empleo también prohíbe el despido durante la licencia de maternidad aprobada. La Ley estipula además que las madres lactantes dispondrán de una hora y media, dos veces por día durante los días de trabajo, para amamantar a sus bebés</w:t>
      </w:r>
      <w:r w:rsidR="00893D8B">
        <w:rPr>
          <w:rStyle w:val="FootnoteReference"/>
        </w:rPr>
        <w:footnoteReference w:id="95"/>
      </w:r>
      <w:r w:rsidR="00AD74E7" w:rsidRPr="00AD74E7">
        <w:t>.</w:t>
      </w:r>
    </w:p>
    <w:p w:rsidR="00321CDE" w:rsidRPr="00321CDE" w:rsidRDefault="00321CDE" w:rsidP="00321CDE">
      <w:pPr>
        <w:pStyle w:val="SingleTxt"/>
        <w:suppressAutoHyphens/>
        <w:spacing w:after="0" w:line="120" w:lineRule="exact"/>
        <w:ind w:left="1742" w:hanging="475"/>
        <w:rPr>
          <w:iCs/>
          <w:sz w:val="10"/>
        </w:rPr>
      </w:pPr>
    </w:p>
    <w:p w:rsidR="00321CDE" w:rsidRPr="00321CDE" w:rsidRDefault="00321CDE" w:rsidP="00321CDE">
      <w:pPr>
        <w:pStyle w:val="SingleTxt"/>
        <w:suppressAutoHyphens/>
        <w:spacing w:after="0" w:line="120" w:lineRule="exact"/>
        <w:ind w:left="1742" w:hanging="475"/>
        <w:rPr>
          <w:iCs/>
          <w:sz w:val="10"/>
        </w:rPr>
      </w:pPr>
    </w:p>
    <w:p w:rsidR="00AD74E7" w:rsidRDefault="00321CDE" w:rsidP="00321C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Artículo 12</w:t>
      </w:r>
    </w:p>
    <w:p w:rsidR="00893D8B" w:rsidRPr="00893D8B" w:rsidRDefault="00893D8B" w:rsidP="00893D8B">
      <w:pPr>
        <w:pStyle w:val="SingleTxt"/>
        <w:spacing w:after="0" w:line="120" w:lineRule="exact"/>
        <w:rPr>
          <w:sz w:val="10"/>
        </w:rPr>
      </w:pPr>
    </w:p>
    <w:p w:rsidR="00893D8B" w:rsidRPr="00893D8B" w:rsidRDefault="00893D8B" w:rsidP="00893D8B">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893D8B" w:rsidTr="00893D8B">
        <w:tblPrEx>
          <w:tblCellMar>
            <w:top w:w="0" w:type="dxa"/>
            <w:bottom w:w="0" w:type="dxa"/>
          </w:tblCellMar>
        </w:tblPrEx>
        <w:tc>
          <w:tcPr>
            <w:tcW w:w="144" w:type="dxa"/>
            <w:shd w:val="clear" w:color="auto" w:fill="auto"/>
          </w:tcPr>
          <w:p w:rsidR="00893D8B" w:rsidRDefault="00893D8B" w:rsidP="00893D8B">
            <w:pPr>
              <w:pStyle w:val="SingleTxt"/>
              <w:ind w:left="0"/>
            </w:pPr>
          </w:p>
        </w:tc>
        <w:tc>
          <w:tcPr>
            <w:tcW w:w="7321" w:type="dxa"/>
            <w:shd w:val="clear" w:color="auto" w:fill="auto"/>
          </w:tcPr>
          <w:p w:rsidR="00893D8B" w:rsidRPr="00893D8B" w:rsidRDefault="00893D8B" w:rsidP="00893D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893D8B" w:rsidRDefault="00893D8B" w:rsidP="00893D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lang w:val="es-AR"/>
              </w:rPr>
              <w:t>1.</w:t>
            </w:r>
            <w:r>
              <w:rPr>
                <w:lang w:val="es-AR"/>
              </w:rPr>
              <w:tab/>
            </w:r>
            <w:r w:rsidRPr="00AD74E7">
              <w:rPr>
                <w:lang w:val="es-AR"/>
              </w:rPr>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tc>
        <w:tc>
          <w:tcPr>
            <w:tcW w:w="144" w:type="dxa"/>
            <w:shd w:val="clear" w:color="auto" w:fill="auto"/>
          </w:tcPr>
          <w:p w:rsidR="00893D8B" w:rsidRDefault="00893D8B" w:rsidP="00893D8B">
            <w:pPr>
              <w:pStyle w:val="SingleTxt"/>
            </w:pPr>
          </w:p>
        </w:tc>
      </w:tr>
      <w:tr w:rsidR="00893D8B" w:rsidTr="00893D8B">
        <w:tblPrEx>
          <w:tblCellMar>
            <w:top w:w="0" w:type="dxa"/>
            <w:bottom w:w="0" w:type="dxa"/>
          </w:tblCellMar>
        </w:tblPrEx>
        <w:tc>
          <w:tcPr>
            <w:tcW w:w="144" w:type="dxa"/>
            <w:shd w:val="clear" w:color="auto" w:fill="auto"/>
          </w:tcPr>
          <w:p w:rsidR="00893D8B" w:rsidRDefault="00893D8B" w:rsidP="00893D8B">
            <w:pPr>
              <w:pStyle w:val="SingleTxt"/>
            </w:pPr>
          </w:p>
        </w:tc>
        <w:tc>
          <w:tcPr>
            <w:tcW w:w="7321" w:type="dxa"/>
            <w:shd w:val="clear" w:color="auto" w:fill="auto"/>
          </w:tcPr>
          <w:p w:rsidR="00893D8B" w:rsidRDefault="00893D8B" w:rsidP="00893D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lang w:val="es-AR"/>
              </w:rPr>
              <w:t>2.</w:t>
            </w:r>
            <w:r>
              <w:rPr>
                <w:lang w:val="es-AR"/>
              </w:rPr>
              <w:tab/>
            </w:r>
            <w:r w:rsidRPr="00AD74E7">
              <w:rPr>
                <w:lang w:val="es-AR"/>
              </w:rPr>
              <w:t xml:space="preserve">Sin perjuicio de lo dispuesto en el párrafo 1 </w:t>
            </w:r>
            <w:r w:rsidR="00814AC6" w:rsidRPr="00814AC6">
              <w:rPr>
                <w:i/>
                <w:lang w:val="es-AR"/>
              </w:rPr>
              <w:t>supra</w:t>
            </w:r>
            <w:r w:rsidRPr="00AD74E7">
              <w:rPr>
                <w:lang w:val="es-AR"/>
              </w:rP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tc>
        <w:tc>
          <w:tcPr>
            <w:tcW w:w="144" w:type="dxa"/>
            <w:shd w:val="clear" w:color="auto" w:fill="auto"/>
          </w:tcPr>
          <w:p w:rsidR="00893D8B" w:rsidRDefault="00893D8B" w:rsidP="00893D8B">
            <w:pPr>
              <w:pStyle w:val="SingleTxt"/>
            </w:pPr>
          </w:p>
        </w:tc>
      </w:tr>
      <w:tr w:rsidR="00893D8B" w:rsidTr="00893D8B">
        <w:tblPrEx>
          <w:tblCellMar>
            <w:top w:w="0" w:type="dxa"/>
            <w:bottom w:w="0" w:type="dxa"/>
          </w:tblCellMar>
        </w:tblPrEx>
        <w:trPr>
          <w:trHeight w:hRule="exact" w:val="115"/>
        </w:trPr>
        <w:tc>
          <w:tcPr>
            <w:tcW w:w="144" w:type="dxa"/>
            <w:shd w:val="clear" w:color="auto" w:fill="auto"/>
          </w:tcPr>
          <w:p w:rsidR="00893D8B" w:rsidRDefault="00893D8B" w:rsidP="00893D8B">
            <w:pPr>
              <w:pStyle w:val="SingleTxt"/>
            </w:pPr>
          </w:p>
        </w:tc>
        <w:tc>
          <w:tcPr>
            <w:tcW w:w="7321" w:type="dxa"/>
            <w:shd w:val="clear" w:color="auto" w:fill="auto"/>
          </w:tcPr>
          <w:p w:rsidR="00893D8B" w:rsidRDefault="00893D8B" w:rsidP="00893D8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893D8B" w:rsidRDefault="00893D8B" w:rsidP="00893D8B">
            <w:pPr>
              <w:pStyle w:val="SingleTxt"/>
              <w:ind w:left="0"/>
            </w:pPr>
          </w:p>
        </w:tc>
      </w:tr>
    </w:tbl>
    <w:p w:rsidR="00893D8B" w:rsidRPr="00893D8B" w:rsidRDefault="00893D8B" w:rsidP="00893D8B">
      <w:pPr>
        <w:pStyle w:val="SingleTxt"/>
        <w:suppressAutoHyphens/>
        <w:spacing w:after="0" w:line="120" w:lineRule="exact"/>
        <w:rPr>
          <w:sz w:val="10"/>
        </w:rPr>
      </w:pPr>
    </w:p>
    <w:p w:rsidR="00893D8B" w:rsidRPr="00893D8B" w:rsidRDefault="00893D8B" w:rsidP="00893D8B">
      <w:pPr>
        <w:pStyle w:val="SingleTxt"/>
        <w:suppressAutoHyphens/>
        <w:spacing w:after="0" w:line="120" w:lineRule="exact"/>
        <w:rPr>
          <w:sz w:val="10"/>
        </w:rPr>
      </w:pPr>
    </w:p>
    <w:p w:rsidR="00AD74E7" w:rsidRPr="00AD74E7" w:rsidRDefault="00893D8B" w:rsidP="00893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Marco normativo</w:t>
      </w:r>
    </w:p>
    <w:p w:rsidR="00893D8B" w:rsidRPr="00893D8B" w:rsidRDefault="00893D8B" w:rsidP="00893D8B">
      <w:pPr>
        <w:pStyle w:val="SingleTxt"/>
        <w:suppressAutoHyphens/>
        <w:spacing w:after="0" w:line="120" w:lineRule="exact"/>
        <w:ind w:left="1742" w:hanging="475"/>
        <w:rPr>
          <w:iCs/>
          <w:sz w:val="10"/>
        </w:rPr>
      </w:pPr>
    </w:p>
    <w:p w:rsidR="00AD74E7" w:rsidRPr="00AD74E7" w:rsidRDefault="00893D8B" w:rsidP="00893D8B">
      <w:pPr>
        <w:pStyle w:val="SingleTxt"/>
        <w:suppressAutoHyphens/>
      </w:pPr>
      <w:r>
        <w:t>12.1</w:t>
      </w:r>
      <w:r>
        <w:tab/>
      </w:r>
      <w:r w:rsidR="00AD74E7" w:rsidRPr="00AD74E7">
        <w:t>El estado general de salud en Tuvalu es bastante bueno en relación con otros países menos adelantados de la región. En 2003, el gasto de Tuvalu en la esfera de la salud ascendió al 6,1% del PBI</w:t>
      </w:r>
      <w:r>
        <w:rPr>
          <w:rStyle w:val="FootnoteReference"/>
        </w:rPr>
        <w:footnoteReference w:id="96"/>
      </w:r>
      <w:r w:rsidR="00AD74E7" w:rsidRPr="00AD74E7">
        <w:t>. Las políticas en vigencia no discriminan contra hombres o mujeres.</w:t>
      </w:r>
    </w:p>
    <w:p w:rsidR="00AD74E7" w:rsidRPr="00AD74E7" w:rsidRDefault="00893D8B" w:rsidP="00893D8B">
      <w:pPr>
        <w:pStyle w:val="SingleTxt"/>
        <w:suppressAutoHyphens/>
      </w:pPr>
      <w:r>
        <w:t>12.2</w:t>
      </w:r>
      <w:r>
        <w:tab/>
      </w:r>
      <w:r w:rsidR="00AD74E7" w:rsidRPr="00AD74E7">
        <w:t>El Plan Nacional de Salud (1999-2003) es el principal documento que detalla las metas y objetivos del Ministerio de Salud. Sin embargo, actualmente está sometido a revisión, pero prácticamente constituye la base para las funciones de todo el Ministerio. Entre las esferas prioritarias y otras cuestiones clásicas que se abordan en este documento están las siguientes:</w:t>
      </w:r>
    </w:p>
    <w:p w:rsidR="00AD74E7" w:rsidRPr="00AD74E7" w:rsidRDefault="00893D8B" w:rsidP="00893D8B">
      <w:pPr>
        <w:pStyle w:val="SingleTxt"/>
        <w:tabs>
          <w:tab w:val="right" w:pos="1685"/>
        </w:tabs>
        <w:suppressAutoHyphens/>
        <w:ind w:left="1742" w:hanging="475"/>
      </w:pPr>
      <w:r>
        <w:tab/>
        <w:t>•</w:t>
      </w:r>
      <w:r>
        <w:tab/>
      </w:r>
      <w:r w:rsidR="00AD74E7" w:rsidRPr="00AD74E7">
        <w:t>Salud maternoinfantil (incluidos PAI, ARI y control de CDD);</w:t>
      </w:r>
    </w:p>
    <w:p w:rsidR="00AD74E7" w:rsidRPr="00AD74E7" w:rsidRDefault="00893D8B" w:rsidP="00893D8B">
      <w:pPr>
        <w:pStyle w:val="SingleTxt"/>
        <w:tabs>
          <w:tab w:val="right" w:pos="1685"/>
        </w:tabs>
        <w:suppressAutoHyphens/>
        <w:ind w:left="1742" w:hanging="475"/>
      </w:pPr>
      <w:r>
        <w:tab/>
        <w:t>•</w:t>
      </w:r>
      <w:r>
        <w:tab/>
      </w:r>
      <w:r w:rsidR="00AD74E7" w:rsidRPr="00AD74E7">
        <w:t>Tuberculosis (considerada como una prioridad, con implementación de la estrategia DOTS);</w:t>
      </w:r>
    </w:p>
    <w:p w:rsidR="00AD74E7" w:rsidRPr="00AD74E7" w:rsidRDefault="00893D8B" w:rsidP="00893D8B">
      <w:pPr>
        <w:pStyle w:val="SingleTxt"/>
        <w:tabs>
          <w:tab w:val="right" w:pos="1685"/>
        </w:tabs>
        <w:suppressAutoHyphens/>
        <w:ind w:left="1742" w:hanging="475"/>
      </w:pPr>
      <w:r>
        <w:tab/>
        <w:t>•</w:t>
      </w:r>
      <w:r>
        <w:tab/>
      </w:r>
      <w:r w:rsidR="00AD74E7" w:rsidRPr="00AD74E7">
        <w:t>NCD (con un plan de acción separado);</w:t>
      </w:r>
    </w:p>
    <w:p w:rsidR="00AD74E7" w:rsidRPr="00AD74E7" w:rsidRDefault="00893D8B" w:rsidP="00893D8B">
      <w:pPr>
        <w:pStyle w:val="SingleTxt"/>
        <w:tabs>
          <w:tab w:val="right" w:pos="1685"/>
        </w:tabs>
        <w:suppressAutoHyphens/>
        <w:ind w:left="1742" w:hanging="475"/>
      </w:pPr>
      <w:r>
        <w:tab/>
        <w:t>•</w:t>
      </w:r>
      <w:r>
        <w:tab/>
      </w:r>
      <w:r w:rsidR="00AD74E7" w:rsidRPr="00AD74E7">
        <w:t>ETS (incluidos VIH/SIDA, especialmente en marineros);</w:t>
      </w:r>
    </w:p>
    <w:p w:rsidR="00AD74E7" w:rsidRPr="00AD74E7" w:rsidRDefault="00893D8B" w:rsidP="00893D8B">
      <w:pPr>
        <w:pStyle w:val="SingleTxt"/>
        <w:tabs>
          <w:tab w:val="right" w:pos="1685"/>
        </w:tabs>
        <w:suppressAutoHyphens/>
        <w:ind w:left="1742" w:hanging="475"/>
      </w:pPr>
      <w:r>
        <w:tab/>
        <w:t>•</w:t>
      </w:r>
      <w:r>
        <w:tab/>
      </w:r>
      <w:r w:rsidR="00AD74E7" w:rsidRPr="00AD74E7">
        <w:t xml:space="preserve">Filariasis (y otras infecciones parasitarias); </w:t>
      </w:r>
    </w:p>
    <w:p w:rsidR="00AD74E7" w:rsidRPr="00AD74E7" w:rsidRDefault="00893D8B" w:rsidP="00893D8B">
      <w:pPr>
        <w:pStyle w:val="SingleTxt"/>
        <w:tabs>
          <w:tab w:val="right" w:pos="1685"/>
        </w:tabs>
        <w:suppressAutoHyphens/>
        <w:ind w:left="1742" w:hanging="475"/>
      </w:pPr>
      <w:r>
        <w:tab/>
        <w:t>•</w:t>
      </w:r>
      <w:r>
        <w:tab/>
      </w:r>
      <w:r w:rsidR="00AD74E7" w:rsidRPr="00AD74E7">
        <w:t>Detección del cáncer de cuello de útero;</w:t>
      </w:r>
    </w:p>
    <w:p w:rsidR="00AD74E7" w:rsidRPr="00AD74E7" w:rsidRDefault="00893D8B" w:rsidP="00893D8B">
      <w:pPr>
        <w:pStyle w:val="SingleTxt"/>
        <w:tabs>
          <w:tab w:val="right" w:pos="1685"/>
        </w:tabs>
        <w:suppressAutoHyphens/>
        <w:ind w:left="1742" w:hanging="475"/>
      </w:pPr>
      <w:r>
        <w:tab/>
        <w:t>•</w:t>
      </w:r>
      <w:r>
        <w:tab/>
      </w:r>
      <w:r w:rsidR="00AD74E7" w:rsidRPr="00AD74E7">
        <w:t>Agua potable; y</w:t>
      </w:r>
    </w:p>
    <w:p w:rsidR="00AD74E7" w:rsidRPr="00AD74E7" w:rsidRDefault="00893D8B" w:rsidP="00893D8B">
      <w:pPr>
        <w:pStyle w:val="SingleTxt"/>
        <w:tabs>
          <w:tab w:val="right" w:pos="1685"/>
        </w:tabs>
        <w:suppressAutoHyphens/>
        <w:ind w:left="1742" w:hanging="475"/>
      </w:pPr>
      <w:r>
        <w:tab/>
        <w:t>•</w:t>
      </w:r>
      <w:r>
        <w:tab/>
      </w:r>
      <w:r w:rsidR="00AD74E7" w:rsidRPr="00AD74E7">
        <w:t>Saneamiento del medio ambiente e higiene personal.</w:t>
      </w:r>
    </w:p>
    <w:p w:rsidR="00AD74E7" w:rsidRPr="00AD74E7" w:rsidRDefault="00893D8B" w:rsidP="00893D8B">
      <w:pPr>
        <w:pStyle w:val="SingleTxt"/>
        <w:suppressAutoHyphens/>
      </w:pPr>
      <w:r>
        <w:tab/>
      </w:r>
      <w:r w:rsidR="00AD74E7" w:rsidRPr="00AD74E7">
        <w:t>Esas esferas prioritarias de temas de salud también están identificadas como Objetivos Fundamentales de Política en Te Kakeega II</w:t>
      </w:r>
      <w:r>
        <w:rPr>
          <w:rStyle w:val="FootnoteReference"/>
        </w:rPr>
        <w:footnoteReference w:id="97"/>
      </w:r>
      <w:r w:rsidR="008C7825">
        <w:t>:</w:t>
      </w:r>
    </w:p>
    <w:p w:rsidR="00AD74E7" w:rsidRPr="00AD74E7" w:rsidRDefault="00893D8B" w:rsidP="00893D8B">
      <w:pPr>
        <w:pStyle w:val="SingleTxt"/>
        <w:tabs>
          <w:tab w:val="right" w:pos="1685"/>
        </w:tabs>
        <w:suppressAutoHyphens/>
        <w:ind w:left="1742" w:hanging="475"/>
      </w:pPr>
      <w:r>
        <w:tab/>
        <w:t>•</w:t>
      </w:r>
      <w:r>
        <w:tab/>
      </w:r>
      <w:r w:rsidR="00AD74E7" w:rsidRPr="00AD74E7">
        <w:t>Proporcionar un nivel superior de atención de la salud en toda la nación;</w:t>
      </w:r>
    </w:p>
    <w:p w:rsidR="00AD74E7" w:rsidRPr="00AD74E7" w:rsidRDefault="00893D8B" w:rsidP="00893D8B">
      <w:pPr>
        <w:pStyle w:val="SingleTxt"/>
        <w:tabs>
          <w:tab w:val="right" w:pos="1685"/>
        </w:tabs>
        <w:suppressAutoHyphens/>
        <w:ind w:left="1742" w:hanging="475"/>
        <w:rPr>
          <w:iCs/>
        </w:rPr>
      </w:pPr>
      <w:r>
        <w:rPr>
          <w:iCs/>
        </w:rPr>
        <w:tab/>
        <w:t>•</w:t>
      </w:r>
      <w:r>
        <w:rPr>
          <w:iCs/>
        </w:rPr>
        <w:tab/>
      </w:r>
      <w:r w:rsidR="00AD74E7" w:rsidRPr="00AD74E7">
        <w:rPr>
          <w:iCs/>
        </w:rPr>
        <w:t>Promover la educación sanitaria y la concienciación sobre la nutrición por un estilo de vida saludable;</w:t>
      </w:r>
    </w:p>
    <w:p w:rsidR="00AD74E7" w:rsidRPr="00AD74E7" w:rsidRDefault="00893D8B" w:rsidP="00893D8B">
      <w:pPr>
        <w:pStyle w:val="SingleTxt"/>
        <w:tabs>
          <w:tab w:val="right" w:pos="1685"/>
        </w:tabs>
        <w:suppressAutoHyphens/>
        <w:ind w:left="1742" w:hanging="475"/>
        <w:rPr>
          <w:iCs/>
        </w:rPr>
      </w:pPr>
      <w:r>
        <w:rPr>
          <w:iCs/>
        </w:rPr>
        <w:tab/>
        <w:t>•</w:t>
      </w:r>
      <w:r>
        <w:rPr>
          <w:iCs/>
        </w:rPr>
        <w:tab/>
      </w:r>
      <w:r w:rsidR="00AD74E7" w:rsidRPr="00AD74E7">
        <w:rPr>
          <w:iCs/>
        </w:rPr>
        <w:t>Mejorar la calidad de los servicios de salud del Princess Margaret Hospital (PMH); y</w:t>
      </w:r>
    </w:p>
    <w:p w:rsidR="00AD74E7" w:rsidRPr="00AD74E7" w:rsidRDefault="00893D8B" w:rsidP="00893D8B">
      <w:pPr>
        <w:pStyle w:val="SingleTxt"/>
        <w:tabs>
          <w:tab w:val="right" w:pos="1685"/>
        </w:tabs>
        <w:suppressAutoHyphens/>
        <w:ind w:left="1742" w:hanging="475"/>
        <w:rPr>
          <w:iCs/>
        </w:rPr>
      </w:pPr>
      <w:r>
        <w:rPr>
          <w:iCs/>
        </w:rPr>
        <w:tab/>
        <w:t>•</w:t>
      </w:r>
      <w:r>
        <w:rPr>
          <w:iCs/>
        </w:rPr>
        <w:tab/>
      </w:r>
      <w:r w:rsidR="00AD74E7" w:rsidRPr="00AD74E7">
        <w:rPr>
          <w:iCs/>
        </w:rPr>
        <w:t>Mejorar la prestación de servicios de salud, especialmente la atención primaria.</w:t>
      </w:r>
    </w:p>
    <w:p w:rsidR="00893D8B" w:rsidRPr="00893D8B" w:rsidRDefault="00893D8B" w:rsidP="00893D8B">
      <w:pPr>
        <w:pStyle w:val="SingleTxt"/>
        <w:suppressAutoHyphens/>
        <w:spacing w:after="0" w:line="120" w:lineRule="exact"/>
        <w:ind w:left="1742" w:hanging="475"/>
        <w:rPr>
          <w:iCs/>
          <w:sz w:val="10"/>
        </w:rPr>
      </w:pPr>
    </w:p>
    <w:p w:rsidR="00AD74E7" w:rsidRPr="00AD74E7" w:rsidRDefault="00893D8B" w:rsidP="00893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 los servicios de salud</w:t>
      </w:r>
    </w:p>
    <w:p w:rsidR="00893D8B" w:rsidRPr="00893D8B" w:rsidRDefault="00893D8B" w:rsidP="00893D8B">
      <w:pPr>
        <w:pStyle w:val="SingleTxt"/>
        <w:suppressAutoHyphens/>
        <w:spacing w:after="0" w:line="120" w:lineRule="exact"/>
        <w:ind w:left="1742" w:hanging="475"/>
        <w:rPr>
          <w:iCs/>
          <w:sz w:val="10"/>
        </w:rPr>
      </w:pPr>
    </w:p>
    <w:p w:rsidR="00AD74E7" w:rsidRPr="00AD74E7" w:rsidRDefault="00893D8B" w:rsidP="00893D8B">
      <w:pPr>
        <w:pStyle w:val="SingleTxt"/>
        <w:suppressAutoHyphens/>
      </w:pPr>
      <w:r>
        <w:t>12.3</w:t>
      </w:r>
      <w:r>
        <w:tab/>
      </w:r>
      <w:r w:rsidR="00AD74E7" w:rsidRPr="00AD74E7">
        <w:t>En Tuvalu el Gobierno provee gratuitamente los servicios de atención de la salud. El Princess Margaret es el hospital madre ubicado en la capital, mientras que las islas periféricas tienen Centros de Salud dirigidos por una enfermera (partera) de categoría superior y dos enfermeras diplomadas. De acuerdo con la CIPD+10 Progreso en el Pacífico, Tuvalu es uno de los nueve países insulares del Pacífico que tienen la proporción más alta de partos atendidos por personal capacitado, que supera el 95%</w:t>
      </w:r>
      <w:r>
        <w:rPr>
          <w:rStyle w:val="FootnoteReference"/>
        </w:rPr>
        <w:footnoteReference w:id="98"/>
      </w:r>
      <w:r w:rsidR="00AD74E7" w:rsidRPr="00AD74E7">
        <w:t>. Ahora las mujeres tienen un 100% de acceso a los servicios de salud en todo Tuvalu.</w:t>
      </w:r>
    </w:p>
    <w:p w:rsidR="00AD74E7" w:rsidRPr="00AD74E7" w:rsidRDefault="00893D8B" w:rsidP="00893D8B">
      <w:pPr>
        <w:pStyle w:val="SingleTxt"/>
        <w:suppressAutoHyphens/>
      </w:pPr>
      <w:r>
        <w:t>12.4</w:t>
      </w:r>
      <w:r>
        <w:tab/>
      </w:r>
      <w:r w:rsidR="00AD74E7" w:rsidRPr="00AD74E7">
        <w:t>Los pacientes de las islas periféricas pueden tratarse en el PMH, o bien pagando los gastos o por medio de los sistemas de derivación del Gobierno. Si los casos son complicados y no se pueden tratar en el PMH se los deriva al exterior por medio del Plan de Tratamiento Médico de Tuvalu (TMTS).</w:t>
      </w:r>
    </w:p>
    <w:p w:rsidR="00AD74E7" w:rsidRPr="00AD74E7" w:rsidRDefault="00AD74E7" w:rsidP="00893D8B">
      <w:pPr>
        <w:pStyle w:val="SingleTxt"/>
        <w:suppressAutoHyphens/>
      </w:pPr>
      <w:r w:rsidRPr="00AD74E7">
        <w:t>1</w:t>
      </w:r>
      <w:r w:rsidR="00893D8B">
        <w:t>2.5</w:t>
      </w:r>
      <w:r w:rsidR="00893D8B">
        <w:tab/>
      </w:r>
      <w:r w:rsidRPr="00AD74E7">
        <w:t xml:space="preserve">Sin embargo, como se señala en el informe sobre los ODM, uno de los problemas principales relativos a la salud materna es la provisión de atención obstétrica de emergencia cuando surgen complicaciones en el parto. Los centros de salud de las islas periféricas no están equipados para detectar tempranamente posibles problemas del embarazo a fin de derivar los casos a la capital o incluso al exterior. En términos de medicinas y drogas, los inconvenientes logísticos que enfrentan las poblaciones de las islas pequeñas que residen en atolones/islas muy dispersos, además de ser caras y a menudo objeto de transporte frecuente, a veces tuvieron como resultado la insuficiencia de suministros disponibles en algunos centros y existencia excesiva de productos casi vencidos en esos centros de salud. </w:t>
      </w:r>
    </w:p>
    <w:p w:rsidR="00893D8B" w:rsidRPr="00893D8B" w:rsidRDefault="00893D8B" w:rsidP="00893D8B">
      <w:pPr>
        <w:pStyle w:val="SingleTxt"/>
        <w:suppressAutoHyphens/>
        <w:spacing w:after="0" w:line="120" w:lineRule="exact"/>
        <w:ind w:left="1742" w:hanging="475"/>
        <w:rPr>
          <w:iCs/>
          <w:sz w:val="10"/>
        </w:rPr>
      </w:pPr>
    </w:p>
    <w:p w:rsidR="00AD74E7" w:rsidRPr="00AD74E7" w:rsidRDefault="00893D8B" w:rsidP="00893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Morbilidad</w:t>
      </w:r>
    </w:p>
    <w:p w:rsidR="00893D8B" w:rsidRPr="00893D8B" w:rsidRDefault="00893D8B" w:rsidP="00893D8B">
      <w:pPr>
        <w:pStyle w:val="SingleTxt"/>
        <w:suppressAutoHyphens/>
        <w:spacing w:after="0" w:line="120" w:lineRule="exact"/>
        <w:ind w:left="1742" w:hanging="475"/>
        <w:rPr>
          <w:iCs/>
          <w:sz w:val="10"/>
        </w:rPr>
      </w:pPr>
    </w:p>
    <w:p w:rsidR="00AD74E7" w:rsidRPr="00AD74E7" w:rsidRDefault="00893D8B" w:rsidP="00893D8B">
      <w:pPr>
        <w:pStyle w:val="SingleTxt"/>
        <w:suppressAutoHyphens/>
      </w:pPr>
      <w:r>
        <w:t>12.6</w:t>
      </w:r>
      <w:r>
        <w:tab/>
      </w:r>
      <w:r w:rsidR="00AD74E7" w:rsidRPr="00AD74E7">
        <w:t>Las principales causas de morbilidad son las enfermedades contagiosas, con un alto número de infecciones de la piel, infecciones respiratorias agudas (ARI), infecciones oculares, filariasis y tuberculosis. Recientemente se reforzó el programa para la tuberculosis (Tb), después de registrarse un aumento de la prevalencia de la enfermedad; y también está en marcha un programa masivo de tratamiento de la filariasis. Asimismo, están aumentando las enfermedades que son producto del estilo de vida, con incidencia de ciertos factores de riesgo de contraer enfermedades no contagiosas como la obesidad y el tabaquismo. En el cuadro que figura a continuación se señalan las cinco causas principales de morbilidad.</w:t>
      </w:r>
    </w:p>
    <w:p w:rsidR="00893D8B" w:rsidRPr="00893D8B" w:rsidRDefault="00893D8B" w:rsidP="00893D8B">
      <w:pPr>
        <w:pStyle w:val="SingleTxt"/>
        <w:suppressAutoHyphens/>
        <w:spacing w:after="0" w:line="120" w:lineRule="exact"/>
        <w:ind w:left="1742" w:hanging="475"/>
        <w:rPr>
          <w:iCs/>
          <w:sz w:val="10"/>
        </w:rPr>
      </w:pPr>
    </w:p>
    <w:p w:rsidR="00893D8B" w:rsidRPr="00893D8B" w:rsidRDefault="00893D8B" w:rsidP="00893D8B">
      <w:pPr>
        <w:pStyle w:val="SingleTxt"/>
        <w:suppressAutoHyphens/>
        <w:spacing w:after="0" w:line="120" w:lineRule="exact"/>
        <w:ind w:left="1742" w:hanging="475"/>
        <w:rPr>
          <w:iCs/>
          <w:sz w:val="10"/>
        </w:rPr>
      </w:pPr>
    </w:p>
    <w:p w:rsidR="00AD74E7" w:rsidRPr="00AD74E7" w:rsidRDefault="00893D8B" w:rsidP="00893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C7825">
        <w:rPr>
          <w:b w:val="0"/>
        </w:rPr>
        <w:tab/>
      </w:r>
      <w:r w:rsidR="00AD74E7" w:rsidRPr="008C7825">
        <w:rPr>
          <w:b w:val="0"/>
        </w:rPr>
        <w:t>Cuad</w:t>
      </w:r>
      <w:r w:rsidRPr="008C7825">
        <w:rPr>
          <w:b w:val="0"/>
        </w:rPr>
        <w:t>ro 26</w:t>
      </w:r>
      <w:r w:rsidRPr="008C7825">
        <w:rPr>
          <w:b w:val="0"/>
        </w:rPr>
        <w:br/>
      </w:r>
      <w:r w:rsidR="00AD74E7" w:rsidRPr="00AD74E7">
        <w:t>Cinco causas principales de morbilidad, 2003</w:t>
      </w:r>
    </w:p>
    <w:p w:rsidR="00893D8B" w:rsidRPr="00893D8B" w:rsidRDefault="00893D8B" w:rsidP="00893D8B">
      <w:pPr>
        <w:pStyle w:val="SingleTxt"/>
        <w:suppressAutoHyphens/>
        <w:spacing w:after="0" w:line="120" w:lineRule="exact"/>
        <w:ind w:left="1742" w:hanging="475"/>
        <w:rPr>
          <w:iCs/>
          <w:sz w:val="10"/>
        </w:rPr>
      </w:pPr>
    </w:p>
    <w:p w:rsidR="00893D8B" w:rsidRPr="00893D8B" w:rsidRDefault="00893D8B" w:rsidP="00893D8B">
      <w:pPr>
        <w:pStyle w:val="SingleTxt"/>
        <w:suppressAutoHyphens/>
        <w:spacing w:after="0" w:line="120" w:lineRule="exact"/>
        <w:ind w:left="1742" w:hanging="475"/>
        <w:rPr>
          <w:iCs/>
          <w:sz w:val="10"/>
        </w:rPr>
      </w:pPr>
    </w:p>
    <w:tbl>
      <w:tblPr>
        <w:tblW w:w="8563" w:type="dxa"/>
        <w:tblInd w:w="1260" w:type="dxa"/>
        <w:tblLayout w:type="fixed"/>
        <w:tblCellMar>
          <w:left w:w="0" w:type="dxa"/>
          <w:right w:w="0" w:type="dxa"/>
        </w:tblCellMar>
        <w:tblLook w:val="0000" w:firstRow="0" w:lastRow="0" w:firstColumn="0" w:lastColumn="0" w:noHBand="0" w:noVBand="0"/>
      </w:tblPr>
      <w:tblGrid>
        <w:gridCol w:w="252"/>
        <w:gridCol w:w="2655"/>
        <w:gridCol w:w="639"/>
        <w:gridCol w:w="693"/>
        <w:gridCol w:w="711"/>
        <w:gridCol w:w="60"/>
        <w:gridCol w:w="813"/>
        <w:gridCol w:w="603"/>
        <w:gridCol w:w="720"/>
        <w:gridCol w:w="720"/>
        <w:gridCol w:w="697"/>
      </w:tblGrid>
      <w:tr w:rsidR="008C7825" w:rsidRPr="0065227E" w:rsidTr="008C7825">
        <w:tblPrEx>
          <w:tblCellMar>
            <w:top w:w="0" w:type="dxa"/>
            <w:bottom w:w="0" w:type="dxa"/>
          </w:tblCellMar>
        </w:tblPrEx>
        <w:trPr>
          <w:tblHeader/>
        </w:trPr>
        <w:tc>
          <w:tcPr>
            <w:tcW w:w="2907" w:type="dxa"/>
            <w:gridSpan w:val="2"/>
            <w:vMerge w:val="restart"/>
            <w:tcBorders>
              <w:top w:val="single" w:sz="4"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c>
          <w:tcPr>
            <w:tcW w:w="2043" w:type="dxa"/>
            <w:gridSpan w:val="3"/>
            <w:tcBorders>
              <w:top w:val="single" w:sz="4" w:space="0" w:color="auto"/>
              <w:bottom w:val="single" w:sz="4" w:space="0" w:color="auto"/>
            </w:tcBorders>
            <w:shd w:val="clear" w:color="auto" w:fill="auto"/>
            <w:vAlign w:val="bottom"/>
          </w:tcPr>
          <w:p w:rsidR="008C7825" w:rsidRPr="0065227E" w:rsidRDefault="008C7825" w:rsidP="008C7825">
            <w:pPr>
              <w:tabs>
                <w:tab w:val="left" w:pos="288"/>
                <w:tab w:val="left" w:pos="576"/>
                <w:tab w:val="left" w:pos="864"/>
                <w:tab w:val="left" w:pos="1152"/>
              </w:tabs>
              <w:spacing w:before="80" w:after="80" w:line="160" w:lineRule="exact"/>
              <w:ind w:right="40"/>
              <w:jc w:val="center"/>
              <w:rPr>
                <w:i/>
                <w:kern w:val="0"/>
                <w:sz w:val="14"/>
              </w:rPr>
            </w:pPr>
            <w:r w:rsidRPr="0065227E">
              <w:rPr>
                <w:bCs/>
                <w:i/>
                <w:kern w:val="0"/>
                <w:sz w:val="14"/>
              </w:rPr>
              <w:t>Número</w:t>
            </w:r>
          </w:p>
        </w:tc>
        <w:tc>
          <w:tcPr>
            <w:tcW w:w="60" w:type="dxa"/>
            <w:tcBorders>
              <w:top w:val="single" w:sz="4"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c>
          <w:tcPr>
            <w:tcW w:w="2136" w:type="dxa"/>
            <w:gridSpan w:val="3"/>
            <w:tcBorders>
              <w:top w:val="single" w:sz="4" w:space="0" w:color="auto"/>
              <w:bottom w:val="single" w:sz="4" w:space="0" w:color="auto"/>
            </w:tcBorders>
            <w:shd w:val="clear" w:color="auto" w:fill="auto"/>
            <w:vAlign w:val="bottom"/>
          </w:tcPr>
          <w:p w:rsidR="008C7825" w:rsidRPr="0065227E" w:rsidRDefault="008C7825" w:rsidP="008C7825">
            <w:pPr>
              <w:tabs>
                <w:tab w:val="left" w:pos="288"/>
                <w:tab w:val="left" w:pos="576"/>
                <w:tab w:val="left" w:pos="864"/>
                <w:tab w:val="left" w:pos="1152"/>
              </w:tabs>
              <w:spacing w:before="80" w:after="80" w:line="160" w:lineRule="exact"/>
              <w:ind w:right="40"/>
              <w:jc w:val="center"/>
              <w:rPr>
                <w:i/>
                <w:kern w:val="0"/>
                <w:sz w:val="14"/>
              </w:rPr>
            </w:pPr>
            <w:r w:rsidRPr="0065227E">
              <w:rPr>
                <w:bCs/>
                <w:i/>
                <w:kern w:val="0"/>
                <w:sz w:val="14"/>
              </w:rPr>
              <w:t>Porcentaje por cada 100 000 habitantes</w:t>
            </w:r>
          </w:p>
        </w:tc>
        <w:tc>
          <w:tcPr>
            <w:tcW w:w="720" w:type="dxa"/>
            <w:vMerge w:val="restart"/>
            <w:tcBorders>
              <w:top w:val="single" w:sz="4"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c>
          <w:tcPr>
            <w:tcW w:w="697" w:type="dxa"/>
            <w:vMerge w:val="restart"/>
            <w:tcBorders>
              <w:top w:val="single" w:sz="4"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r>
      <w:tr w:rsidR="008C7825" w:rsidRPr="0065227E" w:rsidTr="008C7825">
        <w:tblPrEx>
          <w:tblCellMar>
            <w:top w:w="0" w:type="dxa"/>
            <w:bottom w:w="0" w:type="dxa"/>
          </w:tblCellMar>
        </w:tblPrEx>
        <w:trPr>
          <w:tblHeader/>
        </w:trPr>
        <w:tc>
          <w:tcPr>
            <w:tcW w:w="2907" w:type="dxa"/>
            <w:gridSpan w:val="2"/>
            <w:vMerge/>
            <w:tcBorders>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c>
          <w:tcPr>
            <w:tcW w:w="639" w:type="dxa"/>
            <w:tcBorders>
              <w:top w:val="single" w:sz="4" w:space="0" w:color="auto"/>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r w:rsidRPr="0065227E">
              <w:rPr>
                <w:i/>
                <w:kern w:val="0"/>
                <w:sz w:val="14"/>
              </w:rPr>
              <w:t>Total</w:t>
            </w:r>
          </w:p>
        </w:tc>
        <w:tc>
          <w:tcPr>
            <w:tcW w:w="693" w:type="dxa"/>
            <w:tcBorders>
              <w:top w:val="single" w:sz="4" w:space="0" w:color="auto"/>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r w:rsidRPr="0065227E">
              <w:rPr>
                <w:i/>
                <w:kern w:val="0"/>
                <w:sz w:val="14"/>
              </w:rPr>
              <w:t>Varones</w:t>
            </w:r>
          </w:p>
        </w:tc>
        <w:tc>
          <w:tcPr>
            <w:tcW w:w="711" w:type="dxa"/>
            <w:tcBorders>
              <w:top w:val="single" w:sz="4" w:space="0" w:color="auto"/>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r w:rsidRPr="0065227E">
              <w:rPr>
                <w:i/>
                <w:kern w:val="0"/>
                <w:sz w:val="14"/>
              </w:rPr>
              <w:t>Mujeres</w:t>
            </w:r>
          </w:p>
        </w:tc>
        <w:tc>
          <w:tcPr>
            <w:tcW w:w="60" w:type="dxa"/>
            <w:tcBorders>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c>
          <w:tcPr>
            <w:tcW w:w="813" w:type="dxa"/>
            <w:tcBorders>
              <w:top w:val="single" w:sz="4" w:space="0" w:color="auto"/>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r w:rsidRPr="0065227E">
              <w:rPr>
                <w:i/>
                <w:kern w:val="0"/>
                <w:sz w:val="14"/>
              </w:rPr>
              <w:t>Total</w:t>
            </w:r>
          </w:p>
        </w:tc>
        <w:tc>
          <w:tcPr>
            <w:tcW w:w="603" w:type="dxa"/>
            <w:tcBorders>
              <w:top w:val="single" w:sz="4" w:space="0" w:color="auto"/>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r w:rsidRPr="0065227E">
              <w:rPr>
                <w:i/>
                <w:kern w:val="0"/>
                <w:sz w:val="14"/>
              </w:rPr>
              <w:t>Varones</w:t>
            </w:r>
          </w:p>
        </w:tc>
        <w:tc>
          <w:tcPr>
            <w:tcW w:w="720" w:type="dxa"/>
            <w:tcBorders>
              <w:top w:val="single" w:sz="4" w:space="0" w:color="auto"/>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lang w:val="en-US"/>
              </w:rPr>
            </w:pPr>
            <w:r w:rsidRPr="0065227E">
              <w:rPr>
                <w:i/>
                <w:kern w:val="0"/>
                <w:sz w:val="14"/>
              </w:rPr>
              <w:t>Mujeres</w:t>
            </w:r>
          </w:p>
        </w:tc>
        <w:tc>
          <w:tcPr>
            <w:tcW w:w="720" w:type="dxa"/>
            <w:vMerge/>
            <w:tcBorders>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c>
          <w:tcPr>
            <w:tcW w:w="697" w:type="dxa"/>
            <w:vMerge/>
            <w:tcBorders>
              <w:bottom w:val="single" w:sz="12" w:space="0" w:color="auto"/>
            </w:tcBorders>
            <w:shd w:val="clear" w:color="auto" w:fill="auto"/>
            <w:vAlign w:val="bottom"/>
          </w:tcPr>
          <w:p w:rsidR="008C7825" w:rsidRPr="0065227E" w:rsidRDefault="008C7825" w:rsidP="0065227E">
            <w:pPr>
              <w:tabs>
                <w:tab w:val="left" w:pos="288"/>
                <w:tab w:val="left" w:pos="576"/>
                <w:tab w:val="left" w:pos="864"/>
                <w:tab w:val="left" w:pos="1152"/>
              </w:tabs>
              <w:spacing w:before="80" w:after="80" w:line="160" w:lineRule="exact"/>
              <w:ind w:right="40"/>
              <w:jc w:val="right"/>
              <w:rPr>
                <w:i/>
                <w:kern w:val="0"/>
                <w:sz w:val="14"/>
              </w:rPr>
            </w:pPr>
          </w:p>
        </w:tc>
      </w:tr>
      <w:tr w:rsidR="0065227E" w:rsidRPr="0065227E" w:rsidTr="008C7825">
        <w:tblPrEx>
          <w:tblCellMar>
            <w:top w:w="0" w:type="dxa"/>
            <w:bottom w:w="0" w:type="dxa"/>
          </w:tblCellMar>
        </w:tblPrEx>
        <w:trPr>
          <w:trHeight w:hRule="exact" w:val="115"/>
          <w:tblHeader/>
        </w:trPr>
        <w:tc>
          <w:tcPr>
            <w:tcW w:w="252" w:type="dxa"/>
            <w:tcBorders>
              <w:top w:val="single" w:sz="12" w:space="0" w:color="auto"/>
            </w:tcBorders>
            <w:shd w:val="clear" w:color="auto" w:fill="auto"/>
            <w:vAlign w:val="bottom"/>
          </w:tcPr>
          <w:p w:rsidR="0065227E" w:rsidRPr="0065227E" w:rsidRDefault="0065227E" w:rsidP="0065227E">
            <w:pPr>
              <w:pStyle w:val="BodyText3"/>
              <w:numPr>
                <w:ilvl w:val="0"/>
                <w:numId w:val="6"/>
              </w:numPr>
              <w:suppressAutoHyphens/>
              <w:spacing w:before="40" w:after="40" w:line="210" w:lineRule="exact"/>
              <w:ind w:right="40"/>
              <w:jc w:val="both"/>
              <w:rPr>
                <w:spacing w:val="4"/>
                <w:w w:val="103"/>
                <w:sz w:val="17"/>
                <w:lang w:val="es-ES"/>
              </w:rPr>
            </w:pPr>
          </w:p>
        </w:tc>
        <w:tc>
          <w:tcPr>
            <w:tcW w:w="2655" w:type="dxa"/>
            <w:tcBorders>
              <w:top w:val="single" w:sz="12" w:space="0" w:color="auto"/>
            </w:tcBorders>
            <w:shd w:val="clear" w:color="auto" w:fill="auto"/>
            <w:vAlign w:val="bottom"/>
          </w:tcPr>
          <w:p w:rsidR="0065227E" w:rsidRPr="0065227E" w:rsidRDefault="0065227E" w:rsidP="0065227E">
            <w:pPr>
              <w:pStyle w:val="BodyText3"/>
              <w:numPr>
                <w:ilvl w:val="0"/>
                <w:numId w:val="6"/>
              </w:numPr>
              <w:suppressAutoHyphens/>
              <w:spacing w:before="40" w:after="40" w:line="210" w:lineRule="exact"/>
              <w:ind w:right="40"/>
              <w:jc w:val="right"/>
              <w:rPr>
                <w:spacing w:val="4"/>
                <w:w w:val="103"/>
                <w:sz w:val="17"/>
                <w:lang w:val="es-ES"/>
              </w:rPr>
            </w:pPr>
          </w:p>
        </w:tc>
        <w:tc>
          <w:tcPr>
            <w:tcW w:w="639"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693"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711"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60"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603"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720"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720"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c>
          <w:tcPr>
            <w:tcW w:w="697" w:type="dxa"/>
            <w:tcBorders>
              <w:top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rPr>
            </w:pPr>
          </w:p>
        </w:tc>
      </w:tr>
      <w:tr w:rsidR="0065227E" w:rsidRPr="0065227E" w:rsidTr="008C7825">
        <w:tblPrEx>
          <w:tblCellMar>
            <w:top w:w="0" w:type="dxa"/>
            <w:bottom w:w="0" w:type="dxa"/>
          </w:tblCellMar>
        </w:tblPrEx>
        <w:tc>
          <w:tcPr>
            <w:tcW w:w="252" w:type="dxa"/>
            <w:shd w:val="clear" w:color="auto" w:fill="auto"/>
            <w:vAlign w:val="bottom"/>
          </w:tcPr>
          <w:p w:rsidR="0065227E" w:rsidRPr="0065227E" w:rsidRDefault="0065227E" w:rsidP="0065227E">
            <w:pPr>
              <w:pStyle w:val="BodyText3"/>
              <w:tabs>
                <w:tab w:val="left" w:pos="135"/>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1.</w:t>
            </w:r>
          </w:p>
        </w:tc>
        <w:tc>
          <w:tcPr>
            <w:tcW w:w="2655" w:type="dxa"/>
            <w:shd w:val="clear" w:color="auto" w:fill="auto"/>
            <w:vAlign w:val="bottom"/>
          </w:tcPr>
          <w:p w:rsidR="0065227E" w:rsidRPr="0065227E" w:rsidRDefault="0065227E" w:rsidP="0065227E">
            <w:pPr>
              <w:pStyle w:val="BodyText3"/>
              <w:tabs>
                <w:tab w:val="left" w:pos="135"/>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 xml:space="preserve">Llagas/heridas infectadas </w:t>
            </w:r>
          </w:p>
        </w:tc>
        <w:tc>
          <w:tcPr>
            <w:tcW w:w="639"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4</w:t>
            </w:r>
            <w:r w:rsidR="008C7825">
              <w:rPr>
                <w:spacing w:val="4"/>
                <w:w w:val="103"/>
                <w:sz w:val="17"/>
              </w:rPr>
              <w:t xml:space="preserve"> </w:t>
            </w:r>
            <w:r w:rsidRPr="0065227E">
              <w:rPr>
                <w:spacing w:val="4"/>
                <w:w w:val="103"/>
                <w:sz w:val="17"/>
              </w:rPr>
              <w:t>758</w:t>
            </w:r>
          </w:p>
        </w:tc>
        <w:tc>
          <w:tcPr>
            <w:tcW w:w="69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11"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60"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rPr>
                <w:kern w:val="0"/>
                <w:sz w:val="17"/>
              </w:rPr>
            </w:pPr>
          </w:p>
        </w:tc>
        <w:tc>
          <w:tcPr>
            <w:tcW w:w="81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Pr>
                <w:spacing w:val="4"/>
                <w:w w:val="103"/>
                <w:sz w:val="17"/>
              </w:rPr>
              <w:t>49 764,</w:t>
            </w:r>
            <w:r w:rsidRPr="0065227E">
              <w:rPr>
                <w:spacing w:val="4"/>
                <w:w w:val="103"/>
                <w:sz w:val="17"/>
              </w:rPr>
              <w:t>67</w:t>
            </w:r>
          </w:p>
        </w:tc>
        <w:tc>
          <w:tcPr>
            <w:tcW w:w="60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center"/>
              <w:rPr>
                <w:spacing w:val="4"/>
                <w:w w:val="103"/>
                <w:sz w:val="17"/>
              </w:rPr>
            </w:pPr>
            <w:r w:rsidRPr="0065227E">
              <w:rPr>
                <w:spacing w:val="4"/>
                <w:w w:val="103"/>
                <w:sz w:val="17"/>
              </w:rPr>
              <w:t>2003</w:t>
            </w:r>
          </w:p>
        </w:tc>
        <w:tc>
          <w:tcPr>
            <w:tcW w:w="697" w:type="dxa"/>
            <w:shd w:val="clear" w:color="auto" w:fill="auto"/>
            <w:vAlign w:val="bottom"/>
          </w:tcPr>
          <w:p w:rsidR="0065227E" w:rsidRPr="0065227E" w:rsidRDefault="0065227E" w:rsidP="008C7825">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12</w:t>
            </w:r>
          </w:p>
        </w:tc>
      </w:tr>
      <w:tr w:rsidR="0065227E" w:rsidRPr="0065227E" w:rsidTr="008C7825">
        <w:tblPrEx>
          <w:tblCellMar>
            <w:top w:w="0" w:type="dxa"/>
            <w:bottom w:w="0" w:type="dxa"/>
          </w:tblCellMar>
        </w:tblPrEx>
        <w:tc>
          <w:tcPr>
            <w:tcW w:w="252"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2.</w:t>
            </w:r>
          </w:p>
        </w:tc>
        <w:tc>
          <w:tcPr>
            <w:tcW w:w="2655"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Gripe</w:t>
            </w:r>
          </w:p>
        </w:tc>
        <w:tc>
          <w:tcPr>
            <w:tcW w:w="639"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3</w:t>
            </w:r>
            <w:r w:rsidR="008C7825">
              <w:rPr>
                <w:spacing w:val="4"/>
                <w:w w:val="103"/>
                <w:sz w:val="17"/>
              </w:rPr>
              <w:t xml:space="preserve"> </w:t>
            </w:r>
            <w:r w:rsidRPr="0065227E">
              <w:rPr>
                <w:spacing w:val="4"/>
                <w:w w:val="103"/>
                <w:sz w:val="17"/>
              </w:rPr>
              <w:t>663</w:t>
            </w:r>
          </w:p>
        </w:tc>
        <w:tc>
          <w:tcPr>
            <w:tcW w:w="69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11"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60"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rPr>
                <w:kern w:val="0"/>
                <w:sz w:val="17"/>
              </w:rPr>
            </w:pPr>
          </w:p>
        </w:tc>
        <w:tc>
          <w:tcPr>
            <w:tcW w:w="81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Pr>
                <w:spacing w:val="4"/>
                <w:w w:val="103"/>
                <w:sz w:val="17"/>
              </w:rPr>
              <w:t>38 311,</w:t>
            </w:r>
            <w:r w:rsidRPr="0065227E">
              <w:rPr>
                <w:spacing w:val="4"/>
                <w:w w:val="103"/>
                <w:sz w:val="17"/>
              </w:rPr>
              <w:t>89</w:t>
            </w:r>
          </w:p>
        </w:tc>
        <w:tc>
          <w:tcPr>
            <w:tcW w:w="60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center"/>
              <w:rPr>
                <w:spacing w:val="4"/>
                <w:w w:val="103"/>
                <w:sz w:val="17"/>
              </w:rPr>
            </w:pPr>
            <w:r w:rsidRPr="0065227E">
              <w:rPr>
                <w:spacing w:val="4"/>
                <w:w w:val="103"/>
                <w:sz w:val="17"/>
              </w:rPr>
              <w:t>2003</w:t>
            </w:r>
          </w:p>
        </w:tc>
        <w:tc>
          <w:tcPr>
            <w:tcW w:w="697" w:type="dxa"/>
            <w:shd w:val="clear" w:color="auto" w:fill="auto"/>
            <w:vAlign w:val="bottom"/>
          </w:tcPr>
          <w:p w:rsidR="0065227E" w:rsidRPr="0065227E" w:rsidRDefault="0065227E" w:rsidP="008C7825">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12</w:t>
            </w:r>
          </w:p>
        </w:tc>
      </w:tr>
      <w:tr w:rsidR="0065227E" w:rsidRPr="0065227E" w:rsidTr="008C7825">
        <w:tblPrEx>
          <w:tblCellMar>
            <w:top w:w="0" w:type="dxa"/>
            <w:bottom w:w="0" w:type="dxa"/>
          </w:tblCellMar>
        </w:tblPrEx>
        <w:tc>
          <w:tcPr>
            <w:tcW w:w="252"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3.</w:t>
            </w:r>
          </w:p>
        </w:tc>
        <w:tc>
          <w:tcPr>
            <w:tcW w:w="2655"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Infección respiratoria aguda</w:t>
            </w:r>
          </w:p>
        </w:tc>
        <w:tc>
          <w:tcPr>
            <w:tcW w:w="639"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2</w:t>
            </w:r>
            <w:r w:rsidR="008C7825">
              <w:rPr>
                <w:spacing w:val="4"/>
                <w:w w:val="103"/>
                <w:sz w:val="17"/>
              </w:rPr>
              <w:t xml:space="preserve"> </w:t>
            </w:r>
            <w:r w:rsidRPr="0065227E">
              <w:rPr>
                <w:spacing w:val="4"/>
                <w:w w:val="103"/>
                <w:sz w:val="17"/>
              </w:rPr>
              <w:t>950</w:t>
            </w:r>
          </w:p>
        </w:tc>
        <w:tc>
          <w:tcPr>
            <w:tcW w:w="69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11"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60"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rPr>
                <w:kern w:val="0"/>
                <w:sz w:val="17"/>
              </w:rPr>
            </w:pPr>
          </w:p>
        </w:tc>
        <w:tc>
          <w:tcPr>
            <w:tcW w:w="81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Pr>
                <w:spacing w:val="4"/>
                <w:w w:val="103"/>
                <w:sz w:val="17"/>
              </w:rPr>
              <w:t>30 854,</w:t>
            </w:r>
            <w:r w:rsidRPr="0065227E">
              <w:rPr>
                <w:spacing w:val="4"/>
                <w:w w:val="103"/>
                <w:sz w:val="17"/>
              </w:rPr>
              <w:t>51</w:t>
            </w:r>
          </w:p>
        </w:tc>
        <w:tc>
          <w:tcPr>
            <w:tcW w:w="60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center"/>
              <w:rPr>
                <w:spacing w:val="4"/>
                <w:w w:val="103"/>
                <w:sz w:val="17"/>
              </w:rPr>
            </w:pPr>
            <w:r w:rsidRPr="0065227E">
              <w:rPr>
                <w:spacing w:val="4"/>
                <w:w w:val="103"/>
                <w:sz w:val="17"/>
              </w:rPr>
              <w:t>2003</w:t>
            </w:r>
          </w:p>
        </w:tc>
        <w:tc>
          <w:tcPr>
            <w:tcW w:w="697" w:type="dxa"/>
            <w:shd w:val="clear" w:color="auto" w:fill="auto"/>
            <w:vAlign w:val="bottom"/>
          </w:tcPr>
          <w:p w:rsidR="0065227E" w:rsidRPr="0065227E" w:rsidRDefault="0065227E" w:rsidP="008C7825">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12</w:t>
            </w:r>
          </w:p>
        </w:tc>
      </w:tr>
      <w:tr w:rsidR="0065227E" w:rsidRPr="0065227E" w:rsidTr="008C7825">
        <w:tblPrEx>
          <w:tblCellMar>
            <w:top w:w="0" w:type="dxa"/>
            <w:bottom w:w="0" w:type="dxa"/>
          </w:tblCellMar>
        </w:tblPrEx>
        <w:tc>
          <w:tcPr>
            <w:tcW w:w="252"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4.</w:t>
            </w:r>
          </w:p>
        </w:tc>
        <w:tc>
          <w:tcPr>
            <w:tcW w:w="2655"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Dolor de cabeza</w:t>
            </w:r>
          </w:p>
        </w:tc>
        <w:tc>
          <w:tcPr>
            <w:tcW w:w="639"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2</w:t>
            </w:r>
            <w:r w:rsidR="008C7825">
              <w:rPr>
                <w:spacing w:val="4"/>
                <w:w w:val="103"/>
                <w:sz w:val="17"/>
              </w:rPr>
              <w:t xml:space="preserve"> </w:t>
            </w:r>
            <w:r w:rsidRPr="0065227E">
              <w:rPr>
                <w:spacing w:val="4"/>
                <w:w w:val="103"/>
                <w:sz w:val="17"/>
              </w:rPr>
              <w:t>303</w:t>
            </w:r>
          </w:p>
        </w:tc>
        <w:tc>
          <w:tcPr>
            <w:tcW w:w="69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11"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60"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rPr>
                <w:kern w:val="0"/>
                <w:sz w:val="17"/>
              </w:rPr>
            </w:pPr>
          </w:p>
        </w:tc>
        <w:tc>
          <w:tcPr>
            <w:tcW w:w="81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Pr>
                <w:spacing w:val="4"/>
                <w:w w:val="103"/>
                <w:sz w:val="17"/>
              </w:rPr>
              <w:t>24 087,</w:t>
            </w:r>
            <w:r w:rsidRPr="0065227E">
              <w:rPr>
                <w:spacing w:val="4"/>
                <w:w w:val="103"/>
                <w:sz w:val="17"/>
              </w:rPr>
              <w:t>44</w:t>
            </w:r>
          </w:p>
        </w:tc>
        <w:tc>
          <w:tcPr>
            <w:tcW w:w="603"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center"/>
              <w:rPr>
                <w:spacing w:val="4"/>
                <w:w w:val="103"/>
                <w:sz w:val="17"/>
              </w:rPr>
            </w:pPr>
            <w:r w:rsidRPr="0065227E">
              <w:rPr>
                <w:spacing w:val="4"/>
                <w:w w:val="103"/>
                <w:sz w:val="17"/>
              </w:rPr>
              <w:t>2003</w:t>
            </w:r>
          </w:p>
        </w:tc>
        <w:tc>
          <w:tcPr>
            <w:tcW w:w="697" w:type="dxa"/>
            <w:shd w:val="clear" w:color="auto" w:fill="auto"/>
            <w:vAlign w:val="bottom"/>
          </w:tcPr>
          <w:p w:rsidR="0065227E" w:rsidRPr="0065227E" w:rsidRDefault="0065227E" w:rsidP="008C7825">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12</w:t>
            </w:r>
          </w:p>
        </w:tc>
      </w:tr>
      <w:tr w:rsidR="0065227E" w:rsidRPr="0065227E" w:rsidTr="008C7825">
        <w:tblPrEx>
          <w:tblCellMar>
            <w:top w:w="0" w:type="dxa"/>
            <w:bottom w:w="0" w:type="dxa"/>
          </w:tblCellMar>
        </w:tblPrEx>
        <w:tc>
          <w:tcPr>
            <w:tcW w:w="252"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n-US"/>
              </w:rPr>
            </w:pPr>
            <w:r w:rsidRPr="0065227E">
              <w:rPr>
                <w:spacing w:val="4"/>
                <w:w w:val="103"/>
                <w:sz w:val="17"/>
                <w:lang w:val="es-ES"/>
              </w:rPr>
              <w:t>5.</w:t>
            </w:r>
          </w:p>
        </w:tc>
        <w:tc>
          <w:tcPr>
            <w:tcW w:w="2655"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both"/>
              <w:rPr>
                <w:spacing w:val="4"/>
                <w:w w:val="103"/>
                <w:sz w:val="17"/>
                <w:lang w:val="es-ES"/>
              </w:rPr>
            </w:pPr>
            <w:r w:rsidRPr="0065227E">
              <w:rPr>
                <w:spacing w:val="4"/>
                <w:w w:val="103"/>
                <w:sz w:val="17"/>
                <w:lang w:val="es-ES"/>
              </w:rPr>
              <w:t>Tos</w:t>
            </w:r>
          </w:p>
        </w:tc>
        <w:tc>
          <w:tcPr>
            <w:tcW w:w="639"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1</w:t>
            </w:r>
            <w:r w:rsidR="008C7825">
              <w:rPr>
                <w:spacing w:val="4"/>
                <w:w w:val="103"/>
                <w:sz w:val="17"/>
              </w:rPr>
              <w:t xml:space="preserve"> </w:t>
            </w:r>
            <w:r w:rsidRPr="0065227E">
              <w:rPr>
                <w:spacing w:val="4"/>
                <w:w w:val="103"/>
                <w:sz w:val="17"/>
              </w:rPr>
              <w:t>890</w:t>
            </w:r>
          </w:p>
        </w:tc>
        <w:tc>
          <w:tcPr>
            <w:tcW w:w="693"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11"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60"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rPr>
                <w:kern w:val="0"/>
                <w:sz w:val="17"/>
              </w:rPr>
            </w:pPr>
          </w:p>
        </w:tc>
        <w:tc>
          <w:tcPr>
            <w:tcW w:w="813"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Pr>
                <w:spacing w:val="4"/>
                <w:w w:val="103"/>
                <w:sz w:val="17"/>
              </w:rPr>
              <w:t>19 767,</w:t>
            </w:r>
            <w:r w:rsidRPr="0065227E">
              <w:rPr>
                <w:spacing w:val="4"/>
                <w:w w:val="103"/>
                <w:sz w:val="17"/>
              </w:rPr>
              <w:t>80</w:t>
            </w:r>
          </w:p>
        </w:tc>
        <w:tc>
          <w:tcPr>
            <w:tcW w:w="603"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w:t>
            </w:r>
          </w:p>
        </w:tc>
        <w:tc>
          <w:tcPr>
            <w:tcW w:w="720" w:type="dxa"/>
            <w:tcBorders>
              <w:bottom w:val="single" w:sz="12" w:space="0" w:color="auto"/>
            </w:tcBorders>
            <w:shd w:val="clear" w:color="auto" w:fill="auto"/>
            <w:vAlign w:val="bottom"/>
          </w:tcPr>
          <w:p w:rsidR="0065227E" w:rsidRPr="0065227E" w:rsidRDefault="0065227E" w:rsidP="0065227E">
            <w:pPr>
              <w:pStyle w:val="BodyText3"/>
              <w:tabs>
                <w:tab w:val="left" w:pos="288"/>
                <w:tab w:val="left" w:pos="576"/>
                <w:tab w:val="left" w:pos="864"/>
                <w:tab w:val="left" w:pos="1152"/>
              </w:tabs>
              <w:suppressAutoHyphens/>
              <w:spacing w:before="40" w:after="40" w:line="210" w:lineRule="exact"/>
              <w:ind w:right="40"/>
              <w:jc w:val="center"/>
              <w:rPr>
                <w:spacing w:val="4"/>
                <w:w w:val="103"/>
                <w:sz w:val="17"/>
              </w:rPr>
            </w:pPr>
            <w:r w:rsidRPr="0065227E">
              <w:rPr>
                <w:spacing w:val="4"/>
                <w:w w:val="103"/>
                <w:sz w:val="17"/>
              </w:rPr>
              <w:t>2003</w:t>
            </w:r>
          </w:p>
        </w:tc>
        <w:tc>
          <w:tcPr>
            <w:tcW w:w="697" w:type="dxa"/>
            <w:tcBorders>
              <w:bottom w:val="single" w:sz="12" w:space="0" w:color="auto"/>
            </w:tcBorders>
            <w:shd w:val="clear" w:color="auto" w:fill="auto"/>
            <w:vAlign w:val="bottom"/>
          </w:tcPr>
          <w:p w:rsidR="0065227E" w:rsidRPr="0065227E" w:rsidRDefault="0065227E" w:rsidP="008C7825">
            <w:pPr>
              <w:pStyle w:val="BodyText3"/>
              <w:tabs>
                <w:tab w:val="left" w:pos="288"/>
                <w:tab w:val="left" w:pos="576"/>
                <w:tab w:val="left" w:pos="864"/>
                <w:tab w:val="left" w:pos="1152"/>
              </w:tabs>
              <w:suppressAutoHyphens/>
              <w:spacing w:before="40" w:after="40" w:line="210" w:lineRule="exact"/>
              <w:ind w:right="40"/>
              <w:jc w:val="right"/>
              <w:rPr>
                <w:spacing w:val="4"/>
                <w:w w:val="103"/>
                <w:sz w:val="17"/>
              </w:rPr>
            </w:pPr>
            <w:r w:rsidRPr="0065227E">
              <w:rPr>
                <w:spacing w:val="4"/>
                <w:w w:val="103"/>
                <w:sz w:val="17"/>
              </w:rPr>
              <w:t>12</w:t>
            </w:r>
          </w:p>
        </w:tc>
      </w:tr>
    </w:tbl>
    <w:p w:rsidR="0065227E" w:rsidRPr="0065227E" w:rsidRDefault="0065227E" w:rsidP="0065227E">
      <w:pPr>
        <w:pStyle w:val="SingleTxt"/>
        <w:suppressAutoHyphens/>
        <w:spacing w:after="0" w:line="120" w:lineRule="exact"/>
        <w:ind w:left="1742" w:hanging="475"/>
        <w:rPr>
          <w:iCs/>
          <w:sz w:val="10"/>
        </w:rPr>
      </w:pPr>
    </w:p>
    <w:p w:rsidR="00AD74E7" w:rsidRPr="00AD74E7" w:rsidRDefault="00AD74E7" w:rsidP="0065227E">
      <w:pPr>
        <w:pStyle w:val="FootnoteText"/>
        <w:tabs>
          <w:tab w:val="clear" w:pos="418"/>
          <w:tab w:val="right" w:pos="1476"/>
          <w:tab w:val="left" w:pos="1548"/>
          <w:tab w:val="right" w:pos="1836"/>
          <w:tab w:val="left" w:pos="1908"/>
        </w:tabs>
        <w:ind w:left="1548" w:hanging="288"/>
      </w:pPr>
      <w:r w:rsidRPr="00AD74E7">
        <w:t xml:space="preserve">Extraído del </w:t>
      </w:r>
      <w:r w:rsidR="008C7825">
        <w:t>i</w:t>
      </w:r>
      <w:r w:rsidRPr="00AD74E7">
        <w:t>nforme de la OMS: Base de datos regional sobre salud en el Pacífico Occidental, 2005.</w:t>
      </w:r>
    </w:p>
    <w:p w:rsidR="0065227E" w:rsidRPr="0065227E" w:rsidRDefault="0065227E" w:rsidP="0065227E">
      <w:pPr>
        <w:pStyle w:val="SingleTxt"/>
        <w:suppressAutoHyphens/>
        <w:spacing w:after="0" w:line="120" w:lineRule="exact"/>
        <w:ind w:left="1742" w:hanging="475"/>
        <w:rPr>
          <w:iCs/>
          <w:sz w:val="10"/>
        </w:rPr>
      </w:pPr>
    </w:p>
    <w:p w:rsidR="0065227E" w:rsidRPr="0065227E" w:rsidRDefault="0065227E" w:rsidP="0065227E">
      <w:pPr>
        <w:pStyle w:val="SingleTxt"/>
        <w:suppressAutoHyphens/>
        <w:spacing w:after="0" w:line="120" w:lineRule="exact"/>
        <w:ind w:left="1742" w:hanging="475"/>
        <w:rPr>
          <w:iCs/>
          <w:sz w:val="10"/>
        </w:rPr>
      </w:pPr>
    </w:p>
    <w:p w:rsidR="00AD74E7" w:rsidRPr="00AD74E7" w:rsidRDefault="00AD74E7" w:rsidP="0065227E">
      <w:pPr>
        <w:pStyle w:val="SingleTxt"/>
        <w:suppressAutoHyphens/>
      </w:pPr>
      <w:r w:rsidRPr="00AD74E7">
        <w:t>Desde 1990 se han logrado avances significativos para reducir la morbilidad y la mortalidad en Tuvalu. Los servicios de salud trabajan para atender las demandas que surgen de los cambios en los estilos de vida de la población (especialmente la dieta).</w:t>
      </w:r>
    </w:p>
    <w:p w:rsidR="0065227E" w:rsidRPr="0065227E" w:rsidRDefault="0065227E" w:rsidP="0065227E">
      <w:pPr>
        <w:pStyle w:val="SingleTxt"/>
        <w:suppressAutoHyphens/>
        <w:spacing w:after="0" w:line="120" w:lineRule="exact"/>
        <w:ind w:left="1742" w:hanging="475"/>
        <w:rPr>
          <w:iCs/>
          <w:sz w:val="10"/>
        </w:rPr>
      </w:pPr>
    </w:p>
    <w:p w:rsidR="00AD74E7" w:rsidRPr="00AD74E7" w:rsidRDefault="0065227E" w:rsidP="00652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Servicios de salud materna</w:t>
      </w:r>
    </w:p>
    <w:p w:rsidR="0065227E" w:rsidRPr="0065227E" w:rsidRDefault="0065227E" w:rsidP="0065227E">
      <w:pPr>
        <w:pStyle w:val="SingleTxt"/>
        <w:suppressAutoHyphens/>
        <w:spacing w:after="0" w:line="120" w:lineRule="exact"/>
        <w:ind w:left="1742" w:hanging="475"/>
        <w:rPr>
          <w:iCs/>
          <w:sz w:val="10"/>
        </w:rPr>
      </w:pPr>
    </w:p>
    <w:p w:rsidR="00AD74E7" w:rsidRPr="00AD74E7" w:rsidRDefault="00AD74E7" w:rsidP="0065227E">
      <w:pPr>
        <w:pStyle w:val="SingleTxt"/>
        <w:suppressAutoHyphens/>
      </w:pPr>
      <w:r w:rsidRPr="00AD74E7">
        <w:t>12.</w:t>
      </w:r>
      <w:r w:rsidR="0065227E">
        <w:t>7</w:t>
      </w:r>
      <w:r w:rsidR="0065227E">
        <w:tab/>
      </w:r>
      <w:r w:rsidRPr="00AD74E7">
        <w:t>Las mujeres constituyen el 50,6% del total de la población de Tuvalu, y el 47,3% está en edad de procrear. En esta edad se encuentran las mujeres de 15 a 49 años, período también conocido como de “maternidad sin riesgo”, y está comprendida en la parte más vital de la salud reproductiva.</w:t>
      </w:r>
    </w:p>
    <w:p w:rsidR="00AD74E7" w:rsidRPr="00AD74E7" w:rsidRDefault="0065227E" w:rsidP="0065227E">
      <w:pPr>
        <w:pStyle w:val="SingleTxt"/>
        <w:suppressAutoHyphens/>
      </w:pPr>
      <w:r>
        <w:t>12.8</w:t>
      </w:r>
      <w:r>
        <w:tab/>
      </w:r>
      <w:r w:rsidR="00AD74E7" w:rsidRPr="00AD74E7">
        <w:t>En todo Tuvalu las mujeres embarazadas tienen ahora un 100% de acceso a servicios de obstetricia profesionales. La clínica de salud reproductiva y la sala de maternidad del PMH presta todos los servicios de atención de las mujeres, desde el comienzo del embarazo hasta que dan a luz y su alta del hospital cuando la madre y el bebé están bien y gozan de buena salud. No obstante, las madres que tienen complicaciones durante el embarazo y el parto reciben una atención especial del personal médico y de enfermería.</w:t>
      </w:r>
    </w:p>
    <w:p w:rsidR="00AD74E7" w:rsidRPr="00AD74E7" w:rsidRDefault="0065227E" w:rsidP="0065227E">
      <w:pPr>
        <w:pStyle w:val="SingleTxt"/>
        <w:suppressAutoHyphens/>
      </w:pPr>
      <w:r>
        <w:t>12.9</w:t>
      </w:r>
      <w:r>
        <w:tab/>
      </w:r>
      <w:r w:rsidR="00AD74E7" w:rsidRPr="00AD74E7">
        <w:t>Es un requisito de rutina que todas las mujeres que están embarazadas por primera vez den a luz a su primer bebé en el PMH. Asimismo, las mujeres que tienen problemas durante el parto o el embarazo son citadas y derivadas al PMH. Los centros de salud de las islas periféricas están equipados para atender solamente los partos normales.</w:t>
      </w:r>
    </w:p>
    <w:p w:rsidR="00AD74E7" w:rsidRPr="00AD74E7" w:rsidRDefault="0065227E" w:rsidP="0065227E">
      <w:pPr>
        <w:pStyle w:val="SingleTxt"/>
        <w:tabs>
          <w:tab w:val="clear" w:pos="1742"/>
          <w:tab w:val="left" w:pos="1881"/>
        </w:tabs>
        <w:suppressAutoHyphens/>
      </w:pPr>
      <w:r>
        <w:t>12.10</w:t>
      </w:r>
      <w:r w:rsidRPr="00B46C06">
        <w:tab/>
      </w:r>
      <w:r w:rsidR="00AD74E7" w:rsidRPr="00AD74E7">
        <w:t>En los últimos ocho años se ha registrado un aumento de embarazos de adolescentes. Alrededor del 12% de los partos anuales son de madres adolescentes de 15 a 19 años de edad. El aumento se debe a la creciente actividad sexual de los jóvenes, a la influencia del alcohol y a la movilidad social. La presión de los pares y algunas veces los problemas de familia también impulsan a personas tan jóvenes a actuar con una conducta tan promiscua.</w:t>
      </w:r>
    </w:p>
    <w:p w:rsidR="0065227E" w:rsidRPr="0065227E" w:rsidRDefault="0065227E" w:rsidP="0065227E">
      <w:pPr>
        <w:pStyle w:val="SingleTxt"/>
        <w:suppressAutoHyphens/>
        <w:spacing w:after="0" w:line="120" w:lineRule="exact"/>
        <w:ind w:left="1742" w:hanging="475"/>
        <w:rPr>
          <w:iCs/>
          <w:sz w:val="10"/>
        </w:rPr>
      </w:pPr>
    </w:p>
    <w:p w:rsidR="00AD74E7" w:rsidRPr="00AD74E7" w:rsidRDefault="0065227E" w:rsidP="00652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Planificación de la familia</w:t>
      </w:r>
    </w:p>
    <w:p w:rsidR="0065227E" w:rsidRPr="0065227E" w:rsidRDefault="0065227E" w:rsidP="0065227E">
      <w:pPr>
        <w:pStyle w:val="SingleTxt"/>
        <w:suppressAutoHyphens/>
        <w:spacing w:after="0" w:line="120" w:lineRule="exact"/>
        <w:ind w:left="1742" w:hanging="475"/>
        <w:rPr>
          <w:iCs/>
          <w:sz w:val="10"/>
        </w:rPr>
      </w:pPr>
    </w:p>
    <w:p w:rsidR="00AD74E7" w:rsidRPr="00AD74E7" w:rsidRDefault="0065227E" w:rsidP="0065227E">
      <w:pPr>
        <w:pStyle w:val="SingleTxt"/>
        <w:tabs>
          <w:tab w:val="clear" w:pos="1742"/>
          <w:tab w:val="left" w:pos="1791"/>
        </w:tabs>
        <w:suppressAutoHyphens/>
      </w:pPr>
      <w:r>
        <w:t>12.11</w:t>
      </w:r>
      <w:r>
        <w:tab/>
      </w:r>
      <w:r w:rsidR="00AD74E7" w:rsidRPr="00AD74E7">
        <w:t xml:space="preserve">Las mujeres pueden recurrir al asesoramiento sobre planificación de la familia y a otros servicios de salud de la familia por medio del Ministerio de Salud. En Tuvalu, en los últimos tres años ha disminuido el uso de anticonceptivos. El cuadro 27 </w:t>
      </w:r>
      <w:r w:rsidR="00472A11" w:rsidRPr="00396D93">
        <w:rPr>
          <w:i/>
        </w:rPr>
        <w:t>infra</w:t>
      </w:r>
      <w:r w:rsidR="00AD74E7" w:rsidRPr="00AD74E7">
        <w:t xml:space="preserve"> muestra el programa de planificación de la familia que se está empleando durante el período 2002-2004. Se señala que este es el uso declarado, tal como fue suministrado por el Ministerio de Salud. Hay otros proveedores de servicios o distribuidores de anticonceptivos, incluida la TuFHA.</w:t>
      </w:r>
    </w:p>
    <w:p w:rsidR="0065227E" w:rsidRPr="0065227E" w:rsidRDefault="0065227E" w:rsidP="0065227E">
      <w:pPr>
        <w:pStyle w:val="SingleTxt"/>
        <w:suppressAutoHyphens/>
        <w:spacing w:after="0" w:line="120" w:lineRule="exact"/>
        <w:ind w:left="1742" w:hanging="475"/>
        <w:rPr>
          <w:iCs/>
          <w:sz w:val="10"/>
        </w:rPr>
      </w:pPr>
    </w:p>
    <w:p w:rsidR="0065227E" w:rsidRPr="0065227E" w:rsidRDefault="0065227E" w:rsidP="0065227E">
      <w:pPr>
        <w:pStyle w:val="SingleTxt"/>
        <w:suppressAutoHyphens/>
        <w:spacing w:after="0" w:line="120" w:lineRule="exact"/>
        <w:ind w:left="1742" w:hanging="475"/>
        <w:rPr>
          <w:iCs/>
          <w:sz w:val="10"/>
        </w:rPr>
      </w:pPr>
    </w:p>
    <w:p w:rsidR="00AD74E7" w:rsidRPr="00AD74E7" w:rsidRDefault="0065227E" w:rsidP="006522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7BDF">
        <w:rPr>
          <w:b w:val="0"/>
        </w:rPr>
        <w:t>Cuadro 27</w:t>
      </w:r>
      <w:r>
        <w:br/>
      </w:r>
      <w:r w:rsidR="00AD74E7" w:rsidRPr="00AD74E7">
        <w:t>Programa de planificación de la familia, 2002-2004</w:t>
      </w:r>
    </w:p>
    <w:p w:rsidR="0065227E" w:rsidRDefault="0065227E" w:rsidP="0065227E">
      <w:pPr>
        <w:pStyle w:val="SingleTxt"/>
        <w:suppressAutoHyphens/>
        <w:spacing w:after="0" w:line="120" w:lineRule="exact"/>
        <w:ind w:left="1742" w:hanging="475"/>
        <w:rPr>
          <w:iCs/>
          <w:sz w:val="10"/>
        </w:rPr>
      </w:pPr>
    </w:p>
    <w:p w:rsidR="0065227E" w:rsidRPr="0065227E" w:rsidRDefault="0065227E" w:rsidP="0065227E">
      <w:pPr>
        <w:pStyle w:val="SingleTxt"/>
        <w:suppressAutoHyphens/>
        <w:spacing w:after="0" w:line="120" w:lineRule="exact"/>
        <w:ind w:left="1742" w:hanging="475"/>
        <w:rPr>
          <w:iCs/>
          <w:sz w:val="10"/>
        </w:rPr>
      </w:pPr>
    </w:p>
    <w:tbl>
      <w:tblPr>
        <w:tblW w:w="8610" w:type="dxa"/>
        <w:tblInd w:w="1242" w:type="dxa"/>
        <w:tblLayout w:type="fixed"/>
        <w:tblCellMar>
          <w:left w:w="0" w:type="dxa"/>
          <w:right w:w="0" w:type="dxa"/>
        </w:tblCellMar>
        <w:tblLook w:val="0000" w:firstRow="0" w:lastRow="0" w:firstColumn="0" w:lastColumn="0" w:noHBand="0" w:noVBand="0"/>
      </w:tblPr>
      <w:tblGrid>
        <w:gridCol w:w="882"/>
        <w:gridCol w:w="585"/>
        <w:gridCol w:w="774"/>
        <w:gridCol w:w="702"/>
        <w:gridCol w:w="711"/>
        <w:gridCol w:w="504"/>
        <w:gridCol w:w="927"/>
        <w:gridCol w:w="576"/>
        <w:gridCol w:w="693"/>
        <w:gridCol w:w="614"/>
        <w:gridCol w:w="986"/>
        <w:gridCol w:w="656"/>
      </w:tblGrid>
      <w:tr w:rsidR="0065227E" w:rsidRPr="0065227E" w:rsidTr="005A4211">
        <w:tblPrEx>
          <w:tblCellMar>
            <w:top w:w="0" w:type="dxa"/>
            <w:bottom w:w="0" w:type="dxa"/>
          </w:tblCellMar>
        </w:tblPrEx>
        <w:trPr>
          <w:tblHeader/>
        </w:trPr>
        <w:tc>
          <w:tcPr>
            <w:tcW w:w="882"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rPr>
                <w:bCs/>
                <w:i/>
                <w:kern w:val="0"/>
                <w:sz w:val="14"/>
                <w:szCs w:val="18"/>
                <w:lang w:val="fr-FR"/>
              </w:rPr>
            </w:pPr>
            <w:r w:rsidRPr="0065227E">
              <w:rPr>
                <w:bCs/>
                <w:i/>
                <w:kern w:val="0"/>
                <w:sz w:val="14"/>
                <w:szCs w:val="18"/>
                <w:lang w:val="fr-FR"/>
              </w:rPr>
              <w:t>Año</w:t>
            </w:r>
          </w:p>
        </w:tc>
        <w:tc>
          <w:tcPr>
            <w:tcW w:w="585"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fr-FR"/>
              </w:rPr>
            </w:pPr>
            <w:r w:rsidRPr="0065227E">
              <w:rPr>
                <w:bCs/>
                <w:i/>
                <w:kern w:val="0"/>
                <w:sz w:val="14"/>
                <w:szCs w:val="16"/>
                <w:lang w:val="fr-FR"/>
              </w:rPr>
              <w:t>Eugen.</w:t>
            </w:r>
          </w:p>
        </w:tc>
        <w:tc>
          <w:tcPr>
            <w:tcW w:w="774"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fr-FR"/>
              </w:rPr>
            </w:pPr>
            <w:r w:rsidRPr="0065227E">
              <w:rPr>
                <w:bCs/>
                <w:i/>
                <w:kern w:val="0"/>
                <w:sz w:val="14"/>
                <w:szCs w:val="16"/>
                <w:lang w:val="fr-FR"/>
              </w:rPr>
              <w:t>Microgen</w:t>
            </w:r>
          </w:p>
        </w:tc>
        <w:tc>
          <w:tcPr>
            <w:tcW w:w="702"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fr-FR"/>
              </w:rPr>
            </w:pPr>
            <w:r w:rsidRPr="0065227E">
              <w:rPr>
                <w:bCs/>
                <w:i/>
                <w:kern w:val="0"/>
                <w:sz w:val="14"/>
                <w:szCs w:val="16"/>
                <w:lang w:val="fr-FR"/>
              </w:rPr>
              <w:t>Microlut</w:t>
            </w:r>
          </w:p>
        </w:tc>
        <w:tc>
          <w:tcPr>
            <w:tcW w:w="711"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fr-FR"/>
              </w:rPr>
            </w:pPr>
            <w:r w:rsidRPr="0065227E">
              <w:rPr>
                <w:bCs/>
                <w:i/>
                <w:kern w:val="0"/>
                <w:sz w:val="14"/>
                <w:szCs w:val="16"/>
                <w:lang w:val="fr-FR"/>
              </w:rPr>
              <w:t>Coper T</w:t>
            </w:r>
          </w:p>
        </w:tc>
        <w:tc>
          <w:tcPr>
            <w:tcW w:w="504"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rPr>
            </w:pPr>
            <w:r w:rsidRPr="0065227E">
              <w:rPr>
                <w:bCs/>
                <w:i/>
                <w:kern w:val="0"/>
                <w:sz w:val="14"/>
                <w:szCs w:val="16"/>
              </w:rPr>
              <w:t>DIU</w:t>
            </w:r>
          </w:p>
        </w:tc>
        <w:tc>
          <w:tcPr>
            <w:tcW w:w="927"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rPr>
            </w:pPr>
            <w:r w:rsidRPr="0065227E">
              <w:rPr>
                <w:bCs/>
                <w:i/>
                <w:kern w:val="0"/>
                <w:sz w:val="14"/>
                <w:szCs w:val="16"/>
              </w:rPr>
              <w:t>Depo-Provera</w:t>
            </w:r>
          </w:p>
        </w:tc>
        <w:tc>
          <w:tcPr>
            <w:tcW w:w="576"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rPr>
            </w:pPr>
            <w:r w:rsidRPr="0065227E">
              <w:rPr>
                <w:bCs/>
                <w:i/>
                <w:kern w:val="0"/>
                <w:sz w:val="14"/>
                <w:szCs w:val="16"/>
              </w:rPr>
              <w:t>Condón</w:t>
            </w:r>
          </w:p>
        </w:tc>
        <w:tc>
          <w:tcPr>
            <w:tcW w:w="693"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rPr>
            </w:pPr>
            <w:r w:rsidRPr="0065227E">
              <w:rPr>
                <w:bCs/>
                <w:i/>
                <w:kern w:val="0"/>
                <w:sz w:val="14"/>
                <w:szCs w:val="16"/>
              </w:rPr>
              <w:t>Ovulación</w:t>
            </w:r>
          </w:p>
        </w:tc>
        <w:tc>
          <w:tcPr>
            <w:tcW w:w="614"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en-US"/>
              </w:rPr>
            </w:pPr>
            <w:r w:rsidRPr="0065227E">
              <w:rPr>
                <w:bCs/>
                <w:i/>
                <w:kern w:val="0"/>
                <w:sz w:val="14"/>
                <w:szCs w:val="16"/>
                <w:lang w:val="en-US"/>
              </w:rPr>
              <w:t>Norplant</w:t>
            </w:r>
          </w:p>
        </w:tc>
        <w:tc>
          <w:tcPr>
            <w:tcW w:w="986"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en-US"/>
              </w:rPr>
            </w:pPr>
            <w:r w:rsidRPr="0065227E">
              <w:rPr>
                <w:bCs/>
                <w:i/>
                <w:kern w:val="0"/>
                <w:sz w:val="14"/>
                <w:szCs w:val="16"/>
                <w:lang w:val="en-US"/>
              </w:rPr>
              <w:t>Esterilización</w:t>
            </w:r>
          </w:p>
        </w:tc>
        <w:tc>
          <w:tcPr>
            <w:tcW w:w="656" w:type="dxa"/>
            <w:tcBorders>
              <w:top w:val="single" w:sz="4" w:space="0" w:color="auto"/>
              <w:bottom w:val="single" w:sz="12" w:space="0" w:color="auto"/>
            </w:tcBorders>
            <w:shd w:val="clear" w:color="auto" w:fill="auto"/>
            <w:vAlign w:val="bottom"/>
          </w:tcPr>
          <w:p w:rsidR="0065227E" w:rsidRPr="0065227E" w:rsidRDefault="0065227E" w:rsidP="0065227E">
            <w:pPr>
              <w:spacing w:before="80" w:after="80" w:line="160" w:lineRule="exact"/>
              <w:ind w:right="40"/>
              <w:jc w:val="right"/>
              <w:rPr>
                <w:bCs/>
                <w:i/>
                <w:kern w:val="0"/>
                <w:sz w:val="14"/>
                <w:szCs w:val="16"/>
                <w:lang w:val="en-US"/>
              </w:rPr>
            </w:pPr>
            <w:r w:rsidRPr="0065227E">
              <w:rPr>
                <w:bCs/>
                <w:i/>
                <w:kern w:val="0"/>
                <w:sz w:val="14"/>
                <w:szCs w:val="16"/>
                <w:lang w:val="en-US"/>
              </w:rPr>
              <w:t>Total</w:t>
            </w:r>
          </w:p>
        </w:tc>
      </w:tr>
      <w:tr w:rsidR="0065227E" w:rsidRPr="0065227E" w:rsidTr="005A4211">
        <w:tblPrEx>
          <w:tblCellMar>
            <w:top w:w="0" w:type="dxa"/>
            <w:bottom w:w="0" w:type="dxa"/>
          </w:tblCellMar>
        </w:tblPrEx>
        <w:trPr>
          <w:trHeight w:hRule="exact" w:val="115"/>
          <w:tblHeader/>
        </w:trPr>
        <w:tc>
          <w:tcPr>
            <w:tcW w:w="882"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both"/>
              <w:rPr>
                <w:kern w:val="0"/>
                <w:sz w:val="17"/>
                <w:lang w:val="en-US"/>
              </w:rPr>
            </w:pPr>
          </w:p>
        </w:tc>
        <w:tc>
          <w:tcPr>
            <w:tcW w:w="585"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774"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702"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711"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504"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927"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576"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693"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614"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986"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kern w:val="0"/>
                <w:sz w:val="17"/>
                <w:lang w:val="en-US"/>
              </w:rPr>
            </w:pPr>
          </w:p>
        </w:tc>
        <w:tc>
          <w:tcPr>
            <w:tcW w:w="656" w:type="dxa"/>
            <w:tcBorders>
              <w:top w:val="single" w:sz="12" w:space="0" w:color="auto"/>
            </w:tcBorders>
            <w:shd w:val="clear" w:color="auto" w:fill="auto"/>
            <w:vAlign w:val="bottom"/>
          </w:tcPr>
          <w:p w:rsidR="0065227E" w:rsidRPr="0065227E" w:rsidRDefault="0065227E" w:rsidP="0065227E">
            <w:pPr>
              <w:spacing w:before="40" w:after="40" w:line="210" w:lineRule="exact"/>
              <w:ind w:right="40"/>
              <w:jc w:val="right"/>
              <w:rPr>
                <w:b/>
                <w:bCs/>
                <w:kern w:val="0"/>
                <w:sz w:val="17"/>
                <w:lang w:val="en-US"/>
              </w:rPr>
            </w:pPr>
          </w:p>
        </w:tc>
      </w:tr>
      <w:tr w:rsidR="0065227E" w:rsidRPr="0065227E" w:rsidTr="005A4211">
        <w:tblPrEx>
          <w:tblCellMar>
            <w:top w:w="0" w:type="dxa"/>
            <w:bottom w:w="0" w:type="dxa"/>
          </w:tblCellMar>
        </w:tblPrEx>
        <w:tc>
          <w:tcPr>
            <w:tcW w:w="882"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both"/>
              <w:rPr>
                <w:kern w:val="0"/>
                <w:sz w:val="17"/>
                <w:lang w:val="en-US"/>
              </w:rPr>
            </w:pPr>
            <w:r w:rsidRPr="0065227E">
              <w:rPr>
                <w:kern w:val="0"/>
                <w:sz w:val="17"/>
                <w:lang w:val="en-US"/>
              </w:rPr>
              <w:t>2002</w:t>
            </w:r>
          </w:p>
        </w:tc>
        <w:tc>
          <w:tcPr>
            <w:tcW w:w="585"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687</w:t>
            </w:r>
          </w:p>
        </w:tc>
        <w:tc>
          <w:tcPr>
            <w:tcW w:w="774"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2140</w:t>
            </w:r>
          </w:p>
        </w:tc>
        <w:tc>
          <w:tcPr>
            <w:tcW w:w="702"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284</w:t>
            </w:r>
          </w:p>
        </w:tc>
        <w:tc>
          <w:tcPr>
            <w:tcW w:w="711"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270</w:t>
            </w:r>
          </w:p>
        </w:tc>
        <w:tc>
          <w:tcPr>
            <w:tcW w:w="504"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649</w:t>
            </w:r>
          </w:p>
        </w:tc>
        <w:tc>
          <w:tcPr>
            <w:tcW w:w="927"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3</w:t>
            </w:r>
            <w:r w:rsidR="00467BDF">
              <w:rPr>
                <w:kern w:val="0"/>
                <w:sz w:val="17"/>
                <w:lang w:val="en-US"/>
              </w:rPr>
              <w:t xml:space="preserve"> </w:t>
            </w:r>
            <w:r w:rsidRPr="0065227E">
              <w:rPr>
                <w:kern w:val="0"/>
                <w:sz w:val="17"/>
                <w:lang w:val="en-US"/>
              </w:rPr>
              <w:t>863</w:t>
            </w:r>
          </w:p>
        </w:tc>
        <w:tc>
          <w:tcPr>
            <w:tcW w:w="576"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444</w:t>
            </w:r>
          </w:p>
        </w:tc>
        <w:tc>
          <w:tcPr>
            <w:tcW w:w="693"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845</w:t>
            </w:r>
          </w:p>
        </w:tc>
        <w:tc>
          <w:tcPr>
            <w:tcW w:w="614"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408</w:t>
            </w:r>
          </w:p>
        </w:tc>
        <w:tc>
          <w:tcPr>
            <w:tcW w:w="986"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2</w:t>
            </w:r>
            <w:r w:rsidR="00467BDF">
              <w:rPr>
                <w:kern w:val="0"/>
                <w:sz w:val="17"/>
                <w:lang w:val="en-US"/>
              </w:rPr>
              <w:t xml:space="preserve"> </w:t>
            </w:r>
            <w:r w:rsidRPr="0065227E">
              <w:rPr>
                <w:kern w:val="0"/>
                <w:sz w:val="17"/>
                <w:lang w:val="en-US"/>
              </w:rPr>
              <w:t>236</w:t>
            </w:r>
          </w:p>
        </w:tc>
        <w:tc>
          <w:tcPr>
            <w:tcW w:w="656"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b/>
                <w:bCs/>
                <w:kern w:val="0"/>
                <w:sz w:val="17"/>
                <w:lang w:val="en-US"/>
              </w:rPr>
            </w:pPr>
            <w:r w:rsidRPr="0065227E">
              <w:rPr>
                <w:b/>
                <w:bCs/>
                <w:kern w:val="0"/>
                <w:sz w:val="17"/>
                <w:lang w:val="en-US"/>
              </w:rPr>
              <w:t>11</w:t>
            </w:r>
            <w:r w:rsidR="00467BDF">
              <w:rPr>
                <w:b/>
                <w:bCs/>
                <w:kern w:val="0"/>
                <w:sz w:val="17"/>
                <w:lang w:val="en-US"/>
              </w:rPr>
              <w:t xml:space="preserve"> </w:t>
            </w:r>
            <w:r w:rsidRPr="0065227E">
              <w:rPr>
                <w:b/>
                <w:bCs/>
                <w:kern w:val="0"/>
                <w:sz w:val="17"/>
                <w:lang w:val="en-US"/>
              </w:rPr>
              <w:t>826</w:t>
            </w:r>
          </w:p>
        </w:tc>
      </w:tr>
      <w:tr w:rsidR="0065227E" w:rsidRPr="0065227E" w:rsidTr="005A4211">
        <w:tblPrEx>
          <w:tblCellMar>
            <w:top w:w="0" w:type="dxa"/>
            <w:bottom w:w="0" w:type="dxa"/>
          </w:tblCellMar>
        </w:tblPrEx>
        <w:tc>
          <w:tcPr>
            <w:tcW w:w="882"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both"/>
              <w:rPr>
                <w:kern w:val="0"/>
                <w:sz w:val="17"/>
                <w:lang w:val="en-US"/>
              </w:rPr>
            </w:pPr>
            <w:r w:rsidRPr="0065227E">
              <w:rPr>
                <w:kern w:val="0"/>
                <w:sz w:val="17"/>
                <w:lang w:val="en-US"/>
              </w:rPr>
              <w:t>2003</w:t>
            </w:r>
          </w:p>
        </w:tc>
        <w:tc>
          <w:tcPr>
            <w:tcW w:w="585"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46</w:t>
            </w:r>
          </w:p>
        </w:tc>
        <w:tc>
          <w:tcPr>
            <w:tcW w:w="774"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156</w:t>
            </w:r>
          </w:p>
        </w:tc>
        <w:tc>
          <w:tcPr>
            <w:tcW w:w="702"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69</w:t>
            </w:r>
          </w:p>
        </w:tc>
        <w:tc>
          <w:tcPr>
            <w:tcW w:w="711"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12</w:t>
            </w:r>
          </w:p>
        </w:tc>
        <w:tc>
          <w:tcPr>
            <w:tcW w:w="504"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26</w:t>
            </w:r>
          </w:p>
        </w:tc>
        <w:tc>
          <w:tcPr>
            <w:tcW w:w="927"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302</w:t>
            </w:r>
          </w:p>
        </w:tc>
        <w:tc>
          <w:tcPr>
            <w:tcW w:w="576"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71</w:t>
            </w:r>
          </w:p>
        </w:tc>
        <w:tc>
          <w:tcPr>
            <w:tcW w:w="693"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94</w:t>
            </w:r>
          </w:p>
        </w:tc>
        <w:tc>
          <w:tcPr>
            <w:tcW w:w="614"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49</w:t>
            </w:r>
          </w:p>
        </w:tc>
        <w:tc>
          <w:tcPr>
            <w:tcW w:w="986"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179</w:t>
            </w:r>
          </w:p>
        </w:tc>
        <w:tc>
          <w:tcPr>
            <w:tcW w:w="656" w:type="dxa"/>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b/>
                <w:bCs/>
                <w:kern w:val="0"/>
                <w:sz w:val="17"/>
                <w:lang w:val="en-US"/>
              </w:rPr>
            </w:pPr>
            <w:r w:rsidRPr="0065227E">
              <w:rPr>
                <w:b/>
                <w:bCs/>
                <w:kern w:val="0"/>
                <w:sz w:val="17"/>
                <w:lang w:val="en-US"/>
              </w:rPr>
              <w:t>1</w:t>
            </w:r>
            <w:r w:rsidR="00467BDF">
              <w:rPr>
                <w:b/>
                <w:bCs/>
                <w:kern w:val="0"/>
                <w:sz w:val="17"/>
                <w:lang w:val="en-US"/>
              </w:rPr>
              <w:t xml:space="preserve"> </w:t>
            </w:r>
            <w:r w:rsidRPr="0065227E">
              <w:rPr>
                <w:b/>
                <w:bCs/>
                <w:kern w:val="0"/>
                <w:sz w:val="17"/>
                <w:lang w:val="en-US"/>
              </w:rPr>
              <w:t>004</w:t>
            </w:r>
          </w:p>
        </w:tc>
      </w:tr>
      <w:tr w:rsidR="0065227E" w:rsidRPr="0065227E" w:rsidTr="005A4211">
        <w:tblPrEx>
          <w:tblCellMar>
            <w:top w:w="0" w:type="dxa"/>
            <w:bottom w:w="0" w:type="dxa"/>
          </w:tblCellMar>
        </w:tblPrEx>
        <w:tc>
          <w:tcPr>
            <w:tcW w:w="882"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both"/>
              <w:rPr>
                <w:kern w:val="0"/>
                <w:sz w:val="17"/>
                <w:lang w:val="en-US"/>
              </w:rPr>
            </w:pPr>
            <w:r w:rsidRPr="0065227E">
              <w:rPr>
                <w:kern w:val="0"/>
                <w:sz w:val="17"/>
                <w:lang w:val="en-US"/>
              </w:rPr>
              <w:t>2004</w:t>
            </w:r>
          </w:p>
        </w:tc>
        <w:tc>
          <w:tcPr>
            <w:tcW w:w="585"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40</w:t>
            </w:r>
          </w:p>
        </w:tc>
        <w:tc>
          <w:tcPr>
            <w:tcW w:w="774"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153</w:t>
            </w:r>
          </w:p>
        </w:tc>
        <w:tc>
          <w:tcPr>
            <w:tcW w:w="702"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80</w:t>
            </w:r>
          </w:p>
        </w:tc>
        <w:tc>
          <w:tcPr>
            <w:tcW w:w="711"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15</w:t>
            </w:r>
          </w:p>
        </w:tc>
        <w:tc>
          <w:tcPr>
            <w:tcW w:w="504"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19</w:t>
            </w:r>
          </w:p>
        </w:tc>
        <w:tc>
          <w:tcPr>
            <w:tcW w:w="927"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344</w:t>
            </w:r>
          </w:p>
        </w:tc>
        <w:tc>
          <w:tcPr>
            <w:tcW w:w="576"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112</w:t>
            </w:r>
          </w:p>
        </w:tc>
        <w:tc>
          <w:tcPr>
            <w:tcW w:w="693"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122</w:t>
            </w:r>
          </w:p>
        </w:tc>
        <w:tc>
          <w:tcPr>
            <w:tcW w:w="614"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49</w:t>
            </w:r>
          </w:p>
        </w:tc>
        <w:tc>
          <w:tcPr>
            <w:tcW w:w="986"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kern w:val="0"/>
                <w:sz w:val="17"/>
                <w:lang w:val="en-US"/>
              </w:rPr>
            </w:pPr>
            <w:r w:rsidRPr="0065227E">
              <w:rPr>
                <w:kern w:val="0"/>
                <w:sz w:val="17"/>
                <w:lang w:val="en-US"/>
              </w:rPr>
              <w:t>169</w:t>
            </w:r>
          </w:p>
        </w:tc>
        <w:tc>
          <w:tcPr>
            <w:tcW w:w="656" w:type="dxa"/>
            <w:tcBorders>
              <w:bottom w:val="single" w:sz="12" w:space="0" w:color="auto"/>
            </w:tcBorders>
            <w:shd w:val="clear" w:color="auto" w:fill="auto"/>
            <w:vAlign w:val="bottom"/>
          </w:tcPr>
          <w:p w:rsidR="0065227E" w:rsidRPr="0065227E" w:rsidRDefault="0065227E" w:rsidP="0065227E">
            <w:pPr>
              <w:tabs>
                <w:tab w:val="left" w:pos="288"/>
                <w:tab w:val="left" w:pos="576"/>
                <w:tab w:val="left" w:pos="864"/>
                <w:tab w:val="left" w:pos="1152"/>
              </w:tabs>
              <w:spacing w:before="40" w:after="40" w:line="210" w:lineRule="exact"/>
              <w:ind w:right="40"/>
              <w:jc w:val="right"/>
              <w:rPr>
                <w:b/>
                <w:bCs/>
                <w:kern w:val="0"/>
                <w:sz w:val="17"/>
                <w:lang w:val="en-US"/>
              </w:rPr>
            </w:pPr>
            <w:r w:rsidRPr="0065227E">
              <w:rPr>
                <w:b/>
                <w:bCs/>
                <w:kern w:val="0"/>
                <w:sz w:val="17"/>
                <w:lang w:val="en-US"/>
              </w:rPr>
              <w:t>1</w:t>
            </w:r>
            <w:r w:rsidR="00467BDF">
              <w:rPr>
                <w:b/>
                <w:bCs/>
                <w:kern w:val="0"/>
                <w:sz w:val="17"/>
                <w:lang w:val="en-US"/>
              </w:rPr>
              <w:t xml:space="preserve"> </w:t>
            </w:r>
            <w:r w:rsidRPr="0065227E">
              <w:rPr>
                <w:b/>
                <w:bCs/>
                <w:kern w:val="0"/>
                <w:sz w:val="17"/>
                <w:lang w:val="en-US"/>
              </w:rPr>
              <w:t>103</w:t>
            </w:r>
          </w:p>
        </w:tc>
      </w:tr>
    </w:tbl>
    <w:p w:rsidR="0065227E" w:rsidRPr="0065227E" w:rsidRDefault="0065227E" w:rsidP="0065227E">
      <w:pPr>
        <w:pStyle w:val="SingleTxt"/>
        <w:suppressAutoHyphens/>
        <w:spacing w:after="0" w:line="120" w:lineRule="exact"/>
        <w:ind w:left="1742" w:hanging="475"/>
        <w:rPr>
          <w:iCs/>
          <w:sz w:val="10"/>
        </w:rPr>
      </w:pPr>
    </w:p>
    <w:p w:rsidR="00AD74E7" w:rsidRPr="00AD74E7" w:rsidRDefault="00AD74E7" w:rsidP="005A4211">
      <w:pPr>
        <w:pStyle w:val="FootnoteText"/>
        <w:tabs>
          <w:tab w:val="clear" w:pos="418"/>
          <w:tab w:val="right" w:pos="1476"/>
          <w:tab w:val="left" w:pos="1548"/>
          <w:tab w:val="right" w:pos="1836"/>
          <w:tab w:val="left" w:pos="1908"/>
        </w:tabs>
        <w:ind w:left="1548" w:hanging="288"/>
      </w:pPr>
      <w:r w:rsidRPr="0065227E">
        <w:rPr>
          <w:i/>
        </w:rPr>
        <w:t>Fuente</w:t>
      </w:r>
      <w:r w:rsidR="0065227E">
        <w:t>:</w:t>
      </w:r>
      <w:r w:rsidR="005A4211">
        <w:t xml:space="preserve"> </w:t>
      </w:r>
      <w:r w:rsidR="0065227E">
        <w:tab/>
      </w:r>
      <w:r w:rsidRPr="00AD74E7">
        <w:t>Departamento de Salud (Datos no publicados)</w:t>
      </w:r>
      <w:r w:rsidR="005A4211">
        <w:t>.</w:t>
      </w:r>
    </w:p>
    <w:p w:rsidR="0065227E" w:rsidRPr="0065227E" w:rsidRDefault="0065227E" w:rsidP="0065227E">
      <w:pPr>
        <w:pStyle w:val="SingleTxt"/>
        <w:suppressAutoHyphens/>
        <w:spacing w:after="0" w:line="120" w:lineRule="exact"/>
        <w:ind w:left="1742" w:hanging="475"/>
        <w:rPr>
          <w:i/>
          <w:iCs/>
          <w:sz w:val="10"/>
        </w:rPr>
      </w:pPr>
    </w:p>
    <w:p w:rsidR="0065227E" w:rsidRPr="0065227E" w:rsidRDefault="0065227E" w:rsidP="0065227E">
      <w:pPr>
        <w:pStyle w:val="SingleTxt"/>
        <w:suppressAutoHyphens/>
        <w:spacing w:after="0" w:line="120" w:lineRule="exact"/>
        <w:ind w:left="1742" w:hanging="475"/>
        <w:rPr>
          <w:i/>
          <w:iCs/>
          <w:sz w:val="10"/>
        </w:rPr>
      </w:pPr>
    </w:p>
    <w:p w:rsidR="00AD74E7" w:rsidRPr="00AD74E7" w:rsidRDefault="0065227E" w:rsidP="0065227E">
      <w:pPr>
        <w:pStyle w:val="SingleTxt"/>
        <w:suppressAutoHyphens/>
      </w:pPr>
      <w:r>
        <w:tab/>
      </w:r>
      <w:r w:rsidR="00AD74E7" w:rsidRPr="00AD74E7">
        <w:t>El tipo de anticonceptivo más comúnmente usado es el Depo Provera, seguido por la esterilización. El número de casos de planificación de la familia disminuyó en 2003 pero aumentó ligeramente en 2004</w:t>
      </w:r>
      <w:r w:rsidR="006440B1">
        <w:rPr>
          <w:rStyle w:val="FootnoteReference"/>
        </w:rPr>
        <w:footnoteReference w:id="99"/>
      </w:r>
      <w:r w:rsidR="00AD74E7" w:rsidRPr="00AD74E7">
        <w:t>. No obstante, con una alta tasa total de fecundidad de 3,8 en 2002, en el próximo decenio Tuvalu decididamente enfrentará un alto crecimiento demográfico. Esto dará lugar a otros problemas sociales y económicos, como por ejemplo la superpoblación debida a la limitada superficie de tierra.</w:t>
      </w:r>
    </w:p>
    <w:p w:rsidR="00AD74E7" w:rsidRPr="00AD74E7" w:rsidRDefault="0065227E" w:rsidP="0065227E">
      <w:pPr>
        <w:pStyle w:val="SingleTxt"/>
        <w:tabs>
          <w:tab w:val="left" w:pos="1791"/>
        </w:tabs>
        <w:suppressAutoHyphens/>
      </w:pPr>
      <w:r>
        <w:t>12.12</w:t>
      </w:r>
      <w:r>
        <w:tab/>
      </w:r>
      <w:r w:rsidR="00AD74E7" w:rsidRPr="00AD74E7">
        <w:t>El Ministerio de Salud, en asociación con TuFHA y con el apoyo de los medios de comunicación, sigue poniendo en práctica programas de concienciación sobre el efecto de los embarazos no deseados y sobre los métodos de control de nacimientos. En Tuvalu el aborto es un delito, pero en algunas situaciones el tribunal acepta una defensa adecuada contra un cargo de aborto (Jalal, 1998). Según las fuentes de derecho, el aborto sólo es legal si es necesario para preservar la salud física de la madre.</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Nacimientos y mortalidad infantil</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SingleTxt"/>
        <w:tabs>
          <w:tab w:val="clear" w:pos="1742"/>
          <w:tab w:val="left" w:pos="1773"/>
        </w:tabs>
        <w:suppressAutoHyphens/>
      </w:pPr>
      <w:r>
        <w:t>12.13</w:t>
      </w:r>
      <w:r>
        <w:tab/>
      </w:r>
      <w:r w:rsidR="00AD74E7" w:rsidRPr="00AD74E7">
        <w:t>De acuerdo con el Censo de 2002, el promedio de los nacimientos disminuyó ligeramente, de 251 por año desde 1992 hasta 1997, a 241 de 1997 a 2002. Sin embargo, la tasa total de fecundidad aumentó de 3,6 a 3,8 respectivamente. Independientemente de una disminución del total de nacimientos, la causa del aumento menor de la fecundidad es la considerable disminución del número del grupo CBA (edad de procrear). Estas mujeres tuvieron más hijos, cada una, que durante los últimos años del decenio de 1990.</w:t>
      </w:r>
    </w:p>
    <w:p w:rsidR="00AD74E7" w:rsidRPr="00AD74E7" w:rsidRDefault="006440B1" w:rsidP="006440B1">
      <w:pPr>
        <w:pStyle w:val="SingleTxt"/>
        <w:tabs>
          <w:tab w:val="clear" w:pos="1742"/>
          <w:tab w:val="left" w:pos="1809"/>
        </w:tabs>
        <w:suppressAutoHyphens/>
      </w:pPr>
      <w:r>
        <w:t>12.14</w:t>
      </w:r>
      <w:r>
        <w:tab/>
      </w:r>
      <w:r w:rsidR="00AD74E7" w:rsidRPr="00AD74E7">
        <w:t>La tasa de mortalidad infantil de Tuvalu (TMI) correspondiente al período 1997-2002 se estimó en 35 muertes por cada 1.000 nacidos vivos. Esto representa una disminución sustancial en comparación con la situación de principios y mediados del decenio de 1990, cuando la tasa de mortalidad infantil fue de 51. Desde 2003 hasta 2005 la TMI disminuyó a 32,6 muertes por cada 1.000 nacidos vivos.</w:t>
      </w:r>
    </w:p>
    <w:p w:rsidR="00AD74E7" w:rsidRPr="00AD74E7" w:rsidRDefault="006440B1" w:rsidP="006440B1">
      <w:pPr>
        <w:pStyle w:val="SingleTxt"/>
        <w:tabs>
          <w:tab w:val="clear" w:pos="1742"/>
          <w:tab w:val="left" w:pos="1809"/>
        </w:tabs>
        <w:suppressAutoHyphens/>
      </w:pPr>
      <w:r>
        <w:t>12.15</w:t>
      </w:r>
      <w:r>
        <w:tab/>
      </w:r>
      <w:r w:rsidR="00AD74E7" w:rsidRPr="00AD74E7">
        <w:t>Desde el nacimiento hasta los cinco años de edad, el niño siempre corre un riesgo mayor de contraer enfermedades prevenibles como el sarampión, la tos ferina, el tétanos, las infecciones respiratorias agudas y muchas otras.</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Esperanza de vida</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SingleTxt"/>
        <w:tabs>
          <w:tab w:val="clear" w:pos="1742"/>
          <w:tab w:val="left" w:pos="1836"/>
        </w:tabs>
        <w:suppressAutoHyphens/>
      </w:pPr>
      <w:r>
        <w:t>12.16</w:t>
      </w:r>
      <w:r>
        <w:tab/>
      </w:r>
      <w:r w:rsidR="00AD74E7" w:rsidRPr="00AD74E7">
        <w:t>Para el período 1997-2002 la esperanza de vida al nacer se estimó en 61.7 y 65.1 para varones y mujeres, respectivamente. Las cifras correspondientes al período 1992-1997, de 60,7 y 65,1, indican un ligero aumento para los varones y ningún cambio para las mujeres.</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Salud sexual y reproductiva</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SingleTxt"/>
        <w:tabs>
          <w:tab w:val="clear" w:pos="1742"/>
          <w:tab w:val="left" w:pos="1836"/>
        </w:tabs>
        <w:suppressAutoHyphens/>
      </w:pPr>
      <w:r>
        <w:t>12.17</w:t>
      </w:r>
      <w:r>
        <w:tab/>
      </w:r>
      <w:r w:rsidR="00AD74E7" w:rsidRPr="00AD74E7">
        <w:t>En Funafuti hay una clínica de Salud Reproductiva (SR), dependiente del Departamento de Salud, que se ocupa mayormente de la salud de las mujeres y de los niños menores de cinco años de edad. Los servicios de SR son: maternidad sin riesgo, atención antes del parto y después de parto, atención maternoinfantil, planificación de la familia, cuestiones relacionadas con la igualdad de género, embarazos en la adolescencia y otros tratamientos conexos. El Departamento de Salud, en asociación con organizaciones no gubernamentales como TuFHA, la Cruz Roja, TANGO y Master Trainers of Life Skills, trabajan en estrecha cooperación para proporcionar todos los servicios de SR que necesitan los jóvenes y las mujeres.</w:t>
      </w:r>
    </w:p>
    <w:p w:rsidR="00AD74E7" w:rsidRPr="00AD74E7" w:rsidRDefault="006440B1" w:rsidP="006440B1">
      <w:pPr>
        <w:pStyle w:val="SingleTxt"/>
        <w:tabs>
          <w:tab w:val="left" w:pos="1881"/>
        </w:tabs>
        <w:suppressAutoHyphens/>
      </w:pPr>
      <w:r>
        <w:t>12.18</w:t>
      </w:r>
      <w:r>
        <w:tab/>
      </w:r>
      <w:r w:rsidR="00AD74E7" w:rsidRPr="00AD74E7">
        <w:t>El reciente Informe sobre la Salud indica un aumento de las infecciones de transmisión sexual (ETS). En 2004 se declararon 119 casos de virus de hepatitis B, 76 casos de sífilis y 4 casos de gonorrea.</w:t>
      </w:r>
    </w:p>
    <w:p w:rsidR="006440B1" w:rsidRPr="006440B1" w:rsidRDefault="006440B1" w:rsidP="006440B1">
      <w:pPr>
        <w:pStyle w:val="SingleTxt"/>
        <w:suppressAutoHyphens/>
        <w:spacing w:after="0" w:line="120" w:lineRule="exact"/>
        <w:ind w:left="1742" w:hanging="475"/>
        <w:rPr>
          <w:iCs/>
          <w:sz w:val="10"/>
        </w:rPr>
      </w:pPr>
    </w:p>
    <w:p w:rsidR="006440B1" w:rsidRDefault="006440B1" w:rsidP="006440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p>
    <w:p w:rsidR="00AD74E7" w:rsidRPr="00AD74E7" w:rsidRDefault="006440B1" w:rsidP="006440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467BDF">
        <w:rPr>
          <w:b w:val="0"/>
        </w:rPr>
        <w:t>Gráfico 12</w:t>
      </w:r>
      <w:r>
        <w:br/>
      </w:r>
      <w:r w:rsidR="00AD74E7" w:rsidRPr="00AD74E7">
        <w:t>Infecciones de transmisión sexual, 2002-2004</w:t>
      </w:r>
    </w:p>
    <w:p w:rsidR="006440B1" w:rsidRPr="006440B1" w:rsidRDefault="006440B1" w:rsidP="006440B1">
      <w:pPr>
        <w:pStyle w:val="SingleTxt"/>
        <w:suppressAutoHyphens/>
        <w:spacing w:after="0" w:line="120" w:lineRule="exact"/>
        <w:ind w:left="1742" w:hanging="475"/>
        <w:rPr>
          <w:iCs/>
          <w:sz w:val="10"/>
        </w:rPr>
      </w:pPr>
    </w:p>
    <w:p w:rsidR="006440B1" w:rsidRPr="006440B1" w:rsidRDefault="006440B1" w:rsidP="006440B1">
      <w:pPr>
        <w:pStyle w:val="SingleTxt"/>
        <w:suppressAutoHyphens/>
        <w:spacing w:after="0" w:line="120" w:lineRule="exact"/>
        <w:ind w:left="1742" w:hanging="475"/>
        <w:rPr>
          <w:iCs/>
          <w:sz w:val="10"/>
        </w:rPr>
      </w:pPr>
    </w:p>
    <w:p w:rsidR="00B46C06" w:rsidRDefault="00B46C06" w:rsidP="006440B1">
      <w:pPr>
        <w:pStyle w:val="SingleTxt"/>
        <w:suppressAutoHyphens/>
        <w:spacing w:after="0" w:line="240" w:lineRule="auto"/>
        <w:ind w:left="1742" w:hanging="475"/>
        <w:rPr>
          <w:iCs/>
          <w:lang w:val="es-AR"/>
        </w:rPr>
      </w:pPr>
      <w:r>
        <w:rPr>
          <w:noProof/>
          <w:w w:val="100"/>
          <w:lang w:val="en-US"/>
        </w:rPr>
      </w:r>
      <w:r w:rsidRPr="00B46C06">
        <w:rPr>
          <w:iCs/>
          <w:lang w:val="es-AR"/>
        </w:rPr>
        <w:pict>
          <v:group id="_x0000_s1346" editas="canvas" style="width:431.4pt;height:267.1pt;mso-position-horizontal-relative:char;mso-position-vertical-relative:line" coordsize="8628,5342">
            <o:lock v:ext="edit" aspectratio="t"/>
            <v:shape id="_x0000_s1345" type="#_x0000_t75" style="position:absolute;width:8628;height:5342" o:preferrelative="f">
              <v:fill o:detectmouseclick="t"/>
              <v:path o:extrusionok="t" o:connecttype="none"/>
              <o:lock v:ext="edit" text="t"/>
            </v:shape>
            <v:rect id="_x0000_s1347" style="position:absolute;left:64;top:64;width:8487;height:5183" strokeweight=".65pt"/>
            <v:rect id="_x0000_s1348" style="position:absolute;left:615;top:693;width:7821;height:3681" fillcolor="silver" stroked="f"/>
            <v:line id="_x0000_s1349" style="position:absolute" from="615,3759" to="8436,3759" strokeweight="0"/>
            <v:line id="_x0000_s1350" style="position:absolute" from="615,3143" to="8436,3143" strokeweight="0"/>
            <v:line id="_x0000_s1351" style="position:absolute" from="615,2540" to="8436,2540" strokeweight="0"/>
            <v:line id="_x0000_s1352" style="position:absolute" from="615,1924" to="8436,1924" strokeweight="0"/>
            <v:line id="_x0000_s1353" style="position:absolute" from="615,1308" to="8436,1308" strokeweight="0"/>
            <v:line id="_x0000_s1354" style="position:absolute" from="615,693" to="8436,693" strokeweight="0"/>
            <v:rect id="_x0000_s1355" style="position:absolute;left:615;top:693;width:7821;height:3681" filled="f" strokecolor="gray" strokeweight=".65pt"/>
            <v:line id="_x0000_s1356" style="position:absolute" from="615,693" to="615,4374" strokeweight="0"/>
            <v:line id="_x0000_s1357" style="position:absolute" from="564,4374" to="615,4374" strokeweight="0"/>
            <v:line id="_x0000_s1358" style="position:absolute" from="564,3759" to="615,3759" strokeweight="0"/>
            <v:line id="_x0000_s1359" style="position:absolute" from="564,3143" to="615,3143" strokeweight="0"/>
            <v:line id="_x0000_s1360" style="position:absolute" from="564,2540" to="615,2540" strokeweight="0"/>
            <v:line id="_x0000_s1361" style="position:absolute" from="564,1924" to="615,1924" strokeweight="0"/>
            <v:line id="_x0000_s1362" style="position:absolute" from="564,1308" to="615,1308" strokeweight="0"/>
            <v:line id="_x0000_s1363" style="position:absolute" from="564,693" to="615,693" strokeweight="0"/>
            <v:line id="_x0000_s1364" style="position:absolute" from="615,4374" to="8436,4374" strokeweight="0"/>
            <v:line id="_x0000_s1365" style="position:absolute;flip:y" from="615,4374" to="615,4426" strokeweight="0"/>
            <v:line id="_x0000_s1366" style="position:absolute;flip:y" from="1590,4374" to="1590,4426" strokeweight="0"/>
            <v:line id="_x0000_s1367" style="position:absolute;flip:y" from="2577,4374" to="2577,4426" strokeweight="0"/>
            <v:line id="_x0000_s1368" style="position:absolute;flip:y" from="3551,4374" to="3551,4426" strokeweight="0"/>
            <v:line id="_x0000_s1369" style="position:absolute;flip:y" from="4525,4374" to="4525,4426" strokeweight="0"/>
            <v:line id="_x0000_s1370" style="position:absolute;flip:y" from="5500,4374" to="5500,4426" strokeweight="0"/>
            <v:line id="_x0000_s1371" style="position:absolute;flip:y" from="6487,4374" to="6487,4426" strokeweight="0"/>
            <v:line id="_x0000_s1372" style="position:absolute;flip:y" from="7461,4374" to="7461,4426" strokeweight="0"/>
            <v:line id="_x0000_s1373" style="position:absolute;flip:y" from="8436,4374" to="8436,4426" strokeweight="0"/>
            <v:shape id="_x0000_s1374" style="position:absolute;left:1103;top:1373;width:6845;height:2976" coordsize="534,232" path="m,186l76,91r77,93l229,217r76,-14l381,232,458,r76,184e" filled="f" strokecolor="navy" strokeweight=".65pt">
              <v:path arrowok="t"/>
            </v:shape>
            <v:shape id="_x0000_s1375" style="position:absolute;left:1103;top:2835;width:6845;height:1539" coordsize="534,120" path="m,118r76,-5l153,110r76,10l305,79r76,36l458,r76,79e" filled="f" strokecolor="fuchsia" strokeweight=".65pt">
              <v:path arrowok="t"/>
            </v:shape>
            <v:shape id="_x0000_s1376" style="position:absolute;left:3064;top:4156;width:4884;height:218" coordsize="381,17" path="m,15r76,2l152,r76,17l305,12r76,e" filled="f" strokecolor="yellow" strokeweight=".65pt">
              <v:path arrowok="t"/>
            </v:shape>
            <v:shape id="_x0000_s1377" style="position:absolute;left:1064;top:3720;width:77;height:77" coordsize="77,77" path="m39,l77,39,39,77,,39,39,xe" fillcolor="navy" strokecolor="navy" strokeweight=".65pt">
              <v:path arrowok="t"/>
            </v:shape>
            <v:shape id="_x0000_s1378" style="position:absolute;left:2038;top:2502;width:77;height:76" coordsize="77,76" path="m39,l77,38,39,76,,38,39,xe" fillcolor="navy" strokecolor="navy" strokeweight=".65pt">
              <v:path arrowok="t"/>
            </v:shape>
            <v:shape id="_x0000_s1379" style="position:absolute;left:3026;top:3695;width:76;height:77" coordsize="76,77" path="m38,l76,38,38,77,,38,38,xe" fillcolor="navy" strokecolor="navy" strokeweight=".65pt">
              <v:path arrowok="t"/>
            </v:shape>
            <v:shape id="_x0000_s1380" style="position:absolute;left:4000;top:4118;width:77;height:77" coordsize="77,77" path="m38,l77,38,38,77,,38,38,xe" fillcolor="navy" strokecolor="navy" strokeweight=".65pt">
              <v:path arrowok="t"/>
            </v:shape>
            <v:shape id="_x0000_s1381" style="position:absolute;left:4974;top:3938;width:77;height:77" coordsize="77,77" path="m39,l77,39,39,77,,39,39,xe" fillcolor="navy" strokecolor="navy" strokeweight=".65pt">
              <v:path arrowok="t"/>
            </v:shape>
            <v:shape id="_x0000_s1382" style="position:absolute;left:5949;top:4310;width:76;height:77" coordsize="76,77" path="m38,l76,39,38,77,,39,38,xe" fillcolor="navy" strokecolor="navy" strokeweight=".65pt">
              <v:path arrowok="t"/>
            </v:shape>
            <v:shape id="_x0000_s1383" style="position:absolute;left:6936;top:1334;width:77;height:77" coordsize="77,77" path="m38,l77,39,38,77,,39,38,xe" fillcolor="navy" strokecolor="navy" strokeweight=".65pt">
              <v:path arrowok="t"/>
            </v:shape>
            <v:shape id="_x0000_s1384" style="position:absolute;left:7910;top:3695;width:77;height:77" coordsize="77,77" path="m38,l77,38,38,77,,38,38,xe" fillcolor="navy" strokecolor="navy" strokeweight=".65pt">
              <v:path arrowok="t"/>
            </v:shape>
            <v:rect id="_x0000_s1385" style="position:absolute;left:1064;top:4310;width:64;height:64" fillcolor="fuchsia" strokecolor="fuchsia" strokeweight=".65pt"/>
            <v:rect id="_x0000_s1386" style="position:absolute;left:2038;top:4246;width:64;height:64" fillcolor="fuchsia" strokecolor="fuchsia" strokeweight=".65pt"/>
            <v:rect id="_x0000_s1387" style="position:absolute;left:3026;top:4208;width:64;height:64" fillcolor="fuchsia" strokecolor="fuchsia" strokeweight=".65pt"/>
            <v:rect id="_x0000_s1388" style="position:absolute;left:4000;top:4336;width:64;height:64" fillcolor="fuchsia" strokecolor="fuchsia" strokeweight=".65pt"/>
            <v:rect id="_x0000_s1389" style="position:absolute;left:4974;top:3810;width:64;height:64" fillcolor="fuchsia" strokecolor="fuchsia" strokeweight=".65pt"/>
            <v:rect id="_x0000_s1390" style="position:absolute;left:5949;top:4272;width:64;height:64" fillcolor="fuchsia" strokecolor="fuchsia" strokeweight=".65pt"/>
            <v:rect id="_x0000_s1391" style="position:absolute;left:6936;top:2797;width:64;height:64" fillcolor="fuchsia" strokecolor="fuchsia" strokeweight=".65pt"/>
            <v:rect id="_x0000_s1392" style="position:absolute;left:7910;top:3810;width:64;height:64" fillcolor="fuchsia" strokecolor="fuchsia" strokeweight=".65pt"/>
            <v:shape id="_x0000_s1393" style="position:absolute;left:3026;top:4310;width:76;height:77" coordsize="76,77" path="m38,l76,77,,77,38,xe" fillcolor="yellow" strokecolor="yellow" strokeweight=".65pt">
              <v:path arrowok="t"/>
            </v:shape>
            <v:shape id="_x0000_s1394" style="position:absolute;left:4000;top:4336;width:77;height:77" coordsize="77,77" path="m38,l77,77,,77,38,xe" fillcolor="yellow" strokecolor="yellow" strokeweight=".65pt">
              <v:path arrowok="t"/>
            </v:shape>
            <v:shape id="_x0000_s1395" style="position:absolute;left:4974;top:4118;width:77;height:77" coordsize="77,77" path="m39,l77,77,,77,39,xe" fillcolor="yellow" strokecolor="yellow" strokeweight=".65pt">
              <v:path arrowok="t"/>
            </v:shape>
            <v:shape id="_x0000_s1396" style="position:absolute;left:5949;top:4336;width:76;height:77" coordsize="76,77" path="m38,l76,77,,77,38,xe" fillcolor="yellow" strokecolor="yellow" strokeweight=".65pt">
              <v:path arrowok="t"/>
            </v:shape>
            <v:shape id="_x0000_s1397" style="position:absolute;left:6936;top:4272;width:77;height:77" coordsize="77,77" path="m38,l77,77,,77,38,xe" fillcolor="yellow" strokecolor="yellow" strokeweight=".65pt">
              <v:path arrowok="t"/>
            </v:shape>
            <v:shape id="_x0000_s1398" style="position:absolute;left:7910;top:4272;width:77;height:77" coordsize="77,77" path="m38,l77,77,,77,38,xe" fillcolor="yellow" strokecolor="yellow" strokeweight=".65pt">
              <v:path arrowok="t"/>
            </v:shape>
            <v:rect id="_x0000_s1399" style="position:absolute;left:397;top:4272;width:87;height:240;mso-wrap-style:none" filled="f" stroked="f">
              <v:textbox style="mso-fit-shape-to-text:t" inset="0,0,0,0">
                <w:txbxContent>
                  <w:p w:rsidR="0048703C" w:rsidRPr="00B46C06" w:rsidRDefault="0048703C">
                    <w:r w:rsidRPr="00B46C06">
                      <w:rPr>
                        <w:color w:val="000000"/>
                        <w:sz w:val="16"/>
                        <w:szCs w:val="16"/>
                      </w:rPr>
                      <w:t>0</w:t>
                    </w:r>
                  </w:p>
                </w:txbxContent>
              </v:textbox>
            </v:rect>
            <v:rect id="_x0000_s1400" style="position:absolute;left:308;top:3656;width:173;height:480;mso-wrap-style:none" filled="f" stroked="f">
              <v:textbox style="mso-fit-shape-to-text:t" inset="0,0,0,0">
                <w:txbxContent>
                  <w:p w:rsidR="0048703C" w:rsidRPr="00B46C06" w:rsidRDefault="0048703C">
                    <w:r w:rsidRPr="00B46C06">
                      <w:rPr>
                        <w:color w:val="000000"/>
                        <w:sz w:val="16"/>
                        <w:szCs w:val="16"/>
                      </w:rPr>
                      <w:t>20</w:t>
                    </w:r>
                  </w:p>
                </w:txbxContent>
              </v:textbox>
            </v:rect>
            <v:rect id="_x0000_s1401" style="position:absolute;left:308;top:3040;width:173;height:480;mso-wrap-style:none" filled="f" stroked="f">
              <v:textbox style="mso-fit-shape-to-text:t" inset="0,0,0,0">
                <w:txbxContent>
                  <w:p w:rsidR="0048703C" w:rsidRPr="00B46C06" w:rsidRDefault="0048703C">
                    <w:r w:rsidRPr="00B46C06">
                      <w:rPr>
                        <w:color w:val="000000"/>
                        <w:sz w:val="16"/>
                        <w:szCs w:val="16"/>
                      </w:rPr>
                      <w:t>40</w:t>
                    </w:r>
                  </w:p>
                </w:txbxContent>
              </v:textbox>
            </v:rect>
            <v:rect id="_x0000_s1402" style="position:absolute;left:308;top:2437;width:173;height:480;mso-wrap-style:none" filled="f" stroked="f">
              <v:textbox style="mso-fit-shape-to-text:t" inset="0,0,0,0">
                <w:txbxContent>
                  <w:p w:rsidR="0048703C" w:rsidRPr="00B46C06" w:rsidRDefault="0048703C">
                    <w:r w:rsidRPr="00B46C06">
                      <w:rPr>
                        <w:color w:val="000000"/>
                        <w:sz w:val="16"/>
                        <w:szCs w:val="16"/>
                      </w:rPr>
                      <w:t>60</w:t>
                    </w:r>
                  </w:p>
                </w:txbxContent>
              </v:textbox>
            </v:rect>
            <v:rect id="_x0000_s1403" style="position:absolute;left:308;top:1822;width:173;height:480;mso-wrap-style:none" filled="f" stroked="f">
              <v:textbox style="mso-fit-shape-to-text:t" inset="0,0,0,0">
                <w:txbxContent>
                  <w:p w:rsidR="0048703C" w:rsidRPr="00B46C06" w:rsidRDefault="0048703C">
                    <w:r w:rsidRPr="00B46C06">
                      <w:rPr>
                        <w:color w:val="000000"/>
                        <w:sz w:val="16"/>
                        <w:szCs w:val="16"/>
                      </w:rPr>
                      <w:t>80</w:t>
                    </w:r>
                  </w:p>
                </w:txbxContent>
              </v:textbox>
            </v:rect>
            <v:rect id="_x0000_s1404" style="position:absolute;left:218;top:1206;width:260;height:480;mso-wrap-style:none" filled="f" stroked="f">
              <v:textbox style="mso-fit-shape-to-text:t" inset="0,0,0,0">
                <w:txbxContent>
                  <w:p w:rsidR="0048703C" w:rsidRPr="00B46C06" w:rsidRDefault="0048703C">
                    <w:r w:rsidRPr="00B46C06">
                      <w:rPr>
                        <w:color w:val="000000"/>
                        <w:sz w:val="16"/>
                        <w:szCs w:val="16"/>
                      </w:rPr>
                      <w:t>100</w:t>
                    </w:r>
                  </w:p>
                </w:txbxContent>
              </v:textbox>
            </v:rect>
            <v:rect id="_x0000_s1405" style="position:absolute;left:218;top:590;width:260;height:480;mso-wrap-style:none" filled="f" stroked="f">
              <v:textbox style="mso-fit-shape-to-text:t" inset="0,0,0,0">
                <w:txbxContent>
                  <w:p w:rsidR="0048703C" w:rsidRPr="00B46C06" w:rsidRDefault="0048703C">
                    <w:r w:rsidRPr="00B46C06">
                      <w:rPr>
                        <w:color w:val="000000"/>
                        <w:sz w:val="16"/>
                        <w:szCs w:val="16"/>
                      </w:rPr>
                      <w:t>120</w:t>
                    </w:r>
                  </w:p>
                </w:txbxContent>
              </v:textbox>
            </v:rect>
            <v:rect id="_x0000_s1406" style="position:absolute;left:1038;top:4516;width:151;height:240;mso-wrap-style:none" filled="f" stroked="f">
              <v:textbox style="mso-fit-shape-to-text:t" inset="0,0,0,0">
                <w:txbxContent>
                  <w:p w:rsidR="0048703C" w:rsidRPr="00B46C06" w:rsidRDefault="0048703C">
                    <w:r w:rsidRPr="00B46C06">
                      <w:rPr>
                        <w:color w:val="000000"/>
                        <w:sz w:val="16"/>
                        <w:szCs w:val="16"/>
                      </w:rPr>
                      <w:t>M</w:t>
                    </w:r>
                  </w:p>
                </w:txbxContent>
              </v:textbox>
            </v:rect>
            <v:rect id="_x0000_s1407" style="position:absolute;left:2026;top:4516;width:96;height:240;mso-wrap-style:none" filled="f" stroked="f">
              <v:textbox style="mso-fit-shape-to-text:t" inset="0,0,0,0">
                <w:txbxContent>
                  <w:p w:rsidR="0048703C" w:rsidRPr="00B46C06" w:rsidRDefault="0048703C">
                    <w:r w:rsidRPr="00B46C06">
                      <w:rPr>
                        <w:color w:val="000000"/>
                        <w:sz w:val="16"/>
                        <w:szCs w:val="16"/>
                      </w:rPr>
                      <w:t>F</w:t>
                    </w:r>
                  </w:p>
                </w:txbxContent>
              </v:textbox>
            </v:rect>
            <v:rect id="_x0000_s1408" style="position:absolute;left:3000;top:4516;width:151;height:240;mso-wrap-style:none" filled="f" stroked="f">
              <v:textbox style="mso-fit-shape-to-text:t" inset="0,0,0,0">
                <w:txbxContent>
                  <w:p w:rsidR="0048703C" w:rsidRPr="00B46C06" w:rsidRDefault="0048703C">
                    <w:r w:rsidRPr="00B46C06">
                      <w:rPr>
                        <w:color w:val="000000"/>
                        <w:sz w:val="16"/>
                        <w:szCs w:val="16"/>
                      </w:rPr>
                      <w:t>M</w:t>
                    </w:r>
                  </w:p>
                </w:txbxContent>
              </v:textbox>
            </v:rect>
            <v:rect id="_x0000_s1409" style="position:absolute;left:3987;top:4516;width:96;height:240;mso-wrap-style:none" filled="f" stroked="f">
              <v:textbox style="mso-fit-shape-to-text:t" inset="0,0,0,0">
                <w:txbxContent>
                  <w:p w:rsidR="0048703C" w:rsidRPr="00B46C06" w:rsidRDefault="0048703C">
                    <w:r w:rsidRPr="00B46C06">
                      <w:rPr>
                        <w:color w:val="000000"/>
                        <w:sz w:val="16"/>
                        <w:szCs w:val="16"/>
                      </w:rPr>
                      <w:t>F</w:t>
                    </w:r>
                  </w:p>
                </w:txbxContent>
              </v:textbox>
            </v:rect>
            <v:rect id="_x0000_s1410" style="position:absolute;left:4949;top:4516;width:151;height:240;mso-wrap-style:none" filled="f" stroked="f">
              <v:textbox style="mso-fit-shape-to-text:t" inset="0,0,0,0">
                <w:txbxContent>
                  <w:p w:rsidR="0048703C" w:rsidRPr="00B46C06" w:rsidRDefault="0048703C">
                    <w:r w:rsidRPr="00B46C06">
                      <w:rPr>
                        <w:color w:val="000000"/>
                        <w:sz w:val="16"/>
                        <w:szCs w:val="16"/>
                      </w:rPr>
                      <w:t>M</w:t>
                    </w:r>
                  </w:p>
                </w:txbxContent>
              </v:textbox>
            </v:rect>
            <v:rect id="_x0000_s1411" style="position:absolute;left:5936;top:4516;width:96;height:240;mso-wrap-style:none" filled="f" stroked="f">
              <v:textbox style="mso-fit-shape-to-text:t" inset="0,0,0,0">
                <w:txbxContent>
                  <w:p w:rsidR="0048703C" w:rsidRPr="00B46C06" w:rsidRDefault="0048703C">
                    <w:r w:rsidRPr="00B46C06">
                      <w:rPr>
                        <w:color w:val="000000"/>
                        <w:sz w:val="16"/>
                        <w:szCs w:val="16"/>
                      </w:rPr>
                      <w:t>F</w:t>
                    </w:r>
                  </w:p>
                </w:txbxContent>
              </v:textbox>
            </v:rect>
            <v:rect id="_x0000_s1412" style="position:absolute;left:6910;top:4516;width:151;height:240;mso-wrap-style:none" filled="f" stroked="f">
              <v:textbox style="mso-fit-shape-to-text:t" inset="0,0,0,0">
                <w:txbxContent>
                  <w:p w:rsidR="0048703C" w:rsidRPr="00B46C06" w:rsidRDefault="0048703C">
                    <w:r w:rsidRPr="00B46C06">
                      <w:rPr>
                        <w:color w:val="000000"/>
                        <w:sz w:val="16"/>
                        <w:szCs w:val="16"/>
                      </w:rPr>
                      <w:t>M</w:t>
                    </w:r>
                  </w:p>
                </w:txbxContent>
              </v:textbox>
            </v:rect>
            <v:rect id="_x0000_s1413" style="position:absolute;left:7897;top:4516;width:96;height:240;mso-wrap-style:none" filled="f" stroked="f">
              <v:textbox style="mso-fit-shape-to-text:t" inset="0,0,0,0">
                <w:txbxContent>
                  <w:p w:rsidR="0048703C" w:rsidRPr="00B46C06" w:rsidRDefault="0048703C">
                    <w:r w:rsidRPr="00B46C06">
                      <w:rPr>
                        <w:color w:val="000000"/>
                        <w:sz w:val="16"/>
                        <w:szCs w:val="16"/>
                      </w:rPr>
                      <w:t>F</w:t>
                    </w:r>
                  </w:p>
                </w:txbxContent>
              </v:textbox>
            </v:rect>
            <v:rect id="_x0000_s1414" style="position:absolute;left:923;top:4862;width:346;height:480;mso-wrap-style:none" filled="f" stroked="f">
              <v:textbox style="mso-fit-shape-to-text:t" inset="0,0,0,0">
                <w:txbxContent>
                  <w:p w:rsidR="0048703C" w:rsidRPr="00B46C06" w:rsidRDefault="0048703C">
                    <w:r w:rsidRPr="00B46C06">
                      <w:rPr>
                        <w:color w:val="000000"/>
                        <w:sz w:val="16"/>
                        <w:szCs w:val="16"/>
                      </w:rPr>
                      <w:t>2001</w:t>
                    </w:r>
                  </w:p>
                </w:txbxContent>
              </v:textbox>
            </v:rect>
            <v:rect id="_x0000_s1415" style="position:absolute;left:1897;top:4862;width:346;height:480;mso-wrap-style:none" filled="f" stroked="f">
              <v:textbox style="mso-fit-shape-to-text:t" inset="0,0,0,0">
                <w:txbxContent>
                  <w:p w:rsidR="0048703C" w:rsidRPr="00B46C06" w:rsidRDefault="0048703C">
                    <w:r w:rsidRPr="00B46C06">
                      <w:rPr>
                        <w:color w:val="000000"/>
                        <w:sz w:val="16"/>
                        <w:szCs w:val="16"/>
                      </w:rPr>
                      <w:t>2001</w:t>
                    </w:r>
                  </w:p>
                </w:txbxContent>
              </v:textbox>
            </v:rect>
            <v:rect id="_x0000_s1416" style="position:absolute;left:2885;top:4862;width:346;height:480;mso-wrap-style:none" filled="f" stroked="f">
              <v:textbox style="mso-fit-shape-to-text:t" inset="0,0,0,0">
                <w:txbxContent>
                  <w:p w:rsidR="0048703C" w:rsidRPr="00B46C06" w:rsidRDefault="0048703C">
                    <w:r w:rsidRPr="00B46C06">
                      <w:rPr>
                        <w:color w:val="000000"/>
                        <w:sz w:val="16"/>
                        <w:szCs w:val="16"/>
                      </w:rPr>
                      <w:t>2002</w:t>
                    </w:r>
                  </w:p>
                </w:txbxContent>
              </v:textbox>
            </v:rect>
            <v:rect id="_x0000_s1417" style="position:absolute;left:3859;top:4862;width:346;height:480;mso-wrap-style:none" filled="f" stroked="f">
              <v:textbox style="mso-fit-shape-to-text:t" inset="0,0,0,0">
                <w:txbxContent>
                  <w:p w:rsidR="0048703C" w:rsidRPr="00B46C06" w:rsidRDefault="0048703C">
                    <w:r w:rsidRPr="00B46C06">
                      <w:rPr>
                        <w:color w:val="000000"/>
                        <w:sz w:val="16"/>
                        <w:szCs w:val="16"/>
                      </w:rPr>
                      <w:t>2002</w:t>
                    </w:r>
                  </w:p>
                </w:txbxContent>
              </v:textbox>
            </v:rect>
            <v:rect id="_x0000_s1418" style="position:absolute;left:4833;top:4862;width:346;height:480;mso-wrap-style:none" filled="f" stroked="f">
              <v:textbox style="mso-fit-shape-to-text:t" inset="0,0,0,0">
                <w:txbxContent>
                  <w:p w:rsidR="0048703C" w:rsidRPr="00B46C06" w:rsidRDefault="0048703C">
                    <w:r w:rsidRPr="00B46C06">
                      <w:rPr>
                        <w:color w:val="000000"/>
                        <w:sz w:val="16"/>
                        <w:szCs w:val="16"/>
                      </w:rPr>
                      <w:t>2003</w:t>
                    </w:r>
                  </w:p>
                </w:txbxContent>
              </v:textbox>
            </v:rect>
            <v:rect id="_x0000_s1419" style="position:absolute;left:5808;top:4862;width:346;height:480;mso-wrap-style:none" filled="f" stroked="f">
              <v:textbox style="mso-fit-shape-to-text:t" inset="0,0,0,0">
                <w:txbxContent>
                  <w:p w:rsidR="0048703C" w:rsidRPr="00B46C06" w:rsidRDefault="0048703C">
                    <w:r w:rsidRPr="00B46C06">
                      <w:rPr>
                        <w:color w:val="000000"/>
                        <w:sz w:val="16"/>
                        <w:szCs w:val="16"/>
                      </w:rPr>
                      <w:t>2003</w:t>
                    </w:r>
                  </w:p>
                </w:txbxContent>
              </v:textbox>
            </v:rect>
            <v:rect id="_x0000_s1420" style="position:absolute;left:6795;top:4862;width:346;height:480;mso-wrap-style:none" filled="f" stroked="f">
              <v:textbox style="mso-fit-shape-to-text:t" inset="0,0,0,0">
                <w:txbxContent>
                  <w:p w:rsidR="0048703C" w:rsidRPr="00B46C06" w:rsidRDefault="0048703C">
                    <w:r w:rsidRPr="00B46C06">
                      <w:rPr>
                        <w:color w:val="000000"/>
                        <w:sz w:val="16"/>
                        <w:szCs w:val="16"/>
                      </w:rPr>
                      <w:t>2004</w:t>
                    </w:r>
                  </w:p>
                </w:txbxContent>
              </v:textbox>
            </v:rect>
            <v:rect id="_x0000_s1421" style="position:absolute;left:7769;top:4862;width:346;height:480;mso-wrap-style:none" filled="f" stroked="f">
              <v:textbox style="mso-fit-shape-to-text:t" inset="0,0,0,0">
                <w:txbxContent>
                  <w:p w:rsidR="0048703C" w:rsidRPr="00B46C06" w:rsidRDefault="0048703C">
                    <w:r w:rsidRPr="00B46C06">
                      <w:rPr>
                        <w:color w:val="000000"/>
                        <w:sz w:val="16"/>
                        <w:szCs w:val="16"/>
                      </w:rPr>
                      <w:t>2004</w:t>
                    </w:r>
                  </w:p>
                </w:txbxContent>
              </v:textbox>
            </v:rect>
            <v:line id="_x0000_s1422" style="position:absolute" from="615,4374" to="615,5080" strokeweight="0"/>
            <v:line id="_x0000_s1423" style="position:absolute" from="8436,4374" to="8436,5080" strokeweight="0"/>
            <v:line id="_x0000_s1424" style="position:absolute" from="1590,4374" to="1590,5080" strokeweight="0"/>
            <v:line id="_x0000_s1425" style="position:absolute" from="2577,4374" to="2577,5080" strokeweight="0"/>
            <v:line id="_x0000_s1426" style="position:absolute" from="3551,4374" to="3551,5080" strokeweight="0"/>
            <v:line id="_x0000_s1427" style="position:absolute" from="4525,4374" to="4525,5080" strokeweight="0"/>
            <v:line id="_x0000_s1428" style="position:absolute" from="5500,4374" to="5500,5080" strokeweight="0"/>
            <v:line id="_x0000_s1429" style="position:absolute" from="6487,4374" to="6487,5080" strokeweight="0"/>
            <v:line id="_x0000_s1430" style="position:absolute" from="7461,4374" to="7461,5080" strokeweight="0"/>
            <v:rect id="_x0000_s1431" style="position:absolute;left:2487;top:103;width:4051;height:295" strokeweight="0"/>
            <v:line id="_x0000_s1432" style="position:absolute" from="2551,257" to="2897,257" strokecolor="navy" strokeweight=".65pt"/>
            <v:shape id="_x0000_s1433" style="position:absolute;left:2679;top:218;width:77;height:77" coordsize="77,77" path="m39,l77,39,39,77,,39,39,xe" fillcolor="navy" strokecolor="navy" strokeweight=".65pt">
              <v:path arrowok="t"/>
            </v:shape>
            <v:rect id="_x0000_s1434" style="position:absolute;left:2936;top:141;width:1221;height:480;mso-wrap-style:none" filled="f" stroked="f">
              <v:textbox style="mso-fit-shape-to-text:t" inset="0,0,0,0">
                <w:txbxContent>
                  <w:p w:rsidR="0048703C" w:rsidRPr="00B46C06" w:rsidRDefault="0048703C">
                    <w:pPr>
                      <w:rPr>
                        <w:sz w:val="14"/>
                        <w:szCs w:val="14"/>
                      </w:rPr>
                    </w:pPr>
                    <w:r w:rsidRPr="00B46C06">
                      <w:rPr>
                        <w:color w:val="000000"/>
                        <w:sz w:val="14"/>
                        <w:szCs w:val="14"/>
                      </w:rPr>
                      <w:t>Virus de hepatitis B</w:t>
                    </w:r>
                  </w:p>
                </w:txbxContent>
              </v:textbox>
            </v:rect>
            <v:line id="_x0000_s1435" style="position:absolute" from="4269,257" to="4615,257" strokecolor="fuchsia" strokeweight=".65pt"/>
            <v:rect id="_x0000_s1436" style="position:absolute;left:4397;top:218;width:64;height:64" fillcolor="fuchsia" strokecolor="fuchsia" strokeweight=".65pt"/>
            <v:rect id="_x0000_s1437" style="position:absolute;left:4654;top:141;width:422;height:480;mso-wrap-style:none" filled="f" stroked="f">
              <v:textbox style="mso-fit-shape-to-text:t" inset="0,0,0,0">
                <w:txbxContent>
                  <w:p w:rsidR="0048703C" w:rsidRPr="00B46C06" w:rsidRDefault="0048703C">
                    <w:r w:rsidRPr="00B46C06">
                      <w:rPr>
                        <w:color w:val="000000"/>
                        <w:sz w:val="16"/>
                        <w:szCs w:val="16"/>
                      </w:rPr>
                      <w:t>Sífilis</w:t>
                    </w:r>
                  </w:p>
                </w:txbxContent>
              </v:textbox>
            </v:rect>
            <v:line id="_x0000_s1438" style="position:absolute" from="5320,257" to="5666,257" strokecolor="yellow" strokeweight=".65pt"/>
            <v:shape id="_x0000_s1439" style="position:absolute;left:5449;top:218;width:76;height:77" coordsize="76,77" path="m38,l76,77,,77,38,xe" fillcolor="yellow" strokecolor="yellow" strokeweight=".65pt">
              <v:path arrowok="t"/>
            </v:shape>
            <v:rect id="_x0000_s1440" style="position:absolute;left:5705;top:141;width:654;height:480;mso-wrap-style:none" filled="f" stroked="f">
              <v:textbox style="mso-fit-shape-to-text:t" inset="0,0,0,0">
                <w:txbxContent>
                  <w:p w:rsidR="0048703C" w:rsidRPr="00B46C06" w:rsidRDefault="0048703C">
                    <w:r w:rsidRPr="00B46C06">
                      <w:rPr>
                        <w:color w:val="000000"/>
                        <w:sz w:val="16"/>
                        <w:szCs w:val="16"/>
                      </w:rPr>
                      <w:t>Gonorrea</w:t>
                    </w:r>
                  </w:p>
                </w:txbxContent>
              </v:textbox>
            </v:rect>
            <v:rect id="_x0000_s1441" style="position:absolute;left:64;top:64;width:8487;height:5183" filled="f" strokeweight=".65pt"/>
            <w10:anchorlock/>
          </v:group>
        </w:pict>
      </w:r>
    </w:p>
    <w:p w:rsidR="00B46C06" w:rsidRPr="00B46C06" w:rsidRDefault="00B46C06" w:rsidP="00B46C06">
      <w:pPr>
        <w:pStyle w:val="SingleTxt"/>
        <w:suppressAutoHyphens/>
        <w:spacing w:after="0" w:line="120" w:lineRule="exact"/>
        <w:ind w:left="1742" w:hanging="475"/>
        <w:rPr>
          <w:iCs/>
          <w:sz w:val="10"/>
          <w:lang w:val="es-AR"/>
        </w:rPr>
      </w:pPr>
    </w:p>
    <w:p w:rsidR="006440B1" w:rsidRPr="008A4F31" w:rsidRDefault="006440B1" w:rsidP="006440B1">
      <w:pPr>
        <w:pStyle w:val="SingleTxt"/>
        <w:suppressAutoHyphens/>
        <w:spacing w:after="0" w:line="120" w:lineRule="exact"/>
        <w:ind w:left="1742" w:hanging="475"/>
        <w:rPr>
          <w:iCs/>
          <w:sz w:val="10"/>
          <w:lang w:val="en-US"/>
        </w:rPr>
      </w:pPr>
    </w:p>
    <w:p w:rsidR="00AD74E7" w:rsidRPr="00AD74E7" w:rsidRDefault="00AD74E7" w:rsidP="006440B1">
      <w:pPr>
        <w:pStyle w:val="SingleTxt"/>
        <w:suppressAutoHyphens/>
        <w:rPr>
          <w:lang w:val="es-AR"/>
        </w:rPr>
      </w:pPr>
      <w:r w:rsidRPr="00AD74E7">
        <w:rPr>
          <w:lang w:val="es-AR"/>
        </w:rPr>
        <w:t>El gráfico anterior indica un aumento de los casos declarados de ETS, lo que puede causar un aumento del número de casos de VIH positivo.</w:t>
      </w:r>
    </w:p>
    <w:p w:rsidR="00AD74E7" w:rsidRPr="00AD74E7" w:rsidRDefault="006440B1" w:rsidP="006440B1">
      <w:pPr>
        <w:pStyle w:val="SingleTxt"/>
        <w:tabs>
          <w:tab w:val="clear" w:pos="1742"/>
          <w:tab w:val="left" w:pos="1800"/>
        </w:tabs>
        <w:suppressAutoHyphens/>
      </w:pPr>
      <w:r>
        <w:t>12.19</w:t>
      </w:r>
      <w:r>
        <w:tab/>
      </w:r>
      <w:r w:rsidR="00AD74E7" w:rsidRPr="00AD74E7">
        <w:t>El laboratorio del PMH está en condiciones de realizar diagnósticos de sífilis, hepatitis B y VIH. Pero en estos momentos no se pueden hacer análisis de chlamydia ni gonorrea. No obstante, en el caso del control a marineros y futuras madres, las muestras de orina para pruebas de gonorrea y chlamydia todavía se envían a Melbourne. Los casos de sífilis que se detectan en el PMH se tratan de acuerdo con el protocolo estándar de la OMS.</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VIH y SIDA</w:t>
      </w:r>
    </w:p>
    <w:p w:rsidR="006440B1" w:rsidRPr="006440B1" w:rsidRDefault="006440B1" w:rsidP="006440B1">
      <w:pPr>
        <w:pStyle w:val="SingleTxt"/>
        <w:suppressAutoHyphens/>
        <w:spacing w:after="0" w:line="120" w:lineRule="exact"/>
        <w:ind w:left="1742" w:hanging="475"/>
        <w:rPr>
          <w:iCs/>
          <w:sz w:val="10"/>
        </w:rPr>
      </w:pPr>
    </w:p>
    <w:p w:rsidR="00AD74E7" w:rsidRPr="00AD74E7" w:rsidRDefault="006440B1" w:rsidP="006440B1">
      <w:pPr>
        <w:pStyle w:val="SingleTxt"/>
        <w:tabs>
          <w:tab w:val="clear" w:pos="1742"/>
          <w:tab w:val="left" w:pos="1827"/>
        </w:tabs>
        <w:suppressAutoHyphens/>
      </w:pPr>
      <w:r>
        <w:t>12.20</w:t>
      </w:r>
      <w:r>
        <w:tab/>
      </w:r>
      <w:r w:rsidR="00AD74E7" w:rsidRPr="00AD74E7">
        <w:t xml:space="preserve">El primer caso se denunció en 1995 y hasta la fecha se ha confirmado que nueve personas </w:t>
      </w:r>
      <w:r w:rsidR="008A4F31">
        <w:t>viv</w:t>
      </w:r>
      <w:r w:rsidR="008A4F31" w:rsidRPr="00AD74E7">
        <w:t>en</w:t>
      </w:r>
      <w:r w:rsidR="00AD74E7" w:rsidRPr="00AD74E7">
        <w:t xml:space="preserve"> con VIH y SIDA, y del último caso se informó en 2002. No hay información sobre la forma en que contrajeron el virus y no se dispone de datos desglosados por sexo. Por lo tanto, en general se supone que la mayoría de las víctimas son marineros y estudiantes que pasan la mayor parte del tiempo fuera del país. Las crecientes tasas de VIH y SIDA indican una población sexualmente activa. También señala una necesidad urgente de centrar la atención en las dimensiones de género de la endemia en Tuvalu y en la necesidad de crear conciencia sobre la aceptación de las personas que viven con VIH y SIDA. El proceso de iniciar la vigilancia y detección del VIH comenzó a principios de 2006 como parte del apoyo de la rama regional del Fondo Mundial</w:t>
      </w:r>
      <w:r w:rsidR="00ED0D14">
        <w:rPr>
          <w:rStyle w:val="FootnoteReference"/>
        </w:rPr>
        <w:footnoteReference w:id="100"/>
      </w:r>
      <w:r w:rsidR="00AD74E7" w:rsidRPr="00AD74E7">
        <w:t>.</w:t>
      </w:r>
    </w:p>
    <w:p w:rsidR="00AD74E7" w:rsidRPr="00AD74E7" w:rsidRDefault="00AD74E7" w:rsidP="006440B1">
      <w:pPr>
        <w:pStyle w:val="SingleTxt"/>
        <w:tabs>
          <w:tab w:val="clear" w:pos="1742"/>
          <w:tab w:val="left" w:pos="1800"/>
        </w:tabs>
        <w:suppressAutoHyphens/>
      </w:pPr>
      <w:r w:rsidRPr="00AD74E7">
        <w:t>12.21</w:t>
      </w:r>
      <w:r w:rsidR="006440B1">
        <w:tab/>
      </w:r>
      <w:r w:rsidRPr="00AD74E7">
        <w:t>En el Princess Margaret Hospital de Funafuti se ha creado un equipo clínico de VIH para atender a</w:t>
      </w:r>
      <w:r w:rsidR="00B46C06">
        <w:t xml:space="preserve"> las personas que viven con VIH</w:t>
      </w:r>
      <w:r w:rsidRPr="00AD74E7">
        <w:t xml:space="preserve"> y SIDA. Este equipo está formado por tres médicos (Director de Salud/OBGIN/Coordinador para el VIH), dos enfermeros de categoría superior, un enfermero clínico de TuFHA y el farmacéutico. El equipo está en proceso de desarrollar un sistema de atención y apoyo para personas con VIH/SIDA (PVCVS). Uno de los funcionarios médicos, dos enfermeros de categoría superior y el enfermero clínico de TuFHA recibieron capacitación en su especialidad en Fiji y Nueva Zelandia a principios de 2006. Hay un plan para mandar el resto del equipo, a saber, dos médicos, para capacitarse en el tratamiento de pacientes con VIH y SIDA. En junio de 2006 se completó el estudio sobre generación secundaria del HIV y los datos se están analizando. Se están enviando muestras de casos de VIH y SIDA al laboratorio de referencia de Melbourne, para su confirmación. El equipo tiene su base sólo en Funafuti, la capital.</w:t>
      </w:r>
    </w:p>
    <w:p w:rsidR="00AD74E7" w:rsidRPr="00AD74E7" w:rsidRDefault="006440B1" w:rsidP="006440B1">
      <w:pPr>
        <w:pStyle w:val="SingleTxt"/>
        <w:tabs>
          <w:tab w:val="clear" w:pos="1742"/>
          <w:tab w:val="left" w:pos="1791"/>
        </w:tabs>
        <w:suppressAutoHyphens/>
      </w:pPr>
      <w:r>
        <w:t>12.22</w:t>
      </w:r>
      <w:r>
        <w:tab/>
      </w:r>
      <w:r w:rsidR="00AD74E7" w:rsidRPr="00AD74E7">
        <w:t>Los cambios sociales ejercen enorme influencia en los jóvenes. En el sector urbano de Funafuti los jóvenes corren un riesgo mayor, que se agrava aún más por el problema del abuso del alcohol. Los nuevos bares y clubes establecidos en Funafuti, que expenden bebidas alcohólicas, atraen a una mayor cantidad de jóvenes que consumen esas bebidas a cualquier hora. Lamentablemente, en esos lugares no se pueden conseguir condones. Los jóvenes todavía no toman con seriedad el VIH/SIDA. Los que viven en las islas periféricas tienen un acceso limitado a la información, como ocurre con los de Funafuti, y no les es fácil conseguir condones. Es necesario abordar estas cuestiones en el nuevo plan del Ministerio de Salud.</w:t>
      </w:r>
    </w:p>
    <w:p w:rsidR="00AD74E7" w:rsidRPr="00AD74E7" w:rsidRDefault="00ED0D14" w:rsidP="00ED0D14">
      <w:pPr>
        <w:pStyle w:val="SingleTxt"/>
        <w:tabs>
          <w:tab w:val="clear" w:pos="1742"/>
          <w:tab w:val="left" w:pos="1827"/>
        </w:tabs>
        <w:suppressAutoHyphens/>
      </w:pPr>
      <w:r>
        <w:t>12.23</w:t>
      </w:r>
      <w:r>
        <w:tab/>
      </w:r>
      <w:r w:rsidR="00AD74E7" w:rsidRPr="00AD74E7">
        <w:t>Para un pequeño Estado insular como Tuvalu la infección de VIH/SID es amenazadora. El efecto social de estas enfermedades de transmisión sexual es que afecta la condición de la persona en la sociedad. En un país pequeño como Tuvalu, con creciente movilidad y trabajadores contratados en ultramar, las ETS y el VIH/SIDA de los marineros pueden ser un problema importante de salud. Para salvaguardar la salud de la sociedad se debe crear conciencia y tomar medidas preventivas</w:t>
      </w:r>
      <w:r w:rsidR="001C492F">
        <w:rPr>
          <w:rStyle w:val="FootnoteReference"/>
        </w:rPr>
        <w:footnoteReference w:id="101"/>
      </w:r>
      <w:r w:rsidR="00AD74E7" w:rsidRPr="00AD74E7">
        <w:t>. Por lo tanto, el Ministerio de Salud, TuFHA, el CNTM y el DAM, con otras ONG y Ministerios del Gobierno, están a la vanguardia para ofrecer una gama de servicios de salud sexual y reproductiva, incluidas las clínicas de salud sexual. También se proporciona educación y apoyo entre pares sobre una serie de cuestiones relativas a la salud, la seguridad y el bienestar de grupos vulnerables, incluidos los jóvenes y las mujeres. No obstante, el Departamento de Salud, con otras instituciones gubernamentales interesadas en la cuestión, junto con las ONG, continuará aplicando programas educacionales para hombres y mujeres jóvenes en peligro de caer o en la prostitución informal o ya la están ejerciendo.</w:t>
      </w:r>
    </w:p>
    <w:p w:rsidR="00ED0D14" w:rsidRPr="00ED0D14" w:rsidRDefault="00ED0D14" w:rsidP="00ED0D14">
      <w:pPr>
        <w:pStyle w:val="SingleTxt"/>
        <w:suppressAutoHyphens/>
        <w:spacing w:after="0" w:line="120" w:lineRule="exact"/>
        <w:ind w:left="1742" w:hanging="475"/>
        <w:rPr>
          <w:iCs/>
          <w:sz w:val="10"/>
        </w:rPr>
      </w:pPr>
    </w:p>
    <w:p w:rsidR="00AD74E7" w:rsidRPr="00AD74E7" w:rsidRDefault="00ED0D14" w:rsidP="00ED0D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Enfermedades no transmisibles (ENT)</w:t>
      </w:r>
    </w:p>
    <w:p w:rsidR="00ED0D14" w:rsidRPr="00ED0D14" w:rsidRDefault="00ED0D14" w:rsidP="00ED0D14">
      <w:pPr>
        <w:pStyle w:val="SingleTxt"/>
        <w:suppressAutoHyphens/>
        <w:spacing w:after="0" w:line="120" w:lineRule="exact"/>
        <w:ind w:left="1742" w:hanging="475"/>
        <w:rPr>
          <w:iCs/>
          <w:sz w:val="10"/>
        </w:rPr>
      </w:pPr>
    </w:p>
    <w:p w:rsidR="00AD74E7" w:rsidRPr="00AD74E7" w:rsidRDefault="00ED0D14" w:rsidP="00ED0D14">
      <w:pPr>
        <w:pStyle w:val="SingleTxt"/>
        <w:tabs>
          <w:tab w:val="clear" w:pos="1742"/>
          <w:tab w:val="left" w:pos="1800"/>
        </w:tabs>
        <w:suppressAutoHyphens/>
      </w:pPr>
      <w:r>
        <w:t>12.24</w:t>
      </w:r>
      <w:r>
        <w:tab/>
      </w:r>
      <w:r w:rsidR="00AD74E7" w:rsidRPr="00AD74E7">
        <w:t>La incidencia de la diabetes y la hipertensión continúa aumentando, lo que indica el deterioro del estado sanitario y la deficiencia de la dieta o los hábitos alimentarios de la población. Cada vez más, se ha pasado de la cocina y los hábitos alimentarios tradicionales a una forma más occidentalizada de cocinar y comer. El grupo más vulnerable a esas enfermedades causadas por el estilo de vida es el de las mujeres. Después de contraer matrimonio la actividad física de la mujer se reduce y esto favorece la obesidad. Es habitual que, en una familia ampliada, la mujer sea la última en comer y por lo tanto consume las sobras que comúnmente son la parte menos nutritiva de la comida.</w:t>
      </w:r>
    </w:p>
    <w:p w:rsidR="00ED0D14" w:rsidRPr="00ED0D14" w:rsidRDefault="00ED0D14" w:rsidP="00ED0D14">
      <w:pPr>
        <w:pStyle w:val="SingleTxt"/>
        <w:suppressAutoHyphens/>
        <w:spacing w:after="0" w:line="120" w:lineRule="exact"/>
        <w:ind w:left="1742" w:hanging="475"/>
        <w:rPr>
          <w:iCs/>
          <w:sz w:val="10"/>
        </w:rPr>
      </w:pPr>
    </w:p>
    <w:p w:rsidR="00AD74E7" w:rsidRPr="00AD74E7" w:rsidRDefault="00ED0D14" w:rsidP="00B46C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46C06">
        <w:rPr>
          <w:b w:val="0"/>
        </w:rPr>
        <w:t>Cuadro 28</w:t>
      </w:r>
      <w:r>
        <w:br/>
      </w:r>
      <w:r w:rsidR="00AD74E7" w:rsidRPr="00AD74E7">
        <w:t>Enfermedades no transmisibles, por género y tipo, 2002-2004</w:t>
      </w:r>
    </w:p>
    <w:p w:rsidR="00ED0D14" w:rsidRPr="00ED0D14" w:rsidRDefault="00ED0D14" w:rsidP="00ED0D14">
      <w:pPr>
        <w:pStyle w:val="SingleTxt"/>
        <w:suppressAutoHyphens/>
        <w:spacing w:after="0" w:line="120" w:lineRule="exact"/>
        <w:ind w:left="1742" w:hanging="475"/>
        <w:rPr>
          <w:iCs/>
          <w:sz w:val="10"/>
        </w:rPr>
      </w:pPr>
    </w:p>
    <w:p w:rsidR="00ED0D14" w:rsidRPr="00ED0D14" w:rsidRDefault="00ED0D14" w:rsidP="00ED0D14">
      <w:pPr>
        <w:pStyle w:val="SingleTxt"/>
        <w:suppressAutoHyphens/>
        <w:spacing w:after="0" w:line="120" w:lineRule="exact"/>
        <w:ind w:left="1742" w:hanging="475"/>
        <w:rPr>
          <w:iCs/>
          <w:sz w:val="10"/>
        </w:rPr>
      </w:pPr>
    </w:p>
    <w:tbl>
      <w:tblPr>
        <w:tblW w:w="0" w:type="auto"/>
        <w:tblLayout w:type="fixed"/>
        <w:tblCellMar>
          <w:left w:w="0" w:type="dxa"/>
          <w:right w:w="0" w:type="dxa"/>
        </w:tblCellMar>
        <w:tblLook w:val="0000" w:firstRow="0" w:lastRow="0" w:firstColumn="0" w:lastColumn="0" w:noHBand="0" w:noVBand="0"/>
      </w:tblPr>
      <w:tblGrid>
        <w:gridCol w:w="1962"/>
        <w:gridCol w:w="558"/>
        <w:gridCol w:w="495"/>
        <w:gridCol w:w="495"/>
        <w:gridCol w:w="99"/>
        <w:gridCol w:w="477"/>
        <w:gridCol w:w="495"/>
        <w:gridCol w:w="522"/>
        <w:gridCol w:w="54"/>
        <w:gridCol w:w="468"/>
        <w:gridCol w:w="459"/>
        <w:gridCol w:w="585"/>
        <w:gridCol w:w="108"/>
        <w:gridCol w:w="504"/>
        <w:gridCol w:w="504"/>
        <w:gridCol w:w="522"/>
        <w:gridCol w:w="57"/>
        <w:gridCol w:w="492"/>
        <w:gridCol w:w="492"/>
        <w:gridCol w:w="492"/>
      </w:tblGrid>
      <w:tr w:rsidR="00B46C06" w:rsidRPr="00ED0D14" w:rsidTr="00B46C06">
        <w:tblPrEx>
          <w:tblCellMar>
            <w:top w:w="0" w:type="dxa"/>
            <w:bottom w:w="0" w:type="dxa"/>
          </w:tblCellMar>
        </w:tblPrEx>
        <w:trPr>
          <w:tblHeader/>
        </w:trPr>
        <w:tc>
          <w:tcPr>
            <w:tcW w:w="1962" w:type="dxa"/>
            <w:tcBorders>
              <w:top w:val="single" w:sz="4" w:space="0" w:color="auto"/>
            </w:tcBorders>
            <w:shd w:val="clear" w:color="auto" w:fill="auto"/>
            <w:vAlign w:val="bottom"/>
          </w:tcPr>
          <w:p w:rsidR="001C492F" w:rsidRPr="00B46C06" w:rsidRDefault="001C492F" w:rsidP="001C492F">
            <w:pPr>
              <w:spacing w:before="80" w:after="80" w:line="160" w:lineRule="exact"/>
              <w:ind w:right="40"/>
              <w:jc w:val="center"/>
              <w:rPr>
                <w:i/>
                <w:kern w:val="0"/>
                <w:sz w:val="14"/>
              </w:rPr>
            </w:pPr>
          </w:p>
        </w:tc>
        <w:tc>
          <w:tcPr>
            <w:tcW w:w="1548" w:type="dxa"/>
            <w:gridSpan w:val="3"/>
            <w:tcBorders>
              <w:top w:val="single" w:sz="4" w:space="0" w:color="auto"/>
              <w:bottom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r w:rsidRPr="00ED0D14">
              <w:rPr>
                <w:i/>
                <w:kern w:val="0"/>
                <w:sz w:val="14"/>
              </w:rPr>
              <w:t>2002</w:t>
            </w:r>
          </w:p>
        </w:tc>
        <w:tc>
          <w:tcPr>
            <w:tcW w:w="99" w:type="dxa"/>
            <w:tcBorders>
              <w:top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p>
        </w:tc>
        <w:tc>
          <w:tcPr>
            <w:tcW w:w="1494" w:type="dxa"/>
            <w:gridSpan w:val="3"/>
            <w:tcBorders>
              <w:top w:val="single" w:sz="4" w:space="0" w:color="auto"/>
              <w:bottom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r w:rsidRPr="00ED0D14">
              <w:rPr>
                <w:i/>
                <w:kern w:val="0"/>
                <w:sz w:val="14"/>
              </w:rPr>
              <w:t>2003</w:t>
            </w:r>
          </w:p>
        </w:tc>
        <w:tc>
          <w:tcPr>
            <w:tcW w:w="54" w:type="dxa"/>
            <w:tcBorders>
              <w:top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p>
        </w:tc>
        <w:tc>
          <w:tcPr>
            <w:tcW w:w="1512" w:type="dxa"/>
            <w:gridSpan w:val="3"/>
            <w:tcBorders>
              <w:top w:val="single" w:sz="4" w:space="0" w:color="auto"/>
              <w:bottom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r w:rsidRPr="00ED0D14">
              <w:rPr>
                <w:i/>
                <w:kern w:val="0"/>
                <w:sz w:val="14"/>
              </w:rPr>
              <w:t>2004</w:t>
            </w:r>
          </w:p>
        </w:tc>
        <w:tc>
          <w:tcPr>
            <w:tcW w:w="108" w:type="dxa"/>
            <w:tcBorders>
              <w:top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p>
        </w:tc>
        <w:tc>
          <w:tcPr>
            <w:tcW w:w="1530" w:type="dxa"/>
            <w:gridSpan w:val="3"/>
            <w:tcBorders>
              <w:top w:val="single" w:sz="4" w:space="0" w:color="auto"/>
              <w:bottom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r w:rsidRPr="00ED0D14">
              <w:rPr>
                <w:i/>
                <w:kern w:val="0"/>
                <w:sz w:val="14"/>
              </w:rPr>
              <w:t>2004-2003</w:t>
            </w:r>
          </w:p>
        </w:tc>
        <w:tc>
          <w:tcPr>
            <w:tcW w:w="57" w:type="dxa"/>
            <w:tcBorders>
              <w:top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p>
        </w:tc>
        <w:tc>
          <w:tcPr>
            <w:tcW w:w="1476" w:type="dxa"/>
            <w:gridSpan w:val="3"/>
            <w:tcBorders>
              <w:top w:val="single" w:sz="4" w:space="0" w:color="auto"/>
              <w:bottom w:val="single" w:sz="4" w:space="0" w:color="auto"/>
            </w:tcBorders>
            <w:shd w:val="clear" w:color="auto" w:fill="auto"/>
            <w:vAlign w:val="bottom"/>
          </w:tcPr>
          <w:p w:rsidR="001C492F" w:rsidRPr="00ED0D14" w:rsidRDefault="001C492F" w:rsidP="001C492F">
            <w:pPr>
              <w:spacing w:before="80" w:after="80" w:line="160" w:lineRule="exact"/>
              <w:ind w:right="40"/>
              <w:jc w:val="center"/>
              <w:rPr>
                <w:i/>
                <w:kern w:val="0"/>
                <w:sz w:val="14"/>
              </w:rPr>
            </w:pPr>
            <w:r w:rsidRPr="00ED0D14">
              <w:rPr>
                <w:i/>
                <w:kern w:val="0"/>
                <w:sz w:val="14"/>
              </w:rPr>
              <w:t>2003-2002</w:t>
            </w:r>
          </w:p>
        </w:tc>
      </w:tr>
      <w:tr w:rsidR="00B46C06" w:rsidRPr="00ED0D14" w:rsidTr="00B46C06">
        <w:tblPrEx>
          <w:tblCellMar>
            <w:top w:w="0" w:type="dxa"/>
            <w:bottom w:w="0" w:type="dxa"/>
          </w:tblCellMar>
        </w:tblPrEx>
        <w:trPr>
          <w:tblHeader/>
        </w:trPr>
        <w:tc>
          <w:tcPr>
            <w:tcW w:w="1962"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rPr>
                <w:i/>
                <w:kern w:val="0"/>
                <w:sz w:val="14"/>
              </w:rPr>
            </w:pPr>
          </w:p>
        </w:tc>
        <w:tc>
          <w:tcPr>
            <w:tcW w:w="558"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V</w:t>
            </w:r>
          </w:p>
        </w:tc>
        <w:tc>
          <w:tcPr>
            <w:tcW w:w="495"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M</w:t>
            </w:r>
          </w:p>
        </w:tc>
        <w:tc>
          <w:tcPr>
            <w:tcW w:w="495"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T</w:t>
            </w:r>
          </w:p>
        </w:tc>
        <w:tc>
          <w:tcPr>
            <w:tcW w:w="99"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p>
        </w:tc>
        <w:tc>
          <w:tcPr>
            <w:tcW w:w="477"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V</w:t>
            </w:r>
          </w:p>
        </w:tc>
        <w:tc>
          <w:tcPr>
            <w:tcW w:w="495"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M</w:t>
            </w:r>
          </w:p>
        </w:tc>
        <w:tc>
          <w:tcPr>
            <w:tcW w:w="522"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T</w:t>
            </w:r>
          </w:p>
        </w:tc>
        <w:tc>
          <w:tcPr>
            <w:tcW w:w="54"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p>
        </w:tc>
        <w:tc>
          <w:tcPr>
            <w:tcW w:w="468"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V</w:t>
            </w:r>
          </w:p>
        </w:tc>
        <w:tc>
          <w:tcPr>
            <w:tcW w:w="459"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M</w:t>
            </w:r>
          </w:p>
        </w:tc>
        <w:tc>
          <w:tcPr>
            <w:tcW w:w="585"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T</w:t>
            </w:r>
          </w:p>
        </w:tc>
        <w:tc>
          <w:tcPr>
            <w:tcW w:w="108"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p>
        </w:tc>
        <w:tc>
          <w:tcPr>
            <w:tcW w:w="504"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V</w:t>
            </w:r>
          </w:p>
        </w:tc>
        <w:tc>
          <w:tcPr>
            <w:tcW w:w="504"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M</w:t>
            </w:r>
          </w:p>
        </w:tc>
        <w:tc>
          <w:tcPr>
            <w:tcW w:w="522"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T</w:t>
            </w:r>
          </w:p>
        </w:tc>
        <w:tc>
          <w:tcPr>
            <w:tcW w:w="57" w:type="dxa"/>
            <w:tcBorders>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p>
        </w:tc>
        <w:tc>
          <w:tcPr>
            <w:tcW w:w="492"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V</w:t>
            </w:r>
          </w:p>
        </w:tc>
        <w:tc>
          <w:tcPr>
            <w:tcW w:w="492"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M</w:t>
            </w:r>
          </w:p>
        </w:tc>
        <w:tc>
          <w:tcPr>
            <w:tcW w:w="492" w:type="dxa"/>
            <w:tcBorders>
              <w:top w:val="single" w:sz="4" w:space="0" w:color="auto"/>
              <w:bottom w:val="single" w:sz="12" w:space="0" w:color="auto"/>
            </w:tcBorders>
            <w:shd w:val="clear" w:color="auto" w:fill="auto"/>
            <w:vAlign w:val="bottom"/>
          </w:tcPr>
          <w:p w:rsidR="00ED0D14" w:rsidRPr="00ED0D14" w:rsidRDefault="00ED0D14" w:rsidP="001C492F">
            <w:pPr>
              <w:spacing w:before="80" w:after="80" w:line="160" w:lineRule="exact"/>
              <w:ind w:right="43"/>
              <w:jc w:val="right"/>
              <w:rPr>
                <w:i/>
                <w:kern w:val="0"/>
                <w:sz w:val="14"/>
              </w:rPr>
            </w:pPr>
            <w:r w:rsidRPr="00ED0D14">
              <w:rPr>
                <w:i/>
                <w:kern w:val="0"/>
                <w:sz w:val="14"/>
              </w:rPr>
              <w:t>T</w:t>
            </w:r>
          </w:p>
        </w:tc>
      </w:tr>
      <w:tr w:rsidR="00B46C06" w:rsidRPr="00ED0D14" w:rsidTr="00B46C06">
        <w:tblPrEx>
          <w:tblCellMar>
            <w:top w:w="0" w:type="dxa"/>
            <w:bottom w:w="0" w:type="dxa"/>
          </w:tblCellMar>
        </w:tblPrEx>
        <w:trPr>
          <w:trHeight w:hRule="exact" w:val="115"/>
          <w:tblHeader/>
        </w:trPr>
        <w:tc>
          <w:tcPr>
            <w:tcW w:w="1962"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both"/>
              <w:rPr>
                <w:kern w:val="0"/>
                <w:sz w:val="17"/>
                <w:szCs w:val="16"/>
                <w:lang w:val="en-US"/>
              </w:rPr>
            </w:pPr>
          </w:p>
        </w:tc>
        <w:tc>
          <w:tcPr>
            <w:tcW w:w="558"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495"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495"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b/>
                <w:bCs/>
                <w:kern w:val="0"/>
                <w:sz w:val="17"/>
                <w:szCs w:val="16"/>
                <w:lang w:val="en-US"/>
              </w:rPr>
            </w:pPr>
          </w:p>
        </w:tc>
        <w:tc>
          <w:tcPr>
            <w:tcW w:w="99"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rPr>
            </w:pPr>
          </w:p>
        </w:tc>
        <w:tc>
          <w:tcPr>
            <w:tcW w:w="477"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495"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522"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b/>
                <w:bCs/>
                <w:kern w:val="0"/>
                <w:sz w:val="17"/>
                <w:szCs w:val="16"/>
                <w:lang w:val="en-US"/>
              </w:rPr>
            </w:pPr>
          </w:p>
        </w:tc>
        <w:tc>
          <w:tcPr>
            <w:tcW w:w="54"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rPr>
            </w:pPr>
          </w:p>
        </w:tc>
        <w:tc>
          <w:tcPr>
            <w:tcW w:w="468"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459"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585"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b/>
                <w:bCs/>
                <w:kern w:val="0"/>
                <w:sz w:val="17"/>
                <w:szCs w:val="16"/>
                <w:lang w:val="en-US"/>
              </w:rPr>
            </w:pPr>
          </w:p>
        </w:tc>
        <w:tc>
          <w:tcPr>
            <w:tcW w:w="108"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rPr>
            </w:pPr>
          </w:p>
        </w:tc>
        <w:tc>
          <w:tcPr>
            <w:tcW w:w="504"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504"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522"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b/>
                <w:bCs/>
                <w:kern w:val="0"/>
                <w:sz w:val="17"/>
                <w:szCs w:val="16"/>
                <w:lang w:val="en-US"/>
              </w:rPr>
            </w:pPr>
          </w:p>
        </w:tc>
        <w:tc>
          <w:tcPr>
            <w:tcW w:w="57"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rPr>
            </w:pPr>
          </w:p>
        </w:tc>
        <w:tc>
          <w:tcPr>
            <w:tcW w:w="492"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492"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kern w:val="0"/>
                <w:sz w:val="17"/>
                <w:szCs w:val="16"/>
                <w:lang w:val="en-US"/>
              </w:rPr>
            </w:pPr>
          </w:p>
        </w:tc>
        <w:tc>
          <w:tcPr>
            <w:tcW w:w="492" w:type="dxa"/>
            <w:tcBorders>
              <w:top w:val="single" w:sz="12" w:space="0" w:color="auto"/>
            </w:tcBorders>
            <w:shd w:val="clear" w:color="auto" w:fill="auto"/>
            <w:vAlign w:val="bottom"/>
          </w:tcPr>
          <w:p w:rsidR="00ED0D14" w:rsidRPr="00ED0D14" w:rsidRDefault="00ED0D14" w:rsidP="00ED0D14">
            <w:pPr>
              <w:spacing w:before="40" w:after="40" w:line="210" w:lineRule="exact"/>
              <w:ind w:right="40"/>
              <w:jc w:val="right"/>
              <w:rPr>
                <w:b/>
                <w:bCs/>
                <w:kern w:val="0"/>
                <w:sz w:val="17"/>
                <w:szCs w:val="16"/>
                <w:lang w:val="en-US"/>
              </w:rPr>
            </w:pPr>
          </w:p>
        </w:tc>
      </w:tr>
      <w:tr w:rsidR="00B46C06" w:rsidRPr="00ED0D14" w:rsidTr="00B46C06">
        <w:tblPrEx>
          <w:tblCellMar>
            <w:top w:w="0" w:type="dxa"/>
            <w:bottom w:w="0" w:type="dxa"/>
          </w:tblCellMar>
        </w:tblPrEx>
        <w:tc>
          <w:tcPr>
            <w:tcW w:w="196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both"/>
              <w:rPr>
                <w:kern w:val="0"/>
                <w:sz w:val="17"/>
                <w:szCs w:val="16"/>
                <w:lang w:val="en-US"/>
              </w:rPr>
            </w:pPr>
            <w:r w:rsidRPr="00ED0D14">
              <w:rPr>
                <w:kern w:val="0"/>
                <w:sz w:val="17"/>
                <w:szCs w:val="16"/>
                <w:lang w:val="en-US"/>
              </w:rPr>
              <w:t>Diabetes</w:t>
            </w:r>
          </w:p>
        </w:tc>
        <w:tc>
          <w:tcPr>
            <w:tcW w:w="55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107</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155</w:t>
            </w:r>
          </w:p>
        </w:tc>
        <w:tc>
          <w:tcPr>
            <w:tcW w:w="49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262</w:t>
            </w:r>
          </w:p>
        </w:tc>
        <w:tc>
          <w:tcPr>
            <w:tcW w:w="9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lang w:val="en-US"/>
              </w:rPr>
            </w:pPr>
          </w:p>
        </w:tc>
        <w:tc>
          <w:tcPr>
            <w:tcW w:w="47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195</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273</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468</w:t>
            </w:r>
          </w:p>
        </w:tc>
        <w:tc>
          <w:tcPr>
            <w:tcW w:w="5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6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538</w:t>
            </w:r>
          </w:p>
        </w:tc>
        <w:tc>
          <w:tcPr>
            <w:tcW w:w="45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881</w:t>
            </w:r>
          </w:p>
        </w:tc>
        <w:tc>
          <w:tcPr>
            <w:tcW w:w="58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1</w:t>
            </w:r>
            <w:r w:rsidR="00B46C06">
              <w:rPr>
                <w:bCs/>
                <w:kern w:val="0"/>
                <w:sz w:val="17"/>
                <w:szCs w:val="16"/>
                <w:lang w:val="en-US"/>
              </w:rPr>
              <w:t xml:space="preserve"> </w:t>
            </w:r>
            <w:r w:rsidRPr="00B46C06">
              <w:rPr>
                <w:bCs/>
                <w:kern w:val="0"/>
                <w:sz w:val="17"/>
                <w:szCs w:val="16"/>
                <w:lang w:val="en-US"/>
              </w:rPr>
              <w:t>419</w:t>
            </w:r>
          </w:p>
        </w:tc>
        <w:tc>
          <w:tcPr>
            <w:tcW w:w="10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343</w:t>
            </w: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608</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951</w:t>
            </w:r>
          </w:p>
        </w:tc>
        <w:tc>
          <w:tcPr>
            <w:tcW w:w="5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88</w:t>
            </w: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118</w:t>
            </w:r>
          </w:p>
        </w:tc>
        <w:tc>
          <w:tcPr>
            <w:tcW w:w="49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206</w:t>
            </w:r>
          </w:p>
        </w:tc>
      </w:tr>
      <w:tr w:rsidR="00B46C06" w:rsidRPr="00ED0D14" w:rsidTr="00B46C06">
        <w:tblPrEx>
          <w:tblCellMar>
            <w:top w:w="0" w:type="dxa"/>
            <w:bottom w:w="0" w:type="dxa"/>
          </w:tblCellMar>
        </w:tblPrEx>
        <w:tc>
          <w:tcPr>
            <w:tcW w:w="196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both"/>
              <w:rPr>
                <w:kern w:val="0"/>
                <w:sz w:val="17"/>
                <w:szCs w:val="16"/>
              </w:rPr>
            </w:pPr>
            <w:r w:rsidRPr="00ED0D14">
              <w:rPr>
                <w:kern w:val="0"/>
                <w:sz w:val="17"/>
                <w:szCs w:val="16"/>
              </w:rPr>
              <w:t>Enfermedad del corazón</w:t>
            </w:r>
          </w:p>
        </w:tc>
        <w:tc>
          <w:tcPr>
            <w:tcW w:w="55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24</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10</w:t>
            </w:r>
          </w:p>
        </w:tc>
        <w:tc>
          <w:tcPr>
            <w:tcW w:w="49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34</w:t>
            </w:r>
          </w:p>
        </w:tc>
        <w:tc>
          <w:tcPr>
            <w:tcW w:w="9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13</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36</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49</w:t>
            </w:r>
          </w:p>
        </w:tc>
        <w:tc>
          <w:tcPr>
            <w:tcW w:w="5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6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13</w:t>
            </w:r>
          </w:p>
        </w:tc>
        <w:tc>
          <w:tcPr>
            <w:tcW w:w="45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15</w:t>
            </w:r>
          </w:p>
        </w:tc>
        <w:tc>
          <w:tcPr>
            <w:tcW w:w="58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28</w:t>
            </w:r>
          </w:p>
        </w:tc>
        <w:tc>
          <w:tcPr>
            <w:tcW w:w="10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0</w:t>
            </w: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-21</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-21</w:t>
            </w:r>
          </w:p>
        </w:tc>
        <w:tc>
          <w:tcPr>
            <w:tcW w:w="5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-11</w:t>
            </w: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26</w:t>
            </w:r>
          </w:p>
        </w:tc>
        <w:tc>
          <w:tcPr>
            <w:tcW w:w="49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15</w:t>
            </w:r>
          </w:p>
        </w:tc>
      </w:tr>
      <w:tr w:rsidR="00B46C06" w:rsidRPr="00ED0D14" w:rsidTr="00B46C06">
        <w:tblPrEx>
          <w:tblCellMar>
            <w:top w:w="0" w:type="dxa"/>
            <w:bottom w:w="0" w:type="dxa"/>
          </w:tblCellMar>
        </w:tblPrEx>
        <w:tc>
          <w:tcPr>
            <w:tcW w:w="196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both"/>
              <w:rPr>
                <w:kern w:val="0"/>
                <w:sz w:val="17"/>
                <w:szCs w:val="16"/>
                <w:lang w:val="en-US"/>
              </w:rPr>
            </w:pPr>
            <w:r w:rsidRPr="00ED0D14">
              <w:rPr>
                <w:kern w:val="0"/>
                <w:sz w:val="17"/>
                <w:szCs w:val="16"/>
                <w:lang w:val="en-US"/>
              </w:rPr>
              <w:t>Hipertensión</w:t>
            </w:r>
          </w:p>
        </w:tc>
        <w:tc>
          <w:tcPr>
            <w:tcW w:w="55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111</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206</w:t>
            </w:r>
          </w:p>
        </w:tc>
        <w:tc>
          <w:tcPr>
            <w:tcW w:w="49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317</w:t>
            </w:r>
          </w:p>
        </w:tc>
        <w:tc>
          <w:tcPr>
            <w:tcW w:w="9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201</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341</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542</w:t>
            </w:r>
          </w:p>
        </w:tc>
        <w:tc>
          <w:tcPr>
            <w:tcW w:w="5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6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549</w:t>
            </w:r>
          </w:p>
        </w:tc>
        <w:tc>
          <w:tcPr>
            <w:tcW w:w="45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w:t>
            </w:r>
            <w:r w:rsidR="00B46C06">
              <w:rPr>
                <w:kern w:val="0"/>
                <w:sz w:val="17"/>
                <w:szCs w:val="16"/>
                <w:lang w:val="en-US"/>
              </w:rPr>
              <w:t xml:space="preserve"> </w:t>
            </w:r>
            <w:r w:rsidRPr="00ED0D14">
              <w:rPr>
                <w:kern w:val="0"/>
                <w:sz w:val="17"/>
                <w:szCs w:val="16"/>
                <w:lang w:val="en-US"/>
              </w:rPr>
              <w:t>255</w:t>
            </w:r>
          </w:p>
        </w:tc>
        <w:tc>
          <w:tcPr>
            <w:tcW w:w="58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1</w:t>
            </w:r>
            <w:r w:rsidR="00B46C06">
              <w:rPr>
                <w:bCs/>
                <w:kern w:val="0"/>
                <w:sz w:val="17"/>
                <w:szCs w:val="16"/>
                <w:lang w:val="en-US"/>
              </w:rPr>
              <w:t xml:space="preserve"> </w:t>
            </w:r>
            <w:r w:rsidRPr="00B46C06">
              <w:rPr>
                <w:bCs/>
                <w:kern w:val="0"/>
                <w:sz w:val="17"/>
                <w:szCs w:val="16"/>
                <w:lang w:val="en-US"/>
              </w:rPr>
              <w:t>804</w:t>
            </w:r>
          </w:p>
        </w:tc>
        <w:tc>
          <w:tcPr>
            <w:tcW w:w="10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348</w:t>
            </w: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914</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1</w:t>
            </w:r>
            <w:r w:rsidR="00B46C06">
              <w:rPr>
                <w:bCs/>
                <w:kern w:val="0"/>
                <w:sz w:val="17"/>
                <w:szCs w:val="16"/>
                <w:lang w:val="en-US"/>
              </w:rPr>
              <w:t xml:space="preserve"> </w:t>
            </w:r>
            <w:r w:rsidRPr="00B46C06">
              <w:rPr>
                <w:bCs/>
                <w:kern w:val="0"/>
                <w:sz w:val="17"/>
                <w:szCs w:val="16"/>
                <w:lang w:val="en-US"/>
              </w:rPr>
              <w:t>262</w:t>
            </w:r>
          </w:p>
        </w:tc>
        <w:tc>
          <w:tcPr>
            <w:tcW w:w="5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90</w:t>
            </w: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135</w:t>
            </w:r>
          </w:p>
        </w:tc>
        <w:tc>
          <w:tcPr>
            <w:tcW w:w="49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225</w:t>
            </w:r>
          </w:p>
        </w:tc>
      </w:tr>
      <w:tr w:rsidR="00B46C06" w:rsidRPr="00ED0D14" w:rsidTr="00B46C06">
        <w:tblPrEx>
          <w:tblCellMar>
            <w:top w:w="0" w:type="dxa"/>
            <w:bottom w:w="0" w:type="dxa"/>
          </w:tblCellMar>
        </w:tblPrEx>
        <w:tc>
          <w:tcPr>
            <w:tcW w:w="196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both"/>
              <w:rPr>
                <w:kern w:val="0"/>
                <w:sz w:val="17"/>
                <w:szCs w:val="16"/>
                <w:lang w:val="en-US"/>
              </w:rPr>
            </w:pPr>
            <w:r w:rsidRPr="00ED0D14">
              <w:rPr>
                <w:kern w:val="0"/>
                <w:sz w:val="17"/>
                <w:szCs w:val="16"/>
                <w:lang w:val="en-US"/>
              </w:rPr>
              <w:t>Obesidad</w:t>
            </w:r>
          </w:p>
        </w:tc>
        <w:tc>
          <w:tcPr>
            <w:tcW w:w="55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w:t>
            </w:r>
          </w:p>
        </w:tc>
        <w:tc>
          <w:tcPr>
            <w:tcW w:w="49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2</w:t>
            </w:r>
          </w:p>
        </w:tc>
        <w:tc>
          <w:tcPr>
            <w:tcW w:w="9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7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3</w:t>
            </w:r>
          </w:p>
        </w:tc>
        <w:tc>
          <w:tcPr>
            <w:tcW w:w="495"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5</w:t>
            </w:r>
          </w:p>
        </w:tc>
        <w:tc>
          <w:tcPr>
            <w:tcW w:w="5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6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22</w:t>
            </w:r>
          </w:p>
        </w:tc>
        <w:tc>
          <w:tcPr>
            <w:tcW w:w="459"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26</w:t>
            </w:r>
          </w:p>
        </w:tc>
        <w:tc>
          <w:tcPr>
            <w:tcW w:w="585"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48</w:t>
            </w:r>
          </w:p>
        </w:tc>
        <w:tc>
          <w:tcPr>
            <w:tcW w:w="108"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19</w:t>
            </w:r>
          </w:p>
        </w:tc>
        <w:tc>
          <w:tcPr>
            <w:tcW w:w="504"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24</w:t>
            </w:r>
          </w:p>
        </w:tc>
        <w:tc>
          <w:tcPr>
            <w:tcW w:w="52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43</w:t>
            </w:r>
          </w:p>
        </w:tc>
        <w:tc>
          <w:tcPr>
            <w:tcW w:w="57"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rPr>
            </w:pP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2</w:t>
            </w:r>
          </w:p>
        </w:tc>
        <w:tc>
          <w:tcPr>
            <w:tcW w:w="492" w:type="dxa"/>
            <w:shd w:val="clear" w:color="auto" w:fill="auto"/>
            <w:vAlign w:val="bottom"/>
          </w:tcPr>
          <w:p w:rsidR="00ED0D14" w:rsidRPr="00ED0D14" w:rsidRDefault="00ED0D14" w:rsidP="00ED0D14">
            <w:pPr>
              <w:tabs>
                <w:tab w:val="left" w:pos="288"/>
                <w:tab w:val="left" w:pos="576"/>
                <w:tab w:val="left" w:pos="864"/>
                <w:tab w:val="left" w:pos="1152"/>
              </w:tabs>
              <w:spacing w:before="40" w:after="40" w:line="210" w:lineRule="exact"/>
              <w:ind w:right="40"/>
              <w:jc w:val="right"/>
              <w:rPr>
                <w:kern w:val="0"/>
                <w:sz w:val="17"/>
                <w:szCs w:val="16"/>
                <w:lang w:val="en-US"/>
              </w:rPr>
            </w:pPr>
            <w:r w:rsidRPr="00ED0D14">
              <w:rPr>
                <w:kern w:val="0"/>
                <w:sz w:val="17"/>
                <w:szCs w:val="16"/>
                <w:lang w:val="en-US"/>
              </w:rPr>
              <w:t>1</w:t>
            </w:r>
          </w:p>
        </w:tc>
        <w:tc>
          <w:tcPr>
            <w:tcW w:w="492" w:type="dxa"/>
            <w:shd w:val="clear" w:color="auto" w:fill="auto"/>
            <w:vAlign w:val="bottom"/>
          </w:tcPr>
          <w:p w:rsidR="00ED0D14" w:rsidRPr="00B46C06" w:rsidRDefault="00ED0D14" w:rsidP="00ED0D14">
            <w:pPr>
              <w:tabs>
                <w:tab w:val="left" w:pos="288"/>
                <w:tab w:val="left" w:pos="576"/>
                <w:tab w:val="left" w:pos="864"/>
                <w:tab w:val="left" w:pos="1152"/>
              </w:tabs>
              <w:spacing w:before="40" w:after="40" w:line="210" w:lineRule="exact"/>
              <w:ind w:right="40"/>
              <w:jc w:val="right"/>
              <w:rPr>
                <w:bCs/>
                <w:kern w:val="0"/>
                <w:sz w:val="17"/>
                <w:szCs w:val="16"/>
                <w:lang w:val="en-US"/>
              </w:rPr>
            </w:pPr>
            <w:r w:rsidRPr="00B46C06">
              <w:rPr>
                <w:bCs/>
                <w:kern w:val="0"/>
                <w:sz w:val="17"/>
                <w:szCs w:val="16"/>
                <w:lang w:val="en-US"/>
              </w:rPr>
              <w:t>3</w:t>
            </w:r>
          </w:p>
        </w:tc>
      </w:tr>
      <w:tr w:rsidR="00B46C06" w:rsidRPr="00ED0D14" w:rsidTr="00B46C06">
        <w:tblPrEx>
          <w:tblCellMar>
            <w:top w:w="0" w:type="dxa"/>
            <w:bottom w:w="0" w:type="dxa"/>
          </w:tblCellMar>
        </w:tblPrEx>
        <w:tc>
          <w:tcPr>
            <w:tcW w:w="1962"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both"/>
              <w:rPr>
                <w:kern w:val="0"/>
                <w:sz w:val="17"/>
                <w:szCs w:val="16"/>
                <w:lang w:val="en-US"/>
              </w:rPr>
            </w:pPr>
            <w:r w:rsidRPr="00ED0D14">
              <w:rPr>
                <w:kern w:val="0"/>
                <w:sz w:val="17"/>
                <w:szCs w:val="16"/>
                <w:lang w:val="en-US"/>
              </w:rPr>
              <w:t>Artritis/gota</w:t>
            </w:r>
          </w:p>
        </w:tc>
        <w:tc>
          <w:tcPr>
            <w:tcW w:w="558"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296</w:t>
            </w:r>
          </w:p>
        </w:tc>
        <w:tc>
          <w:tcPr>
            <w:tcW w:w="495"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240</w:t>
            </w:r>
          </w:p>
        </w:tc>
        <w:tc>
          <w:tcPr>
            <w:tcW w:w="495" w:type="dxa"/>
            <w:tcBorders>
              <w:bottom w:val="single" w:sz="12" w:space="0" w:color="auto"/>
            </w:tcBorders>
            <w:shd w:val="clear" w:color="auto" w:fill="auto"/>
            <w:vAlign w:val="bottom"/>
          </w:tcPr>
          <w:p w:rsidR="00ED0D14" w:rsidRPr="00B46C06" w:rsidRDefault="00ED0D14" w:rsidP="00B46C06">
            <w:pPr>
              <w:tabs>
                <w:tab w:val="left" w:pos="288"/>
                <w:tab w:val="left" w:pos="576"/>
                <w:tab w:val="left" w:pos="864"/>
                <w:tab w:val="left" w:pos="1152"/>
              </w:tabs>
              <w:spacing w:before="40" w:after="80" w:line="210" w:lineRule="exact"/>
              <w:ind w:right="43"/>
              <w:jc w:val="right"/>
              <w:rPr>
                <w:bCs/>
                <w:kern w:val="0"/>
                <w:sz w:val="17"/>
                <w:szCs w:val="16"/>
                <w:lang w:val="en-US"/>
              </w:rPr>
            </w:pPr>
            <w:r w:rsidRPr="00B46C06">
              <w:rPr>
                <w:bCs/>
                <w:kern w:val="0"/>
                <w:sz w:val="17"/>
                <w:szCs w:val="16"/>
                <w:lang w:val="en-US"/>
              </w:rPr>
              <w:t>536</w:t>
            </w:r>
          </w:p>
        </w:tc>
        <w:tc>
          <w:tcPr>
            <w:tcW w:w="99"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rPr>
            </w:pPr>
          </w:p>
        </w:tc>
        <w:tc>
          <w:tcPr>
            <w:tcW w:w="477"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339</w:t>
            </w:r>
          </w:p>
        </w:tc>
        <w:tc>
          <w:tcPr>
            <w:tcW w:w="495"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285</w:t>
            </w:r>
          </w:p>
        </w:tc>
        <w:tc>
          <w:tcPr>
            <w:tcW w:w="522" w:type="dxa"/>
            <w:tcBorders>
              <w:bottom w:val="single" w:sz="12" w:space="0" w:color="auto"/>
            </w:tcBorders>
            <w:shd w:val="clear" w:color="auto" w:fill="auto"/>
            <w:vAlign w:val="bottom"/>
          </w:tcPr>
          <w:p w:rsidR="00ED0D14" w:rsidRPr="00B46C06" w:rsidRDefault="00ED0D14" w:rsidP="00B46C06">
            <w:pPr>
              <w:tabs>
                <w:tab w:val="left" w:pos="288"/>
                <w:tab w:val="left" w:pos="576"/>
                <w:tab w:val="left" w:pos="864"/>
                <w:tab w:val="left" w:pos="1152"/>
              </w:tabs>
              <w:spacing w:before="40" w:after="80" w:line="210" w:lineRule="exact"/>
              <w:ind w:right="43"/>
              <w:jc w:val="right"/>
              <w:rPr>
                <w:bCs/>
                <w:kern w:val="0"/>
                <w:sz w:val="17"/>
                <w:szCs w:val="16"/>
                <w:lang w:val="en-US"/>
              </w:rPr>
            </w:pPr>
            <w:r w:rsidRPr="00B46C06">
              <w:rPr>
                <w:bCs/>
                <w:kern w:val="0"/>
                <w:sz w:val="17"/>
                <w:szCs w:val="16"/>
                <w:lang w:val="en-US"/>
              </w:rPr>
              <w:t>624</w:t>
            </w:r>
          </w:p>
        </w:tc>
        <w:tc>
          <w:tcPr>
            <w:tcW w:w="54"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rPr>
            </w:pPr>
          </w:p>
        </w:tc>
        <w:tc>
          <w:tcPr>
            <w:tcW w:w="468"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396</w:t>
            </w:r>
          </w:p>
        </w:tc>
        <w:tc>
          <w:tcPr>
            <w:tcW w:w="459"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249</w:t>
            </w:r>
          </w:p>
        </w:tc>
        <w:tc>
          <w:tcPr>
            <w:tcW w:w="585" w:type="dxa"/>
            <w:tcBorders>
              <w:bottom w:val="single" w:sz="12" w:space="0" w:color="auto"/>
            </w:tcBorders>
            <w:shd w:val="clear" w:color="auto" w:fill="auto"/>
            <w:vAlign w:val="bottom"/>
          </w:tcPr>
          <w:p w:rsidR="00ED0D14" w:rsidRPr="00B46C06" w:rsidRDefault="00ED0D14" w:rsidP="00B46C06">
            <w:pPr>
              <w:tabs>
                <w:tab w:val="left" w:pos="288"/>
                <w:tab w:val="left" w:pos="576"/>
                <w:tab w:val="left" w:pos="864"/>
                <w:tab w:val="left" w:pos="1152"/>
              </w:tabs>
              <w:spacing w:before="40" w:after="80" w:line="210" w:lineRule="exact"/>
              <w:ind w:right="43"/>
              <w:jc w:val="right"/>
              <w:rPr>
                <w:bCs/>
                <w:kern w:val="0"/>
                <w:sz w:val="17"/>
                <w:szCs w:val="16"/>
                <w:lang w:val="en-US"/>
              </w:rPr>
            </w:pPr>
            <w:r w:rsidRPr="00B46C06">
              <w:rPr>
                <w:bCs/>
                <w:kern w:val="0"/>
                <w:sz w:val="17"/>
                <w:szCs w:val="16"/>
                <w:lang w:val="en-US"/>
              </w:rPr>
              <w:t>645</w:t>
            </w:r>
          </w:p>
        </w:tc>
        <w:tc>
          <w:tcPr>
            <w:tcW w:w="108"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rPr>
            </w:pPr>
          </w:p>
        </w:tc>
        <w:tc>
          <w:tcPr>
            <w:tcW w:w="504"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57</w:t>
            </w:r>
          </w:p>
        </w:tc>
        <w:tc>
          <w:tcPr>
            <w:tcW w:w="504"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-36</w:t>
            </w:r>
          </w:p>
        </w:tc>
        <w:tc>
          <w:tcPr>
            <w:tcW w:w="522" w:type="dxa"/>
            <w:tcBorders>
              <w:bottom w:val="single" w:sz="12" w:space="0" w:color="auto"/>
            </w:tcBorders>
            <w:shd w:val="clear" w:color="auto" w:fill="auto"/>
            <w:vAlign w:val="bottom"/>
          </w:tcPr>
          <w:p w:rsidR="00ED0D14" w:rsidRPr="00B46C06" w:rsidRDefault="00ED0D14" w:rsidP="00B46C06">
            <w:pPr>
              <w:tabs>
                <w:tab w:val="left" w:pos="288"/>
                <w:tab w:val="left" w:pos="576"/>
                <w:tab w:val="left" w:pos="864"/>
                <w:tab w:val="left" w:pos="1152"/>
              </w:tabs>
              <w:spacing w:before="40" w:after="80" w:line="210" w:lineRule="exact"/>
              <w:ind w:right="43"/>
              <w:jc w:val="right"/>
              <w:rPr>
                <w:bCs/>
                <w:kern w:val="0"/>
                <w:sz w:val="17"/>
                <w:szCs w:val="16"/>
                <w:lang w:val="en-US"/>
              </w:rPr>
            </w:pPr>
            <w:r w:rsidRPr="00B46C06">
              <w:rPr>
                <w:bCs/>
                <w:kern w:val="0"/>
                <w:sz w:val="17"/>
                <w:szCs w:val="16"/>
                <w:lang w:val="en-US"/>
              </w:rPr>
              <w:t>21</w:t>
            </w:r>
          </w:p>
        </w:tc>
        <w:tc>
          <w:tcPr>
            <w:tcW w:w="57"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rPr>
            </w:pPr>
          </w:p>
        </w:tc>
        <w:tc>
          <w:tcPr>
            <w:tcW w:w="492"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43</w:t>
            </w:r>
          </w:p>
        </w:tc>
        <w:tc>
          <w:tcPr>
            <w:tcW w:w="492" w:type="dxa"/>
            <w:tcBorders>
              <w:bottom w:val="single" w:sz="12" w:space="0" w:color="auto"/>
            </w:tcBorders>
            <w:shd w:val="clear" w:color="auto" w:fill="auto"/>
            <w:vAlign w:val="bottom"/>
          </w:tcPr>
          <w:p w:rsidR="00ED0D14" w:rsidRPr="00ED0D14" w:rsidRDefault="00ED0D14" w:rsidP="00B46C06">
            <w:pPr>
              <w:tabs>
                <w:tab w:val="left" w:pos="288"/>
                <w:tab w:val="left" w:pos="576"/>
                <w:tab w:val="left" w:pos="864"/>
                <w:tab w:val="left" w:pos="1152"/>
              </w:tabs>
              <w:spacing w:before="40" w:after="80" w:line="210" w:lineRule="exact"/>
              <w:ind w:right="43"/>
              <w:jc w:val="right"/>
              <w:rPr>
                <w:kern w:val="0"/>
                <w:sz w:val="17"/>
                <w:szCs w:val="16"/>
                <w:lang w:val="en-US"/>
              </w:rPr>
            </w:pPr>
            <w:r w:rsidRPr="00ED0D14">
              <w:rPr>
                <w:kern w:val="0"/>
                <w:sz w:val="17"/>
                <w:szCs w:val="16"/>
                <w:lang w:val="en-US"/>
              </w:rPr>
              <w:t>45</w:t>
            </w:r>
          </w:p>
        </w:tc>
        <w:tc>
          <w:tcPr>
            <w:tcW w:w="492" w:type="dxa"/>
            <w:tcBorders>
              <w:bottom w:val="single" w:sz="12" w:space="0" w:color="auto"/>
            </w:tcBorders>
            <w:shd w:val="clear" w:color="auto" w:fill="auto"/>
            <w:vAlign w:val="bottom"/>
          </w:tcPr>
          <w:p w:rsidR="00ED0D14" w:rsidRPr="00B46C06" w:rsidRDefault="00ED0D14" w:rsidP="00B46C06">
            <w:pPr>
              <w:tabs>
                <w:tab w:val="left" w:pos="288"/>
                <w:tab w:val="left" w:pos="576"/>
                <w:tab w:val="left" w:pos="864"/>
                <w:tab w:val="left" w:pos="1152"/>
              </w:tabs>
              <w:spacing w:before="40" w:after="80" w:line="210" w:lineRule="exact"/>
              <w:ind w:right="43"/>
              <w:jc w:val="right"/>
              <w:rPr>
                <w:bCs/>
                <w:kern w:val="0"/>
                <w:sz w:val="17"/>
                <w:szCs w:val="16"/>
                <w:lang w:val="en-US"/>
              </w:rPr>
            </w:pPr>
            <w:r w:rsidRPr="00B46C06">
              <w:rPr>
                <w:bCs/>
                <w:kern w:val="0"/>
                <w:sz w:val="17"/>
                <w:szCs w:val="16"/>
                <w:lang w:val="en-US"/>
              </w:rPr>
              <w:t>88</w:t>
            </w:r>
          </w:p>
        </w:tc>
      </w:tr>
    </w:tbl>
    <w:p w:rsidR="001C492F" w:rsidRPr="001C492F" w:rsidRDefault="001C492F" w:rsidP="001C492F">
      <w:pPr>
        <w:pStyle w:val="SingleTxt"/>
        <w:suppressAutoHyphens/>
        <w:spacing w:after="0" w:line="120" w:lineRule="exact"/>
        <w:ind w:left="1742" w:hanging="475"/>
        <w:rPr>
          <w:iCs/>
          <w:sz w:val="10"/>
        </w:rPr>
      </w:pPr>
    </w:p>
    <w:p w:rsidR="00AD74E7" w:rsidRPr="00AD74E7" w:rsidRDefault="008A4F31" w:rsidP="001C492F">
      <w:pPr>
        <w:pStyle w:val="FootnoteText"/>
        <w:tabs>
          <w:tab w:val="clear" w:pos="418"/>
          <w:tab w:val="right" w:pos="216"/>
          <w:tab w:val="left" w:pos="288"/>
          <w:tab w:val="right" w:pos="576"/>
          <w:tab w:val="left" w:pos="648"/>
        </w:tabs>
        <w:ind w:left="288" w:hanging="288"/>
      </w:pPr>
      <w:r w:rsidRPr="001C492F">
        <w:rPr>
          <w:i/>
        </w:rPr>
        <w:t>Fuente</w:t>
      </w:r>
      <w:r w:rsidRPr="00AD74E7">
        <w:t>:</w:t>
      </w:r>
      <w:r>
        <w:t xml:space="preserve"> </w:t>
      </w:r>
      <w:r w:rsidRPr="00AD74E7">
        <w:t>Departamento</w:t>
      </w:r>
      <w:r w:rsidR="00AD74E7" w:rsidRPr="00AD74E7">
        <w:t xml:space="preserve"> de Salud (Datos no publicados)</w:t>
      </w:r>
      <w:r w:rsidR="005A4211">
        <w:t>.</w:t>
      </w:r>
    </w:p>
    <w:p w:rsidR="001C492F" w:rsidRPr="001C492F" w:rsidRDefault="001C492F" w:rsidP="001C492F">
      <w:pPr>
        <w:pStyle w:val="SingleTxt"/>
        <w:suppressAutoHyphens/>
        <w:spacing w:after="0" w:line="120" w:lineRule="exact"/>
        <w:ind w:left="1742" w:hanging="475"/>
        <w:rPr>
          <w:i/>
          <w:iCs/>
          <w:sz w:val="10"/>
        </w:rPr>
      </w:pPr>
    </w:p>
    <w:p w:rsidR="001C492F" w:rsidRPr="001C492F" w:rsidRDefault="001C492F" w:rsidP="001C492F">
      <w:pPr>
        <w:pStyle w:val="SingleTxt"/>
        <w:suppressAutoHyphens/>
        <w:spacing w:after="0" w:line="120" w:lineRule="exact"/>
        <w:ind w:left="1742" w:hanging="475"/>
        <w:rPr>
          <w:i/>
          <w:iCs/>
          <w:sz w:val="10"/>
        </w:rPr>
      </w:pPr>
    </w:p>
    <w:p w:rsidR="00AD74E7" w:rsidRPr="00AD74E7" w:rsidRDefault="001761A6" w:rsidP="001C492F">
      <w:pPr>
        <w:pStyle w:val="SingleTxt"/>
        <w:tabs>
          <w:tab w:val="clear" w:pos="1742"/>
          <w:tab w:val="left" w:pos="1773"/>
        </w:tabs>
        <w:suppressAutoHyphens/>
      </w:pPr>
      <w:r>
        <w:t>12.2</w:t>
      </w:r>
      <w:r w:rsidR="001C492F">
        <w:t>5</w:t>
      </w:r>
      <w:r w:rsidR="005A4211">
        <w:t xml:space="preserve"> </w:t>
      </w:r>
      <w:r w:rsidR="00AD74E7" w:rsidRPr="00AD74E7">
        <w:t>El cuadro 2</w:t>
      </w:r>
      <w:r>
        <w:t>8</w:t>
      </w:r>
      <w:r w:rsidR="00AD74E7" w:rsidRPr="00AD74E7">
        <w:t xml:space="preserve"> muestra que las tres enfermedades no transmisibles predominantes en Tuvalu son la diabetes, la hipertensión y la obesidad. Las mujeres son más susceptibles a las enfermedades no transmisibles. El cuadro señala que en los últimos tres años aumentó el número de casos. Igual que en otros países insulares del Pacífico, incluido Tuvalu, las enfermedades no transmisibles (ENT) o “enfermedades del estilo de vida” son responsables por la alta proporción de muertes y discapacidades. Dichas enfermedades son la diabetes, las enfermedades del corazón, la apoplejía, la alta presión sanguínea y el cáncer. En todo el Pacífico la carga de las ENT está aumentando rápidamente con importantes consecuencias sociales, económicas y de salud. También se ha observado que la diabetes y otras ENT son una creciente carga para el país en materia de salud. Para abordar esta necesidad de obtener mejor información, el Departamento de Salud llevó a cabo un estudio nacional  “escalonado” para determinar la prevalencia de los factores de riesgo comunes para las ENT. Estos factores de riesgo comunes incluyen el consumo de tabaco y alcohol, la insuficiente actividad física y las dietas insalubres. De las comprobaciones surge un aumento del número de mujeres que padecen especialmente de obesidad. Todos los casos de diabetes e hipertensión identificados durante el estudio fueron derivados a la clínica para ENT para su ulterior tratamiento y orientación. Asimismo, se observó también un aumento del consumo de alcohol y tabaco por las mujeres. La promulgación de la Ley de Seguridad Alimentaria y de la Ley sobre el Tabaco son algunas medidas nuevas destinadas a ayudar a combatir los efectos crecientes de las enfermedades no transmisibles. El acceso a los servicios y centros de salud es gratuito, excepto la provisión de dentaduras, que se hace por un precio mínimo. </w:t>
      </w:r>
    </w:p>
    <w:p w:rsidR="001C492F" w:rsidRPr="001C492F" w:rsidRDefault="001C492F" w:rsidP="001C492F">
      <w:pPr>
        <w:pStyle w:val="SingleTxt"/>
        <w:suppressAutoHyphens/>
        <w:spacing w:after="0" w:line="120" w:lineRule="exact"/>
        <w:ind w:left="1742" w:hanging="475"/>
        <w:rPr>
          <w:iCs/>
          <w:sz w:val="10"/>
        </w:rPr>
      </w:pPr>
    </w:p>
    <w:p w:rsidR="00AD74E7" w:rsidRPr="00AD74E7" w:rsidRDefault="001C492F" w:rsidP="001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Salud mental</w:t>
      </w:r>
    </w:p>
    <w:p w:rsidR="001C492F" w:rsidRPr="001C492F" w:rsidRDefault="001C492F" w:rsidP="001C492F">
      <w:pPr>
        <w:pStyle w:val="SingleTxt"/>
        <w:suppressAutoHyphens/>
        <w:spacing w:after="0" w:line="120" w:lineRule="exact"/>
        <w:ind w:left="1742" w:hanging="475"/>
        <w:rPr>
          <w:iCs/>
          <w:sz w:val="10"/>
        </w:rPr>
      </w:pPr>
    </w:p>
    <w:p w:rsidR="00AD74E7" w:rsidRPr="00AD74E7" w:rsidRDefault="001C492F" w:rsidP="001C492F">
      <w:pPr>
        <w:pStyle w:val="SingleTxt"/>
        <w:tabs>
          <w:tab w:val="clear" w:pos="1742"/>
          <w:tab w:val="left" w:pos="1800"/>
        </w:tabs>
        <w:suppressAutoHyphens/>
      </w:pPr>
      <w:r>
        <w:t>12.26</w:t>
      </w:r>
      <w:r>
        <w:tab/>
      </w:r>
      <w:r w:rsidR="00AD74E7" w:rsidRPr="00AD74E7">
        <w:t>La salud mental y la discapacidad son esferas importantes pero las más descuidadas. El problema de la discapacidad se está abordando por medio de la nueva Política de Desarrollo Social, pero es preciso encarar también el de la salud mental. Esencialmente, el Gobierno está considerando la posibilidad de:</w:t>
      </w:r>
    </w:p>
    <w:p w:rsidR="00AD74E7" w:rsidRPr="00AD74E7" w:rsidRDefault="001C492F" w:rsidP="001C492F">
      <w:pPr>
        <w:pStyle w:val="SingleTxt"/>
        <w:suppressAutoHyphens/>
      </w:pPr>
      <w:r>
        <w:tab/>
      </w:r>
      <w:r w:rsidR="00AD74E7" w:rsidRPr="00AD74E7">
        <w:t>a)</w:t>
      </w:r>
      <w:r>
        <w:tab/>
      </w:r>
      <w:r w:rsidR="00AD74E7" w:rsidRPr="00AD74E7">
        <w:t>Elaborar e implementar políticas sobre salud mental (posibilidad de realizar un estudio para identificar las necesidades);</w:t>
      </w:r>
    </w:p>
    <w:p w:rsidR="00AD74E7" w:rsidRPr="00AD74E7" w:rsidRDefault="001C492F" w:rsidP="00AD74E7">
      <w:pPr>
        <w:pStyle w:val="SingleTxt"/>
        <w:suppressAutoHyphens/>
        <w:ind w:left="1742" w:hanging="475"/>
        <w:rPr>
          <w:iCs/>
        </w:rPr>
      </w:pPr>
      <w:r>
        <w:rPr>
          <w:iCs/>
        </w:rPr>
        <w:tab/>
      </w:r>
      <w:r w:rsidR="00AD74E7" w:rsidRPr="00AD74E7">
        <w:rPr>
          <w:iCs/>
        </w:rPr>
        <w:t>b)</w:t>
      </w:r>
      <w:r>
        <w:rPr>
          <w:iCs/>
        </w:rPr>
        <w:tab/>
      </w:r>
      <w:r w:rsidR="00AD74E7" w:rsidRPr="00AD74E7">
        <w:rPr>
          <w:iCs/>
        </w:rPr>
        <w:t>Capacitación de personal de salud mental;</w:t>
      </w:r>
    </w:p>
    <w:p w:rsidR="00AD74E7" w:rsidRPr="00AD74E7" w:rsidRDefault="001C492F" w:rsidP="00AD74E7">
      <w:pPr>
        <w:pStyle w:val="SingleTxt"/>
        <w:suppressAutoHyphens/>
        <w:ind w:left="1742" w:hanging="475"/>
        <w:rPr>
          <w:iCs/>
        </w:rPr>
      </w:pPr>
      <w:r>
        <w:rPr>
          <w:iCs/>
        </w:rPr>
        <w:tab/>
      </w:r>
      <w:r w:rsidR="00AD74E7" w:rsidRPr="00AD74E7">
        <w:rPr>
          <w:iCs/>
        </w:rPr>
        <w:t>c)</w:t>
      </w:r>
      <w:r>
        <w:rPr>
          <w:iCs/>
        </w:rPr>
        <w:tab/>
      </w:r>
      <w:r w:rsidR="00AD74E7" w:rsidRPr="00AD74E7">
        <w:rPr>
          <w:iCs/>
        </w:rPr>
        <w:t xml:space="preserve">Proporcionar una cobertura de salud adecuada para los pacientes </w:t>
      </w:r>
    </w:p>
    <w:p w:rsidR="001C492F" w:rsidRPr="001C492F" w:rsidRDefault="001C492F" w:rsidP="001C492F">
      <w:pPr>
        <w:pStyle w:val="SingleTxt"/>
        <w:suppressAutoHyphens/>
        <w:spacing w:after="0" w:line="120" w:lineRule="exact"/>
        <w:ind w:left="1742" w:hanging="475"/>
        <w:rPr>
          <w:iCs/>
          <w:sz w:val="10"/>
        </w:rPr>
      </w:pPr>
    </w:p>
    <w:p w:rsidR="00AD74E7" w:rsidRPr="00AD74E7" w:rsidRDefault="001C492F" w:rsidP="001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Mortalidad</w:t>
      </w:r>
    </w:p>
    <w:p w:rsidR="001C492F" w:rsidRPr="001C492F" w:rsidRDefault="001C492F" w:rsidP="001C492F">
      <w:pPr>
        <w:pStyle w:val="SingleTxt"/>
        <w:suppressAutoHyphens/>
        <w:spacing w:after="0" w:line="120" w:lineRule="exact"/>
        <w:ind w:left="1742" w:hanging="475"/>
        <w:rPr>
          <w:iCs/>
          <w:sz w:val="10"/>
        </w:rPr>
      </w:pPr>
    </w:p>
    <w:p w:rsidR="00AD74E7" w:rsidRPr="00AD74E7" w:rsidRDefault="001C492F" w:rsidP="001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86E30">
        <w:rPr>
          <w:b w:val="0"/>
        </w:rPr>
        <w:t>Cuadro 29</w:t>
      </w:r>
      <w:r>
        <w:br/>
      </w:r>
      <w:r w:rsidR="00AD74E7" w:rsidRPr="00AD74E7">
        <w:t>Cinco causas principales de mortalidad en 2003</w:t>
      </w:r>
    </w:p>
    <w:p w:rsidR="001C492F" w:rsidRPr="001C492F" w:rsidRDefault="001C492F" w:rsidP="001C492F">
      <w:pPr>
        <w:pStyle w:val="SingleTxt"/>
        <w:suppressAutoHyphens/>
        <w:spacing w:after="0" w:line="120" w:lineRule="exact"/>
        <w:ind w:left="1742" w:hanging="475"/>
        <w:rPr>
          <w:iCs/>
          <w:sz w:val="10"/>
        </w:rPr>
      </w:pPr>
    </w:p>
    <w:p w:rsidR="001C492F" w:rsidRPr="001C492F" w:rsidRDefault="001C492F" w:rsidP="001C492F">
      <w:pPr>
        <w:pStyle w:val="SingleTxt"/>
        <w:suppressAutoHyphens/>
        <w:spacing w:after="0" w:line="120" w:lineRule="exact"/>
        <w:ind w:left="1742" w:hanging="475"/>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8"/>
        <w:gridCol w:w="1804"/>
        <w:gridCol w:w="1046"/>
        <w:gridCol w:w="1227"/>
        <w:gridCol w:w="865"/>
        <w:gridCol w:w="1046"/>
        <w:gridCol w:w="1046"/>
      </w:tblGrid>
      <w:tr w:rsidR="001C492F" w:rsidRPr="001C492F" w:rsidTr="005A4211">
        <w:tblPrEx>
          <w:tblCellMar>
            <w:top w:w="0" w:type="dxa"/>
            <w:bottom w:w="0" w:type="dxa"/>
          </w:tblCellMar>
        </w:tblPrEx>
        <w:trPr>
          <w:tblHeader/>
        </w:trPr>
        <w:tc>
          <w:tcPr>
            <w:tcW w:w="288" w:type="dxa"/>
            <w:tcBorders>
              <w:top w:val="single" w:sz="4" w:space="0" w:color="auto"/>
              <w:bottom w:val="single" w:sz="12" w:space="0" w:color="auto"/>
            </w:tcBorders>
            <w:shd w:val="clear" w:color="auto" w:fill="auto"/>
            <w:vAlign w:val="bottom"/>
          </w:tcPr>
          <w:p w:rsidR="001C492F" w:rsidRPr="001C492F" w:rsidRDefault="001C492F" w:rsidP="001C492F">
            <w:pPr>
              <w:tabs>
                <w:tab w:val="left" w:pos="288"/>
                <w:tab w:val="left" w:pos="576"/>
                <w:tab w:val="left" w:pos="864"/>
                <w:tab w:val="left" w:pos="1152"/>
              </w:tabs>
              <w:spacing w:before="80" w:after="80" w:line="160" w:lineRule="exact"/>
              <w:ind w:right="40"/>
              <w:rPr>
                <w:i/>
                <w:kern w:val="0"/>
                <w:sz w:val="14"/>
              </w:rPr>
            </w:pPr>
          </w:p>
        </w:tc>
        <w:tc>
          <w:tcPr>
            <w:tcW w:w="1804" w:type="dxa"/>
            <w:tcBorders>
              <w:top w:val="single" w:sz="4" w:space="0" w:color="auto"/>
              <w:bottom w:val="single" w:sz="12" w:space="0" w:color="auto"/>
            </w:tcBorders>
            <w:shd w:val="clear" w:color="auto" w:fill="auto"/>
            <w:vAlign w:val="bottom"/>
          </w:tcPr>
          <w:p w:rsidR="001C492F" w:rsidRPr="001C492F" w:rsidRDefault="001C492F" w:rsidP="001C492F">
            <w:pPr>
              <w:tabs>
                <w:tab w:val="left" w:pos="288"/>
                <w:tab w:val="left" w:pos="576"/>
                <w:tab w:val="left" w:pos="864"/>
                <w:tab w:val="left" w:pos="1152"/>
              </w:tabs>
              <w:spacing w:before="80" w:after="80" w:line="160" w:lineRule="exact"/>
              <w:ind w:right="40"/>
              <w:rPr>
                <w:i/>
                <w:kern w:val="0"/>
                <w:sz w:val="14"/>
              </w:rPr>
            </w:pPr>
          </w:p>
        </w:tc>
        <w:tc>
          <w:tcPr>
            <w:tcW w:w="1046" w:type="dxa"/>
            <w:tcBorders>
              <w:top w:val="single" w:sz="4" w:space="0" w:color="auto"/>
              <w:bottom w:val="single" w:sz="12" w:space="0" w:color="auto"/>
            </w:tcBorders>
            <w:shd w:val="clear" w:color="auto" w:fill="auto"/>
            <w:vAlign w:val="bottom"/>
          </w:tcPr>
          <w:p w:rsidR="001C492F" w:rsidRPr="001C492F" w:rsidRDefault="001C492F" w:rsidP="001C492F">
            <w:pPr>
              <w:tabs>
                <w:tab w:val="left" w:pos="864"/>
                <w:tab w:val="left" w:pos="1152"/>
              </w:tabs>
              <w:spacing w:before="80" w:after="80" w:line="160" w:lineRule="exact"/>
              <w:ind w:right="40"/>
              <w:jc w:val="right"/>
              <w:rPr>
                <w:i/>
                <w:kern w:val="0"/>
                <w:sz w:val="14"/>
              </w:rPr>
            </w:pPr>
            <w:r w:rsidRPr="001C492F">
              <w:rPr>
                <w:i/>
                <w:kern w:val="0"/>
                <w:sz w:val="14"/>
              </w:rPr>
              <w:t>Número</w:t>
            </w:r>
          </w:p>
        </w:tc>
        <w:tc>
          <w:tcPr>
            <w:tcW w:w="3138" w:type="dxa"/>
            <w:gridSpan w:val="3"/>
            <w:tcBorders>
              <w:top w:val="single" w:sz="4" w:space="0" w:color="auto"/>
              <w:bottom w:val="single" w:sz="12" w:space="0" w:color="auto"/>
            </w:tcBorders>
            <w:shd w:val="clear" w:color="auto" w:fill="auto"/>
            <w:vAlign w:val="bottom"/>
          </w:tcPr>
          <w:p w:rsidR="001C492F" w:rsidRPr="001C492F" w:rsidRDefault="001C492F" w:rsidP="001C492F">
            <w:pPr>
              <w:tabs>
                <w:tab w:val="left" w:pos="288"/>
                <w:tab w:val="left" w:pos="576"/>
                <w:tab w:val="left" w:pos="864"/>
                <w:tab w:val="left" w:pos="1152"/>
              </w:tabs>
              <w:spacing w:before="80" w:after="80" w:line="160" w:lineRule="exact"/>
              <w:ind w:right="40"/>
              <w:jc w:val="center"/>
              <w:rPr>
                <w:i/>
                <w:kern w:val="0"/>
                <w:sz w:val="14"/>
              </w:rPr>
            </w:pPr>
            <w:r w:rsidRPr="001C492F">
              <w:rPr>
                <w:i/>
                <w:kern w:val="0"/>
                <w:sz w:val="14"/>
              </w:rPr>
              <w:t>Índice por cada 100.000 habitantes</w:t>
            </w:r>
          </w:p>
        </w:tc>
        <w:tc>
          <w:tcPr>
            <w:tcW w:w="1046" w:type="dxa"/>
            <w:tcBorders>
              <w:top w:val="single" w:sz="4" w:space="0" w:color="auto"/>
              <w:bottom w:val="single" w:sz="12" w:space="0" w:color="auto"/>
            </w:tcBorders>
            <w:shd w:val="clear" w:color="auto" w:fill="auto"/>
            <w:vAlign w:val="bottom"/>
          </w:tcPr>
          <w:p w:rsidR="001C492F" w:rsidRPr="001C492F" w:rsidRDefault="001C492F" w:rsidP="001C492F">
            <w:pPr>
              <w:tabs>
                <w:tab w:val="left" w:pos="288"/>
                <w:tab w:val="left" w:pos="576"/>
                <w:tab w:val="left" w:pos="864"/>
                <w:tab w:val="left" w:pos="1152"/>
              </w:tabs>
              <w:spacing w:before="80" w:after="80" w:line="160" w:lineRule="exact"/>
              <w:ind w:right="40"/>
              <w:jc w:val="right"/>
              <w:rPr>
                <w:i/>
                <w:kern w:val="0"/>
                <w:sz w:val="14"/>
              </w:rPr>
            </w:pPr>
            <w:r w:rsidRPr="001C492F">
              <w:rPr>
                <w:i/>
                <w:kern w:val="0"/>
                <w:sz w:val="14"/>
              </w:rPr>
              <w:t>Año</w:t>
            </w:r>
          </w:p>
        </w:tc>
      </w:tr>
      <w:tr w:rsidR="001C492F" w:rsidRPr="001C492F" w:rsidTr="005A4211">
        <w:tblPrEx>
          <w:tblCellMar>
            <w:top w:w="0" w:type="dxa"/>
            <w:bottom w:w="0" w:type="dxa"/>
          </w:tblCellMar>
        </w:tblPrEx>
        <w:trPr>
          <w:trHeight w:hRule="exact" w:val="115"/>
          <w:tblHeader/>
        </w:trPr>
        <w:tc>
          <w:tcPr>
            <w:tcW w:w="288" w:type="dxa"/>
            <w:tcBorders>
              <w:top w:val="single" w:sz="12" w:space="0" w:color="auto"/>
            </w:tcBorders>
            <w:shd w:val="clear" w:color="auto" w:fill="auto"/>
            <w:vAlign w:val="bottom"/>
          </w:tcPr>
          <w:p w:rsidR="001C492F" w:rsidRPr="001C492F" w:rsidRDefault="001C492F" w:rsidP="001C492F">
            <w:pPr>
              <w:tabs>
                <w:tab w:val="left" w:pos="288"/>
                <w:tab w:val="left" w:pos="576"/>
                <w:tab w:val="left" w:pos="864"/>
                <w:tab w:val="left" w:pos="1152"/>
              </w:tabs>
              <w:spacing w:before="40" w:after="40" w:line="210" w:lineRule="exact"/>
              <w:ind w:right="40"/>
              <w:rPr>
                <w:kern w:val="0"/>
                <w:sz w:val="17"/>
              </w:rPr>
            </w:pPr>
          </w:p>
        </w:tc>
        <w:tc>
          <w:tcPr>
            <w:tcW w:w="1804" w:type="dxa"/>
            <w:tcBorders>
              <w:top w:val="single" w:sz="12" w:space="0" w:color="auto"/>
            </w:tcBorders>
            <w:shd w:val="clear" w:color="auto" w:fill="auto"/>
            <w:vAlign w:val="bottom"/>
          </w:tcPr>
          <w:p w:rsidR="001C492F" w:rsidRPr="001C492F" w:rsidRDefault="001C492F" w:rsidP="001C492F">
            <w:pPr>
              <w:pStyle w:val="BodyText3"/>
              <w:suppressAutoHyphens/>
              <w:spacing w:before="40" w:after="40" w:line="210" w:lineRule="exact"/>
              <w:ind w:right="40"/>
              <w:rPr>
                <w:spacing w:val="4"/>
                <w:w w:val="103"/>
                <w:sz w:val="17"/>
                <w:szCs w:val="20"/>
                <w:lang w:val="es-ES"/>
              </w:rPr>
            </w:pPr>
          </w:p>
        </w:tc>
        <w:tc>
          <w:tcPr>
            <w:tcW w:w="1046" w:type="dxa"/>
            <w:tcBorders>
              <w:top w:val="single" w:sz="12" w:space="0" w:color="auto"/>
            </w:tcBorders>
            <w:shd w:val="clear" w:color="auto" w:fill="auto"/>
            <w:vAlign w:val="bottom"/>
          </w:tcPr>
          <w:p w:rsidR="001C492F" w:rsidRPr="001C492F" w:rsidRDefault="001C492F" w:rsidP="001C492F">
            <w:pPr>
              <w:pStyle w:val="BodyText3"/>
              <w:suppressAutoHyphens/>
              <w:spacing w:before="40" w:after="40" w:line="210" w:lineRule="exact"/>
              <w:ind w:right="40"/>
              <w:jc w:val="right"/>
              <w:rPr>
                <w:spacing w:val="4"/>
                <w:w w:val="103"/>
                <w:sz w:val="17"/>
                <w:szCs w:val="20"/>
              </w:rPr>
            </w:pPr>
          </w:p>
        </w:tc>
        <w:tc>
          <w:tcPr>
            <w:tcW w:w="1227" w:type="dxa"/>
            <w:tcBorders>
              <w:top w:val="single" w:sz="12" w:space="0" w:color="auto"/>
            </w:tcBorders>
            <w:shd w:val="clear" w:color="auto" w:fill="auto"/>
            <w:vAlign w:val="bottom"/>
          </w:tcPr>
          <w:p w:rsidR="001C492F" w:rsidRPr="001C492F" w:rsidRDefault="001C492F" w:rsidP="001C492F">
            <w:pPr>
              <w:pStyle w:val="BodyText3"/>
              <w:suppressAutoHyphens/>
              <w:spacing w:before="40" w:after="40" w:line="210" w:lineRule="exact"/>
              <w:ind w:right="40"/>
              <w:jc w:val="right"/>
              <w:rPr>
                <w:spacing w:val="4"/>
                <w:w w:val="103"/>
                <w:sz w:val="17"/>
                <w:szCs w:val="20"/>
              </w:rPr>
            </w:pPr>
          </w:p>
        </w:tc>
        <w:tc>
          <w:tcPr>
            <w:tcW w:w="865" w:type="dxa"/>
            <w:tcBorders>
              <w:top w:val="single" w:sz="12" w:space="0" w:color="auto"/>
            </w:tcBorders>
            <w:shd w:val="clear" w:color="auto" w:fill="auto"/>
            <w:vAlign w:val="bottom"/>
          </w:tcPr>
          <w:p w:rsidR="001C492F" w:rsidRPr="001C492F" w:rsidRDefault="001C492F" w:rsidP="001C492F">
            <w:pPr>
              <w:pStyle w:val="BodyText3"/>
              <w:suppressAutoHyphens/>
              <w:wordWrap w:val="0"/>
              <w:spacing w:before="40" w:after="40" w:line="210" w:lineRule="exact"/>
              <w:ind w:right="40"/>
              <w:jc w:val="right"/>
              <w:rPr>
                <w:spacing w:val="4"/>
                <w:w w:val="103"/>
                <w:sz w:val="17"/>
                <w:szCs w:val="20"/>
              </w:rPr>
            </w:pPr>
          </w:p>
        </w:tc>
        <w:tc>
          <w:tcPr>
            <w:tcW w:w="1046" w:type="dxa"/>
            <w:tcBorders>
              <w:top w:val="single" w:sz="12" w:space="0" w:color="auto"/>
            </w:tcBorders>
            <w:shd w:val="clear" w:color="auto" w:fill="auto"/>
            <w:vAlign w:val="bottom"/>
          </w:tcPr>
          <w:p w:rsidR="001C492F" w:rsidRPr="001C492F" w:rsidRDefault="001C492F" w:rsidP="001C492F">
            <w:pPr>
              <w:pStyle w:val="BodyText3"/>
              <w:suppressAutoHyphens/>
              <w:wordWrap w:val="0"/>
              <w:spacing w:before="40" w:after="40" w:line="210" w:lineRule="exact"/>
              <w:ind w:right="40"/>
              <w:jc w:val="right"/>
              <w:rPr>
                <w:spacing w:val="4"/>
                <w:w w:val="103"/>
                <w:sz w:val="17"/>
                <w:szCs w:val="20"/>
              </w:rPr>
            </w:pPr>
          </w:p>
        </w:tc>
        <w:tc>
          <w:tcPr>
            <w:tcW w:w="1046" w:type="dxa"/>
            <w:tcBorders>
              <w:top w:val="single" w:sz="12" w:space="0" w:color="auto"/>
            </w:tcBorders>
            <w:shd w:val="clear" w:color="auto" w:fill="auto"/>
            <w:vAlign w:val="bottom"/>
          </w:tcPr>
          <w:p w:rsidR="001C492F" w:rsidRPr="001C492F" w:rsidRDefault="001C492F" w:rsidP="001C492F">
            <w:pPr>
              <w:pStyle w:val="BodyText3"/>
              <w:suppressAutoHyphens/>
              <w:spacing w:before="40" w:after="40" w:line="210" w:lineRule="exact"/>
              <w:ind w:right="40"/>
              <w:jc w:val="right"/>
              <w:rPr>
                <w:spacing w:val="4"/>
                <w:w w:val="103"/>
                <w:sz w:val="17"/>
                <w:szCs w:val="20"/>
              </w:rPr>
            </w:pPr>
          </w:p>
        </w:tc>
      </w:tr>
      <w:tr w:rsidR="001C492F" w:rsidRPr="001C492F" w:rsidTr="005A4211">
        <w:tblPrEx>
          <w:tblCellMar>
            <w:top w:w="0" w:type="dxa"/>
            <w:bottom w:w="0" w:type="dxa"/>
          </w:tblCellMar>
        </w:tblPrEx>
        <w:tc>
          <w:tcPr>
            <w:tcW w:w="288" w:type="dxa"/>
            <w:shd w:val="clear" w:color="auto" w:fill="auto"/>
            <w:vAlign w:val="bottom"/>
          </w:tcPr>
          <w:p w:rsidR="001C492F" w:rsidRPr="001C492F" w:rsidRDefault="001C492F" w:rsidP="001C492F">
            <w:pPr>
              <w:tabs>
                <w:tab w:val="left" w:pos="288"/>
                <w:tab w:val="left" w:pos="576"/>
                <w:tab w:val="left" w:pos="864"/>
                <w:tab w:val="left" w:pos="1152"/>
              </w:tabs>
              <w:spacing w:before="40" w:after="40" w:line="210" w:lineRule="exact"/>
              <w:ind w:right="40"/>
              <w:rPr>
                <w:kern w:val="0"/>
                <w:sz w:val="17"/>
              </w:rPr>
            </w:pPr>
            <w:r w:rsidRPr="001C492F">
              <w:rPr>
                <w:kern w:val="0"/>
                <w:sz w:val="17"/>
              </w:rPr>
              <w:t>1.</w:t>
            </w:r>
          </w:p>
        </w:tc>
        <w:tc>
          <w:tcPr>
            <w:tcW w:w="1804"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rPr>
                <w:spacing w:val="4"/>
                <w:w w:val="103"/>
                <w:sz w:val="17"/>
                <w:szCs w:val="20"/>
                <w:lang w:val="es-ES"/>
              </w:rPr>
            </w:pPr>
            <w:r w:rsidRPr="001C492F">
              <w:rPr>
                <w:spacing w:val="4"/>
                <w:w w:val="103"/>
                <w:sz w:val="17"/>
                <w:szCs w:val="20"/>
                <w:lang w:val="es-ES"/>
              </w:rPr>
              <w:t>Problema cardíaco</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rPr>
            </w:pPr>
            <w:r w:rsidRPr="001C492F">
              <w:rPr>
                <w:spacing w:val="4"/>
                <w:w w:val="103"/>
                <w:sz w:val="17"/>
                <w:szCs w:val="20"/>
              </w:rPr>
              <w:t>21</w:t>
            </w:r>
          </w:p>
        </w:tc>
        <w:tc>
          <w:tcPr>
            <w:tcW w:w="1227"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rPr>
            </w:pPr>
            <w:r w:rsidRPr="001C492F">
              <w:rPr>
                <w:spacing w:val="4"/>
                <w:w w:val="103"/>
                <w:sz w:val="17"/>
                <w:szCs w:val="20"/>
              </w:rPr>
              <w:t>219.64</w:t>
            </w:r>
          </w:p>
        </w:tc>
        <w:tc>
          <w:tcPr>
            <w:tcW w:w="865"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rPr>
            </w:pPr>
            <w:r w:rsidRPr="001C492F">
              <w:rPr>
                <w:spacing w:val="4"/>
                <w:w w:val="103"/>
                <w:sz w:val="17"/>
                <w:szCs w:val="20"/>
              </w:rPr>
              <w:t>2003</w:t>
            </w:r>
          </w:p>
        </w:tc>
      </w:tr>
      <w:tr w:rsidR="001C492F" w:rsidRPr="001C492F" w:rsidTr="005A4211">
        <w:tblPrEx>
          <w:tblCellMar>
            <w:top w:w="0" w:type="dxa"/>
            <w:bottom w:w="0" w:type="dxa"/>
          </w:tblCellMar>
        </w:tblPrEx>
        <w:tc>
          <w:tcPr>
            <w:tcW w:w="288" w:type="dxa"/>
            <w:shd w:val="clear" w:color="auto" w:fill="auto"/>
            <w:vAlign w:val="bottom"/>
          </w:tcPr>
          <w:p w:rsidR="001C492F" w:rsidRPr="001C492F" w:rsidRDefault="001C492F" w:rsidP="001C492F">
            <w:pPr>
              <w:tabs>
                <w:tab w:val="left" w:pos="288"/>
                <w:tab w:val="left" w:pos="576"/>
                <w:tab w:val="left" w:pos="864"/>
                <w:tab w:val="left" w:pos="1152"/>
              </w:tabs>
              <w:spacing w:before="40" w:after="40" w:line="210" w:lineRule="exact"/>
              <w:ind w:right="40"/>
              <w:rPr>
                <w:kern w:val="0"/>
                <w:sz w:val="17"/>
              </w:rPr>
            </w:pPr>
            <w:r w:rsidRPr="001C492F">
              <w:rPr>
                <w:kern w:val="0"/>
                <w:sz w:val="17"/>
              </w:rPr>
              <w:t>2.</w:t>
            </w:r>
          </w:p>
        </w:tc>
        <w:tc>
          <w:tcPr>
            <w:tcW w:w="1804"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rPr>
                <w:spacing w:val="4"/>
                <w:w w:val="103"/>
                <w:sz w:val="17"/>
                <w:szCs w:val="20"/>
              </w:rPr>
            </w:pPr>
            <w:r w:rsidRPr="001C492F">
              <w:rPr>
                <w:spacing w:val="4"/>
                <w:w w:val="103"/>
                <w:sz w:val="17"/>
                <w:szCs w:val="20"/>
              </w:rPr>
              <w:t>Senilidad</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lang w:eastAsia="ja-JP"/>
              </w:rPr>
            </w:pPr>
            <w:r w:rsidRPr="001C492F">
              <w:rPr>
                <w:spacing w:val="4"/>
                <w:w w:val="103"/>
                <w:sz w:val="17"/>
                <w:szCs w:val="20"/>
                <w:lang w:eastAsia="ja-JP"/>
              </w:rPr>
              <w:t>11</w:t>
            </w:r>
          </w:p>
        </w:tc>
        <w:tc>
          <w:tcPr>
            <w:tcW w:w="1227"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lang w:eastAsia="ja-JP"/>
              </w:rPr>
            </w:pPr>
            <w:r w:rsidRPr="001C492F">
              <w:rPr>
                <w:spacing w:val="4"/>
                <w:w w:val="103"/>
                <w:sz w:val="17"/>
                <w:szCs w:val="20"/>
                <w:lang w:eastAsia="ja-JP"/>
              </w:rPr>
              <w:t>115.05</w:t>
            </w:r>
          </w:p>
        </w:tc>
        <w:tc>
          <w:tcPr>
            <w:tcW w:w="865"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lang w:eastAsia="ja-JP"/>
              </w:rPr>
            </w:pPr>
            <w:r w:rsidRPr="001C492F">
              <w:rPr>
                <w:spacing w:val="4"/>
                <w:w w:val="103"/>
                <w:sz w:val="17"/>
                <w:szCs w:val="20"/>
                <w:lang w:eastAsia="ja-JP"/>
              </w:rPr>
              <w:t>2003</w:t>
            </w:r>
          </w:p>
        </w:tc>
      </w:tr>
      <w:tr w:rsidR="001C492F" w:rsidRPr="001C492F" w:rsidTr="005A4211">
        <w:tblPrEx>
          <w:tblCellMar>
            <w:top w:w="0" w:type="dxa"/>
            <w:bottom w:w="0" w:type="dxa"/>
          </w:tblCellMar>
        </w:tblPrEx>
        <w:tc>
          <w:tcPr>
            <w:tcW w:w="288" w:type="dxa"/>
            <w:shd w:val="clear" w:color="auto" w:fill="auto"/>
            <w:vAlign w:val="bottom"/>
          </w:tcPr>
          <w:p w:rsidR="001C492F" w:rsidRPr="001C492F" w:rsidRDefault="001C492F" w:rsidP="001C492F">
            <w:pPr>
              <w:tabs>
                <w:tab w:val="left" w:pos="288"/>
                <w:tab w:val="left" w:pos="576"/>
                <w:tab w:val="left" w:pos="864"/>
                <w:tab w:val="left" w:pos="1152"/>
              </w:tabs>
              <w:spacing w:before="40" w:after="40" w:line="210" w:lineRule="exact"/>
              <w:ind w:right="40"/>
              <w:rPr>
                <w:kern w:val="0"/>
                <w:sz w:val="17"/>
              </w:rPr>
            </w:pPr>
            <w:r w:rsidRPr="001C492F">
              <w:rPr>
                <w:kern w:val="0"/>
                <w:sz w:val="17"/>
              </w:rPr>
              <w:t>3.</w:t>
            </w:r>
          </w:p>
        </w:tc>
        <w:tc>
          <w:tcPr>
            <w:tcW w:w="1804"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rPr>
                <w:spacing w:val="4"/>
                <w:w w:val="103"/>
                <w:sz w:val="17"/>
                <w:szCs w:val="20"/>
              </w:rPr>
            </w:pPr>
            <w:r w:rsidRPr="001C492F">
              <w:rPr>
                <w:spacing w:val="4"/>
                <w:w w:val="103"/>
                <w:sz w:val="17"/>
                <w:szCs w:val="20"/>
              </w:rPr>
              <w:t>Sin diagnóstico</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lang w:eastAsia="ja-JP"/>
              </w:rPr>
            </w:pPr>
            <w:r w:rsidRPr="001C492F">
              <w:rPr>
                <w:spacing w:val="4"/>
                <w:w w:val="103"/>
                <w:sz w:val="17"/>
                <w:szCs w:val="20"/>
                <w:lang w:eastAsia="ja-JP"/>
              </w:rPr>
              <w:t>10</w:t>
            </w:r>
          </w:p>
        </w:tc>
        <w:tc>
          <w:tcPr>
            <w:tcW w:w="1227"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lang w:eastAsia="ja-JP"/>
              </w:rPr>
            </w:pPr>
            <w:r w:rsidRPr="001C492F">
              <w:rPr>
                <w:spacing w:val="4"/>
                <w:w w:val="103"/>
                <w:sz w:val="17"/>
                <w:szCs w:val="20"/>
                <w:lang w:eastAsia="ja-JP"/>
              </w:rPr>
              <w:t>104.59</w:t>
            </w:r>
          </w:p>
        </w:tc>
        <w:tc>
          <w:tcPr>
            <w:tcW w:w="865"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lang w:eastAsia="ja-JP"/>
              </w:rPr>
            </w:pPr>
            <w:r w:rsidRPr="001C492F">
              <w:rPr>
                <w:spacing w:val="4"/>
                <w:w w:val="103"/>
                <w:sz w:val="17"/>
                <w:szCs w:val="20"/>
                <w:lang w:eastAsia="ja-JP"/>
              </w:rPr>
              <w:t>2003</w:t>
            </w:r>
          </w:p>
        </w:tc>
      </w:tr>
      <w:tr w:rsidR="001C492F" w:rsidRPr="001C492F" w:rsidTr="005A4211">
        <w:tblPrEx>
          <w:tblCellMar>
            <w:top w:w="0" w:type="dxa"/>
            <w:bottom w:w="0" w:type="dxa"/>
          </w:tblCellMar>
        </w:tblPrEx>
        <w:tc>
          <w:tcPr>
            <w:tcW w:w="288" w:type="dxa"/>
            <w:shd w:val="clear" w:color="auto" w:fill="auto"/>
            <w:vAlign w:val="bottom"/>
          </w:tcPr>
          <w:p w:rsidR="001C492F" w:rsidRPr="001C492F" w:rsidRDefault="001C492F" w:rsidP="001C492F">
            <w:pPr>
              <w:tabs>
                <w:tab w:val="left" w:pos="288"/>
                <w:tab w:val="left" w:pos="576"/>
                <w:tab w:val="left" w:pos="864"/>
                <w:tab w:val="left" w:pos="1152"/>
              </w:tabs>
              <w:spacing w:before="40" w:after="40" w:line="210" w:lineRule="exact"/>
              <w:ind w:right="40"/>
              <w:rPr>
                <w:kern w:val="0"/>
                <w:sz w:val="17"/>
              </w:rPr>
            </w:pPr>
            <w:r w:rsidRPr="001C492F">
              <w:rPr>
                <w:kern w:val="0"/>
                <w:sz w:val="17"/>
              </w:rPr>
              <w:t>4.</w:t>
            </w:r>
          </w:p>
        </w:tc>
        <w:tc>
          <w:tcPr>
            <w:tcW w:w="1804"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rPr>
                <w:spacing w:val="4"/>
                <w:w w:val="103"/>
                <w:sz w:val="17"/>
                <w:szCs w:val="20"/>
              </w:rPr>
            </w:pPr>
            <w:r w:rsidRPr="001C492F">
              <w:rPr>
                <w:spacing w:val="4"/>
                <w:w w:val="103"/>
                <w:sz w:val="17"/>
                <w:szCs w:val="20"/>
              </w:rPr>
              <w:t>Diabetes</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5</w:t>
            </w:r>
          </w:p>
        </w:tc>
        <w:tc>
          <w:tcPr>
            <w:tcW w:w="1227"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rPr>
            </w:pPr>
            <w:r w:rsidRPr="001C492F">
              <w:rPr>
                <w:spacing w:val="4"/>
                <w:w w:val="103"/>
                <w:sz w:val="17"/>
                <w:szCs w:val="20"/>
              </w:rPr>
              <w:t>52.30</w:t>
            </w:r>
          </w:p>
        </w:tc>
        <w:tc>
          <w:tcPr>
            <w:tcW w:w="865"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0"/>
              </w:rPr>
            </w:pPr>
            <w:r w:rsidRPr="001C492F">
              <w:rPr>
                <w:spacing w:val="4"/>
                <w:w w:val="103"/>
                <w:sz w:val="17"/>
                <w:szCs w:val="20"/>
              </w:rPr>
              <w:t>…</w:t>
            </w:r>
          </w:p>
        </w:tc>
        <w:tc>
          <w:tcPr>
            <w:tcW w:w="1046" w:type="dxa"/>
            <w:shd w:val="clear" w:color="auto" w:fill="auto"/>
            <w:vAlign w:val="bottom"/>
          </w:tcPr>
          <w:p w:rsidR="001C492F" w:rsidRPr="001C492F" w:rsidRDefault="001C492F" w:rsidP="001C492F">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0"/>
              </w:rPr>
            </w:pPr>
            <w:r w:rsidRPr="001C492F">
              <w:rPr>
                <w:spacing w:val="4"/>
                <w:w w:val="103"/>
                <w:sz w:val="17"/>
                <w:szCs w:val="20"/>
              </w:rPr>
              <w:t>2003</w:t>
            </w:r>
          </w:p>
        </w:tc>
      </w:tr>
      <w:tr w:rsidR="001C492F" w:rsidRPr="001C492F" w:rsidTr="005A4211">
        <w:tblPrEx>
          <w:tblCellMar>
            <w:top w:w="0" w:type="dxa"/>
            <w:bottom w:w="0" w:type="dxa"/>
          </w:tblCellMar>
        </w:tblPrEx>
        <w:tc>
          <w:tcPr>
            <w:tcW w:w="288" w:type="dxa"/>
            <w:tcBorders>
              <w:bottom w:val="single" w:sz="12" w:space="0" w:color="auto"/>
            </w:tcBorders>
            <w:shd w:val="clear" w:color="auto" w:fill="auto"/>
            <w:vAlign w:val="bottom"/>
          </w:tcPr>
          <w:p w:rsidR="001C492F" w:rsidRPr="001C492F" w:rsidRDefault="001C492F" w:rsidP="00A86E30">
            <w:pPr>
              <w:tabs>
                <w:tab w:val="left" w:pos="288"/>
                <w:tab w:val="left" w:pos="576"/>
                <w:tab w:val="left" w:pos="864"/>
                <w:tab w:val="left" w:pos="1152"/>
              </w:tabs>
              <w:spacing w:before="40" w:after="80" w:line="210" w:lineRule="exact"/>
              <w:ind w:right="43"/>
              <w:rPr>
                <w:kern w:val="0"/>
                <w:sz w:val="17"/>
              </w:rPr>
            </w:pPr>
            <w:r w:rsidRPr="001C492F">
              <w:rPr>
                <w:kern w:val="0"/>
                <w:sz w:val="17"/>
              </w:rPr>
              <w:t>5.</w:t>
            </w:r>
          </w:p>
        </w:tc>
        <w:tc>
          <w:tcPr>
            <w:tcW w:w="1804" w:type="dxa"/>
            <w:tcBorders>
              <w:bottom w:val="single" w:sz="12" w:space="0" w:color="auto"/>
            </w:tcBorders>
            <w:shd w:val="clear" w:color="auto" w:fill="auto"/>
            <w:vAlign w:val="bottom"/>
          </w:tcPr>
          <w:p w:rsidR="001C492F" w:rsidRPr="001C492F" w:rsidRDefault="001C492F" w:rsidP="00A86E30">
            <w:pPr>
              <w:pStyle w:val="BodyText3"/>
              <w:tabs>
                <w:tab w:val="left" w:pos="288"/>
                <w:tab w:val="left" w:pos="576"/>
                <w:tab w:val="left" w:pos="864"/>
                <w:tab w:val="left" w:pos="1152"/>
              </w:tabs>
              <w:suppressAutoHyphens/>
              <w:spacing w:before="40" w:after="80" w:line="210" w:lineRule="exact"/>
              <w:ind w:right="43"/>
              <w:rPr>
                <w:spacing w:val="4"/>
                <w:w w:val="103"/>
                <w:sz w:val="17"/>
                <w:szCs w:val="20"/>
                <w:lang w:val="en-US"/>
              </w:rPr>
            </w:pPr>
            <w:r w:rsidRPr="001C492F">
              <w:rPr>
                <w:spacing w:val="4"/>
                <w:w w:val="103"/>
                <w:sz w:val="17"/>
                <w:szCs w:val="20"/>
                <w:lang w:val="en-US"/>
              </w:rPr>
              <w:t>Hipoglucemia</w:t>
            </w:r>
          </w:p>
        </w:tc>
        <w:tc>
          <w:tcPr>
            <w:tcW w:w="1046" w:type="dxa"/>
            <w:tcBorders>
              <w:bottom w:val="single" w:sz="12" w:space="0" w:color="auto"/>
            </w:tcBorders>
            <w:shd w:val="clear" w:color="auto" w:fill="auto"/>
            <w:vAlign w:val="bottom"/>
          </w:tcPr>
          <w:p w:rsidR="001C492F" w:rsidRPr="001C492F" w:rsidRDefault="001C492F"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0"/>
                <w:lang w:val="en-US" w:eastAsia="ja-JP"/>
              </w:rPr>
            </w:pPr>
            <w:r w:rsidRPr="001C492F">
              <w:rPr>
                <w:spacing w:val="4"/>
                <w:w w:val="103"/>
                <w:sz w:val="17"/>
                <w:szCs w:val="20"/>
                <w:lang w:val="en-US" w:eastAsia="ja-JP"/>
              </w:rPr>
              <w:t>5</w:t>
            </w:r>
          </w:p>
        </w:tc>
        <w:tc>
          <w:tcPr>
            <w:tcW w:w="1227" w:type="dxa"/>
            <w:tcBorders>
              <w:bottom w:val="single" w:sz="12" w:space="0" w:color="auto"/>
            </w:tcBorders>
            <w:shd w:val="clear" w:color="auto" w:fill="auto"/>
            <w:vAlign w:val="bottom"/>
          </w:tcPr>
          <w:p w:rsidR="001C492F" w:rsidRPr="001C492F" w:rsidRDefault="001C492F"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0"/>
                <w:lang w:val="en-US" w:eastAsia="ja-JP"/>
              </w:rPr>
            </w:pPr>
            <w:r w:rsidRPr="001C492F">
              <w:rPr>
                <w:spacing w:val="4"/>
                <w:w w:val="103"/>
                <w:sz w:val="17"/>
                <w:szCs w:val="20"/>
                <w:lang w:val="en-US" w:eastAsia="ja-JP"/>
              </w:rPr>
              <w:t>52.30</w:t>
            </w:r>
          </w:p>
        </w:tc>
        <w:tc>
          <w:tcPr>
            <w:tcW w:w="865" w:type="dxa"/>
            <w:tcBorders>
              <w:bottom w:val="single" w:sz="12" w:space="0" w:color="auto"/>
            </w:tcBorders>
            <w:shd w:val="clear" w:color="auto" w:fill="auto"/>
            <w:vAlign w:val="bottom"/>
          </w:tcPr>
          <w:p w:rsidR="001C492F" w:rsidRPr="001C492F" w:rsidRDefault="001C492F"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0"/>
              </w:rPr>
            </w:pPr>
            <w:r w:rsidRPr="001C492F">
              <w:rPr>
                <w:spacing w:val="4"/>
                <w:w w:val="103"/>
                <w:sz w:val="17"/>
                <w:szCs w:val="20"/>
              </w:rPr>
              <w:t>…</w:t>
            </w:r>
          </w:p>
        </w:tc>
        <w:tc>
          <w:tcPr>
            <w:tcW w:w="1046" w:type="dxa"/>
            <w:tcBorders>
              <w:bottom w:val="single" w:sz="12" w:space="0" w:color="auto"/>
            </w:tcBorders>
            <w:shd w:val="clear" w:color="auto" w:fill="auto"/>
            <w:vAlign w:val="bottom"/>
          </w:tcPr>
          <w:p w:rsidR="001C492F" w:rsidRPr="001C492F" w:rsidRDefault="001C492F"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0"/>
              </w:rPr>
            </w:pPr>
            <w:r w:rsidRPr="001C492F">
              <w:rPr>
                <w:spacing w:val="4"/>
                <w:w w:val="103"/>
                <w:sz w:val="17"/>
                <w:szCs w:val="20"/>
              </w:rPr>
              <w:t>…</w:t>
            </w:r>
          </w:p>
        </w:tc>
        <w:tc>
          <w:tcPr>
            <w:tcW w:w="1046" w:type="dxa"/>
            <w:tcBorders>
              <w:bottom w:val="single" w:sz="12" w:space="0" w:color="auto"/>
            </w:tcBorders>
            <w:shd w:val="clear" w:color="auto" w:fill="auto"/>
            <w:vAlign w:val="bottom"/>
          </w:tcPr>
          <w:p w:rsidR="001C492F" w:rsidRPr="001C492F" w:rsidRDefault="001C492F"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0"/>
                <w:lang w:val="en-US" w:eastAsia="ja-JP"/>
              </w:rPr>
            </w:pPr>
            <w:r w:rsidRPr="001C492F">
              <w:rPr>
                <w:spacing w:val="4"/>
                <w:w w:val="103"/>
                <w:sz w:val="17"/>
                <w:szCs w:val="20"/>
                <w:lang w:val="en-US" w:eastAsia="ja-JP"/>
              </w:rPr>
              <w:t>2003</w:t>
            </w:r>
          </w:p>
        </w:tc>
      </w:tr>
    </w:tbl>
    <w:p w:rsidR="001C492F" w:rsidRPr="001C492F" w:rsidRDefault="001C492F" w:rsidP="001C492F">
      <w:pPr>
        <w:pStyle w:val="SingleTxt"/>
        <w:suppressAutoHyphens/>
        <w:spacing w:after="0" w:line="120" w:lineRule="exact"/>
        <w:ind w:left="1742" w:hanging="475"/>
        <w:rPr>
          <w:iCs/>
          <w:sz w:val="10"/>
        </w:rPr>
      </w:pPr>
    </w:p>
    <w:p w:rsidR="00AD74E7" w:rsidRPr="00AD74E7" w:rsidRDefault="00AD74E7" w:rsidP="00A86E30">
      <w:pPr>
        <w:pStyle w:val="FootnoteText"/>
        <w:tabs>
          <w:tab w:val="clear" w:pos="418"/>
          <w:tab w:val="right" w:pos="1476"/>
          <w:tab w:val="left" w:pos="1548"/>
          <w:tab w:val="right" w:pos="1836"/>
          <w:tab w:val="left" w:pos="1908"/>
        </w:tabs>
        <w:ind w:left="1548" w:right="1267" w:hanging="288"/>
        <w:rPr>
          <w:lang w:val="en-US"/>
        </w:rPr>
      </w:pPr>
      <w:r w:rsidRPr="00AD74E7">
        <w:rPr>
          <w:lang w:val="en-US"/>
        </w:rPr>
        <w:t xml:space="preserve">Extraído del </w:t>
      </w:r>
      <w:r w:rsidR="005A4211">
        <w:rPr>
          <w:lang w:val="en-US"/>
        </w:rPr>
        <w:t>i</w:t>
      </w:r>
      <w:r w:rsidRPr="00AD74E7">
        <w:rPr>
          <w:lang w:val="en-US"/>
        </w:rPr>
        <w:t>nforme de la OMS: Western Pacific Regional Health Databank</w:t>
      </w:r>
      <w:r w:rsidR="00347414">
        <w:rPr>
          <w:lang w:val="en-US"/>
        </w:rPr>
        <w:t>.</w:t>
      </w:r>
    </w:p>
    <w:p w:rsidR="001C492F" w:rsidRPr="001C492F" w:rsidRDefault="001C492F" w:rsidP="001C492F">
      <w:pPr>
        <w:pStyle w:val="SingleTxt"/>
        <w:suppressAutoHyphens/>
        <w:spacing w:after="0" w:line="120" w:lineRule="exact"/>
        <w:ind w:left="1742" w:hanging="475"/>
        <w:rPr>
          <w:i/>
          <w:iCs/>
          <w:sz w:val="10"/>
          <w:lang w:val="en-US"/>
        </w:rPr>
      </w:pPr>
    </w:p>
    <w:p w:rsidR="001C492F" w:rsidRPr="001C492F" w:rsidRDefault="001C492F" w:rsidP="001C492F">
      <w:pPr>
        <w:pStyle w:val="SingleTxt"/>
        <w:suppressAutoHyphens/>
        <w:spacing w:after="0" w:line="120" w:lineRule="exact"/>
        <w:ind w:left="1742" w:hanging="475"/>
        <w:rPr>
          <w:i/>
          <w:iCs/>
          <w:sz w:val="10"/>
          <w:lang w:val="en-US"/>
        </w:rPr>
      </w:pPr>
    </w:p>
    <w:p w:rsidR="001C492F" w:rsidRPr="00A86E30" w:rsidRDefault="001C492F" w:rsidP="001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A86E30">
        <w:rPr>
          <w:b w:val="0"/>
        </w:rPr>
        <w:t>Cuadro 30</w:t>
      </w:r>
    </w:p>
    <w:p w:rsidR="00AD74E7" w:rsidRPr="00AD74E7" w:rsidRDefault="001C492F" w:rsidP="001C49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Proporción entre profesionales de la salud y pacientes</w:t>
      </w:r>
    </w:p>
    <w:p w:rsidR="001C492F" w:rsidRPr="001C492F" w:rsidRDefault="001C492F" w:rsidP="001C492F">
      <w:pPr>
        <w:pStyle w:val="SingleTxt"/>
        <w:suppressAutoHyphens/>
        <w:spacing w:after="0" w:line="120" w:lineRule="exact"/>
        <w:ind w:left="1742" w:hanging="475"/>
        <w:rPr>
          <w:iCs/>
          <w:sz w:val="10"/>
        </w:rPr>
      </w:pPr>
    </w:p>
    <w:p w:rsidR="001C492F" w:rsidRPr="001C492F" w:rsidRDefault="001C492F" w:rsidP="001C492F">
      <w:pPr>
        <w:pStyle w:val="SingleTxt"/>
        <w:suppressAutoHyphens/>
        <w:spacing w:after="0" w:line="120" w:lineRule="exact"/>
        <w:ind w:left="1742" w:hanging="475"/>
        <w:rPr>
          <w:iCs/>
          <w:sz w:val="10"/>
        </w:rPr>
      </w:pPr>
    </w:p>
    <w:p w:rsidR="00AD74E7" w:rsidRDefault="001C492F" w:rsidP="001C492F">
      <w:pPr>
        <w:pStyle w:val="SingleTxt"/>
        <w:suppressAutoHyphens/>
      </w:pPr>
      <w:r>
        <w:tab/>
      </w:r>
      <w:r w:rsidR="00AD74E7" w:rsidRPr="00AD74E7">
        <w:t>El cuadro que figura a continuación indica la proporción entre población y profesionales de la salud cualificados</w:t>
      </w:r>
    </w:p>
    <w:p w:rsidR="005A4211" w:rsidRPr="001C492F" w:rsidRDefault="005A4211" w:rsidP="001C492F">
      <w:pPr>
        <w:pStyle w:val="SingleTxt"/>
        <w:suppressAutoHyphens/>
        <w:spacing w:after="0" w:line="120" w:lineRule="exact"/>
        <w:rPr>
          <w:sz w:val="10"/>
        </w:rPr>
      </w:pPr>
    </w:p>
    <w:p w:rsidR="001C492F" w:rsidRPr="001C492F" w:rsidRDefault="001C492F" w:rsidP="001C492F">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03"/>
        <w:gridCol w:w="774"/>
        <w:gridCol w:w="117"/>
        <w:gridCol w:w="880"/>
        <w:gridCol w:w="1045"/>
        <w:gridCol w:w="1171"/>
        <w:gridCol w:w="919"/>
      </w:tblGrid>
      <w:tr w:rsidR="005A4211" w:rsidRPr="007C50F8" w:rsidTr="005A4211">
        <w:tblPrEx>
          <w:tblCellMar>
            <w:top w:w="0" w:type="dxa"/>
            <w:bottom w:w="0" w:type="dxa"/>
          </w:tblCellMar>
        </w:tblPrEx>
        <w:trPr>
          <w:tblHeader/>
        </w:trPr>
        <w:tc>
          <w:tcPr>
            <w:tcW w:w="2403" w:type="dxa"/>
            <w:vMerge w:val="restart"/>
            <w:tcBorders>
              <w:top w:val="single" w:sz="4"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rPr>
                <w:i/>
                <w:kern w:val="0"/>
                <w:sz w:val="14"/>
              </w:rPr>
            </w:pPr>
          </w:p>
        </w:tc>
        <w:tc>
          <w:tcPr>
            <w:tcW w:w="774" w:type="dxa"/>
            <w:tcBorders>
              <w:top w:val="single" w:sz="4" w:space="0" w:color="auto"/>
              <w:bottom w:val="single" w:sz="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center"/>
              <w:rPr>
                <w:i/>
                <w:kern w:val="0"/>
                <w:sz w:val="14"/>
              </w:rPr>
            </w:pPr>
            <w:r w:rsidRPr="007C50F8">
              <w:rPr>
                <w:i/>
                <w:kern w:val="0"/>
                <w:sz w:val="14"/>
              </w:rPr>
              <w:t>Total</w:t>
            </w:r>
          </w:p>
        </w:tc>
        <w:tc>
          <w:tcPr>
            <w:tcW w:w="117" w:type="dxa"/>
            <w:tcBorders>
              <w:top w:val="single" w:sz="4"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right"/>
              <w:rPr>
                <w:i/>
                <w:kern w:val="0"/>
                <w:sz w:val="14"/>
              </w:rPr>
            </w:pPr>
          </w:p>
        </w:tc>
        <w:tc>
          <w:tcPr>
            <w:tcW w:w="880" w:type="dxa"/>
            <w:tcBorders>
              <w:top w:val="single" w:sz="4" w:space="0" w:color="auto"/>
              <w:bottom w:val="single" w:sz="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center"/>
              <w:rPr>
                <w:i/>
                <w:kern w:val="0"/>
                <w:sz w:val="14"/>
              </w:rPr>
            </w:pPr>
            <w:r w:rsidRPr="007C50F8">
              <w:rPr>
                <w:i/>
                <w:kern w:val="0"/>
                <w:sz w:val="14"/>
              </w:rPr>
              <w:t>Total</w:t>
            </w:r>
          </w:p>
        </w:tc>
        <w:tc>
          <w:tcPr>
            <w:tcW w:w="1045" w:type="dxa"/>
            <w:tcBorders>
              <w:top w:val="single" w:sz="4" w:space="0" w:color="auto"/>
              <w:bottom w:val="single" w:sz="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center"/>
              <w:rPr>
                <w:i/>
                <w:kern w:val="0"/>
                <w:sz w:val="14"/>
              </w:rPr>
            </w:pPr>
            <w:r w:rsidRPr="007C50F8">
              <w:rPr>
                <w:i/>
                <w:kern w:val="0"/>
                <w:sz w:val="14"/>
              </w:rPr>
              <w:t>Varones</w:t>
            </w:r>
          </w:p>
        </w:tc>
        <w:tc>
          <w:tcPr>
            <w:tcW w:w="1171" w:type="dxa"/>
            <w:tcBorders>
              <w:top w:val="single" w:sz="4" w:space="0" w:color="auto"/>
              <w:bottom w:val="single" w:sz="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center"/>
              <w:rPr>
                <w:i/>
                <w:kern w:val="0"/>
                <w:sz w:val="14"/>
              </w:rPr>
            </w:pPr>
            <w:r w:rsidRPr="007C50F8">
              <w:rPr>
                <w:i/>
                <w:kern w:val="0"/>
                <w:sz w:val="14"/>
              </w:rPr>
              <w:t>Mujeres</w:t>
            </w:r>
          </w:p>
        </w:tc>
        <w:tc>
          <w:tcPr>
            <w:tcW w:w="919" w:type="dxa"/>
            <w:vMerge w:val="restart"/>
            <w:tcBorders>
              <w:top w:val="single" w:sz="4" w:space="0" w:color="auto"/>
            </w:tcBorders>
            <w:shd w:val="clear" w:color="auto" w:fill="auto"/>
            <w:vAlign w:val="bottom"/>
          </w:tcPr>
          <w:p w:rsidR="005A4211" w:rsidRPr="007C50F8" w:rsidRDefault="005A4211" w:rsidP="00C66C46">
            <w:pPr>
              <w:tabs>
                <w:tab w:val="left" w:pos="288"/>
                <w:tab w:val="left" w:pos="576"/>
                <w:tab w:val="left" w:pos="864"/>
                <w:tab w:val="left" w:pos="1152"/>
              </w:tabs>
              <w:spacing w:before="80" w:after="80" w:line="160" w:lineRule="exact"/>
              <w:ind w:right="43"/>
              <w:jc w:val="right"/>
              <w:rPr>
                <w:i/>
                <w:kern w:val="0"/>
                <w:sz w:val="14"/>
              </w:rPr>
            </w:pPr>
            <w:r w:rsidRPr="007C50F8">
              <w:rPr>
                <w:i/>
                <w:kern w:val="0"/>
                <w:sz w:val="14"/>
              </w:rPr>
              <w:t>Año</w:t>
            </w:r>
          </w:p>
        </w:tc>
      </w:tr>
      <w:tr w:rsidR="005A4211" w:rsidRPr="007C50F8" w:rsidTr="005A4211">
        <w:tblPrEx>
          <w:tblCellMar>
            <w:top w:w="0" w:type="dxa"/>
            <w:bottom w:w="0" w:type="dxa"/>
          </w:tblCellMar>
        </w:tblPrEx>
        <w:trPr>
          <w:tblHeader/>
        </w:trPr>
        <w:tc>
          <w:tcPr>
            <w:tcW w:w="2403" w:type="dxa"/>
            <w:vMerge/>
            <w:tcBorders>
              <w:bottom w:val="single" w:sz="1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rPr>
                <w:i/>
                <w:kern w:val="0"/>
                <w:sz w:val="14"/>
              </w:rPr>
            </w:pPr>
          </w:p>
        </w:tc>
        <w:tc>
          <w:tcPr>
            <w:tcW w:w="774" w:type="dxa"/>
            <w:tcBorders>
              <w:top w:val="single" w:sz="2" w:space="0" w:color="auto"/>
              <w:bottom w:val="single" w:sz="1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right"/>
              <w:rPr>
                <w:i/>
                <w:kern w:val="0"/>
                <w:sz w:val="14"/>
              </w:rPr>
            </w:pPr>
            <w:r w:rsidRPr="007C50F8">
              <w:rPr>
                <w:i/>
                <w:kern w:val="0"/>
                <w:sz w:val="14"/>
              </w:rPr>
              <w:t>Número</w:t>
            </w:r>
          </w:p>
        </w:tc>
        <w:tc>
          <w:tcPr>
            <w:tcW w:w="117" w:type="dxa"/>
            <w:tcBorders>
              <w:bottom w:val="single" w:sz="1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right"/>
              <w:rPr>
                <w:i/>
                <w:kern w:val="0"/>
                <w:sz w:val="14"/>
              </w:rPr>
            </w:pPr>
          </w:p>
        </w:tc>
        <w:tc>
          <w:tcPr>
            <w:tcW w:w="3096" w:type="dxa"/>
            <w:gridSpan w:val="3"/>
            <w:tcBorders>
              <w:top w:val="single" w:sz="2" w:space="0" w:color="auto"/>
              <w:bottom w:val="single" w:sz="1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80" w:after="80" w:line="160" w:lineRule="exact"/>
              <w:ind w:right="43"/>
              <w:jc w:val="center"/>
              <w:rPr>
                <w:i/>
                <w:kern w:val="0"/>
                <w:sz w:val="14"/>
              </w:rPr>
            </w:pPr>
            <w:r w:rsidRPr="007C50F8">
              <w:rPr>
                <w:i/>
                <w:kern w:val="0"/>
                <w:sz w:val="14"/>
              </w:rPr>
              <w:t>Índice por cada 100.000 habitantes</w:t>
            </w:r>
          </w:p>
        </w:tc>
        <w:tc>
          <w:tcPr>
            <w:tcW w:w="919" w:type="dxa"/>
            <w:vMerge/>
            <w:tcBorders>
              <w:bottom w:val="single" w:sz="12" w:space="0" w:color="auto"/>
            </w:tcBorders>
            <w:shd w:val="clear" w:color="auto" w:fill="auto"/>
            <w:vAlign w:val="bottom"/>
          </w:tcPr>
          <w:p w:rsidR="005A4211" w:rsidRPr="007C50F8" w:rsidRDefault="005A4211" w:rsidP="00C66C46">
            <w:pPr>
              <w:tabs>
                <w:tab w:val="left" w:pos="288"/>
                <w:tab w:val="left" w:pos="576"/>
                <w:tab w:val="left" w:pos="864"/>
                <w:tab w:val="left" w:pos="1152"/>
              </w:tabs>
              <w:spacing w:before="80" w:after="80" w:line="160" w:lineRule="exact"/>
              <w:ind w:right="43"/>
              <w:jc w:val="right"/>
              <w:rPr>
                <w:i/>
                <w:kern w:val="0"/>
                <w:sz w:val="14"/>
              </w:rPr>
            </w:pPr>
          </w:p>
        </w:tc>
      </w:tr>
      <w:tr w:rsidR="005A4211" w:rsidRPr="007C50F8" w:rsidTr="005A4211">
        <w:tblPrEx>
          <w:tblCellMar>
            <w:top w:w="0" w:type="dxa"/>
            <w:bottom w:w="0" w:type="dxa"/>
          </w:tblCellMar>
        </w:tblPrEx>
        <w:trPr>
          <w:trHeight w:hRule="exact" w:val="115"/>
          <w:tblHeader/>
        </w:trPr>
        <w:tc>
          <w:tcPr>
            <w:tcW w:w="2403" w:type="dxa"/>
            <w:tcBorders>
              <w:top w:val="single" w:sz="12" w:space="0" w:color="auto"/>
            </w:tcBorders>
            <w:shd w:val="clear" w:color="auto" w:fill="auto"/>
            <w:vAlign w:val="bottom"/>
          </w:tcPr>
          <w:p w:rsidR="005A4211" w:rsidRPr="007C50F8" w:rsidRDefault="005A4211" w:rsidP="005A4211">
            <w:pPr>
              <w:tabs>
                <w:tab w:val="left" w:pos="288"/>
                <w:tab w:val="left" w:pos="576"/>
                <w:tab w:val="left" w:pos="864"/>
                <w:tab w:val="left" w:pos="1152"/>
              </w:tabs>
              <w:spacing w:before="40" w:after="40" w:line="210" w:lineRule="exact"/>
              <w:ind w:right="40"/>
              <w:rPr>
                <w:kern w:val="0"/>
                <w:sz w:val="17"/>
              </w:rPr>
            </w:pPr>
          </w:p>
        </w:tc>
        <w:tc>
          <w:tcPr>
            <w:tcW w:w="774" w:type="dxa"/>
            <w:tcBorders>
              <w:top w:val="single" w:sz="12" w:space="0" w:color="auto"/>
            </w:tcBorders>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117" w:type="dxa"/>
            <w:tcBorders>
              <w:top w:val="single" w:sz="12" w:space="0" w:color="auto"/>
            </w:tcBorders>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tcBorders>
              <w:top w:val="single" w:sz="12" w:space="0" w:color="auto"/>
            </w:tcBorders>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1045" w:type="dxa"/>
            <w:tcBorders>
              <w:top w:val="single" w:sz="12" w:space="0" w:color="auto"/>
            </w:tcBorders>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1171" w:type="dxa"/>
            <w:tcBorders>
              <w:top w:val="single" w:sz="12" w:space="0" w:color="auto"/>
            </w:tcBorders>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919" w:type="dxa"/>
            <w:tcBorders>
              <w:top w:val="single" w:sz="12" w:space="0" w:color="auto"/>
            </w:tcBorders>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5A4211">
            <w:pPr>
              <w:tabs>
                <w:tab w:val="left" w:pos="288"/>
                <w:tab w:val="left" w:pos="576"/>
                <w:tab w:val="left" w:pos="864"/>
                <w:tab w:val="left" w:pos="1152"/>
              </w:tabs>
              <w:spacing w:before="40" w:after="40" w:line="210" w:lineRule="exact"/>
              <w:ind w:right="40"/>
              <w:rPr>
                <w:kern w:val="0"/>
                <w:sz w:val="17"/>
              </w:rPr>
            </w:pPr>
            <w:r w:rsidRPr="007C50F8">
              <w:rPr>
                <w:kern w:val="0"/>
                <w:sz w:val="17"/>
              </w:rPr>
              <w:t>Personal sanitario</w:t>
            </w:r>
          </w:p>
        </w:tc>
        <w:tc>
          <w:tcPr>
            <w:tcW w:w="774"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1045"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1171"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919"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5A4211">
            <w:pPr>
              <w:pStyle w:val="indicator2"/>
              <w:tabs>
                <w:tab w:val="left" w:pos="288"/>
                <w:tab w:val="left" w:pos="576"/>
                <w:tab w:val="left" w:pos="864"/>
                <w:tab w:val="left" w:pos="1152"/>
              </w:tabs>
              <w:suppressAutoHyphens/>
              <w:spacing w:line="210" w:lineRule="exact"/>
              <w:ind w:right="40"/>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médicos</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4</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4.18</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5A4211">
            <w:pPr>
              <w:pStyle w:val="indicator2"/>
              <w:tabs>
                <w:tab w:val="left" w:pos="288"/>
                <w:tab w:val="left" w:pos="576"/>
                <w:tab w:val="left" w:pos="864"/>
                <w:tab w:val="left" w:pos="1152"/>
              </w:tabs>
              <w:suppressAutoHyphens/>
              <w:spacing w:line="210" w:lineRule="exact"/>
              <w:ind w:right="40"/>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dentistas</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2.09</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wordWrap w:val="0"/>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5A4211">
            <w:pPr>
              <w:pStyle w:val="indicator2"/>
              <w:tabs>
                <w:tab w:val="left" w:pos="288"/>
                <w:tab w:val="left" w:pos="576"/>
                <w:tab w:val="left" w:pos="864"/>
                <w:tab w:val="left" w:pos="1152"/>
              </w:tabs>
              <w:suppressAutoHyphens/>
              <w:spacing w:line="210" w:lineRule="exact"/>
              <w:ind w:right="40"/>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farmacéuticos</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2.09</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1761A6">
            <w:pPr>
              <w:pStyle w:val="indicator2"/>
              <w:tabs>
                <w:tab w:val="left" w:pos="288"/>
                <w:tab w:val="left" w:pos="576"/>
                <w:tab w:val="left" w:pos="864"/>
                <w:tab w:val="left" w:pos="1152"/>
              </w:tabs>
              <w:suppressAutoHyphens/>
              <w:spacing w:line="210" w:lineRule="exact"/>
              <w:ind w:left="288" w:right="40" w:hanging="144"/>
              <w:jc w:val="left"/>
              <w:rPr>
                <w:rFonts w:ascii="Times New Roman" w:hAnsi="Times New Roman" w:cs="Times New Roman"/>
                <w:spacing w:val="4"/>
                <w:w w:val="103"/>
                <w:sz w:val="17"/>
                <w:szCs w:val="22"/>
                <w:lang w:val="en-U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enfermeros (licenciados y diplomados)</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30</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31.38</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5A4211">
            <w:pPr>
              <w:pStyle w:val="indicator2"/>
              <w:tabs>
                <w:tab w:val="left" w:pos="288"/>
                <w:tab w:val="left" w:pos="576"/>
                <w:tab w:val="left" w:pos="864"/>
                <w:tab w:val="left" w:pos="1152"/>
              </w:tabs>
              <w:suppressAutoHyphens/>
              <w:spacing w:line="210" w:lineRule="exact"/>
              <w:ind w:right="40"/>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parteras</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10</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10.46</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1761A6">
            <w:pPr>
              <w:pStyle w:val="indicator2"/>
              <w:tabs>
                <w:tab w:val="left" w:pos="288"/>
                <w:tab w:val="left" w:pos="576"/>
                <w:tab w:val="left" w:pos="864"/>
                <w:tab w:val="left" w:pos="1152"/>
              </w:tabs>
              <w:suppressAutoHyphens/>
              <w:spacing w:line="210" w:lineRule="exact"/>
              <w:ind w:left="288" w:right="40" w:hanging="144"/>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 xml:space="preserve">otro personal de enfermería/ auxiliar </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12</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12.55</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shd w:val="clear" w:color="auto" w:fill="auto"/>
            <w:vAlign w:val="bottom"/>
          </w:tcPr>
          <w:p w:rsidR="005A4211" w:rsidRPr="007C50F8" w:rsidRDefault="005A4211" w:rsidP="005A4211">
            <w:pPr>
              <w:pStyle w:val="indicator2"/>
              <w:tabs>
                <w:tab w:val="left" w:pos="288"/>
                <w:tab w:val="left" w:pos="576"/>
                <w:tab w:val="left" w:pos="864"/>
                <w:tab w:val="left" w:pos="1152"/>
              </w:tabs>
              <w:suppressAutoHyphens/>
              <w:spacing w:line="210" w:lineRule="exact"/>
              <w:ind w:left="288" w:right="40" w:hanging="144"/>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otro personal paramédico (p.e. ayudantes médicos, técnicos de laboratorio, técnicos de rayos X</w:t>
            </w:r>
          </w:p>
        </w:tc>
        <w:tc>
          <w:tcPr>
            <w:tcW w:w="774"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5</w:t>
            </w:r>
          </w:p>
        </w:tc>
        <w:tc>
          <w:tcPr>
            <w:tcW w:w="117" w:type="dxa"/>
            <w:shd w:val="clear" w:color="auto" w:fill="auto"/>
            <w:vAlign w:val="bottom"/>
          </w:tcPr>
          <w:p w:rsidR="005A4211" w:rsidRPr="007C50F8" w:rsidRDefault="005A4211" w:rsidP="007C50F8">
            <w:pPr>
              <w:tabs>
                <w:tab w:val="left" w:pos="288"/>
                <w:tab w:val="left" w:pos="576"/>
                <w:tab w:val="left" w:pos="864"/>
                <w:tab w:val="left" w:pos="1152"/>
              </w:tabs>
              <w:spacing w:before="40" w:after="40" w:line="210" w:lineRule="exact"/>
              <w:ind w:right="40"/>
              <w:jc w:val="right"/>
              <w:rPr>
                <w:kern w:val="0"/>
                <w:sz w:val="17"/>
              </w:rPr>
            </w:pPr>
          </w:p>
        </w:tc>
        <w:tc>
          <w:tcPr>
            <w:tcW w:w="880"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5.23</w:t>
            </w:r>
          </w:p>
        </w:tc>
        <w:tc>
          <w:tcPr>
            <w:tcW w:w="1045"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1171"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w:t>
            </w:r>
          </w:p>
        </w:tc>
        <w:tc>
          <w:tcPr>
            <w:tcW w:w="919" w:type="dxa"/>
            <w:shd w:val="clear" w:color="auto" w:fill="auto"/>
            <w:vAlign w:val="bottom"/>
          </w:tcPr>
          <w:p w:rsidR="005A4211" w:rsidRPr="007C50F8" w:rsidRDefault="005A4211" w:rsidP="007C50F8">
            <w:pPr>
              <w:pStyle w:val="BodyText3"/>
              <w:tabs>
                <w:tab w:val="left" w:pos="288"/>
                <w:tab w:val="left" w:pos="576"/>
                <w:tab w:val="left" w:pos="864"/>
                <w:tab w:val="left" w:pos="1152"/>
              </w:tabs>
              <w:suppressAutoHyphens/>
              <w:spacing w:before="40" w:after="40" w:line="210" w:lineRule="exact"/>
              <w:ind w:right="40"/>
              <w:jc w:val="right"/>
              <w:rPr>
                <w:spacing w:val="4"/>
                <w:w w:val="103"/>
                <w:sz w:val="17"/>
                <w:szCs w:val="22"/>
              </w:rPr>
            </w:pPr>
            <w:r w:rsidRPr="007C50F8">
              <w:rPr>
                <w:spacing w:val="4"/>
                <w:w w:val="103"/>
                <w:sz w:val="17"/>
                <w:szCs w:val="22"/>
              </w:rPr>
              <w:t>2003</w:t>
            </w:r>
          </w:p>
        </w:tc>
      </w:tr>
      <w:tr w:rsidR="005A4211" w:rsidRPr="007C50F8" w:rsidTr="005A4211">
        <w:tblPrEx>
          <w:tblCellMar>
            <w:top w:w="0" w:type="dxa"/>
            <w:bottom w:w="0" w:type="dxa"/>
          </w:tblCellMar>
        </w:tblPrEx>
        <w:tc>
          <w:tcPr>
            <w:tcW w:w="2403" w:type="dxa"/>
            <w:tcBorders>
              <w:bottom w:val="single" w:sz="12" w:space="0" w:color="auto"/>
            </w:tcBorders>
            <w:shd w:val="clear" w:color="auto" w:fill="auto"/>
            <w:vAlign w:val="bottom"/>
          </w:tcPr>
          <w:p w:rsidR="005A4211" w:rsidRPr="007C50F8" w:rsidRDefault="005A4211" w:rsidP="005A4211">
            <w:pPr>
              <w:pStyle w:val="indicator2"/>
              <w:tabs>
                <w:tab w:val="left" w:pos="288"/>
                <w:tab w:val="left" w:pos="576"/>
                <w:tab w:val="left" w:pos="864"/>
                <w:tab w:val="left" w:pos="1152"/>
              </w:tabs>
              <w:suppressAutoHyphens/>
              <w:spacing w:after="80" w:line="210" w:lineRule="exact"/>
              <w:ind w:left="288" w:right="43" w:hanging="144"/>
              <w:jc w:val="left"/>
              <w:rPr>
                <w:rFonts w:ascii="Times New Roman" w:hAnsi="Times New Roman" w:cs="Times New Roman"/>
                <w:spacing w:val="4"/>
                <w:w w:val="103"/>
                <w:sz w:val="17"/>
                <w:szCs w:val="22"/>
                <w:lang w:val="es-ES"/>
              </w:rPr>
            </w:pPr>
            <w:r>
              <w:rPr>
                <w:rFonts w:ascii="Times New Roman" w:hAnsi="Times New Roman" w:cs="Times New Roman"/>
                <w:spacing w:val="4"/>
                <w:w w:val="103"/>
                <w:sz w:val="17"/>
                <w:szCs w:val="22"/>
                <w:lang w:val="es-ES"/>
              </w:rPr>
              <w:t>–</w:t>
            </w:r>
            <w:r w:rsidRPr="007C50F8">
              <w:rPr>
                <w:rFonts w:ascii="Times New Roman" w:hAnsi="Times New Roman" w:cs="Times New Roman"/>
                <w:spacing w:val="4"/>
                <w:w w:val="103"/>
                <w:sz w:val="17"/>
                <w:szCs w:val="22"/>
                <w:lang w:val="es-ES"/>
              </w:rPr>
              <w:tab/>
              <w:t>otro personal sanitario (inspectores, ayudantes, sanitaristas, trabajadores tradicionales, etc.)</w:t>
            </w:r>
          </w:p>
        </w:tc>
        <w:tc>
          <w:tcPr>
            <w:tcW w:w="774" w:type="dxa"/>
            <w:tcBorders>
              <w:bottom w:val="single" w:sz="12" w:space="0" w:color="auto"/>
            </w:tcBorders>
            <w:shd w:val="clear" w:color="auto" w:fill="auto"/>
            <w:vAlign w:val="bottom"/>
          </w:tcPr>
          <w:p w:rsidR="005A4211" w:rsidRPr="007C50F8" w:rsidRDefault="005A4211"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2"/>
              </w:rPr>
            </w:pPr>
            <w:r w:rsidRPr="007C50F8">
              <w:rPr>
                <w:spacing w:val="4"/>
                <w:w w:val="103"/>
                <w:sz w:val="17"/>
                <w:szCs w:val="22"/>
              </w:rPr>
              <w:t>23</w:t>
            </w:r>
          </w:p>
        </w:tc>
        <w:tc>
          <w:tcPr>
            <w:tcW w:w="117" w:type="dxa"/>
            <w:tcBorders>
              <w:bottom w:val="single" w:sz="12" w:space="0" w:color="auto"/>
            </w:tcBorders>
            <w:shd w:val="clear" w:color="auto" w:fill="auto"/>
            <w:vAlign w:val="bottom"/>
          </w:tcPr>
          <w:p w:rsidR="005A4211" w:rsidRPr="007C50F8" w:rsidRDefault="005A4211" w:rsidP="00A86E30">
            <w:pPr>
              <w:tabs>
                <w:tab w:val="left" w:pos="288"/>
                <w:tab w:val="left" w:pos="576"/>
                <w:tab w:val="left" w:pos="864"/>
                <w:tab w:val="left" w:pos="1152"/>
              </w:tabs>
              <w:spacing w:before="40" w:after="80" w:line="210" w:lineRule="exact"/>
              <w:ind w:right="43"/>
              <w:jc w:val="right"/>
              <w:rPr>
                <w:kern w:val="0"/>
                <w:sz w:val="17"/>
              </w:rPr>
            </w:pPr>
          </w:p>
        </w:tc>
        <w:tc>
          <w:tcPr>
            <w:tcW w:w="880" w:type="dxa"/>
            <w:tcBorders>
              <w:bottom w:val="single" w:sz="12" w:space="0" w:color="auto"/>
            </w:tcBorders>
            <w:shd w:val="clear" w:color="auto" w:fill="auto"/>
            <w:vAlign w:val="bottom"/>
          </w:tcPr>
          <w:p w:rsidR="005A4211" w:rsidRPr="007C50F8" w:rsidRDefault="005A4211"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2"/>
              </w:rPr>
            </w:pPr>
            <w:r w:rsidRPr="007C50F8">
              <w:rPr>
                <w:spacing w:val="4"/>
                <w:w w:val="103"/>
                <w:sz w:val="17"/>
                <w:szCs w:val="22"/>
              </w:rPr>
              <w:t>24.06</w:t>
            </w:r>
          </w:p>
        </w:tc>
        <w:tc>
          <w:tcPr>
            <w:tcW w:w="1045" w:type="dxa"/>
            <w:tcBorders>
              <w:bottom w:val="single" w:sz="12" w:space="0" w:color="auto"/>
            </w:tcBorders>
            <w:shd w:val="clear" w:color="auto" w:fill="auto"/>
            <w:vAlign w:val="bottom"/>
          </w:tcPr>
          <w:p w:rsidR="005A4211" w:rsidRPr="007C50F8" w:rsidRDefault="005A4211"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2"/>
              </w:rPr>
            </w:pPr>
            <w:r w:rsidRPr="007C50F8">
              <w:rPr>
                <w:spacing w:val="4"/>
                <w:w w:val="103"/>
                <w:sz w:val="17"/>
                <w:szCs w:val="22"/>
              </w:rPr>
              <w:t>…</w:t>
            </w:r>
          </w:p>
        </w:tc>
        <w:tc>
          <w:tcPr>
            <w:tcW w:w="1171" w:type="dxa"/>
            <w:tcBorders>
              <w:bottom w:val="single" w:sz="12" w:space="0" w:color="auto"/>
            </w:tcBorders>
            <w:shd w:val="clear" w:color="auto" w:fill="auto"/>
            <w:vAlign w:val="bottom"/>
          </w:tcPr>
          <w:p w:rsidR="005A4211" w:rsidRPr="007C50F8" w:rsidRDefault="005A4211"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2"/>
              </w:rPr>
            </w:pPr>
            <w:r w:rsidRPr="007C50F8">
              <w:rPr>
                <w:spacing w:val="4"/>
                <w:w w:val="103"/>
                <w:sz w:val="17"/>
                <w:szCs w:val="22"/>
              </w:rPr>
              <w:t>…</w:t>
            </w:r>
          </w:p>
        </w:tc>
        <w:tc>
          <w:tcPr>
            <w:tcW w:w="919" w:type="dxa"/>
            <w:tcBorders>
              <w:bottom w:val="single" w:sz="12" w:space="0" w:color="auto"/>
            </w:tcBorders>
            <w:shd w:val="clear" w:color="auto" w:fill="auto"/>
            <w:vAlign w:val="bottom"/>
          </w:tcPr>
          <w:p w:rsidR="005A4211" w:rsidRPr="007C50F8" w:rsidRDefault="005A4211" w:rsidP="00A86E30">
            <w:pPr>
              <w:pStyle w:val="BodyText3"/>
              <w:tabs>
                <w:tab w:val="left" w:pos="288"/>
                <w:tab w:val="left" w:pos="576"/>
                <w:tab w:val="left" w:pos="864"/>
                <w:tab w:val="left" w:pos="1152"/>
              </w:tabs>
              <w:suppressAutoHyphens/>
              <w:spacing w:before="40" w:after="80" w:line="210" w:lineRule="exact"/>
              <w:ind w:right="43"/>
              <w:jc w:val="right"/>
              <w:rPr>
                <w:spacing w:val="4"/>
                <w:w w:val="103"/>
                <w:sz w:val="17"/>
                <w:szCs w:val="22"/>
              </w:rPr>
            </w:pPr>
            <w:r w:rsidRPr="007C50F8">
              <w:rPr>
                <w:spacing w:val="4"/>
                <w:w w:val="103"/>
                <w:sz w:val="17"/>
                <w:szCs w:val="22"/>
              </w:rPr>
              <w:t>2003</w:t>
            </w:r>
          </w:p>
        </w:tc>
      </w:tr>
    </w:tbl>
    <w:p w:rsidR="007C50F8" w:rsidRPr="007C50F8" w:rsidRDefault="007C50F8" w:rsidP="007C50F8">
      <w:pPr>
        <w:pStyle w:val="SingleTxt"/>
        <w:suppressAutoHyphens/>
        <w:spacing w:after="0" w:line="120" w:lineRule="exact"/>
        <w:rPr>
          <w:sz w:val="10"/>
        </w:rPr>
      </w:pPr>
    </w:p>
    <w:p w:rsidR="00AD74E7" w:rsidRPr="001C492F" w:rsidRDefault="00AD74E7" w:rsidP="007C50F8">
      <w:pPr>
        <w:pStyle w:val="FootnoteText"/>
        <w:tabs>
          <w:tab w:val="clear" w:pos="418"/>
          <w:tab w:val="right" w:pos="1476"/>
          <w:tab w:val="left" w:pos="1548"/>
          <w:tab w:val="right" w:pos="1836"/>
          <w:tab w:val="left" w:pos="1908"/>
        </w:tabs>
        <w:ind w:left="1548" w:hanging="288"/>
      </w:pPr>
      <w:r w:rsidRPr="001C492F">
        <w:t xml:space="preserve">Extraído del </w:t>
      </w:r>
      <w:r w:rsidR="005A4211">
        <w:t>i</w:t>
      </w:r>
      <w:r w:rsidRPr="001C492F">
        <w:t>nforme de la OMS : Western Pacific Regional Health Databank</w:t>
      </w:r>
      <w:r w:rsidR="005A4211">
        <w:t>.</w:t>
      </w:r>
    </w:p>
    <w:p w:rsidR="00AD74E7" w:rsidRPr="001C492F" w:rsidRDefault="007C50F8" w:rsidP="00A8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1C492F">
        <w:t>Evacuación médica</w:t>
      </w:r>
    </w:p>
    <w:p w:rsidR="007C50F8" w:rsidRPr="007C50F8" w:rsidRDefault="007C50F8" w:rsidP="00A86E30">
      <w:pPr>
        <w:pStyle w:val="SingleTxt"/>
        <w:keepNext/>
        <w:keepLines/>
        <w:suppressAutoHyphens/>
        <w:spacing w:after="0" w:line="120" w:lineRule="exact"/>
        <w:ind w:left="1742" w:hanging="475"/>
        <w:rPr>
          <w:iCs/>
          <w:sz w:val="10"/>
        </w:rPr>
      </w:pPr>
    </w:p>
    <w:p w:rsidR="00AD74E7" w:rsidRPr="00AD74E7" w:rsidRDefault="007C50F8" w:rsidP="00A86E30">
      <w:pPr>
        <w:pStyle w:val="SingleTxt"/>
        <w:keepNext/>
        <w:keepLines/>
        <w:tabs>
          <w:tab w:val="clear" w:pos="1742"/>
          <w:tab w:val="left" w:pos="1791"/>
        </w:tabs>
        <w:suppressAutoHyphens/>
      </w:pPr>
      <w:r>
        <w:t>12.27</w:t>
      </w:r>
      <w:r>
        <w:tab/>
      </w:r>
      <w:r w:rsidR="00AD74E7" w:rsidRPr="00AD74E7">
        <w:t>El PMH no está totalmente equipado para operaciones importantes, cirugía y otros tratamientos médicos avanzados. De manera similar, las islas periféricas solamente tienen centros de salud con personal de enfermería. Esto hace necesario derivar los casos graves a Funafuti o al exterior para la continuación de los tratamientos. Para abordar esta cuestión el Gobierno tiene un plan de evacuación médica que funciona desde la independencia. El TMTS se aplica solamente cuando se requiere un tratamiento especial y cubre tanto la evacuación local como al exterior. El plan se examina más detalladamente en relación con el Artículo 13.</w:t>
      </w:r>
    </w:p>
    <w:p w:rsidR="00AD74E7" w:rsidRPr="00AD74E7" w:rsidRDefault="007C50F8" w:rsidP="007C50F8">
      <w:pPr>
        <w:pStyle w:val="SingleTxt"/>
        <w:tabs>
          <w:tab w:val="clear" w:pos="1742"/>
          <w:tab w:val="left" w:pos="1791"/>
        </w:tabs>
        <w:suppressAutoHyphens/>
      </w:pPr>
      <w:r>
        <w:t>12.28</w:t>
      </w:r>
      <w:r>
        <w:tab/>
      </w:r>
      <w:r w:rsidR="00AD74E7" w:rsidRPr="00AD74E7">
        <w:t>El Gobierno reconoce la participación eficaz de las ONG para abordar las cuestiones relativas a la salud. En 1989 se constituyó TuFHA para prestar servicios sanitarios a las comunidades, principalmente a los jóvenes, en las esferas de planificación de la familia, salud reproductiva y sexual, embarazo, uso indebido de drogas, ETS, VIH y SIDA, delincuencia y capacitación para la vida. TuFHA ha trabajado muy activamente realizando cursos prácticos de salud sexual y reproductiva y difundiendo información por medio de programas de radio y obras de teatro para jóvenes y comunidades de Funafuti y las islas periféricas.</w:t>
      </w:r>
    </w:p>
    <w:p w:rsidR="007C50F8" w:rsidRPr="007C50F8" w:rsidRDefault="007C50F8" w:rsidP="007C50F8">
      <w:pPr>
        <w:pStyle w:val="SingleTxt"/>
        <w:suppressAutoHyphens/>
        <w:spacing w:after="0" w:line="120" w:lineRule="exact"/>
        <w:ind w:left="1742" w:hanging="475"/>
        <w:rPr>
          <w:iCs/>
          <w:sz w:val="10"/>
        </w:rPr>
      </w:pPr>
    </w:p>
    <w:p w:rsidR="007C50F8" w:rsidRPr="007C50F8" w:rsidRDefault="007C50F8" w:rsidP="007C50F8">
      <w:pPr>
        <w:pStyle w:val="SingleTxt"/>
        <w:suppressAutoHyphens/>
        <w:spacing w:after="0" w:line="120" w:lineRule="exact"/>
        <w:ind w:left="1742" w:hanging="475"/>
        <w:rPr>
          <w:iCs/>
          <w:sz w:val="10"/>
        </w:rPr>
      </w:pPr>
    </w:p>
    <w:p w:rsidR="00AD74E7" w:rsidRDefault="007C50F8" w:rsidP="007C50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Artículo 13</w:t>
      </w:r>
    </w:p>
    <w:p w:rsidR="007C50F8" w:rsidRPr="007C50F8" w:rsidRDefault="007C50F8" w:rsidP="007C50F8">
      <w:pPr>
        <w:pStyle w:val="SingleTxt"/>
        <w:spacing w:after="0" w:line="120" w:lineRule="exact"/>
        <w:rPr>
          <w:sz w:val="10"/>
        </w:rPr>
      </w:pPr>
    </w:p>
    <w:p w:rsidR="007C50F8" w:rsidRPr="007C50F8" w:rsidRDefault="007C50F8" w:rsidP="007C50F8">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2629FC" w:rsidTr="002629FC">
        <w:tblPrEx>
          <w:tblCellMar>
            <w:top w:w="0" w:type="dxa"/>
            <w:bottom w:w="0" w:type="dxa"/>
          </w:tblCellMar>
        </w:tblPrEx>
        <w:tc>
          <w:tcPr>
            <w:tcW w:w="144" w:type="dxa"/>
            <w:shd w:val="clear" w:color="auto" w:fill="auto"/>
          </w:tcPr>
          <w:p w:rsidR="002629FC" w:rsidRDefault="002629FC" w:rsidP="00AD74E7">
            <w:pPr>
              <w:pStyle w:val="SingleTxt"/>
              <w:suppressAutoHyphens/>
              <w:ind w:left="0"/>
              <w:rPr>
                <w:iCs/>
                <w:lang w:val="es-AR"/>
              </w:rPr>
            </w:pPr>
          </w:p>
        </w:tc>
        <w:tc>
          <w:tcPr>
            <w:tcW w:w="7321" w:type="dxa"/>
            <w:shd w:val="clear" w:color="auto" w:fill="auto"/>
          </w:tcPr>
          <w:p w:rsidR="002629FC" w:rsidRPr="002629FC" w:rsidRDefault="002629FC" w:rsidP="002629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AR"/>
              </w:rPr>
            </w:pPr>
          </w:p>
          <w:p w:rsidR="002629FC" w:rsidRDefault="002629FC" w:rsidP="002629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AD74E7">
              <w:rPr>
                <w:lang w:val="es-AR"/>
              </w:rPr>
              <w:t>Los Estados Partes adoptarán todas las medidas apropiadas para eliminar la discriminación contra la mujer en otras esferas de la vida económica y social a fin de asegurar, en condiciones de igualdad entre hombres y mujeres, los mismos derechos, en particular:</w:t>
            </w:r>
          </w:p>
        </w:tc>
        <w:tc>
          <w:tcPr>
            <w:tcW w:w="144" w:type="dxa"/>
            <w:shd w:val="clear" w:color="auto" w:fill="auto"/>
          </w:tcPr>
          <w:p w:rsidR="002629FC" w:rsidRDefault="002629FC" w:rsidP="002629FC">
            <w:pPr>
              <w:pStyle w:val="SingleTxt"/>
              <w:rPr>
                <w:lang w:val="es-AR"/>
              </w:rPr>
            </w:pPr>
          </w:p>
        </w:tc>
      </w:tr>
      <w:tr w:rsidR="002629FC" w:rsidTr="002629FC">
        <w:tblPrEx>
          <w:tblCellMar>
            <w:top w:w="0" w:type="dxa"/>
            <w:bottom w:w="0" w:type="dxa"/>
          </w:tblCellMar>
        </w:tblPrEx>
        <w:tc>
          <w:tcPr>
            <w:tcW w:w="144" w:type="dxa"/>
            <w:shd w:val="clear" w:color="auto" w:fill="auto"/>
          </w:tcPr>
          <w:p w:rsidR="002629FC" w:rsidRDefault="002629FC" w:rsidP="002629FC">
            <w:pPr>
              <w:pStyle w:val="SingleTxt"/>
              <w:rPr>
                <w:lang w:val="es-AR"/>
              </w:rPr>
            </w:pPr>
          </w:p>
        </w:tc>
        <w:tc>
          <w:tcPr>
            <w:tcW w:w="7321" w:type="dxa"/>
            <w:shd w:val="clear" w:color="auto" w:fill="auto"/>
          </w:tcPr>
          <w:p w:rsidR="002629FC" w:rsidRDefault="002629FC" w:rsidP="002629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Pr="00AD74E7">
              <w:rPr>
                <w:iCs/>
                <w:lang w:val="es-AR"/>
              </w:rPr>
              <w:t>El derecho a prestaciones familiares;</w:t>
            </w:r>
          </w:p>
        </w:tc>
        <w:tc>
          <w:tcPr>
            <w:tcW w:w="144" w:type="dxa"/>
            <w:shd w:val="clear" w:color="auto" w:fill="auto"/>
          </w:tcPr>
          <w:p w:rsidR="002629FC" w:rsidRDefault="002629FC" w:rsidP="002629FC">
            <w:pPr>
              <w:pStyle w:val="SingleTxt"/>
              <w:rPr>
                <w:lang w:val="es-AR"/>
              </w:rPr>
            </w:pPr>
          </w:p>
        </w:tc>
      </w:tr>
      <w:tr w:rsidR="002629FC" w:rsidTr="002629FC">
        <w:tblPrEx>
          <w:tblCellMar>
            <w:top w:w="0" w:type="dxa"/>
            <w:bottom w:w="0" w:type="dxa"/>
          </w:tblCellMar>
        </w:tblPrEx>
        <w:tc>
          <w:tcPr>
            <w:tcW w:w="144" w:type="dxa"/>
            <w:shd w:val="clear" w:color="auto" w:fill="auto"/>
          </w:tcPr>
          <w:p w:rsidR="002629FC" w:rsidRDefault="002629FC" w:rsidP="002629FC">
            <w:pPr>
              <w:pStyle w:val="SingleTxt"/>
              <w:rPr>
                <w:lang w:val="es-AR"/>
              </w:rPr>
            </w:pPr>
          </w:p>
        </w:tc>
        <w:tc>
          <w:tcPr>
            <w:tcW w:w="7321" w:type="dxa"/>
            <w:shd w:val="clear" w:color="auto" w:fill="auto"/>
          </w:tcPr>
          <w:p w:rsidR="002629FC" w:rsidRDefault="002629FC" w:rsidP="002629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AD74E7">
              <w:rPr>
                <w:iCs/>
                <w:lang w:val="es-AR"/>
              </w:rPr>
              <w:t>El derecho a obtener préstamos bancarios, hipotecas y otras formas de crédito financiero;</w:t>
            </w:r>
          </w:p>
        </w:tc>
        <w:tc>
          <w:tcPr>
            <w:tcW w:w="144" w:type="dxa"/>
            <w:shd w:val="clear" w:color="auto" w:fill="auto"/>
          </w:tcPr>
          <w:p w:rsidR="002629FC" w:rsidRDefault="002629FC" w:rsidP="002629FC">
            <w:pPr>
              <w:pStyle w:val="SingleTxt"/>
              <w:rPr>
                <w:lang w:val="es-AR"/>
              </w:rPr>
            </w:pPr>
          </w:p>
        </w:tc>
      </w:tr>
      <w:tr w:rsidR="002629FC" w:rsidTr="002629FC">
        <w:tblPrEx>
          <w:tblCellMar>
            <w:top w:w="0" w:type="dxa"/>
            <w:bottom w:w="0" w:type="dxa"/>
          </w:tblCellMar>
        </w:tblPrEx>
        <w:tc>
          <w:tcPr>
            <w:tcW w:w="144" w:type="dxa"/>
            <w:shd w:val="clear" w:color="auto" w:fill="auto"/>
          </w:tcPr>
          <w:p w:rsidR="002629FC" w:rsidRDefault="002629FC" w:rsidP="002629FC">
            <w:pPr>
              <w:pStyle w:val="SingleTxt"/>
              <w:rPr>
                <w:lang w:val="es-AR"/>
              </w:rPr>
            </w:pPr>
          </w:p>
        </w:tc>
        <w:tc>
          <w:tcPr>
            <w:tcW w:w="7321" w:type="dxa"/>
            <w:shd w:val="clear" w:color="auto" w:fill="auto"/>
          </w:tcPr>
          <w:p w:rsidR="002629FC" w:rsidRDefault="002629FC" w:rsidP="002629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lang w:val="es-AR"/>
              </w:rPr>
              <w:tab/>
            </w:r>
            <w:r w:rsidRPr="00AD74E7">
              <w:rPr>
                <w:iCs/>
                <w:lang w:val="es-AR"/>
              </w:rPr>
              <w:t>El derecho a participar en actividades de esparcimiento, deportes y en todos   los aspectos de la vida cultural.</w:t>
            </w:r>
          </w:p>
        </w:tc>
        <w:tc>
          <w:tcPr>
            <w:tcW w:w="144" w:type="dxa"/>
            <w:shd w:val="clear" w:color="auto" w:fill="auto"/>
          </w:tcPr>
          <w:p w:rsidR="002629FC" w:rsidRDefault="002629FC" w:rsidP="002629FC">
            <w:pPr>
              <w:pStyle w:val="SingleTxt"/>
              <w:rPr>
                <w:lang w:val="es-AR"/>
              </w:rPr>
            </w:pPr>
          </w:p>
        </w:tc>
      </w:tr>
      <w:tr w:rsidR="002629FC" w:rsidTr="002629FC">
        <w:tblPrEx>
          <w:tblCellMar>
            <w:top w:w="0" w:type="dxa"/>
            <w:bottom w:w="0" w:type="dxa"/>
          </w:tblCellMar>
        </w:tblPrEx>
        <w:trPr>
          <w:trHeight w:hRule="exact" w:val="115"/>
        </w:trPr>
        <w:tc>
          <w:tcPr>
            <w:tcW w:w="144" w:type="dxa"/>
            <w:shd w:val="clear" w:color="auto" w:fill="auto"/>
          </w:tcPr>
          <w:p w:rsidR="002629FC" w:rsidRDefault="002629FC" w:rsidP="002629FC">
            <w:pPr>
              <w:pStyle w:val="SingleTxt"/>
              <w:rPr>
                <w:lang w:val="es-AR"/>
              </w:rPr>
            </w:pPr>
          </w:p>
        </w:tc>
        <w:tc>
          <w:tcPr>
            <w:tcW w:w="7321" w:type="dxa"/>
            <w:shd w:val="clear" w:color="auto" w:fill="auto"/>
          </w:tcPr>
          <w:p w:rsidR="002629FC" w:rsidRDefault="002629FC" w:rsidP="002629F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p>
        </w:tc>
        <w:tc>
          <w:tcPr>
            <w:tcW w:w="144" w:type="dxa"/>
            <w:shd w:val="clear" w:color="auto" w:fill="auto"/>
          </w:tcPr>
          <w:p w:rsidR="002629FC" w:rsidRDefault="002629FC" w:rsidP="00AD74E7">
            <w:pPr>
              <w:pStyle w:val="SingleTxt"/>
              <w:suppressAutoHyphens/>
              <w:ind w:left="0"/>
              <w:rPr>
                <w:iCs/>
                <w:lang w:val="es-AR"/>
              </w:rPr>
            </w:pPr>
          </w:p>
        </w:tc>
      </w:tr>
    </w:tbl>
    <w:p w:rsidR="002629FC" w:rsidRPr="002629FC" w:rsidRDefault="002629FC" w:rsidP="002629FC">
      <w:pPr>
        <w:pStyle w:val="SingleTxt"/>
        <w:suppressAutoHyphens/>
        <w:spacing w:after="0" w:line="120" w:lineRule="exact"/>
        <w:rPr>
          <w:sz w:val="10"/>
          <w:lang w:val="es-AR"/>
        </w:rPr>
      </w:pPr>
    </w:p>
    <w:p w:rsidR="002629FC" w:rsidRPr="002629FC" w:rsidRDefault="002629FC" w:rsidP="002629FC">
      <w:pPr>
        <w:pStyle w:val="SingleTxt"/>
        <w:suppressAutoHyphens/>
        <w:spacing w:after="0" w:line="120" w:lineRule="exact"/>
        <w:rPr>
          <w:sz w:val="10"/>
          <w:lang w:val="es-AR"/>
        </w:rPr>
      </w:pPr>
    </w:p>
    <w:p w:rsidR="00AD74E7" w:rsidRPr="00AD74E7" w:rsidRDefault="002629FC" w:rsidP="002629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AD74E7" w:rsidRPr="00AD74E7">
        <w:rPr>
          <w:lang w:val="es-AR"/>
        </w:rPr>
        <w:t>Práctica</w:t>
      </w:r>
    </w:p>
    <w:p w:rsidR="002629FC" w:rsidRPr="002629FC" w:rsidRDefault="002629FC" w:rsidP="002629FC">
      <w:pPr>
        <w:pStyle w:val="SingleTxt"/>
        <w:suppressAutoHyphens/>
        <w:spacing w:after="0" w:line="120" w:lineRule="exact"/>
        <w:ind w:left="1742" w:hanging="475"/>
        <w:rPr>
          <w:iCs/>
          <w:sz w:val="10"/>
          <w:lang w:val="es-AR"/>
        </w:rPr>
      </w:pPr>
    </w:p>
    <w:p w:rsidR="00AD74E7" w:rsidRPr="00AD74E7" w:rsidRDefault="002629FC" w:rsidP="002629FC">
      <w:pPr>
        <w:pStyle w:val="SingleTxt"/>
        <w:suppressAutoHyphens/>
        <w:rPr>
          <w:lang w:val="es-AR"/>
        </w:rPr>
      </w:pPr>
      <w:r>
        <w:rPr>
          <w:lang w:val="es-AR"/>
        </w:rPr>
        <w:t>13.1</w:t>
      </w:r>
      <w:r>
        <w:rPr>
          <w:lang w:val="es-AR"/>
        </w:rPr>
        <w:tab/>
      </w:r>
      <w:r w:rsidR="00AD74E7" w:rsidRPr="00AD74E7">
        <w:rPr>
          <w:lang w:val="es-AR"/>
        </w:rPr>
        <w:t>Las mujeres asalariadas tienen el beneficio de ser miembros del Fondo Nacional de Previsión de Tuvalu (TNPF). El Fondo es un organismo de derecho público que se rige por la Ley del Fondo Nacional de Previsión (Cap. 86). Es el único organismo corporativo de derecho público que establece un plan de jubilaciones y pensiones obligatorias y voluntarias para los trabajadores de Tuvalu, como medio de lograr la seguridad social en el retiro. En 2003 el Fondo Nacional de Previsión de Tuvalu tenía aproximadamente 100 empresas privadas activas (excluyendo las iglesias y las instituciones de enseñanza), con aproximadamente 1.200 empleados y miembros que hacían aportes al fondo</w:t>
      </w:r>
      <w:r>
        <w:rPr>
          <w:rStyle w:val="FootnoteReference"/>
          <w:lang w:val="es-AR"/>
        </w:rPr>
        <w:footnoteReference w:id="102"/>
      </w:r>
      <w:r w:rsidR="00AD74E7" w:rsidRPr="00AD74E7">
        <w:rPr>
          <w:lang w:val="es-AR"/>
        </w:rPr>
        <w:t>.</w:t>
      </w:r>
    </w:p>
    <w:p w:rsidR="00AD74E7" w:rsidRPr="00AD74E7" w:rsidRDefault="002629FC" w:rsidP="002629FC">
      <w:pPr>
        <w:pStyle w:val="SingleTxt"/>
        <w:suppressAutoHyphens/>
        <w:rPr>
          <w:lang w:val="es-AR"/>
        </w:rPr>
      </w:pPr>
      <w:r>
        <w:rPr>
          <w:lang w:val="es-AR"/>
        </w:rPr>
        <w:t>13.2</w:t>
      </w:r>
      <w:r>
        <w:rPr>
          <w:lang w:val="es-AR"/>
        </w:rPr>
        <w:tab/>
      </w:r>
      <w:r w:rsidR="00AD74E7" w:rsidRPr="00AD74E7">
        <w:rPr>
          <w:lang w:val="es-AR"/>
        </w:rPr>
        <w:t>Aunque la participación de la mujer en la fuerza de trabajo es menor que la del hombre, gran parte de la labor que realiza no es reconocida como actividad económica, que no se declara ni registra en las fuentes oficiales de información. Esto incluye actividades como el cuidado de niños, la agricultura de subsistencia, etc. Por lo tanto, el Gobierno reconoce la necesidad de mejorar las bases de datos sobre los aportes económicos de las mujeres; pero esto no se puede encarar sin cuestionar los conceptos y definiciones existentes de trabajo y actividad económica. La contribución de la mujer al desarrollo económico está subestimada y por eso las fuentes de datos oficiales proporcionan una base incompleta para la formulación de políticas, planes y programas relacionados con la mujer.</w:t>
      </w:r>
    </w:p>
    <w:p w:rsidR="00AD74E7" w:rsidRPr="00AD74E7" w:rsidRDefault="002629FC" w:rsidP="002629FC">
      <w:pPr>
        <w:pStyle w:val="SingleTxt"/>
        <w:suppressAutoHyphens/>
        <w:rPr>
          <w:lang w:val="es-AR"/>
        </w:rPr>
      </w:pPr>
      <w:r>
        <w:rPr>
          <w:lang w:val="es-AR"/>
        </w:rPr>
        <w:t>13.3</w:t>
      </w:r>
      <w:r>
        <w:rPr>
          <w:lang w:val="es-AR"/>
        </w:rPr>
        <w:tab/>
      </w:r>
      <w:r w:rsidR="00AD74E7" w:rsidRPr="00AD74E7">
        <w:rPr>
          <w:lang w:val="es-AR"/>
        </w:rPr>
        <w:t>Tuvalu no tiene un plan de asistencia específicamente diseñado para ayudar a los desfavorecidos, a las personas de edad y a otros grupos desvalidos, incluidos los desempleados. Sin embargo, los dos únicos planes administrados por el Gobierno que se aplican a todos son:</w:t>
      </w:r>
    </w:p>
    <w:p w:rsidR="00AD74E7" w:rsidRPr="00AD74E7" w:rsidRDefault="002629FC" w:rsidP="002629FC">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Becas del Gobierno que benefician a estudiantes calificados, tanto antes del empleo como en servicio, para estudiar en instituciones terciarias del exterior.</w:t>
      </w:r>
    </w:p>
    <w:p w:rsidR="00AD74E7" w:rsidRPr="00AD74E7" w:rsidRDefault="002629FC" w:rsidP="002629FC">
      <w:pPr>
        <w:pStyle w:val="SingleTxt"/>
        <w:tabs>
          <w:tab w:val="right" w:pos="1685"/>
        </w:tabs>
        <w:suppressAutoHyphens/>
        <w:ind w:left="1742" w:hanging="475"/>
        <w:rPr>
          <w:lang w:val="es-AR"/>
        </w:rPr>
      </w:pPr>
      <w:r>
        <w:rPr>
          <w:lang w:val="es-AR"/>
        </w:rPr>
        <w:tab/>
        <w:t>•</w:t>
      </w:r>
      <w:r>
        <w:rPr>
          <w:lang w:val="es-AR"/>
        </w:rPr>
        <w:tab/>
      </w:r>
      <w:r w:rsidR="00AD74E7" w:rsidRPr="00AD74E7">
        <w:rPr>
          <w:lang w:val="es-AR"/>
        </w:rPr>
        <w:t>Plan de Tratamiento Médico de Tuvalu, por el que se derivan pacientes al exterior, así como evacuación interna, con todos los gastos pagados por el Gobierno.</w:t>
      </w:r>
    </w:p>
    <w:p w:rsidR="00AD74E7" w:rsidRPr="00AD74E7" w:rsidRDefault="002629FC" w:rsidP="002629FC">
      <w:pPr>
        <w:pStyle w:val="SingleTxt"/>
        <w:suppressAutoHyphens/>
        <w:rPr>
          <w:lang w:val="es-AR"/>
        </w:rPr>
      </w:pPr>
      <w:r>
        <w:rPr>
          <w:lang w:val="es-AR"/>
        </w:rPr>
        <w:t>13.4</w:t>
      </w:r>
      <w:r>
        <w:rPr>
          <w:lang w:val="es-AR"/>
        </w:rPr>
        <w:tab/>
      </w:r>
      <w:r w:rsidR="00AD74E7" w:rsidRPr="00AD74E7">
        <w:rPr>
          <w:lang w:val="es-AR"/>
        </w:rPr>
        <w:t>Aunque no hay ninguna prestación familiar directa, las mujeres tienen igual derecho a las becas y al plan médico financiados por el Gobierno. Las mujeres casadas, como progenitoras, no reciben asignaciones por hijos ni para vivienda. No obstante, con arreglo al plan de becas, están igualmente calificadas para recibir asignaciones por sus hijos. Los derechos de matrícula se pagan directamente a la institución, mientras que las dietas, incluidas las asignaciones que las acompañan se pagan al beneficiario de la beca, así como las asignaciones para libros se pagan a la unidad familiar. Asimismo, la asignación por vivienda también se puede pagar a la mujer casada empleada pública si alquila privadamente. No hay ninguna discriminación entre mujeres casadas y solteras.</w:t>
      </w:r>
    </w:p>
    <w:p w:rsidR="002629FC" w:rsidRPr="002629FC" w:rsidRDefault="002629FC" w:rsidP="002629FC">
      <w:pPr>
        <w:pStyle w:val="SingleTxt"/>
        <w:suppressAutoHyphens/>
        <w:spacing w:after="0" w:line="120" w:lineRule="exact"/>
        <w:ind w:left="1742" w:hanging="475"/>
        <w:rPr>
          <w:iCs/>
          <w:sz w:val="10"/>
          <w:lang w:val="es-AR"/>
        </w:rPr>
      </w:pPr>
    </w:p>
    <w:p w:rsidR="00AD74E7" w:rsidRPr="00AD74E7" w:rsidRDefault="002629FC" w:rsidP="002629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tab/>
      </w:r>
      <w:r>
        <w:rPr>
          <w:lang w:val="es-AR"/>
        </w:rPr>
        <w:tab/>
      </w:r>
      <w:r w:rsidR="00AD74E7" w:rsidRPr="00AD74E7">
        <w:rPr>
          <w:lang w:val="es-AR"/>
        </w:rPr>
        <w:t>Plan Médico de Tuvalu</w:t>
      </w:r>
    </w:p>
    <w:p w:rsidR="002629FC" w:rsidRPr="002629FC" w:rsidRDefault="002629FC" w:rsidP="002629FC">
      <w:pPr>
        <w:pStyle w:val="SingleTxt"/>
        <w:suppressAutoHyphens/>
        <w:spacing w:after="0" w:line="120" w:lineRule="exact"/>
        <w:ind w:left="1742" w:hanging="475"/>
        <w:rPr>
          <w:iCs/>
          <w:sz w:val="10"/>
          <w:lang w:val="es-AR"/>
        </w:rPr>
      </w:pPr>
    </w:p>
    <w:p w:rsidR="00AD74E7" w:rsidRPr="00AD74E7" w:rsidRDefault="002629FC" w:rsidP="002629FC">
      <w:pPr>
        <w:pStyle w:val="SingleTxt"/>
        <w:suppressAutoHyphens/>
        <w:rPr>
          <w:lang w:val="es-AR"/>
        </w:rPr>
      </w:pPr>
      <w:r>
        <w:rPr>
          <w:lang w:val="es-AR"/>
        </w:rPr>
        <w:t>13.5</w:t>
      </w:r>
      <w:r>
        <w:rPr>
          <w:lang w:val="es-AR"/>
        </w:rPr>
        <w:tab/>
      </w:r>
      <w:r w:rsidR="00AD74E7" w:rsidRPr="00AD74E7">
        <w:rPr>
          <w:lang w:val="es-AR"/>
        </w:rPr>
        <w:t>El Gobierno financia todas las derivaciones y evacuaciones médicas con arreglo al Plan Médico de Tuvalu. El plan incluye a todas las personas provenientes de las islas periféricas y también a las que se derivan al exterior para el tratamiento, ya sea a Fiji o a Nueva Zelandia. Las prestaciones indirectas recibidas por medio del plan de tratamiento médico en el exterior se pagan a diferentes fuentes del beneficio. El costo del tratamiento se paga directamente a los hospitales, mientras que las asignaciones para vivienda van directamente al propietario. La dieta se paga directamente al beneficiario, mientras que el resto se paga al prestador primario de la atención. Todos estos beneficios están exentos de impuestos.</w:t>
      </w:r>
    </w:p>
    <w:p w:rsidR="002629FC" w:rsidRPr="002629FC" w:rsidRDefault="002629FC" w:rsidP="002629FC">
      <w:pPr>
        <w:pStyle w:val="SingleTxt"/>
        <w:suppressAutoHyphens/>
        <w:spacing w:after="0" w:line="120" w:lineRule="exact"/>
        <w:ind w:left="1742" w:hanging="475"/>
        <w:rPr>
          <w:iCs/>
          <w:sz w:val="10"/>
          <w:lang w:val="es-AR"/>
        </w:rPr>
      </w:pPr>
    </w:p>
    <w:p w:rsidR="00AD74E7" w:rsidRPr="00AD74E7" w:rsidRDefault="005A4211" w:rsidP="002629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rPr>
          <w:lang w:val="es-AR"/>
        </w:rPr>
        <w:br w:type="page"/>
      </w:r>
      <w:r w:rsidR="002629FC">
        <w:rPr>
          <w:lang w:val="es-AR"/>
        </w:rPr>
        <w:tab/>
      </w:r>
      <w:r w:rsidR="002629FC">
        <w:rPr>
          <w:lang w:val="es-AR"/>
        </w:rPr>
        <w:tab/>
      </w:r>
      <w:r w:rsidR="002629FC" w:rsidRPr="00A86E30">
        <w:rPr>
          <w:b w:val="0"/>
          <w:lang w:val="es-AR"/>
        </w:rPr>
        <w:t>Cuadro 31</w:t>
      </w:r>
      <w:r w:rsidR="002629FC">
        <w:rPr>
          <w:lang w:val="es-AR"/>
        </w:rPr>
        <w:br/>
      </w:r>
      <w:r w:rsidR="00AD74E7" w:rsidRPr="00AD74E7">
        <w:rPr>
          <w:lang w:val="es-AR"/>
        </w:rPr>
        <w:t>Beneficiarios del Plan Médico</w:t>
      </w:r>
      <w:r w:rsidR="00347414">
        <w:rPr>
          <w:lang w:val="es-AR"/>
        </w:rPr>
        <w:t>, 2004-2006</w:t>
      </w:r>
    </w:p>
    <w:p w:rsidR="002629FC" w:rsidRPr="002629FC" w:rsidRDefault="002629FC" w:rsidP="002629FC">
      <w:pPr>
        <w:pStyle w:val="SingleTxt"/>
        <w:suppressAutoHyphens/>
        <w:spacing w:after="0" w:line="120" w:lineRule="exact"/>
        <w:ind w:left="1742" w:hanging="475"/>
        <w:rPr>
          <w:iCs/>
          <w:sz w:val="10"/>
          <w:lang w:val="es-AR"/>
        </w:rPr>
      </w:pPr>
    </w:p>
    <w:p w:rsidR="002629FC" w:rsidRPr="002629FC" w:rsidRDefault="002629FC" w:rsidP="002629FC">
      <w:pPr>
        <w:pStyle w:val="SingleTxt"/>
        <w:suppressAutoHyphens/>
        <w:spacing w:after="0" w:line="120" w:lineRule="exact"/>
        <w:ind w:left="1742" w:hanging="475"/>
        <w:rPr>
          <w:iCs/>
          <w:sz w:val="10"/>
          <w:lang w:val="es-AR"/>
        </w:rPr>
      </w:pPr>
    </w:p>
    <w:tbl>
      <w:tblPr>
        <w:tblW w:w="0" w:type="auto"/>
        <w:tblInd w:w="1260" w:type="dxa"/>
        <w:tblLayout w:type="fixed"/>
        <w:tblCellMar>
          <w:left w:w="0" w:type="dxa"/>
          <w:right w:w="0" w:type="dxa"/>
        </w:tblCellMar>
        <w:tblLook w:val="0000" w:firstRow="0" w:lastRow="0" w:firstColumn="0" w:lastColumn="0" w:noHBand="0" w:noVBand="0"/>
      </w:tblPr>
      <w:tblGrid>
        <w:gridCol w:w="1457"/>
        <w:gridCol w:w="1045"/>
        <w:gridCol w:w="627"/>
        <w:gridCol w:w="836"/>
        <w:gridCol w:w="778"/>
        <w:gridCol w:w="135"/>
        <w:gridCol w:w="813"/>
        <w:gridCol w:w="813"/>
        <w:gridCol w:w="813"/>
      </w:tblGrid>
      <w:tr w:rsidR="00DC55D9" w:rsidRPr="002629FC" w:rsidTr="00DC55D9">
        <w:tblPrEx>
          <w:tblCellMar>
            <w:top w:w="0" w:type="dxa"/>
            <w:bottom w:w="0" w:type="dxa"/>
          </w:tblCellMar>
        </w:tblPrEx>
        <w:trPr>
          <w:tblHeader/>
        </w:trPr>
        <w:tc>
          <w:tcPr>
            <w:tcW w:w="4743" w:type="dxa"/>
            <w:gridSpan w:val="5"/>
            <w:tcBorders>
              <w:top w:val="single" w:sz="4" w:space="0" w:color="auto"/>
              <w:bottom w:val="single" w:sz="4" w:space="0" w:color="auto"/>
            </w:tcBorders>
            <w:shd w:val="clear" w:color="auto" w:fill="auto"/>
            <w:vAlign w:val="bottom"/>
          </w:tcPr>
          <w:p w:rsidR="00DC55D9" w:rsidRPr="002629FC" w:rsidRDefault="00DC55D9" w:rsidP="00DC55D9">
            <w:pPr>
              <w:tabs>
                <w:tab w:val="left" w:pos="288"/>
                <w:tab w:val="left" w:pos="576"/>
                <w:tab w:val="left" w:pos="864"/>
                <w:tab w:val="left" w:pos="1152"/>
              </w:tabs>
              <w:spacing w:before="80" w:after="80" w:line="160" w:lineRule="exact"/>
              <w:ind w:right="40"/>
              <w:jc w:val="center"/>
              <w:rPr>
                <w:i/>
                <w:kern w:val="0"/>
                <w:sz w:val="14"/>
                <w:lang w:val="es-AR"/>
              </w:rPr>
            </w:pPr>
            <w:r w:rsidRPr="002629FC">
              <w:rPr>
                <w:i/>
                <w:kern w:val="0"/>
                <w:sz w:val="14"/>
                <w:lang w:val="es-AR"/>
              </w:rPr>
              <w:t>Derivaciones al exterior</w:t>
            </w:r>
          </w:p>
        </w:tc>
        <w:tc>
          <w:tcPr>
            <w:tcW w:w="135" w:type="dxa"/>
            <w:tcBorders>
              <w:top w:val="single" w:sz="4" w:space="0" w:color="auto"/>
            </w:tcBorders>
            <w:shd w:val="clear" w:color="auto" w:fill="auto"/>
            <w:vAlign w:val="bottom"/>
          </w:tcPr>
          <w:p w:rsidR="00DC55D9" w:rsidRPr="002629FC" w:rsidRDefault="00DC55D9" w:rsidP="002629FC">
            <w:pPr>
              <w:tabs>
                <w:tab w:val="left" w:pos="288"/>
                <w:tab w:val="left" w:pos="576"/>
                <w:tab w:val="left" w:pos="864"/>
                <w:tab w:val="left" w:pos="1152"/>
              </w:tabs>
              <w:spacing w:before="80" w:after="80" w:line="160" w:lineRule="exact"/>
              <w:ind w:right="40"/>
              <w:jc w:val="right"/>
              <w:rPr>
                <w:i/>
                <w:kern w:val="0"/>
                <w:sz w:val="14"/>
                <w:lang w:val="es-AR"/>
              </w:rPr>
            </w:pPr>
          </w:p>
        </w:tc>
        <w:tc>
          <w:tcPr>
            <w:tcW w:w="2439" w:type="dxa"/>
            <w:gridSpan w:val="3"/>
            <w:tcBorders>
              <w:top w:val="single" w:sz="4" w:space="0" w:color="auto"/>
              <w:bottom w:val="single" w:sz="4" w:space="0" w:color="auto"/>
            </w:tcBorders>
            <w:shd w:val="clear" w:color="auto" w:fill="auto"/>
            <w:vAlign w:val="bottom"/>
          </w:tcPr>
          <w:p w:rsidR="00DC55D9" w:rsidRPr="002629FC" w:rsidRDefault="00DC55D9" w:rsidP="00DC55D9">
            <w:pPr>
              <w:tabs>
                <w:tab w:val="left" w:pos="288"/>
                <w:tab w:val="left" w:pos="576"/>
                <w:tab w:val="left" w:pos="864"/>
                <w:tab w:val="left" w:pos="1152"/>
              </w:tabs>
              <w:spacing w:before="80" w:after="80" w:line="160" w:lineRule="exact"/>
              <w:ind w:right="40"/>
              <w:jc w:val="center"/>
              <w:rPr>
                <w:i/>
                <w:kern w:val="0"/>
                <w:sz w:val="14"/>
                <w:lang w:val="es-AR"/>
              </w:rPr>
            </w:pPr>
            <w:r w:rsidRPr="002629FC">
              <w:rPr>
                <w:i/>
                <w:kern w:val="0"/>
                <w:sz w:val="14"/>
                <w:lang w:val="es-AR"/>
              </w:rPr>
              <w:t>De isla periférica a Funafuti</w:t>
            </w:r>
          </w:p>
        </w:tc>
      </w:tr>
      <w:tr w:rsidR="00DC55D9" w:rsidRPr="002629FC" w:rsidTr="00DC55D9">
        <w:tblPrEx>
          <w:tblCellMar>
            <w:top w:w="0" w:type="dxa"/>
            <w:bottom w:w="0" w:type="dxa"/>
          </w:tblCellMar>
        </w:tblPrEx>
        <w:trPr>
          <w:tblHeader/>
        </w:trPr>
        <w:tc>
          <w:tcPr>
            <w:tcW w:w="1457"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rPr>
                <w:i/>
                <w:kern w:val="0"/>
                <w:sz w:val="14"/>
                <w:lang w:val="es-AR"/>
              </w:rPr>
            </w:pPr>
          </w:p>
        </w:tc>
        <w:tc>
          <w:tcPr>
            <w:tcW w:w="1045"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p>
        </w:tc>
        <w:tc>
          <w:tcPr>
            <w:tcW w:w="627"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r w:rsidRPr="002629FC">
              <w:rPr>
                <w:i/>
                <w:kern w:val="0"/>
                <w:sz w:val="14"/>
                <w:lang w:val="es-AR"/>
              </w:rPr>
              <w:t>2004</w:t>
            </w:r>
          </w:p>
        </w:tc>
        <w:tc>
          <w:tcPr>
            <w:tcW w:w="836"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r w:rsidRPr="002629FC">
              <w:rPr>
                <w:i/>
                <w:kern w:val="0"/>
                <w:sz w:val="14"/>
                <w:lang w:val="es-AR"/>
              </w:rPr>
              <w:t>2005</w:t>
            </w:r>
          </w:p>
        </w:tc>
        <w:tc>
          <w:tcPr>
            <w:tcW w:w="778"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r w:rsidRPr="002629FC">
              <w:rPr>
                <w:i/>
                <w:kern w:val="0"/>
                <w:sz w:val="14"/>
                <w:lang w:val="es-AR"/>
              </w:rPr>
              <w:t>2006</w:t>
            </w:r>
          </w:p>
        </w:tc>
        <w:tc>
          <w:tcPr>
            <w:tcW w:w="135" w:type="dxa"/>
            <w:tcBorders>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p>
        </w:tc>
        <w:tc>
          <w:tcPr>
            <w:tcW w:w="813"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r w:rsidRPr="002629FC">
              <w:rPr>
                <w:i/>
                <w:kern w:val="0"/>
                <w:sz w:val="14"/>
                <w:lang w:val="es-AR"/>
              </w:rPr>
              <w:t>2004</w:t>
            </w:r>
          </w:p>
        </w:tc>
        <w:tc>
          <w:tcPr>
            <w:tcW w:w="813"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r w:rsidRPr="002629FC">
              <w:rPr>
                <w:i/>
                <w:kern w:val="0"/>
                <w:sz w:val="14"/>
                <w:lang w:val="es-AR"/>
              </w:rPr>
              <w:t>2005</w:t>
            </w:r>
          </w:p>
        </w:tc>
        <w:tc>
          <w:tcPr>
            <w:tcW w:w="813" w:type="dxa"/>
            <w:tcBorders>
              <w:top w:val="single" w:sz="4" w:space="0" w:color="auto"/>
              <w:bottom w:val="single" w:sz="12" w:space="0" w:color="auto"/>
            </w:tcBorders>
            <w:shd w:val="clear" w:color="auto" w:fill="auto"/>
            <w:vAlign w:val="bottom"/>
          </w:tcPr>
          <w:p w:rsidR="002629FC" w:rsidRPr="002629FC" w:rsidRDefault="002629FC" w:rsidP="00DC55D9">
            <w:pPr>
              <w:tabs>
                <w:tab w:val="left" w:pos="288"/>
                <w:tab w:val="left" w:pos="576"/>
                <w:tab w:val="left" w:pos="864"/>
                <w:tab w:val="left" w:pos="1152"/>
              </w:tabs>
              <w:spacing w:before="80" w:after="80" w:line="160" w:lineRule="exact"/>
              <w:ind w:right="43"/>
              <w:jc w:val="right"/>
              <w:rPr>
                <w:i/>
                <w:kern w:val="0"/>
                <w:sz w:val="14"/>
                <w:lang w:val="es-AR"/>
              </w:rPr>
            </w:pPr>
            <w:r w:rsidRPr="002629FC">
              <w:rPr>
                <w:i/>
                <w:kern w:val="0"/>
                <w:sz w:val="14"/>
                <w:lang w:val="es-AR"/>
              </w:rPr>
              <w:t>2006</w:t>
            </w:r>
          </w:p>
        </w:tc>
      </w:tr>
      <w:tr w:rsidR="002629FC" w:rsidRPr="002629FC" w:rsidTr="00DC55D9">
        <w:tblPrEx>
          <w:tblCellMar>
            <w:top w:w="0" w:type="dxa"/>
            <w:bottom w:w="0" w:type="dxa"/>
          </w:tblCellMar>
        </w:tblPrEx>
        <w:trPr>
          <w:trHeight w:hRule="exact" w:val="115"/>
          <w:tblHeader/>
        </w:trPr>
        <w:tc>
          <w:tcPr>
            <w:tcW w:w="1457" w:type="dxa"/>
            <w:tcBorders>
              <w:top w:val="single" w:sz="12" w:space="0" w:color="auto"/>
            </w:tcBorders>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rPr>
                <w:kern w:val="0"/>
                <w:sz w:val="17"/>
                <w:lang w:val="es-AR"/>
              </w:rPr>
            </w:pPr>
          </w:p>
        </w:tc>
        <w:tc>
          <w:tcPr>
            <w:tcW w:w="1045" w:type="dxa"/>
            <w:tcBorders>
              <w:top w:val="single" w:sz="12" w:space="0" w:color="auto"/>
            </w:tcBorders>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lang w:val="es-AR"/>
              </w:rPr>
            </w:pPr>
          </w:p>
        </w:tc>
        <w:tc>
          <w:tcPr>
            <w:tcW w:w="627" w:type="dxa"/>
            <w:tcBorders>
              <w:top w:val="single" w:sz="12" w:space="0" w:color="auto"/>
            </w:tcBorders>
            <w:shd w:val="clear" w:color="auto" w:fill="auto"/>
            <w:vAlign w:val="bottom"/>
          </w:tcPr>
          <w:p w:rsidR="002629FC" w:rsidRPr="002629FC" w:rsidRDefault="002629FC" w:rsidP="002629FC">
            <w:pPr>
              <w:spacing w:before="40" w:after="40" w:line="210" w:lineRule="exact"/>
              <w:ind w:right="40"/>
              <w:jc w:val="right"/>
              <w:rPr>
                <w:kern w:val="0"/>
                <w:sz w:val="17"/>
                <w:szCs w:val="22"/>
                <w:lang w:val="en-US"/>
              </w:rPr>
            </w:pPr>
          </w:p>
        </w:tc>
        <w:tc>
          <w:tcPr>
            <w:tcW w:w="836" w:type="dxa"/>
            <w:tcBorders>
              <w:top w:val="single" w:sz="12" w:space="0" w:color="auto"/>
            </w:tcBorders>
            <w:shd w:val="clear" w:color="auto" w:fill="auto"/>
            <w:vAlign w:val="bottom"/>
          </w:tcPr>
          <w:p w:rsidR="002629FC" w:rsidRPr="002629FC" w:rsidRDefault="002629FC" w:rsidP="002629FC">
            <w:pPr>
              <w:spacing w:before="40" w:after="40" w:line="210" w:lineRule="exact"/>
              <w:ind w:right="40"/>
              <w:jc w:val="right"/>
              <w:rPr>
                <w:kern w:val="0"/>
                <w:sz w:val="17"/>
                <w:szCs w:val="22"/>
                <w:lang w:val="en-US"/>
              </w:rPr>
            </w:pPr>
          </w:p>
        </w:tc>
        <w:tc>
          <w:tcPr>
            <w:tcW w:w="778" w:type="dxa"/>
            <w:tcBorders>
              <w:top w:val="single" w:sz="12" w:space="0" w:color="auto"/>
            </w:tcBorders>
            <w:shd w:val="clear" w:color="auto" w:fill="auto"/>
            <w:vAlign w:val="bottom"/>
          </w:tcPr>
          <w:p w:rsidR="002629FC" w:rsidRPr="002629FC" w:rsidRDefault="002629FC" w:rsidP="002629FC">
            <w:pPr>
              <w:spacing w:before="40" w:after="40" w:line="210" w:lineRule="exact"/>
              <w:ind w:right="40"/>
              <w:jc w:val="right"/>
              <w:rPr>
                <w:kern w:val="0"/>
                <w:sz w:val="17"/>
                <w:szCs w:val="22"/>
                <w:lang w:val="en-US"/>
              </w:rPr>
            </w:pPr>
          </w:p>
        </w:tc>
        <w:tc>
          <w:tcPr>
            <w:tcW w:w="135" w:type="dxa"/>
            <w:tcBorders>
              <w:top w:val="single" w:sz="12" w:space="0" w:color="auto"/>
            </w:tcBorders>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lang w:val="es-AR"/>
              </w:rPr>
            </w:pPr>
          </w:p>
        </w:tc>
        <w:tc>
          <w:tcPr>
            <w:tcW w:w="813" w:type="dxa"/>
            <w:tcBorders>
              <w:top w:val="single" w:sz="12" w:space="0" w:color="auto"/>
            </w:tcBorders>
            <w:shd w:val="clear" w:color="auto" w:fill="auto"/>
            <w:vAlign w:val="bottom"/>
          </w:tcPr>
          <w:p w:rsidR="002629FC" w:rsidRPr="002629FC" w:rsidRDefault="002629FC" w:rsidP="002629FC">
            <w:pPr>
              <w:spacing w:before="40" w:after="40" w:line="210" w:lineRule="exact"/>
              <w:ind w:right="40"/>
              <w:jc w:val="right"/>
              <w:rPr>
                <w:kern w:val="0"/>
                <w:sz w:val="17"/>
                <w:szCs w:val="22"/>
                <w:lang w:val="en-US"/>
              </w:rPr>
            </w:pPr>
          </w:p>
        </w:tc>
        <w:tc>
          <w:tcPr>
            <w:tcW w:w="813" w:type="dxa"/>
            <w:tcBorders>
              <w:top w:val="single" w:sz="12" w:space="0" w:color="auto"/>
            </w:tcBorders>
            <w:shd w:val="clear" w:color="auto" w:fill="auto"/>
            <w:vAlign w:val="bottom"/>
          </w:tcPr>
          <w:p w:rsidR="002629FC" w:rsidRPr="002629FC" w:rsidRDefault="002629FC" w:rsidP="002629FC">
            <w:pPr>
              <w:spacing w:before="40" w:after="40" w:line="210" w:lineRule="exact"/>
              <w:ind w:right="40"/>
              <w:jc w:val="right"/>
              <w:rPr>
                <w:kern w:val="0"/>
                <w:sz w:val="17"/>
                <w:szCs w:val="22"/>
                <w:lang w:val="en-US"/>
              </w:rPr>
            </w:pPr>
          </w:p>
        </w:tc>
        <w:tc>
          <w:tcPr>
            <w:tcW w:w="813" w:type="dxa"/>
            <w:tcBorders>
              <w:top w:val="single" w:sz="12" w:space="0" w:color="auto"/>
            </w:tcBorders>
            <w:shd w:val="clear" w:color="auto" w:fill="auto"/>
            <w:vAlign w:val="bottom"/>
          </w:tcPr>
          <w:p w:rsidR="002629FC" w:rsidRPr="002629FC" w:rsidRDefault="002629FC" w:rsidP="002629FC">
            <w:pPr>
              <w:spacing w:before="40" w:after="40" w:line="210" w:lineRule="exact"/>
              <w:ind w:right="40"/>
              <w:jc w:val="right"/>
              <w:rPr>
                <w:kern w:val="0"/>
                <w:sz w:val="17"/>
                <w:szCs w:val="22"/>
                <w:lang w:val="en-US"/>
              </w:rPr>
            </w:pPr>
          </w:p>
        </w:tc>
      </w:tr>
      <w:tr w:rsidR="00DC55D9" w:rsidRPr="002629FC" w:rsidTr="00DC55D9">
        <w:tblPrEx>
          <w:tblCellMar>
            <w:top w:w="0" w:type="dxa"/>
            <w:bottom w:w="0" w:type="dxa"/>
          </w:tblCellMar>
        </w:tblPrEx>
        <w:tc>
          <w:tcPr>
            <w:tcW w:w="1457"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rPr>
                <w:kern w:val="0"/>
                <w:sz w:val="17"/>
                <w:lang w:val="es-AR"/>
              </w:rPr>
            </w:pPr>
            <w:r w:rsidRPr="002629FC">
              <w:rPr>
                <w:kern w:val="0"/>
                <w:sz w:val="17"/>
                <w:lang w:val="es-AR"/>
              </w:rPr>
              <w:t>Adultos</w:t>
            </w:r>
          </w:p>
        </w:tc>
        <w:tc>
          <w:tcPr>
            <w:tcW w:w="1045"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lang w:val="es-AR"/>
              </w:rPr>
            </w:pPr>
            <w:r w:rsidRPr="002629FC">
              <w:rPr>
                <w:kern w:val="0"/>
                <w:sz w:val="17"/>
                <w:lang w:val="es-AR"/>
              </w:rPr>
              <w:t>Mujeres</w:t>
            </w:r>
          </w:p>
        </w:tc>
        <w:tc>
          <w:tcPr>
            <w:tcW w:w="627"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33</w:t>
            </w:r>
          </w:p>
        </w:tc>
        <w:tc>
          <w:tcPr>
            <w:tcW w:w="836" w:type="dxa"/>
            <w:shd w:val="clear" w:color="auto" w:fill="auto"/>
            <w:vAlign w:val="bottom"/>
          </w:tcPr>
          <w:p w:rsidR="002629FC" w:rsidRPr="00DC55D9"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13</w:t>
            </w:r>
          </w:p>
        </w:tc>
        <w:tc>
          <w:tcPr>
            <w:tcW w:w="778"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33</w:t>
            </w:r>
          </w:p>
        </w:tc>
        <w:tc>
          <w:tcPr>
            <w:tcW w:w="135"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lang w:val="es-AR"/>
              </w:rPr>
            </w:pPr>
          </w:p>
        </w:tc>
        <w:tc>
          <w:tcPr>
            <w:tcW w:w="813"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130</w:t>
            </w:r>
          </w:p>
        </w:tc>
        <w:tc>
          <w:tcPr>
            <w:tcW w:w="813"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142</w:t>
            </w:r>
          </w:p>
        </w:tc>
        <w:tc>
          <w:tcPr>
            <w:tcW w:w="813"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180</w:t>
            </w:r>
          </w:p>
        </w:tc>
      </w:tr>
      <w:tr w:rsidR="00DC55D9" w:rsidRPr="002629FC" w:rsidTr="00DC55D9">
        <w:tblPrEx>
          <w:tblCellMar>
            <w:top w:w="0" w:type="dxa"/>
            <w:bottom w:w="0" w:type="dxa"/>
          </w:tblCellMar>
        </w:tblPrEx>
        <w:tc>
          <w:tcPr>
            <w:tcW w:w="1457"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rPr>
                <w:kern w:val="0"/>
                <w:sz w:val="17"/>
                <w:lang w:val="es-AR"/>
              </w:rPr>
            </w:pPr>
          </w:p>
        </w:tc>
        <w:tc>
          <w:tcPr>
            <w:tcW w:w="1045"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lang w:val="es-AR"/>
              </w:rPr>
            </w:pPr>
            <w:r w:rsidRPr="002629FC">
              <w:rPr>
                <w:kern w:val="0"/>
                <w:sz w:val="17"/>
                <w:lang w:val="es-AR"/>
              </w:rPr>
              <w:t>Varones</w:t>
            </w:r>
          </w:p>
        </w:tc>
        <w:tc>
          <w:tcPr>
            <w:tcW w:w="627"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20</w:t>
            </w:r>
          </w:p>
        </w:tc>
        <w:tc>
          <w:tcPr>
            <w:tcW w:w="836"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12</w:t>
            </w:r>
          </w:p>
        </w:tc>
        <w:tc>
          <w:tcPr>
            <w:tcW w:w="778"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22</w:t>
            </w:r>
          </w:p>
        </w:tc>
        <w:tc>
          <w:tcPr>
            <w:tcW w:w="135"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lang w:val="es-AR"/>
              </w:rPr>
            </w:pPr>
          </w:p>
        </w:tc>
        <w:tc>
          <w:tcPr>
            <w:tcW w:w="813"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110</w:t>
            </w:r>
          </w:p>
        </w:tc>
        <w:tc>
          <w:tcPr>
            <w:tcW w:w="813"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152</w:t>
            </w:r>
          </w:p>
        </w:tc>
        <w:tc>
          <w:tcPr>
            <w:tcW w:w="813" w:type="dxa"/>
            <w:shd w:val="clear" w:color="auto" w:fill="auto"/>
            <w:vAlign w:val="bottom"/>
          </w:tcPr>
          <w:p w:rsidR="002629FC" w:rsidRPr="002629FC" w:rsidRDefault="002629FC" w:rsidP="002629FC">
            <w:pPr>
              <w:tabs>
                <w:tab w:val="left" w:pos="288"/>
                <w:tab w:val="left" w:pos="576"/>
                <w:tab w:val="left" w:pos="864"/>
                <w:tab w:val="left" w:pos="1152"/>
              </w:tabs>
              <w:spacing w:before="40" w:after="40" w:line="210" w:lineRule="exact"/>
              <w:ind w:right="40"/>
              <w:jc w:val="right"/>
              <w:rPr>
                <w:kern w:val="0"/>
                <w:sz w:val="17"/>
                <w:szCs w:val="22"/>
                <w:lang w:val="en-US"/>
              </w:rPr>
            </w:pPr>
            <w:r w:rsidRPr="002629FC">
              <w:rPr>
                <w:kern w:val="0"/>
                <w:sz w:val="17"/>
                <w:szCs w:val="22"/>
                <w:lang w:val="en-US"/>
              </w:rPr>
              <w:t>115</w:t>
            </w:r>
          </w:p>
        </w:tc>
      </w:tr>
      <w:tr w:rsidR="00DC55D9" w:rsidRPr="002629FC" w:rsidTr="00A86E30">
        <w:tblPrEx>
          <w:tblCellMar>
            <w:top w:w="0" w:type="dxa"/>
            <w:bottom w:w="0" w:type="dxa"/>
          </w:tblCellMar>
        </w:tblPrEx>
        <w:tc>
          <w:tcPr>
            <w:tcW w:w="1457"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rPr>
                <w:kern w:val="0"/>
                <w:sz w:val="17"/>
              </w:rPr>
            </w:pPr>
            <w:r w:rsidRPr="002629FC">
              <w:rPr>
                <w:kern w:val="0"/>
                <w:sz w:val="17"/>
                <w:lang w:val="es-AR"/>
              </w:rPr>
              <w:t>Niños</w:t>
            </w:r>
          </w:p>
        </w:tc>
        <w:tc>
          <w:tcPr>
            <w:tcW w:w="1045"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lang w:val="es-AR"/>
              </w:rPr>
            </w:pPr>
            <w:r w:rsidRPr="002629FC">
              <w:rPr>
                <w:kern w:val="0"/>
                <w:sz w:val="17"/>
                <w:lang w:val="es-AR"/>
              </w:rPr>
              <w:t>Mujeres</w:t>
            </w:r>
          </w:p>
        </w:tc>
        <w:tc>
          <w:tcPr>
            <w:tcW w:w="627"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r w:rsidRPr="002629FC">
              <w:rPr>
                <w:kern w:val="0"/>
                <w:sz w:val="17"/>
                <w:szCs w:val="22"/>
                <w:lang w:val="en-US"/>
              </w:rPr>
              <w:t>4</w:t>
            </w:r>
          </w:p>
        </w:tc>
        <w:tc>
          <w:tcPr>
            <w:tcW w:w="836"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r w:rsidRPr="002629FC">
              <w:rPr>
                <w:kern w:val="0"/>
                <w:sz w:val="17"/>
                <w:szCs w:val="22"/>
                <w:lang w:val="en-US"/>
              </w:rPr>
              <w:t>5</w:t>
            </w:r>
          </w:p>
        </w:tc>
        <w:tc>
          <w:tcPr>
            <w:tcW w:w="778"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r w:rsidRPr="002629FC">
              <w:rPr>
                <w:kern w:val="0"/>
                <w:sz w:val="17"/>
                <w:szCs w:val="22"/>
                <w:lang w:val="en-US"/>
              </w:rPr>
              <w:t>9</w:t>
            </w:r>
          </w:p>
        </w:tc>
        <w:tc>
          <w:tcPr>
            <w:tcW w:w="135"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lang w:val="es-AR"/>
              </w:rPr>
            </w:pPr>
          </w:p>
        </w:tc>
        <w:tc>
          <w:tcPr>
            <w:tcW w:w="813"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p>
        </w:tc>
        <w:tc>
          <w:tcPr>
            <w:tcW w:w="813"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p>
        </w:tc>
        <w:tc>
          <w:tcPr>
            <w:tcW w:w="813" w:type="dxa"/>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p>
        </w:tc>
      </w:tr>
      <w:tr w:rsidR="00DC55D9" w:rsidRPr="002629FC" w:rsidTr="00A86E30">
        <w:tblPrEx>
          <w:tblCellMar>
            <w:top w:w="0" w:type="dxa"/>
            <w:bottom w:w="0" w:type="dxa"/>
          </w:tblCellMar>
        </w:tblPrEx>
        <w:tc>
          <w:tcPr>
            <w:tcW w:w="1457"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rPr>
                <w:kern w:val="0"/>
                <w:sz w:val="17"/>
                <w:lang w:val="es-AR"/>
              </w:rPr>
            </w:pPr>
          </w:p>
        </w:tc>
        <w:tc>
          <w:tcPr>
            <w:tcW w:w="1045"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lang w:val="es-AR"/>
              </w:rPr>
            </w:pPr>
            <w:r w:rsidRPr="002629FC">
              <w:rPr>
                <w:kern w:val="0"/>
                <w:sz w:val="17"/>
                <w:lang w:val="es-AR"/>
              </w:rPr>
              <w:t>Varones</w:t>
            </w:r>
          </w:p>
        </w:tc>
        <w:tc>
          <w:tcPr>
            <w:tcW w:w="627"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r w:rsidRPr="002629FC">
              <w:rPr>
                <w:kern w:val="0"/>
                <w:sz w:val="17"/>
                <w:szCs w:val="22"/>
                <w:lang w:val="en-US"/>
              </w:rPr>
              <w:t>3</w:t>
            </w:r>
          </w:p>
        </w:tc>
        <w:tc>
          <w:tcPr>
            <w:tcW w:w="836"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r w:rsidRPr="002629FC">
              <w:rPr>
                <w:kern w:val="0"/>
                <w:sz w:val="17"/>
                <w:szCs w:val="22"/>
                <w:lang w:val="en-US"/>
              </w:rPr>
              <w:t>6</w:t>
            </w:r>
          </w:p>
        </w:tc>
        <w:tc>
          <w:tcPr>
            <w:tcW w:w="778"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r w:rsidRPr="002629FC">
              <w:rPr>
                <w:kern w:val="0"/>
                <w:sz w:val="17"/>
                <w:szCs w:val="22"/>
                <w:lang w:val="en-US"/>
              </w:rPr>
              <w:t>7</w:t>
            </w:r>
          </w:p>
        </w:tc>
        <w:tc>
          <w:tcPr>
            <w:tcW w:w="135"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lang w:val="es-AR"/>
              </w:rPr>
            </w:pPr>
          </w:p>
        </w:tc>
        <w:tc>
          <w:tcPr>
            <w:tcW w:w="813"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p>
        </w:tc>
        <w:tc>
          <w:tcPr>
            <w:tcW w:w="813"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p>
        </w:tc>
        <w:tc>
          <w:tcPr>
            <w:tcW w:w="813" w:type="dxa"/>
            <w:tcBorders>
              <w:bottom w:val="single" w:sz="2" w:space="0" w:color="auto"/>
            </w:tcBorders>
            <w:shd w:val="clear" w:color="auto" w:fill="auto"/>
            <w:vAlign w:val="bottom"/>
          </w:tcPr>
          <w:p w:rsidR="002629FC" w:rsidRPr="002629FC" w:rsidRDefault="002629FC" w:rsidP="00A86E30">
            <w:pPr>
              <w:keepNext/>
              <w:keepLines/>
              <w:tabs>
                <w:tab w:val="left" w:pos="288"/>
                <w:tab w:val="left" w:pos="576"/>
                <w:tab w:val="left" w:pos="864"/>
                <w:tab w:val="left" w:pos="1152"/>
              </w:tabs>
              <w:spacing w:before="40" w:after="40" w:line="210" w:lineRule="exact"/>
              <w:ind w:right="43"/>
              <w:jc w:val="right"/>
              <w:rPr>
                <w:kern w:val="0"/>
                <w:sz w:val="17"/>
                <w:szCs w:val="22"/>
                <w:lang w:val="en-US"/>
              </w:rPr>
            </w:pPr>
          </w:p>
        </w:tc>
      </w:tr>
      <w:tr w:rsidR="00DC55D9" w:rsidRPr="00A86E30" w:rsidTr="00A86E30">
        <w:tblPrEx>
          <w:tblCellMar>
            <w:top w:w="0" w:type="dxa"/>
            <w:bottom w:w="0" w:type="dxa"/>
          </w:tblCellMar>
        </w:tblPrEx>
        <w:tc>
          <w:tcPr>
            <w:tcW w:w="1457" w:type="dxa"/>
            <w:tcBorders>
              <w:top w:val="single" w:sz="2" w:space="0" w:color="auto"/>
              <w:bottom w:val="single" w:sz="12" w:space="0" w:color="auto"/>
            </w:tcBorders>
            <w:shd w:val="clear" w:color="auto" w:fill="auto"/>
            <w:vAlign w:val="bottom"/>
          </w:tcPr>
          <w:p w:rsidR="002629FC" w:rsidRPr="00A86E30" w:rsidRDefault="00A86E30" w:rsidP="00A86E30">
            <w:pPr>
              <w:tabs>
                <w:tab w:val="left" w:pos="288"/>
                <w:tab w:val="left" w:pos="576"/>
                <w:tab w:val="left" w:pos="864"/>
                <w:tab w:val="left" w:pos="1152"/>
              </w:tabs>
              <w:spacing w:before="40" w:after="80" w:line="210" w:lineRule="exact"/>
              <w:ind w:right="43"/>
              <w:rPr>
                <w:b/>
                <w:kern w:val="0"/>
                <w:sz w:val="17"/>
                <w:lang w:val="es-AR"/>
              </w:rPr>
            </w:pPr>
            <w:r w:rsidRPr="00A86E30">
              <w:rPr>
                <w:b/>
                <w:kern w:val="0"/>
                <w:sz w:val="17"/>
                <w:lang w:val="es-AR"/>
              </w:rPr>
              <w:tab/>
            </w:r>
            <w:r w:rsidR="002629FC" w:rsidRPr="00A86E30">
              <w:rPr>
                <w:b/>
                <w:kern w:val="0"/>
                <w:sz w:val="17"/>
                <w:lang w:val="es-AR"/>
              </w:rPr>
              <w:t>Total</w:t>
            </w:r>
          </w:p>
        </w:tc>
        <w:tc>
          <w:tcPr>
            <w:tcW w:w="1045"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p>
        </w:tc>
        <w:tc>
          <w:tcPr>
            <w:tcW w:w="627"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r w:rsidRPr="00A86E30">
              <w:rPr>
                <w:b/>
                <w:kern w:val="0"/>
                <w:sz w:val="17"/>
                <w:szCs w:val="22"/>
                <w:lang w:val="en-US"/>
              </w:rPr>
              <w:t>60</w:t>
            </w:r>
          </w:p>
        </w:tc>
        <w:tc>
          <w:tcPr>
            <w:tcW w:w="836"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r w:rsidRPr="00A86E30">
              <w:rPr>
                <w:b/>
                <w:kern w:val="0"/>
                <w:sz w:val="17"/>
                <w:szCs w:val="22"/>
                <w:lang w:val="en-US"/>
              </w:rPr>
              <w:t>36</w:t>
            </w:r>
          </w:p>
        </w:tc>
        <w:tc>
          <w:tcPr>
            <w:tcW w:w="778"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r w:rsidRPr="00A86E30">
              <w:rPr>
                <w:b/>
                <w:kern w:val="0"/>
                <w:sz w:val="17"/>
                <w:szCs w:val="22"/>
                <w:lang w:val="en-US"/>
              </w:rPr>
              <w:t>71</w:t>
            </w:r>
          </w:p>
        </w:tc>
        <w:tc>
          <w:tcPr>
            <w:tcW w:w="135"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lang w:val="es-AR"/>
              </w:rPr>
            </w:pPr>
          </w:p>
        </w:tc>
        <w:tc>
          <w:tcPr>
            <w:tcW w:w="813"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p>
        </w:tc>
        <w:tc>
          <w:tcPr>
            <w:tcW w:w="813"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p>
        </w:tc>
        <w:tc>
          <w:tcPr>
            <w:tcW w:w="813" w:type="dxa"/>
            <w:tcBorders>
              <w:top w:val="single" w:sz="2" w:space="0" w:color="auto"/>
              <w:bottom w:val="single" w:sz="12" w:space="0" w:color="auto"/>
            </w:tcBorders>
            <w:shd w:val="clear" w:color="auto" w:fill="auto"/>
            <w:vAlign w:val="bottom"/>
          </w:tcPr>
          <w:p w:rsidR="002629FC" w:rsidRPr="00A86E30" w:rsidRDefault="002629FC" w:rsidP="00A86E30">
            <w:pPr>
              <w:tabs>
                <w:tab w:val="left" w:pos="288"/>
                <w:tab w:val="left" w:pos="576"/>
                <w:tab w:val="left" w:pos="864"/>
                <w:tab w:val="left" w:pos="1152"/>
              </w:tabs>
              <w:spacing w:before="40" w:after="80" w:line="210" w:lineRule="exact"/>
              <w:ind w:right="43"/>
              <w:jc w:val="right"/>
              <w:rPr>
                <w:b/>
                <w:kern w:val="0"/>
                <w:sz w:val="17"/>
                <w:szCs w:val="22"/>
                <w:lang w:val="en-US"/>
              </w:rPr>
            </w:pPr>
          </w:p>
        </w:tc>
      </w:tr>
    </w:tbl>
    <w:p w:rsidR="00DC55D9" w:rsidRPr="00DC55D9" w:rsidRDefault="00DC55D9" w:rsidP="00DC55D9">
      <w:pPr>
        <w:pStyle w:val="SingleTxt"/>
        <w:suppressAutoHyphens/>
        <w:spacing w:after="0" w:line="120" w:lineRule="exact"/>
        <w:ind w:left="1742" w:hanging="475"/>
        <w:rPr>
          <w:iCs/>
          <w:sz w:val="10"/>
          <w:lang w:val="es-AR"/>
        </w:rPr>
      </w:pPr>
    </w:p>
    <w:p w:rsidR="00AD74E7" w:rsidRPr="00AD74E7" w:rsidRDefault="00AD74E7" w:rsidP="00DC55D9">
      <w:pPr>
        <w:pStyle w:val="FootnoteText"/>
        <w:tabs>
          <w:tab w:val="clear" w:pos="418"/>
          <w:tab w:val="right" w:pos="1476"/>
          <w:tab w:val="left" w:pos="1548"/>
          <w:tab w:val="right" w:pos="1836"/>
          <w:tab w:val="left" w:pos="1908"/>
        </w:tabs>
        <w:ind w:left="1548" w:right="1267" w:hanging="288"/>
      </w:pPr>
      <w:r w:rsidRPr="00DC55D9">
        <w:rPr>
          <w:i/>
        </w:rPr>
        <w:t>Fuente</w:t>
      </w:r>
      <w:r w:rsidRPr="00AD74E7">
        <w:t>: Registros del Ministerio de Salud.</w:t>
      </w:r>
    </w:p>
    <w:p w:rsidR="00FC2019" w:rsidRPr="00FC2019" w:rsidRDefault="00FC2019" w:rsidP="00FC2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C2019" w:rsidRPr="00FC2019" w:rsidRDefault="00FC2019" w:rsidP="00FC2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D74E7" w:rsidRPr="00AD74E7" w:rsidRDefault="00FC2019" w:rsidP="00DC5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C55D9">
        <w:tab/>
      </w:r>
      <w:r w:rsidR="00AD74E7" w:rsidRPr="00AD74E7">
        <w:t>Acceso al préstamo y al crédito</w:t>
      </w:r>
    </w:p>
    <w:p w:rsidR="00DC55D9" w:rsidRPr="00DC55D9" w:rsidRDefault="00DC55D9" w:rsidP="00DC55D9">
      <w:pPr>
        <w:pStyle w:val="SingleTxt"/>
        <w:suppressAutoHyphens/>
        <w:spacing w:after="0" w:line="120" w:lineRule="exact"/>
        <w:ind w:left="1742" w:hanging="475"/>
        <w:rPr>
          <w:iCs/>
          <w:sz w:val="10"/>
        </w:rPr>
      </w:pPr>
    </w:p>
    <w:p w:rsidR="00AD74E7" w:rsidRPr="00AD74E7" w:rsidRDefault="00DC55D9" w:rsidP="00DC55D9">
      <w:pPr>
        <w:pStyle w:val="SingleTxt"/>
        <w:suppressAutoHyphens/>
      </w:pPr>
      <w:r>
        <w:t>13.6</w:t>
      </w:r>
      <w:r>
        <w:tab/>
      </w:r>
      <w:r w:rsidR="00AD74E7" w:rsidRPr="00AD74E7">
        <w:t>La calificación para acceder a préstamos bancarios, hipotecas y otras formas de crédito, depende de la política de la institución. Normalmente hay que tener un empleo o una forma conveniente de seguridad de conformidad con la política permanente del Gobierno. Las únicas instituciones privadas son los prestamistas de los sectores no estructurados. Cualquier persona puede conseguir un préstamo si lo consiente el prestamista. En los sistemas de préstamo de Tuvalu se da igual tratamiento a varones y mujeres. No hay ninguna discriminación entre los clientes varones y mujeres, lo que indica que estas últimas pueden tomar préstamos en cualquier momento por derecho propio. Sin embargo, hay una sola excepción y es la del préstamo para vivienda, en que la mujer y el marido firman la solicitud. Debido a que, en el sistema de beneficios familiares, no hay una separación establecida entre el hombre y la mujer, evidentemente tampoco hay un mecanismo establecido para que la mujer presente una reclamación cuando no se la trata con equidad. Sin embargo, el Gobierno siempre está dispuesto a atender cualquier reclamación.</w:t>
      </w:r>
    </w:p>
    <w:p w:rsidR="00AD74E7" w:rsidRPr="00AD74E7" w:rsidRDefault="00DC55D9" w:rsidP="00DC55D9">
      <w:pPr>
        <w:pStyle w:val="SingleTxt"/>
        <w:suppressAutoHyphens/>
      </w:pPr>
      <w:r>
        <w:t>13.7</w:t>
      </w:r>
      <w:r>
        <w:tab/>
      </w:r>
      <w:r w:rsidR="00AD74E7" w:rsidRPr="00AD74E7">
        <w:t>El Consejo Nacional de Tuvalu para la Mujer (CNTM) trabaja directamente con las mujeres de las islas periféricas. Uno de sus objetivos principales es conseguir fondos para ayudar a estas organizaciones.  Por ejemplo, el plan de crédito para el desarrollo que administra la organización de mujeres de cada isla periférica y con diferentes comunidades isleñas en la capital. Con fondos proporcionados por la Agencia de Nueva Zelandia para la Asistencia y el Desarrollo Internacionales (NZAID), este plan se estableció expresamente con el propósito de otorgar préstamos o formar parte del desarrollo que incluye créditos renovables para la creación de empresas pequeñas para ayudar a las mujeres. Una de las principales limitaciones que enfrenta el CNM es el reembolso del capital del fondo para que éste se pueda recuperar en un período de un mes. Hay un indicio de falla debido sólo a la falta de conocimiento sobre la forma de iniciar la empresa y la gestión financiera.</w:t>
      </w:r>
    </w:p>
    <w:p w:rsidR="00AD74E7" w:rsidRPr="00AD74E7" w:rsidRDefault="00DC55D9" w:rsidP="00DC55D9">
      <w:pPr>
        <w:pStyle w:val="SingleTxt"/>
        <w:suppressAutoHyphens/>
      </w:pPr>
      <w:r>
        <w:t>13.8</w:t>
      </w:r>
      <w:r>
        <w:tab/>
      </w:r>
      <w:r w:rsidR="00AD74E7" w:rsidRPr="00AD74E7">
        <w:t xml:space="preserve">El Banco de Desarrollo de Tuvalu es una institución financiera que ofrece iguales oportunidades a todos los ciudadanos del país. El Banco brinda asistencia financiera en forma de préstamos a probables clientes que deseen crear nuevas empresas, así como financiar la ampliación de las existentes. El cuadro </w:t>
      </w:r>
      <w:r w:rsidR="00347414">
        <w:t>32</w:t>
      </w:r>
      <w:r w:rsidR="00AD74E7" w:rsidRPr="00AD74E7">
        <w:t xml:space="preserve"> resume el total de préstamos aprobados por el Banco de Desarrollo en el período 2001-2005.</w:t>
      </w:r>
    </w:p>
    <w:p w:rsidR="00DC55D9" w:rsidRPr="00DC55D9" w:rsidRDefault="00DC55D9" w:rsidP="00DC55D9">
      <w:pPr>
        <w:pStyle w:val="SingleTxt"/>
        <w:suppressAutoHyphens/>
        <w:spacing w:after="0" w:line="120" w:lineRule="exact"/>
        <w:ind w:left="1742" w:hanging="475"/>
        <w:rPr>
          <w:iCs/>
          <w:sz w:val="10"/>
        </w:rPr>
      </w:pPr>
    </w:p>
    <w:p w:rsidR="00AD74E7" w:rsidRPr="00AD74E7" w:rsidRDefault="00DC55D9" w:rsidP="00A86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86E30">
        <w:rPr>
          <w:b w:val="0"/>
        </w:rPr>
        <w:t>Cuadro 32</w:t>
      </w:r>
      <w:r>
        <w:br/>
      </w:r>
      <w:r w:rsidR="00AD74E7" w:rsidRPr="00AD74E7">
        <w:t>Resumen de préstamos aprobados, 2001-2005</w:t>
      </w:r>
    </w:p>
    <w:p w:rsidR="00DC55D9" w:rsidRPr="00DC55D9" w:rsidRDefault="00DC55D9" w:rsidP="00A86E30">
      <w:pPr>
        <w:pStyle w:val="SingleTxt"/>
        <w:keepNext/>
        <w:keepLines/>
        <w:suppressAutoHyphens/>
        <w:spacing w:after="0" w:line="120" w:lineRule="exact"/>
        <w:ind w:left="1742" w:hanging="475"/>
        <w:rPr>
          <w:iCs/>
          <w:sz w:val="10"/>
        </w:rPr>
      </w:pPr>
    </w:p>
    <w:p w:rsidR="00DC55D9" w:rsidRPr="00DC55D9" w:rsidRDefault="00DC55D9" w:rsidP="00A86E30">
      <w:pPr>
        <w:pStyle w:val="SingleTxt"/>
        <w:keepNext/>
        <w:keepLines/>
        <w:suppressAutoHyphens/>
        <w:spacing w:after="0" w:line="120" w:lineRule="exact"/>
        <w:ind w:left="1742" w:hanging="475"/>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627"/>
        <w:gridCol w:w="836"/>
        <w:gridCol w:w="209"/>
        <w:gridCol w:w="627"/>
        <w:gridCol w:w="770"/>
        <w:gridCol w:w="120"/>
        <w:gridCol w:w="813"/>
        <w:gridCol w:w="813"/>
      </w:tblGrid>
      <w:tr w:rsidR="00A86E30" w:rsidRPr="00DC55D9" w:rsidTr="00A86E30">
        <w:tblPrEx>
          <w:tblCellMar>
            <w:top w:w="0" w:type="dxa"/>
            <w:bottom w:w="0" w:type="dxa"/>
          </w:tblCellMar>
        </w:tblPrEx>
        <w:trPr>
          <w:tblHeader/>
        </w:trPr>
        <w:tc>
          <w:tcPr>
            <w:tcW w:w="2502" w:type="dxa"/>
            <w:vMerge w:val="restart"/>
            <w:tcBorders>
              <w:top w:val="single" w:sz="4" w:space="0" w:color="auto"/>
            </w:tcBorders>
            <w:shd w:val="clear" w:color="auto" w:fill="auto"/>
            <w:vAlign w:val="bottom"/>
          </w:tcPr>
          <w:p w:rsidR="00A86E30" w:rsidRPr="00B46C06" w:rsidRDefault="00A86E30" w:rsidP="005A4211">
            <w:pPr>
              <w:keepNext/>
              <w:keepLines/>
              <w:tabs>
                <w:tab w:val="left" w:pos="288"/>
                <w:tab w:val="left" w:pos="576"/>
                <w:tab w:val="left" w:pos="864"/>
                <w:tab w:val="left" w:pos="1152"/>
              </w:tabs>
              <w:spacing w:before="80" w:after="80" w:line="160" w:lineRule="exact"/>
              <w:ind w:right="43"/>
              <w:rPr>
                <w:i/>
                <w:kern w:val="0"/>
                <w:sz w:val="14"/>
              </w:rPr>
            </w:pPr>
            <w:r w:rsidRPr="00DC55D9">
              <w:rPr>
                <w:i/>
                <w:kern w:val="0"/>
                <w:sz w:val="14"/>
              </w:rPr>
              <w:t>Año</w:t>
            </w:r>
          </w:p>
        </w:tc>
        <w:tc>
          <w:tcPr>
            <w:tcW w:w="1463" w:type="dxa"/>
            <w:gridSpan w:val="2"/>
            <w:tcBorders>
              <w:top w:val="single" w:sz="4" w:space="0" w:color="auto"/>
              <w:bottom w:val="single" w:sz="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center"/>
              <w:rPr>
                <w:i/>
                <w:kern w:val="0"/>
                <w:sz w:val="14"/>
              </w:rPr>
            </w:pPr>
            <w:r w:rsidRPr="00DC55D9">
              <w:rPr>
                <w:i/>
                <w:kern w:val="0"/>
                <w:sz w:val="14"/>
              </w:rPr>
              <w:t>Varones</w:t>
            </w:r>
          </w:p>
        </w:tc>
        <w:tc>
          <w:tcPr>
            <w:tcW w:w="209" w:type="dxa"/>
            <w:tcBorders>
              <w:top w:val="single" w:sz="4"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p>
        </w:tc>
        <w:tc>
          <w:tcPr>
            <w:tcW w:w="1397" w:type="dxa"/>
            <w:gridSpan w:val="2"/>
            <w:tcBorders>
              <w:top w:val="single" w:sz="4" w:space="0" w:color="auto"/>
              <w:bottom w:val="single" w:sz="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center"/>
              <w:rPr>
                <w:i/>
                <w:kern w:val="0"/>
                <w:sz w:val="14"/>
              </w:rPr>
            </w:pPr>
            <w:r w:rsidRPr="00DC55D9">
              <w:rPr>
                <w:i/>
                <w:kern w:val="0"/>
                <w:sz w:val="14"/>
              </w:rPr>
              <w:t>Mujeres</w:t>
            </w:r>
          </w:p>
        </w:tc>
        <w:tc>
          <w:tcPr>
            <w:tcW w:w="120" w:type="dxa"/>
            <w:tcBorders>
              <w:top w:val="single" w:sz="4"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p>
        </w:tc>
        <w:tc>
          <w:tcPr>
            <w:tcW w:w="1626" w:type="dxa"/>
            <w:gridSpan w:val="2"/>
            <w:tcBorders>
              <w:top w:val="single" w:sz="4" w:space="0" w:color="auto"/>
              <w:bottom w:val="single" w:sz="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center"/>
              <w:rPr>
                <w:i/>
                <w:kern w:val="0"/>
                <w:sz w:val="14"/>
              </w:rPr>
            </w:pPr>
            <w:r w:rsidRPr="00DC55D9">
              <w:rPr>
                <w:i/>
                <w:kern w:val="0"/>
                <w:sz w:val="14"/>
              </w:rPr>
              <w:t>Totales</w:t>
            </w:r>
          </w:p>
        </w:tc>
      </w:tr>
      <w:tr w:rsidR="00A86E30" w:rsidRPr="00DC55D9" w:rsidTr="00A86E30">
        <w:tblPrEx>
          <w:tblCellMar>
            <w:top w:w="0" w:type="dxa"/>
            <w:bottom w:w="0" w:type="dxa"/>
          </w:tblCellMar>
        </w:tblPrEx>
        <w:trPr>
          <w:tblHeader/>
        </w:trPr>
        <w:tc>
          <w:tcPr>
            <w:tcW w:w="2502" w:type="dxa"/>
            <w:vMerge/>
            <w:tcBorders>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rPr>
                <w:i/>
                <w:kern w:val="0"/>
                <w:sz w:val="14"/>
              </w:rPr>
            </w:pPr>
          </w:p>
        </w:tc>
        <w:tc>
          <w:tcPr>
            <w:tcW w:w="627" w:type="dxa"/>
            <w:tcBorders>
              <w:top w:val="single" w:sz="2" w:space="0" w:color="auto"/>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r w:rsidRPr="00DC55D9">
              <w:rPr>
                <w:i/>
                <w:kern w:val="0"/>
                <w:sz w:val="14"/>
              </w:rPr>
              <w:t>No.</w:t>
            </w:r>
          </w:p>
        </w:tc>
        <w:tc>
          <w:tcPr>
            <w:tcW w:w="836" w:type="dxa"/>
            <w:tcBorders>
              <w:top w:val="single" w:sz="2" w:space="0" w:color="auto"/>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r w:rsidRPr="00DC55D9">
              <w:rPr>
                <w:i/>
                <w:kern w:val="0"/>
                <w:sz w:val="14"/>
              </w:rPr>
              <w:t>Valor</w:t>
            </w:r>
          </w:p>
        </w:tc>
        <w:tc>
          <w:tcPr>
            <w:tcW w:w="209" w:type="dxa"/>
            <w:tcBorders>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p>
        </w:tc>
        <w:tc>
          <w:tcPr>
            <w:tcW w:w="627" w:type="dxa"/>
            <w:tcBorders>
              <w:top w:val="single" w:sz="2" w:space="0" w:color="auto"/>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r w:rsidRPr="00DC55D9">
              <w:rPr>
                <w:i/>
                <w:kern w:val="0"/>
                <w:sz w:val="14"/>
              </w:rPr>
              <w:t>No.</w:t>
            </w:r>
          </w:p>
        </w:tc>
        <w:tc>
          <w:tcPr>
            <w:tcW w:w="770" w:type="dxa"/>
            <w:tcBorders>
              <w:top w:val="single" w:sz="2" w:space="0" w:color="auto"/>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r w:rsidRPr="00DC55D9">
              <w:rPr>
                <w:i/>
                <w:kern w:val="0"/>
                <w:sz w:val="14"/>
              </w:rPr>
              <w:t>Valor</w:t>
            </w:r>
          </w:p>
        </w:tc>
        <w:tc>
          <w:tcPr>
            <w:tcW w:w="120" w:type="dxa"/>
            <w:tcBorders>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p>
        </w:tc>
        <w:tc>
          <w:tcPr>
            <w:tcW w:w="813" w:type="dxa"/>
            <w:tcBorders>
              <w:top w:val="single" w:sz="2" w:space="0" w:color="auto"/>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r w:rsidRPr="00DC55D9">
              <w:rPr>
                <w:i/>
                <w:kern w:val="0"/>
                <w:sz w:val="14"/>
              </w:rPr>
              <w:t>No.</w:t>
            </w:r>
          </w:p>
        </w:tc>
        <w:tc>
          <w:tcPr>
            <w:tcW w:w="813" w:type="dxa"/>
            <w:tcBorders>
              <w:top w:val="single" w:sz="2" w:space="0" w:color="auto"/>
              <w:bottom w:val="single" w:sz="12" w:space="0" w:color="auto"/>
            </w:tcBorders>
            <w:shd w:val="clear" w:color="auto" w:fill="auto"/>
            <w:vAlign w:val="bottom"/>
          </w:tcPr>
          <w:p w:rsidR="00A86E30" w:rsidRPr="00DC55D9" w:rsidRDefault="00A86E30" w:rsidP="005A4211">
            <w:pPr>
              <w:keepNext/>
              <w:keepLines/>
              <w:tabs>
                <w:tab w:val="left" w:pos="288"/>
                <w:tab w:val="left" w:pos="576"/>
                <w:tab w:val="left" w:pos="864"/>
                <w:tab w:val="left" w:pos="1152"/>
              </w:tabs>
              <w:spacing w:before="80" w:after="80" w:line="160" w:lineRule="exact"/>
              <w:ind w:right="43"/>
              <w:jc w:val="right"/>
              <w:rPr>
                <w:i/>
                <w:kern w:val="0"/>
                <w:sz w:val="14"/>
              </w:rPr>
            </w:pPr>
            <w:r w:rsidRPr="00DC55D9">
              <w:rPr>
                <w:i/>
                <w:kern w:val="0"/>
                <w:sz w:val="14"/>
              </w:rPr>
              <w:t>Valor</w:t>
            </w:r>
          </w:p>
        </w:tc>
      </w:tr>
      <w:tr w:rsidR="00DC55D9" w:rsidRPr="00DC55D9" w:rsidTr="00DC55D9">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both"/>
              <w:rPr>
                <w:kern w:val="0"/>
                <w:sz w:val="17"/>
                <w:szCs w:val="22"/>
                <w:lang w:val="en-US"/>
              </w:rPr>
            </w:pPr>
          </w:p>
        </w:tc>
        <w:tc>
          <w:tcPr>
            <w:tcW w:w="627"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right"/>
              <w:rPr>
                <w:kern w:val="0"/>
                <w:sz w:val="17"/>
                <w:szCs w:val="22"/>
                <w:lang w:val="en-US"/>
              </w:rPr>
            </w:pPr>
          </w:p>
        </w:tc>
        <w:tc>
          <w:tcPr>
            <w:tcW w:w="836"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right"/>
              <w:rPr>
                <w:kern w:val="0"/>
                <w:sz w:val="17"/>
                <w:szCs w:val="22"/>
                <w:lang w:val="en-US"/>
              </w:rPr>
            </w:pPr>
          </w:p>
        </w:tc>
        <w:tc>
          <w:tcPr>
            <w:tcW w:w="209" w:type="dxa"/>
            <w:tcBorders>
              <w:top w:val="single" w:sz="12" w:space="0" w:color="auto"/>
            </w:tcBorders>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627"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right"/>
              <w:rPr>
                <w:kern w:val="0"/>
                <w:sz w:val="17"/>
                <w:szCs w:val="22"/>
                <w:lang w:val="en-US"/>
              </w:rPr>
            </w:pPr>
          </w:p>
        </w:tc>
        <w:tc>
          <w:tcPr>
            <w:tcW w:w="770"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right"/>
              <w:rPr>
                <w:kern w:val="0"/>
                <w:sz w:val="17"/>
                <w:szCs w:val="22"/>
                <w:lang w:val="en-US"/>
              </w:rPr>
            </w:pPr>
          </w:p>
        </w:tc>
        <w:tc>
          <w:tcPr>
            <w:tcW w:w="120" w:type="dxa"/>
            <w:tcBorders>
              <w:top w:val="single" w:sz="12" w:space="0" w:color="auto"/>
            </w:tcBorders>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813"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right"/>
              <w:rPr>
                <w:kern w:val="0"/>
                <w:sz w:val="17"/>
                <w:szCs w:val="22"/>
                <w:lang w:val="en-US"/>
              </w:rPr>
            </w:pPr>
          </w:p>
        </w:tc>
        <w:tc>
          <w:tcPr>
            <w:tcW w:w="813" w:type="dxa"/>
            <w:tcBorders>
              <w:top w:val="single" w:sz="12" w:space="0" w:color="auto"/>
            </w:tcBorders>
            <w:shd w:val="clear" w:color="auto" w:fill="auto"/>
            <w:vAlign w:val="bottom"/>
          </w:tcPr>
          <w:p w:rsidR="00DC55D9" w:rsidRPr="00DC55D9" w:rsidRDefault="00DC55D9" w:rsidP="00A86E30">
            <w:pPr>
              <w:keepNext/>
              <w:keepLines/>
              <w:spacing w:before="40" w:after="40" w:line="210" w:lineRule="exact"/>
              <w:ind w:right="40"/>
              <w:jc w:val="right"/>
              <w:rPr>
                <w:kern w:val="0"/>
                <w:sz w:val="17"/>
                <w:szCs w:val="22"/>
                <w:lang w:val="en-US"/>
              </w:rPr>
            </w:pPr>
          </w:p>
        </w:tc>
      </w:tr>
      <w:tr w:rsidR="00DC55D9" w:rsidRPr="00DC55D9" w:rsidTr="00DC55D9">
        <w:tblPrEx>
          <w:tblCellMar>
            <w:top w:w="0" w:type="dxa"/>
            <w:bottom w:w="0" w:type="dxa"/>
          </w:tblCellMar>
        </w:tblPrEx>
        <w:tc>
          <w:tcPr>
            <w:tcW w:w="2502"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both"/>
              <w:rPr>
                <w:kern w:val="0"/>
                <w:sz w:val="17"/>
                <w:szCs w:val="22"/>
                <w:lang w:val="en-US"/>
              </w:rPr>
            </w:pPr>
            <w:r w:rsidRPr="00DC55D9">
              <w:rPr>
                <w:kern w:val="0"/>
                <w:sz w:val="17"/>
                <w:szCs w:val="22"/>
                <w:lang w:val="en-US"/>
              </w:rPr>
              <w:t>2001</w:t>
            </w: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38</w:t>
            </w:r>
          </w:p>
        </w:tc>
        <w:tc>
          <w:tcPr>
            <w:tcW w:w="836"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262</w:t>
            </w:r>
            <w:r w:rsidR="00A86E30">
              <w:rPr>
                <w:kern w:val="0"/>
                <w:sz w:val="17"/>
                <w:szCs w:val="22"/>
                <w:lang w:val="en-US"/>
              </w:rPr>
              <w:t xml:space="preserve"> </w:t>
            </w:r>
            <w:r w:rsidRPr="00DC55D9">
              <w:rPr>
                <w:kern w:val="0"/>
                <w:sz w:val="17"/>
                <w:szCs w:val="22"/>
                <w:lang w:val="en-US"/>
              </w:rPr>
              <w:t>773</w:t>
            </w:r>
          </w:p>
        </w:tc>
        <w:tc>
          <w:tcPr>
            <w:tcW w:w="209"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13</w:t>
            </w:r>
          </w:p>
        </w:tc>
        <w:tc>
          <w:tcPr>
            <w:tcW w:w="77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66</w:t>
            </w:r>
            <w:r w:rsidR="00A86E30">
              <w:rPr>
                <w:kern w:val="0"/>
                <w:sz w:val="17"/>
                <w:szCs w:val="22"/>
                <w:lang w:val="en-US"/>
              </w:rPr>
              <w:t xml:space="preserve"> </w:t>
            </w:r>
            <w:r w:rsidRPr="00DC55D9">
              <w:rPr>
                <w:kern w:val="0"/>
                <w:sz w:val="17"/>
                <w:szCs w:val="22"/>
                <w:lang w:val="en-US"/>
              </w:rPr>
              <w:t>207</w:t>
            </w:r>
          </w:p>
        </w:tc>
        <w:tc>
          <w:tcPr>
            <w:tcW w:w="12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51</w:t>
            </w: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328</w:t>
            </w:r>
            <w:r w:rsidR="00A86E30">
              <w:rPr>
                <w:kern w:val="0"/>
                <w:sz w:val="17"/>
                <w:szCs w:val="22"/>
                <w:lang w:val="en-US"/>
              </w:rPr>
              <w:t xml:space="preserve"> </w:t>
            </w:r>
            <w:r w:rsidRPr="00DC55D9">
              <w:rPr>
                <w:kern w:val="0"/>
                <w:sz w:val="17"/>
                <w:szCs w:val="22"/>
                <w:lang w:val="en-US"/>
              </w:rPr>
              <w:t>980</w:t>
            </w:r>
          </w:p>
        </w:tc>
      </w:tr>
      <w:tr w:rsidR="00DC55D9" w:rsidRPr="00DC55D9" w:rsidTr="00DC55D9">
        <w:tblPrEx>
          <w:tblCellMar>
            <w:top w:w="0" w:type="dxa"/>
            <w:bottom w:w="0" w:type="dxa"/>
          </w:tblCellMar>
        </w:tblPrEx>
        <w:tc>
          <w:tcPr>
            <w:tcW w:w="2502"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both"/>
              <w:rPr>
                <w:kern w:val="0"/>
                <w:sz w:val="17"/>
                <w:szCs w:val="22"/>
                <w:lang w:val="en-US"/>
              </w:rPr>
            </w:pPr>
            <w:r w:rsidRPr="00DC55D9">
              <w:rPr>
                <w:kern w:val="0"/>
                <w:sz w:val="17"/>
                <w:szCs w:val="22"/>
                <w:lang w:val="en-US"/>
              </w:rPr>
              <w:t>2002</w:t>
            </w: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3</w:t>
            </w:r>
          </w:p>
        </w:tc>
        <w:tc>
          <w:tcPr>
            <w:tcW w:w="836"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9</w:t>
            </w:r>
            <w:r w:rsidR="00A86E30">
              <w:rPr>
                <w:kern w:val="0"/>
                <w:sz w:val="17"/>
                <w:szCs w:val="22"/>
                <w:lang w:val="en-US"/>
              </w:rPr>
              <w:t xml:space="preserve"> </w:t>
            </w:r>
            <w:r w:rsidRPr="00DC55D9">
              <w:rPr>
                <w:kern w:val="0"/>
                <w:sz w:val="17"/>
                <w:szCs w:val="22"/>
                <w:lang w:val="en-US"/>
              </w:rPr>
              <w:t>900</w:t>
            </w:r>
          </w:p>
        </w:tc>
        <w:tc>
          <w:tcPr>
            <w:tcW w:w="209"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4</w:t>
            </w:r>
          </w:p>
        </w:tc>
        <w:tc>
          <w:tcPr>
            <w:tcW w:w="77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10</w:t>
            </w:r>
            <w:r w:rsidR="00A86E30">
              <w:rPr>
                <w:kern w:val="0"/>
                <w:sz w:val="17"/>
                <w:szCs w:val="22"/>
                <w:lang w:val="en-US"/>
              </w:rPr>
              <w:t xml:space="preserve"> </w:t>
            </w:r>
            <w:r w:rsidRPr="00DC55D9">
              <w:rPr>
                <w:kern w:val="0"/>
                <w:sz w:val="17"/>
                <w:szCs w:val="22"/>
                <w:lang w:val="en-US"/>
              </w:rPr>
              <w:t>500</w:t>
            </w:r>
          </w:p>
        </w:tc>
        <w:tc>
          <w:tcPr>
            <w:tcW w:w="12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7</w:t>
            </w: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20</w:t>
            </w:r>
            <w:r w:rsidR="00A86E30">
              <w:rPr>
                <w:kern w:val="0"/>
                <w:sz w:val="17"/>
                <w:szCs w:val="22"/>
                <w:lang w:val="en-US"/>
              </w:rPr>
              <w:t xml:space="preserve"> </w:t>
            </w:r>
            <w:r w:rsidRPr="00DC55D9">
              <w:rPr>
                <w:kern w:val="0"/>
                <w:sz w:val="17"/>
                <w:szCs w:val="22"/>
                <w:lang w:val="en-US"/>
              </w:rPr>
              <w:t>400</w:t>
            </w:r>
          </w:p>
        </w:tc>
      </w:tr>
      <w:tr w:rsidR="00DC55D9" w:rsidRPr="00DC55D9" w:rsidTr="00DC55D9">
        <w:tblPrEx>
          <w:tblCellMar>
            <w:top w:w="0" w:type="dxa"/>
            <w:bottom w:w="0" w:type="dxa"/>
          </w:tblCellMar>
        </w:tblPrEx>
        <w:tc>
          <w:tcPr>
            <w:tcW w:w="2502"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both"/>
              <w:rPr>
                <w:kern w:val="0"/>
                <w:sz w:val="17"/>
                <w:szCs w:val="22"/>
                <w:lang w:val="en-US"/>
              </w:rPr>
            </w:pPr>
            <w:r w:rsidRPr="00DC55D9">
              <w:rPr>
                <w:kern w:val="0"/>
                <w:sz w:val="17"/>
                <w:szCs w:val="22"/>
                <w:lang w:val="en-US"/>
              </w:rPr>
              <w:t>2003</w:t>
            </w: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18</w:t>
            </w:r>
          </w:p>
        </w:tc>
        <w:tc>
          <w:tcPr>
            <w:tcW w:w="836"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199</w:t>
            </w:r>
            <w:r w:rsidR="00A86E30">
              <w:rPr>
                <w:kern w:val="0"/>
                <w:sz w:val="17"/>
                <w:szCs w:val="22"/>
                <w:lang w:val="en-US"/>
              </w:rPr>
              <w:t xml:space="preserve"> </w:t>
            </w:r>
            <w:r w:rsidRPr="00DC55D9">
              <w:rPr>
                <w:kern w:val="0"/>
                <w:sz w:val="17"/>
                <w:szCs w:val="22"/>
                <w:lang w:val="en-US"/>
              </w:rPr>
              <w:t>746</w:t>
            </w:r>
          </w:p>
        </w:tc>
        <w:tc>
          <w:tcPr>
            <w:tcW w:w="209"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14</w:t>
            </w:r>
          </w:p>
        </w:tc>
        <w:tc>
          <w:tcPr>
            <w:tcW w:w="77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58</w:t>
            </w:r>
            <w:r w:rsidR="00A86E30">
              <w:rPr>
                <w:kern w:val="0"/>
                <w:sz w:val="17"/>
                <w:szCs w:val="22"/>
                <w:lang w:val="en-US"/>
              </w:rPr>
              <w:t xml:space="preserve"> </w:t>
            </w:r>
            <w:r w:rsidRPr="00DC55D9">
              <w:rPr>
                <w:kern w:val="0"/>
                <w:sz w:val="17"/>
                <w:szCs w:val="22"/>
                <w:lang w:val="en-US"/>
              </w:rPr>
              <w:t>000</w:t>
            </w:r>
          </w:p>
        </w:tc>
        <w:tc>
          <w:tcPr>
            <w:tcW w:w="12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32</w:t>
            </w: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257</w:t>
            </w:r>
            <w:r w:rsidR="00A86E30">
              <w:rPr>
                <w:kern w:val="0"/>
                <w:sz w:val="17"/>
                <w:szCs w:val="22"/>
                <w:lang w:val="en-US"/>
              </w:rPr>
              <w:t xml:space="preserve"> </w:t>
            </w:r>
            <w:r w:rsidRPr="00DC55D9">
              <w:rPr>
                <w:kern w:val="0"/>
                <w:sz w:val="17"/>
                <w:szCs w:val="22"/>
                <w:lang w:val="en-US"/>
              </w:rPr>
              <w:t>746</w:t>
            </w:r>
          </w:p>
        </w:tc>
      </w:tr>
      <w:tr w:rsidR="00DC55D9" w:rsidRPr="00DC55D9" w:rsidTr="00DC55D9">
        <w:tblPrEx>
          <w:tblCellMar>
            <w:top w:w="0" w:type="dxa"/>
            <w:bottom w:w="0" w:type="dxa"/>
          </w:tblCellMar>
        </w:tblPrEx>
        <w:tc>
          <w:tcPr>
            <w:tcW w:w="2502" w:type="dxa"/>
            <w:shd w:val="clear" w:color="auto" w:fill="auto"/>
            <w:vAlign w:val="bottom"/>
          </w:tcPr>
          <w:p w:rsidR="00DC55D9" w:rsidRPr="00DC55D9" w:rsidRDefault="005A4211" w:rsidP="00A86E30">
            <w:pPr>
              <w:keepNext/>
              <w:keepLines/>
              <w:tabs>
                <w:tab w:val="left" w:pos="288"/>
                <w:tab w:val="left" w:pos="576"/>
                <w:tab w:val="left" w:pos="864"/>
                <w:tab w:val="left" w:pos="1152"/>
              </w:tabs>
              <w:spacing w:before="40" w:after="40" w:line="210" w:lineRule="exact"/>
              <w:ind w:right="40"/>
              <w:jc w:val="both"/>
              <w:rPr>
                <w:kern w:val="0"/>
                <w:sz w:val="17"/>
                <w:szCs w:val="22"/>
                <w:lang w:val="en-US"/>
              </w:rPr>
            </w:pPr>
            <w:r>
              <w:br w:type="page"/>
            </w:r>
            <w:r w:rsidR="00DC55D9" w:rsidRPr="00DC55D9">
              <w:rPr>
                <w:kern w:val="0"/>
                <w:sz w:val="17"/>
                <w:szCs w:val="22"/>
                <w:lang w:val="en-US"/>
              </w:rPr>
              <w:t>2004</w:t>
            </w: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31</w:t>
            </w:r>
          </w:p>
        </w:tc>
        <w:tc>
          <w:tcPr>
            <w:tcW w:w="836"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315</w:t>
            </w:r>
            <w:r w:rsidR="00A86E30">
              <w:rPr>
                <w:kern w:val="0"/>
                <w:sz w:val="17"/>
                <w:szCs w:val="22"/>
                <w:lang w:val="en-US"/>
              </w:rPr>
              <w:t xml:space="preserve"> </w:t>
            </w:r>
            <w:r w:rsidRPr="00DC55D9">
              <w:rPr>
                <w:kern w:val="0"/>
                <w:sz w:val="17"/>
                <w:szCs w:val="22"/>
                <w:lang w:val="en-US"/>
              </w:rPr>
              <w:t>350</w:t>
            </w:r>
          </w:p>
        </w:tc>
        <w:tc>
          <w:tcPr>
            <w:tcW w:w="209"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627"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16</w:t>
            </w:r>
          </w:p>
        </w:tc>
        <w:tc>
          <w:tcPr>
            <w:tcW w:w="77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137</w:t>
            </w:r>
            <w:r w:rsidR="00A86E30">
              <w:rPr>
                <w:kern w:val="0"/>
                <w:sz w:val="17"/>
                <w:szCs w:val="22"/>
                <w:lang w:val="en-US"/>
              </w:rPr>
              <w:t xml:space="preserve"> </w:t>
            </w:r>
            <w:r w:rsidRPr="00DC55D9">
              <w:rPr>
                <w:kern w:val="0"/>
                <w:sz w:val="17"/>
                <w:szCs w:val="22"/>
                <w:lang w:val="en-US"/>
              </w:rPr>
              <w:t>832</w:t>
            </w:r>
          </w:p>
        </w:tc>
        <w:tc>
          <w:tcPr>
            <w:tcW w:w="120"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rPr>
            </w:pP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47</w:t>
            </w:r>
          </w:p>
        </w:tc>
        <w:tc>
          <w:tcPr>
            <w:tcW w:w="813" w:type="dxa"/>
            <w:shd w:val="clear" w:color="auto" w:fill="auto"/>
            <w:vAlign w:val="bottom"/>
          </w:tcPr>
          <w:p w:rsidR="00DC55D9" w:rsidRPr="00DC55D9" w:rsidRDefault="00DC55D9" w:rsidP="00A86E30">
            <w:pPr>
              <w:keepNext/>
              <w:keepLines/>
              <w:tabs>
                <w:tab w:val="left" w:pos="288"/>
                <w:tab w:val="left" w:pos="576"/>
                <w:tab w:val="left" w:pos="864"/>
                <w:tab w:val="left" w:pos="1152"/>
              </w:tabs>
              <w:spacing w:before="40" w:after="40" w:line="210" w:lineRule="exact"/>
              <w:ind w:right="40"/>
              <w:jc w:val="right"/>
              <w:rPr>
                <w:kern w:val="0"/>
                <w:sz w:val="17"/>
                <w:szCs w:val="22"/>
                <w:lang w:val="en-US"/>
              </w:rPr>
            </w:pPr>
            <w:r w:rsidRPr="00DC55D9">
              <w:rPr>
                <w:kern w:val="0"/>
                <w:sz w:val="17"/>
                <w:szCs w:val="22"/>
                <w:lang w:val="en-US"/>
              </w:rPr>
              <w:t>453</w:t>
            </w:r>
            <w:r w:rsidR="00A86E30">
              <w:rPr>
                <w:kern w:val="0"/>
                <w:sz w:val="17"/>
                <w:szCs w:val="22"/>
                <w:lang w:val="en-US"/>
              </w:rPr>
              <w:t xml:space="preserve"> </w:t>
            </w:r>
            <w:r w:rsidRPr="00DC55D9">
              <w:rPr>
                <w:kern w:val="0"/>
                <w:sz w:val="17"/>
                <w:szCs w:val="22"/>
                <w:lang w:val="en-US"/>
              </w:rPr>
              <w:t>182</w:t>
            </w:r>
          </w:p>
        </w:tc>
      </w:tr>
      <w:tr w:rsidR="00DC55D9" w:rsidRPr="00DC55D9" w:rsidTr="005A4211">
        <w:tblPrEx>
          <w:tblCellMar>
            <w:top w:w="0" w:type="dxa"/>
            <w:bottom w:w="0" w:type="dxa"/>
          </w:tblCellMar>
        </w:tblPrEx>
        <w:tc>
          <w:tcPr>
            <w:tcW w:w="2502"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both"/>
              <w:rPr>
                <w:kern w:val="0"/>
                <w:sz w:val="17"/>
                <w:szCs w:val="22"/>
                <w:lang w:val="en-US"/>
              </w:rPr>
            </w:pPr>
            <w:r w:rsidRPr="00DC55D9">
              <w:rPr>
                <w:kern w:val="0"/>
                <w:sz w:val="17"/>
                <w:szCs w:val="22"/>
                <w:lang w:val="en-US"/>
              </w:rPr>
              <w:t>2005</w:t>
            </w:r>
          </w:p>
        </w:tc>
        <w:tc>
          <w:tcPr>
            <w:tcW w:w="627"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szCs w:val="22"/>
                <w:lang w:val="en-US"/>
              </w:rPr>
            </w:pPr>
            <w:r w:rsidRPr="00DC55D9">
              <w:rPr>
                <w:kern w:val="0"/>
                <w:sz w:val="17"/>
                <w:szCs w:val="22"/>
                <w:lang w:val="en-US"/>
              </w:rPr>
              <w:t>41</w:t>
            </w:r>
          </w:p>
        </w:tc>
        <w:tc>
          <w:tcPr>
            <w:tcW w:w="836"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szCs w:val="22"/>
                <w:lang w:val="en-US"/>
              </w:rPr>
            </w:pPr>
            <w:r w:rsidRPr="00DC55D9">
              <w:rPr>
                <w:kern w:val="0"/>
                <w:sz w:val="17"/>
                <w:szCs w:val="22"/>
                <w:lang w:val="en-US"/>
              </w:rPr>
              <w:t>959</w:t>
            </w:r>
            <w:r w:rsidR="00A86E30">
              <w:rPr>
                <w:kern w:val="0"/>
                <w:sz w:val="17"/>
                <w:szCs w:val="22"/>
                <w:lang w:val="en-US"/>
              </w:rPr>
              <w:t xml:space="preserve"> </w:t>
            </w:r>
            <w:r w:rsidRPr="00DC55D9">
              <w:rPr>
                <w:kern w:val="0"/>
                <w:sz w:val="17"/>
                <w:szCs w:val="22"/>
                <w:lang w:val="en-US"/>
              </w:rPr>
              <w:t>950</w:t>
            </w:r>
          </w:p>
        </w:tc>
        <w:tc>
          <w:tcPr>
            <w:tcW w:w="209"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rPr>
            </w:pPr>
          </w:p>
        </w:tc>
        <w:tc>
          <w:tcPr>
            <w:tcW w:w="627"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szCs w:val="22"/>
                <w:lang w:val="en-US"/>
              </w:rPr>
            </w:pPr>
            <w:r w:rsidRPr="00DC55D9">
              <w:rPr>
                <w:kern w:val="0"/>
                <w:sz w:val="17"/>
                <w:szCs w:val="22"/>
                <w:lang w:val="en-US"/>
              </w:rPr>
              <w:t>30</w:t>
            </w:r>
          </w:p>
        </w:tc>
        <w:tc>
          <w:tcPr>
            <w:tcW w:w="770"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szCs w:val="22"/>
                <w:lang w:val="en-US"/>
              </w:rPr>
            </w:pPr>
            <w:r w:rsidRPr="00DC55D9">
              <w:rPr>
                <w:kern w:val="0"/>
                <w:sz w:val="17"/>
                <w:szCs w:val="22"/>
                <w:lang w:val="en-US"/>
              </w:rPr>
              <w:t>373</w:t>
            </w:r>
            <w:r w:rsidR="00A86E30">
              <w:rPr>
                <w:kern w:val="0"/>
                <w:sz w:val="17"/>
                <w:szCs w:val="22"/>
                <w:lang w:val="en-US"/>
              </w:rPr>
              <w:t xml:space="preserve"> </w:t>
            </w:r>
            <w:r w:rsidRPr="00DC55D9">
              <w:rPr>
                <w:kern w:val="0"/>
                <w:sz w:val="17"/>
                <w:szCs w:val="22"/>
                <w:lang w:val="en-US"/>
              </w:rPr>
              <w:t>245</w:t>
            </w:r>
          </w:p>
        </w:tc>
        <w:tc>
          <w:tcPr>
            <w:tcW w:w="120"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rPr>
            </w:pPr>
          </w:p>
        </w:tc>
        <w:tc>
          <w:tcPr>
            <w:tcW w:w="813"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szCs w:val="22"/>
                <w:lang w:val="en-US"/>
              </w:rPr>
            </w:pPr>
            <w:r w:rsidRPr="00DC55D9">
              <w:rPr>
                <w:kern w:val="0"/>
                <w:sz w:val="17"/>
                <w:szCs w:val="22"/>
                <w:lang w:val="en-US"/>
              </w:rPr>
              <w:t>71</w:t>
            </w:r>
          </w:p>
        </w:tc>
        <w:tc>
          <w:tcPr>
            <w:tcW w:w="813" w:type="dxa"/>
            <w:tcBorders>
              <w:bottom w:val="single" w:sz="4" w:space="0" w:color="auto"/>
            </w:tcBorders>
            <w:shd w:val="clear" w:color="auto" w:fill="auto"/>
            <w:vAlign w:val="bottom"/>
          </w:tcPr>
          <w:p w:rsidR="00DC55D9" w:rsidRPr="00DC55D9" w:rsidRDefault="00DC55D9" w:rsidP="005A4211">
            <w:pPr>
              <w:tabs>
                <w:tab w:val="left" w:pos="288"/>
                <w:tab w:val="left" w:pos="576"/>
                <w:tab w:val="left" w:pos="864"/>
                <w:tab w:val="left" w:pos="1152"/>
              </w:tabs>
              <w:spacing w:before="40" w:after="81" w:line="210" w:lineRule="exact"/>
              <w:ind w:right="40"/>
              <w:jc w:val="right"/>
              <w:rPr>
                <w:kern w:val="0"/>
                <w:sz w:val="17"/>
                <w:szCs w:val="22"/>
                <w:lang w:val="en-US"/>
              </w:rPr>
            </w:pPr>
            <w:r w:rsidRPr="00DC55D9">
              <w:rPr>
                <w:kern w:val="0"/>
                <w:sz w:val="17"/>
                <w:szCs w:val="22"/>
                <w:lang w:val="en-US"/>
              </w:rPr>
              <w:t>1</w:t>
            </w:r>
            <w:r w:rsidR="00A86E30">
              <w:rPr>
                <w:kern w:val="0"/>
                <w:sz w:val="17"/>
                <w:szCs w:val="22"/>
                <w:lang w:val="en-US"/>
              </w:rPr>
              <w:t xml:space="preserve"> </w:t>
            </w:r>
            <w:r w:rsidRPr="00DC55D9">
              <w:rPr>
                <w:kern w:val="0"/>
                <w:sz w:val="17"/>
                <w:szCs w:val="22"/>
                <w:lang w:val="en-US"/>
              </w:rPr>
              <w:t>333</w:t>
            </w:r>
            <w:r w:rsidR="00A86E30">
              <w:rPr>
                <w:kern w:val="0"/>
                <w:sz w:val="17"/>
                <w:szCs w:val="22"/>
                <w:lang w:val="en-US"/>
              </w:rPr>
              <w:t xml:space="preserve"> </w:t>
            </w:r>
            <w:r w:rsidRPr="00DC55D9">
              <w:rPr>
                <w:kern w:val="0"/>
                <w:sz w:val="17"/>
                <w:szCs w:val="22"/>
                <w:lang w:val="en-US"/>
              </w:rPr>
              <w:t>195</w:t>
            </w:r>
          </w:p>
        </w:tc>
      </w:tr>
      <w:tr w:rsidR="00DC55D9" w:rsidRPr="005A4211" w:rsidTr="005A4211">
        <w:tblPrEx>
          <w:tblCellMar>
            <w:top w:w="0" w:type="dxa"/>
            <w:bottom w:w="0" w:type="dxa"/>
          </w:tblCellMar>
        </w:tblPrEx>
        <w:tc>
          <w:tcPr>
            <w:tcW w:w="2502" w:type="dxa"/>
            <w:tcBorders>
              <w:top w:val="single" w:sz="4" w:space="0" w:color="auto"/>
              <w:bottom w:val="single" w:sz="12" w:space="0" w:color="auto"/>
            </w:tcBorders>
            <w:shd w:val="clear" w:color="auto" w:fill="auto"/>
            <w:vAlign w:val="bottom"/>
          </w:tcPr>
          <w:p w:rsidR="00DC55D9" w:rsidRPr="005A4211" w:rsidRDefault="00A86E30" w:rsidP="005A4211">
            <w:pPr>
              <w:tabs>
                <w:tab w:val="left" w:pos="288"/>
                <w:tab w:val="left" w:pos="576"/>
                <w:tab w:val="left" w:pos="864"/>
                <w:tab w:val="left" w:pos="1152"/>
              </w:tabs>
              <w:spacing w:before="81" w:after="81" w:line="210" w:lineRule="exact"/>
              <w:ind w:right="43"/>
              <w:jc w:val="both"/>
              <w:rPr>
                <w:b/>
                <w:kern w:val="0"/>
                <w:sz w:val="17"/>
                <w:szCs w:val="22"/>
                <w:lang w:val="en-US"/>
              </w:rPr>
            </w:pPr>
            <w:r w:rsidRPr="005A4211">
              <w:rPr>
                <w:b/>
                <w:kern w:val="0"/>
                <w:sz w:val="17"/>
                <w:szCs w:val="22"/>
                <w:lang w:val="en-US"/>
              </w:rPr>
              <w:tab/>
            </w:r>
            <w:r w:rsidR="00DC55D9" w:rsidRPr="005A4211">
              <w:rPr>
                <w:b/>
                <w:kern w:val="0"/>
                <w:sz w:val="17"/>
                <w:szCs w:val="22"/>
                <w:lang w:val="en-US"/>
              </w:rPr>
              <w:t>Totales</w:t>
            </w:r>
          </w:p>
        </w:tc>
        <w:tc>
          <w:tcPr>
            <w:tcW w:w="627"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szCs w:val="22"/>
                <w:lang w:val="en-US"/>
              </w:rPr>
            </w:pPr>
            <w:r w:rsidRPr="005A4211">
              <w:rPr>
                <w:b/>
                <w:kern w:val="0"/>
                <w:sz w:val="17"/>
                <w:szCs w:val="22"/>
                <w:lang w:val="en-US"/>
              </w:rPr>
              <w:t>131</w:t>
            </w:r>
          </w:p>
        </w:tc>
        <w:tc>
          <w:tcPr>
            <w:tcW w:w="836"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szCs w:val="22"/>
                <w:lang w:val="en-US"/>
              </w:rPr>
            </w:pPr>
            <w:r w:rsidRPr="005A4211">
              <w:rPr>
                <w:b/>
                <w:kern w:val="0"/>
                <w:sz w:val="17"/>
                <w:szCs w:val="22"/>
                <w:lang w:val="en-US"/>
              </w:rPr>
              <w:t>787</w:t>
            </w:r>
            <w:r w:rsidR="00A86E30" w:rsidRPr="005A4211">
              <w:rPr>
                <w:b/>
                <w:kern w:val="0"/>
                <w:sz w:val="17"/>
                <w:szCs w:val="22"/>
                <w:lang w:val="en-US"/>
              </w:rPr>
              <w:t xml:space="preserve"> </w:t>
            </w:r>
            <w:r w:rsidRPr="005A4211">
              <w:rPr>
                <w:b/>
                <w:kern w:val="0"/>
                <w:sz w:val="17"/>
                <w:szCs w:val="22"/>
                <w:lang w:val="en-US"/>
              </w:rPr>
              <w:t>769</w:t>
            </w:r>
          </w:p>
        </w:tc>
        <w:tc>
          <w:tcPr>
            <w:tcW w:w="209"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rPr>
            </w:pPr>
          </w:p>
        </w:tc>
        <w:tc>
          <w:tcPr>
            <w:tcW w:w="627"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szCs w:val="22"/>
                <w:lang w:val="en-US"/>
              </w:rPr>
            </w:pPr>
            <w:r w:rsidRPr="005A4211">
              <w:rPr>
                <w:b/>
                <w:kern w:val="0"/>
                <w:sz w:val="17"/>
                <w:szCs w:val="22"/>
                <w:lang w:val="en-US"/>
              </w:rPr>
              <w:t>77</w:t>
            </w:r>
          </w:p>
        </w:tc>
        <w:tc>
          <w:tcPr>
            <w:tcW w:w="770"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szCs w:val="22"/>
                <w:lang w:val="en-US"/>
              </w:rPr>
            </w:pPr>
            <w:r w:rsidRPr="005A4211">
              <w:rPr>
                <w:b/>
                <w:kern w:val="0"/>
                <w:sz w:val="17"/>
                <w:szCs w:val="22"/>
                <w:lang w:val="en-US"/>
              </w:rPr>
              <w:t>272</w:t>
            </w:r>
            <w:r w:rsidR="00A86E30" w:rsidRPr="005A4211">
              <w:rPr>
                <w:b/>
                <w:kern w:val="0"/>
                <w:sz w:val="17"/>
                <w:szCs w:val="22"/>
                <w:lang w:val="en-US"/>
              </w:rPr>
              <w:t xml:space="preserve"> </w:t>
            </w:r>
            <w:r w:rsidRPr="005A4211">
              <w:rPr>
                <w:b/>
                <w:kern w:val="0"/>
                <w:sz w:val="17"/>
                <w:szCs w:val="22"/>
                <w:lang w:val="en-US"/>
              </w:rPr>
              <w:t>539</w:t>
            </w:r>
          </w:p>
        </w:tc>
        <w:tc>
          <w:tcPr>
            <w:tcW w:w="120"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rPr>
            </w:pPr>
          </w:p>
        </w:tc>
        <w:tc>
          <w:tcPr>
            <w:tcW w:w="813"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szCs w:val="22"/>
                <w:lang w:val="en-US"/>
              </w:rPr>
            </w:pPr>
            <w:r w:rsidRPr="005A4211">
              <w:rPr>
                <w:b/>
                <w:kern w:val="0"/>
                <w:sz w:val="17"/>
                <w:szCs w:val="22"/>
                <w:lang w:val="en-US"/>
              </w:rPr>
              <w:t>208</w:t>
            </w:r>
          </w:p>
        </w:tc>
        <w:tc>
          <w:tcPr>
            <w:tcW w:w="813" w:type="dxa"/>
            <w:tcBorders>
              <w:top w:val="single" w:sz="4" w:space="0" w:color="auto"/>
              <w:bottom w:val="single" w:sz="12" w:space="0" w:color="auto"/>
            </w:tcBorders>
            <w:shd w:val="clear" w:color="auto" w:fill="auto"/>
            <w:vAlign w:val="bottom"/>
          </w:tcPr>
          <w:p w:rsidR="00DC55D9" w:rsidRPr="005A4211" w:rsidRDefault="00DC55D9" w:rsidP="005A4211">
            <w:pPr>
              <w:tabs>
                <w:tab w:val="left" w:pos="288"/>
                <w:tab w:val="left" w:pos="576"/>
                <w:tab w:val="left" w:pos="864"/>
                <w:tab w:val="left" w:pos="1152"/>
              </w:tabs>
              <w:spacing w:before="81" w:after="81" w:line="210" w:lineRule="exact"/>
              <w:ind w:right="43"/>
              <w:jc w:val="right"/>
              <w:rPr>
                <w:b/>
                <w:kern w:val="0"/>
                <w:sz w:val="17"/>
                <w:szCs w:val="22"/>
                <w:lang w:val="en-US"/>
              </w:rPr>
            </w:pPr>
            <w:r w:rsidRPr="005A4211">
              <w:rPr>
                <w:b/>
                <w:kern w:val="0"/>
                <w:sz w:val="17"/>
                <w:szCs w:val="22"/>
                <w:lang w:val="en-US"/>
              </w:rPr>
              <w:t>1</w:t>
            </w:r>
            <w:r w:rsidR="00A86E30" w:rsidRPr="005A4211">
              <w:rPr>
                <w:b/>
                <w:kern w:val="0"/>
                <w:sz w:val="17"/>
                <w:szCs w:val="22"/>
                <w:lang w:val="en-US"/>
              </w:rPr>
              <w:t> </w:t>
            </w:r>
            <w:r w:rsidRPr="005A4211">
              <w:rPr>
                <w:b/>
                <w:kern w:val="0"/>
                <w:sz w:val="17"/>
                <w:szCs w:val="22"/>
                <w:lang w:val="en-US"/>
              </w:rPr>
              <w:t>060</w:t>
            </w:r>
            <w:r w:rsidR="00A86E30" w:rsidRPr="005A4211">
              <w:rPr>
                <w:b/>
                <w:kern w:val="0"/>
                <w:sz w:val="17"/>
                <w:szCs w:val="22"/>
                <w:lang w:val="en-US"/>
              </w:rPr>
              <w:t xml:space="preserve"> </w:t>
            </w:r>
            <w:r w:rsidRPr="005A4211">
              <w:rPr>
                <w:b/>
                <w:kern w:val="0"/>
                <w:sz w:val="17"/>
                <w:szCs w:val="22"/>
                <w:lang w:val="en-US"/>
              </w:rPr>
              <w:t>308</w:t>
            </w:r>
          </w:p>
        </w:tc>
      </w:tr>
    </w:tbl>
    <w:p w:rsidR="00DC55D9" w:rsidRPr="00DC55D9" w:rsidRDefault="00DC55D9" w:rsidP="00DC55D9">
      <w:pPr>
        <w:pStyle w:val="SingleTxt"/>
        <w:suppressAutoHyphens/>
        <w:spacing w:after="0" w:line="120" w:lineRule="exact"/>
        <w:ind w:left="1742" w:hanging="475"/>
        <w:rPr>
          <w:iCs/>
          <w:sz w:val="10"/>
        </w:rPr>
      </w:pPr>
    </w:p>
    <w:p w:rsidR="00AD74E7" w:rsidRDefault="00AD74E7" w:rsidP="00DC55D9">
      <w:pPr>
        <w:pStyle w:val="FootnoteText"/>
        <w:tabs>
          <w:tab w:val="clear" w:pos="418"/>
          <w:tab w:val="right" w:pos="1476"/>
          <w:tab w:val="left" w:pos="1548"/>
          <w:tab w:val="right" w:pos="1836"/>
          <w:tab w:val="left" w:pos="1908"/>
        </w:tabs>
        <w:ind w:left="1548" w:right="1267" w:hanging="288"/>
      </w:pPr>
      <w:r w:rsidRPr="00DC55D9">
        <w:rPr>
          <w:i/>
        </w:rPr>
        <w:t>Fuente</w:t>
      </w:r>
      <w:r w:rsidR="00DC55D9">
        <w:t>:</w:t>
      </w:r>
      <w:r w:rsidR="00DC55D9">
        <w:tab/>
      </w:r>
      <w:r w:rsidRPr="00AD74E7">
        <w:t>Archivo del BDT, 2005 - Datos no p</w:t>
      </w:r>
      <w:r w:rsidR="00DC55D9">
        <w:t>ublicados</w:t>
      </w:r>
      <w:r w:rsidR="005A4211">
        <w:t>.</w:t>
      </w:r>
    </w:p>
    <w:p w:rsidR="005A4211" w:rsidRPr="00AD74E7" w:rsidRDefault="005A4211" w:rsidP="00DC55D9">
      <w:pPr>
        <w:pStyle w:val="FootnoteText"/>
        <w:tabs>
          <w:tab w:val="clear" w:pos="418"/>
          <w:tab w:val="right" w:pos="1476"/>
          <w:tab w:val="left" w:pos="1548"/>
          <w:tab w:val="right" w:pos="1836"/>
          <w:tab w:val="left" w:pos="1908"/>
        </w:tabs>
        <w:ind w:left="1548" w:right="1267" w:hanging="288"/>
      </w:pPr>
    </w:p>
    <w:p w:rsidR="00AD74E7" w:rsidRPr="00AD74E7" w:rsidRDefault="00BF23CA" w:rsidP="00BF23CA">
      <w:pPr>
        <w:pStyle w:val="SingleTxt"/>
        <w:tabs>
          <w:tab w:val="right" w:pos="1685"/>
        </w:tabs>
        <w:suppressAutoHyphens/>
        <w:ind w:left="1742" w:hanging="475"/>
      </w:pPr>
      <w:r>
        <w:tab/>
        <w:t>•</w:t>
      </w:r>
      <w:r>
        <w:tab/>
      </w:r>
      <w:r w:rsidR="00AD74E7" w:rsidRPr="00AD74E7">
        <w:t xml:space="preserve">La aprobación de préstamos que se presenta </w:t>
      </w:r>
      <w:r w:rsidR="00814AC6" w:rsidRPr="00814AC6">
        <w:rPr>
          <w:i/>
        </w:rPr>
        <w:t>supra</w:t>
      </w:r>
      <w:r w:rsidR="00AD74E7" w:rsidRPr="00AD74E7">
        <w:t xml:space="preserve"> indica que el 63% correspondió a varones y el 37% a mujeres. Del valor total de los préstamos aprobados, el 74% correspondió a varones y el 26% a mujeres. Esto muestra claramente que más hombres que mujeres aprovecharon la asistencia del Banco.</w:t>
      </w:r>
    </w:p>
    <w:p w:rsidR="00AD74E7" w:rsidRPr="00AD74E7" w:rsidRDefault="00BF23CA" w:rsidP="00BF23CA">
      <w:pPr>
        <w:pStyle w:val="SingleTxt"/>
        <w:tabs>
          <w:tab w:val="right" w:pos="1685"/>
        </w:tabs>
        <w:suppressAutoHyphens/>
        <w:ind w:left="1742" w:hanging="475"/>
      </w:pPr>
      <w:r>
        <w:tab/>
        <w:t>•</w:t>
      </w:r>
      <w:r>
        <w:tab/>
      </w:r>
      <w:r w:rsidR="00AD74E7" w:rsidRPr="00AD74E7">
        <w:t>Los tipos de empresas para las cuales las mujeres pidieron financiación del Banco fueron muchos. Varían desde el establecimiento de una pequeña cantina hasta la venta de comestibles al por menor, la  venta de joyas, bordados, préstamo de dinero, venta ambulante, pesca y alquiler de casas.</w:t>
      </w:r>
    </w:p>
    <w:p w:rsidR="00AD74E7" w:rsidRPr="00AD74E7" w:rsidRDefault="00BF23CA" w:rsidP="00BF23CA">
      <w:pPr>
        <w:pStyle w:val="SingleTxt"/>
        <w:suppressAutoHyphens/>
      </w:pPr>
      <w:r>
        <w:t>13.9</w:t>
      </w:r>
      <w:r>
        <w:tab/>
      </w:r>
      <w:r w:rsidR="00AD74E7" w:rsidRPr="00AD74E7">
        <w:t>Aparte del otorgamiento de préstamos, el Banco de Desarrollo de Tuvalu tiene un servicio de ahorro con el que estimula a guardar el dinero sobrante para los días difíciles. El plan de ahorro se inició a principios de 2006 y el Banco está recibiendo una reacción positiva del público. Esta es una buena señal puesto que el Banco prevé, a largo plazo, financiar sus préstamos con ahorros internos.</w:t>
      </w:r>
    </w:p>
    <w:p w:rsidR="00AD74E7" w:rsidRPr="00AD74E7" w:rsidRDefault="00BF23CA" w:rsidP="00BF23CA">
      <w:pPr>
        <w:pStyle w:val="SingleTxt"/>
        <w:tabs>
          <w:tab w:val="right" w:pos="1685"/>
        </w:tabs>
        <w:suppressAutoHyphens/>
        <w:ind w:left="1742" w:hanging="475"/>
        <w:rPr>
          <w:iCs/>
        </w:rPr>
      </w:pPr>
      <w:r>
        <w:rPr>
          <w:iCs/>
        </w:rPr>
        <w:tab/>
        <w:t>•</w:t>
      </w:r>
      <w:r>
        <w:rPr>
          <w:iCs/>
        </w:rPr>
        <w:tab/>
      </w:r>
      <w:r w:rsidR="00AD74E7" w:rsidRPr="00AD74E7">
        <w:rPr>
          <w:iCs/>
        </w:rPr>
        <w:t>El cuadro siguiente resume la cartera de cuentas de ahorro del Banco.</w:t>
      </w:r>
    </w:p>
    <w:p w:rsidR="00BF23CA" w:rsidRPr="00BF23CA" w:rsidRDefault="00BF23CA" w:rsidP="00BF23CA">
      <w:pPr>
        <w:pStyle w:val="SingleTxt"/>
        <w:suppressAutoHyphens/>
        <w:spacing w:after="0" w:line="120" w:lineRule="exact"/>
        <w:ind w:left="1742" w:hanging="475"/>
        <w:rPr>
          <w:iCs/>
          <w:sz w:val="10"/>
        </w:rPr>
      </w:pPr>
    </w:p>
    <w:p w:rsidR="00BF23CA" w:rsidRPr="00BF23CA" w:rsidRDefault="00BF23CA" w:rsidP="00BF23CA">
      <w:pPr>
        <w:pStyle w:val="SingleTxt"/>
        <w:suppressAutoHyphens/>
        <w:spacing w:after="0" w:line="120" w:lineRule="exact"/>
        <w:ind w:left="1742" w:hanging="475"/>
        <w:rPr>
          <w:iCs/>
          <w:sz w:val="10"/>
        </w:rPr>
      </w:pPr>
    </w:p>
    <w:p w:rsidR="00AD74E7" w:rsidRPr="00AD74E7" w:rsidRDefault="00BF23CA" w:rsidP="00FC2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A2D2B">
        <w:rPr>
          <w:b w:val="0"/>
        </w:rPr>
        <w:t>Cuadro 33</w:t>
      </w:r>
      <w:r>
        <w:br/>
      </w:r>
      <w:r w:rsidR="00AD74E7" w:rsidRPr="00AD74E7">
        <w:t>Resumen de la cartera de cuentas de ahorro</w:t>
      </w:r>
      <w:r w:rsidR="00347414">
        <w:t>, 2005</w:t>
      </w:r>
    </w:p>
    <w:p w:rsidR="00BF23CA" w:rsidRPr="00BF23CA" w:rsidRDefault="00BF23CA" w:rsidP="00FC2019">
      <w:pPr>
        <w:pStyle w:val="SingleTxt"/>
        <w:keepNext/>
        <w:keepLines/>
        <w:suppressAutoHyphens/>
        <w:spacing w:after="0" w:line="120" w:lineRule="exact"/>
        <w:ind w:left="1742" w:hanging="475"/>
        <w:rPr>
          <w:iCs/>
          <w:sz w:val="10"/>
        </w:rPr>
      </w:pPr>
    </w:p>
    <w:p w:rsidR="00BF23CA" w:rsidRPr="00BF23CA" w:rsidRDefault="00BF23CA" w:rsidP="00FC2019">
      <w:pPr>
        <w:pStyle w:val="SingleTxt"/>
        <w:keepNext/>
        <w:keepLines/>
        <w:suppressAutoHyphens/>
        <w:spacing w:after="0" w:line="120" w:lineRule="exact"/>
        <w:ind w:left="1742" w:hanging="475"/>
        <w:rPr>
          <w:iCs/>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504"/>
        <w:gridCol w:w="918"/>
        <w:gridCol w:w="92"/>
        <w:gridCol w:w="505"/>
        <w:gridCol w:w="933"/>
        <w:gridCol w:w="108"/>
        <w:gridCol w:w="549"/>
        <w:gridCol w:w="819"/>
        <w:gridCol w:w="81"/>
        <w:gridCol w:w="558"/>
        <w:gridCol w:w="837"/>
        <w:gridCol w:w="72"/>
        <w:gridCol w:w="504"/>
        <w:gridCol w:w="783"/>
        <w:gridCol w:w="46"/>
        <w:gridCol w:w="418"/>
        <w:gridCol w:w="859"/>
      </w:tblGrid>
      <w:tr w:rsidR="00BF23CA" w:rsidRPr="00BF23CA" w:rsidTr="00CB7CD8">
        <w:tblPrEx>
          <w:tblCellMar>
            <w:top w:w="0" w:type="dxa"/>
            <w:bottom w:w="0" w:type="dxa"/>
          </w:tblCellMar>
        </w:tblPrEx>
        <w:trPr>
          <w:tblHeader/>
        </w:trPr>
        <w:tc>
          <w:tcPr>
            <w:tcW w:w="1422" w:type="dxa"/>
            <w:gridSpan w:val="2"/>
            <w:tcBorders>
              <w:top w:val="single" w:sz="4" w:space="0" w:color="auto"/>
              <w:bottom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r w:rsidRPr="00BF23CA">
              <w:rPr>
                <w:i/>
                <w:kern w:val="0"/>
                <w:sz w:val="14"/>
              </w:rPr>
              <w:t>Cuentas conjunta</w:t>
            </w:r>
          </w:p>
        </w:tc>
        <w:tc>
          <w:tcPr>
            <w:tcW w:w="92" w:type="dxa"/>
            <w:tcBorders>
              <w:top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p>
        </w:tc>
        <w:tc>
          <w:tcPr>
            <w:tcW w:w="1438" w:type="dxa"/>
            <w:gridSpan w:val="2"/>
            <w:tcBorders>
              <w:top w:val="single" w:sz="4" w:space="0" w:color="auto"/>
              <w:bottom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r w:rsidRPr="00BF23CA">
              <w:rPr>
                <w:i/>
                <w:kern w:val="0"/>
                <w:sz w:val="14"/>
              </w:rPr>
              <w:t>Cuentas comerciales</w:t>
            </w:r>
          </w:p>
        </w:tc>
        <w:tc>
          <w:tcPr>
            <w:tcW w:w="108" w:type="dxa"/>
            <w:tcBorders>
              <w:top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p>
        </w:tc>
        <w:tc>
          <w:tcPr>
            <w:tcW w:w="1368" w:type="dxa"/>
            <w:gridSpan w:val="2"/>
            <w:tcBorders>
              <w:top w:val="single" w:sz="4" w:space="0" w:color="auto"/>
              <w:bottom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r w:rsidRPr="00BF23CA">
              <w:rPr>
                <w:i/>
                <w:kern w:val="0"/>
                <w:sz w:val="14"/>
              </w:rPr>
              <w:t>Cuentas a nombre</w:t>
            </w:r>
            <w:r w:rsidR="00C66C46">
              <w:rPr>
                <w:i/>
                <w:kern w:val="0"/>
                <w:sz w:val="14"/>
              </w:rPr>
              <w:br/>
            </w:r>
            <w:r w:rsidRPr="00BF23CA">
              <w:rPr>
                <w:i/>
                <w:kern w:val="0"/>
                <w:sz w:val="14"/>
              </w:rPr>
              <w:t xml:space="preserve"> de varones</w:t>
            </w:r>
          </w:p>
        </w:tc>
        <w:tc>
          <w:tcPr>
            <w:tcW w:w="81" w:type="dxa"/>
            <w:tcBorders>
              <w:top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p>
        </w:tc>
        <w:tc>
          <w:tcPr>
            <w:tcW w:w="1395" w:type="dxa"/>
            <w:gridSpan w:val="2"/>
            <w:tcBorders>
              <w:top w:val="single" w:sz="4" w:space="0" w:color="auto"/>
              <w:bottom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r w:rsidRPr="00BF23CA">
              <w:rPr>
                <w:i/>
                <w:kern w:val="0"/>
                <w:sz w:val="14"/>
              </w:rPr>
              <w:t xml:space="preserve">Cuentas a nombre </w:t>
            </w:r>
            <w:r w:rsidR="00C66C46">
              <w:rPr>
                <w:i/>
                <w:kern w:val="0"/>
                <w:sz w:val="14"/>
              </w:rPr>
              <w:br/>
            </w:r>
            <w:r w:rsidRPr="00BF23CA">
              <w:rPr>
                <w:i/>
                <w:kern w:val="0"/>
                <w:sz w:val="14"/>
              </w:rPr>
              <w:t>de mujeres</w:t>
            </w:r>
          </w:p>
        </w:tc>
        <w:tc>
          <w:tcPr>
            <w:tcW w:w="72" w:type="dxa"/>
            <w:tcBorders>
              <w:top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p>
        </w:tc>
        <w:tc>
          <w:tcPr>
            <w:tcW w:w="1287" w:type="dxa"/>
            <w:gridSpan w:val="2"/>
            <w:tcBorders>
              <w:top w:val="single" w:sz="4" w:space="0" w:color="auto"/>
              <w:bottom w:val="single" w:sz="4" w:space="0" w:color="auto"/>
            </w:tcBorders>
            <w:shd w:val="clear" w:color="auto" w:fill="auto"/>
            <w:vAlign w:val="bottom"/>
          </w:tcPr>
          <w:p w:rsidR="00BF23CA" w:rsidRPr="00BF23CA" w:rsidRDefault="00D43B26" w:rsidP="00FC2019">
            <w:pPr>
              <w:keepNext/>
              <w:keepLines/>
              <w:tabs>
                <w:tab w:val="left" w:pos="288"/>
                <w:tab w:val="left" w:pos="576"/>
                <w:tab w:val="left" w:pos="864"/>
                <w:tab w:val="left" w:pos="1152"/>
              </w:tabs>
              <w:spacing w:before="80" w:after="80" w:line="160" w:lineRule="exact"/>
              <w:ind w:right="40"/>
              <w:jc w:val="center"/>
              <w:rPr>
                <w:i/>
                <w:kern w:val="0"/>
                <w:sz w:val="14"/>
              </w:rPr>
            </w:pPr>
            <w:r w:rsidRPr="00C66C46">
              <w:rPr>
                <w:i/>
                <w:kern w:val="0"/>
                <w:sz w:val="14"/>
              </w:rPr>
              <w:t>Cuentas</w:t>
            </w:r>
            <w:r w:rsidR="00BF23CA" w:rsidRPr="00C66C46">
              <w:rPr>
                <w:i/>
                <w:kern w:val="0"/>
                <w:sz w:val="14"/>
              </w:rPr>
              <w:t xml:space="preserve"> en fideicomiso</w:t>
            </w:r>
          </w:p>
        </w:tc>
        <w:tc>
          <w:tcPr>
            <w:tcW w:w="46" w:type="dxa"/>
            <w:tcBorders>
              <w:top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p>
        </w:tc>
        <w:tc>
          <w:tcPr>
            <w:tcW w:w="1277" w:type="dxa"/>
            <w:gridSpan w:val="2"/>
            <w:tcBorders>
              <w:top w:val="single" w:sz="4" w:space="0" w:color="auto"/>
              <w:bottom w:val="single" w:sz="4" w:space="0" w:color="auto"/>
            </w:tcBorders>
            <w:shd w:val="clear" w:color="auto" w:fill="auto"/>
            <w:vAlign w:val="bottom"/>
          </w:tcPr>
          <w:p w:rsidR="00BF23CA" w:rsidRPr="00BF23CA" w:rsidRDefault="00BF23CA" w:rsidP="00FC2019">
            <w:pPr>
              <w:keepNext/>
              <w:keepLines/>
              <w:tabs>
                <w:tab w:val="left" w:pos="288"/>
                <w:tab w:val="left" w:pos="576"/>
                <w:tab w:val="left" w:pos="864"/>
                <w:tab w:val="left" w:pos="1152"/>
              </w:tabs>
              <w:spacing w:before="80" w:after="80" w:line="160" w:lineRule="exact"/>
              <w:ind w:right="40"/>
              <w:jc w:val="center"/>
              <w:rPr>
                <w:i/>
                <w:kern w:val="0"/>
                <w:sz w:val="14"/>
              </w:rPr>
            </w:pPr>
            <w:r w:rsidRPr="00C66C46">
              <w:rPr>
                <w:i/>
                <w:kern w:val="0"/>
                <w:sz w:val="14"/>
              </w:rPr>
              <w:t>Totales</w:t>
            </w:r>
          </w:p>
        </w:tc>
      </w:tr>
      <w:tr w:rsidR="00CB7CD8" w:rsidRPr="00BF23CA" w:rsidTr="00CB7CD8">
        <w:tblPrEx>
          <w:tblCellMar>
            <w:top w:w="0" w:type="dxa"/>
            <w:bottom w:w="0" w:type="dxa"/>
          </w:tblCellMar>
        </w:tblPrEx>
        <w:trPr>
          <w:tblHeader/>
        </w:trPr>
        <w:tc>
          <w:tcPr>
            <w:tcW w:w="504"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rPr>
                <w:i/>
                <w:kern w:val="0"/>
                <w:sz w:val="14"/>
              </w:rPr>
            </w:pPr>
            <w:r w:rsidRPr="00BF23CA">
              <w:rPr>
                <w:i/>
                <w:kern w:val="0"/>
                <w:sz w:val="14"/>
              </w:rPr>
              <w:t>No.</w:t>
            </w:r>
          </w:p>
        </w:tc>
        <w:tc>
          <w:tcPr>
            <w:tcW w:w="918"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Valor</w:t>
            </w:r>
          </w:p>
        </w:tc>
        <w:tc>
          <w:tcPr>
            <w:tcW w:w="92"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p>
        </w:tc>
        <w:tc>
          <w:tcPr>
            <w:tcW w:w="505"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No.</w:t>
            </w:r>
          </w:p>
        </w:tc>
        <w:tc>
          <w:tcPr>
            <w:tcW w:w="933"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Valor</w:t>
            </w:r>
          </w:p>
        </w:tc>
        <w:tc>
          <w:tcPr>
            <w:tcW w:w="108"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p>
        </w:tc>
        <w:tc>
          <w:tcPr>
            <w:tcW w:w="549"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No.</w:t>
            </w:r>
          </w:p>
        </w:tc>
        <w:tc>
          <w:tcPr>
            <w:tcW w:w="819" w:type="dxa"/>
            <w:tcBorders>
              <w:top w:val="single" w:sz="4" w:space="0" w:color="auto"/>
              <w:bottom w:val="single" w:sz="12" w:space="0" w:color="auto"/>
            </w:tcBorders>
            <w:shd w:val="clear" w:color="auto" w:fill="auto"/>
            <w:vAlign w:val="bottom"/>
          </w:tcPr>
          <w:p w:rsidR="00BF23CA" w:rsidRPr="00BF23CA" w:rsidRDefault="00BF23CA" w:rsidP="00D43B26">
            <w:pPr>
              <w:tabs>
                <w:tab w:val="left" w:pos="288"/>
                <w:tab w:val="left" w:pos="576"/>
                <w:tab w:val="left" w:pos="864"/>
                <w:tab w:val="left" w:pos="1152"/>
              </w:tabs>
              <w:spacing w:before="40" w:after="80" w:line="160" w:lineRule="exact"/>
              <w:ind w:right="43"/>
              <w:jc w:val="right"/>
              <w:rPr>
                <w:i/>
                <w:kern w:val="0"/>
                <w:sz w:val="14"/>
              </w:rPr>
            </w:pPr>
            <w:r w:rsidRPr="00BF23CA">
              <w:rPr>
                <w:i/>
                <w:kern w:val="0"/>
                <w:sz w:val="14"/>
              </w:rPr>
              <w:t>Valor</w:t>
            </w:r>
          </w:p>
        </w:tc>
        <w:tc>
          <w:tcPr>
            <w:tcW w:w="81"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p>
        </w:tc>
        <w:tc>
          <w:tcPr>
            <w:tcW w:w="558"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No.</w:t>
            </w:r>
          </w:p>
        </w:tc>
        <w:tc>
          <w:tcPr>
            <w:tcW w:w="837"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Valor</w:t>
            </w:r>
          </w:p>
        </w:tc>
        <w:tc>
          <w:tcPr>
            <w:tcW w:w="72"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p>
        </w:tc>
        <w:tc>
          <w:tcPr>
            <w:tcW w:w="504"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No.</w:t>
            </w:r>
          </w:p>
        </w:tc>
        <w:tc>
          <w:tcPr>
            <w:tcW w:w="783"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Valor</w:t>
            </w:r>
          </w:p>
        </w:tc>
        <w:tc>
          <w:tcPr>
            <w:tcW w:w="46"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p>
        </w:tc>
        <w:tc>
          <w:tcPr>
            <w:tcW w:w="418"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No.</w:t>
            </w:r>
          </w:p>
        </w:tc>
        <w:tc>
          <w:tcPr>
            <w:tcW w:w="859" w:type="dxa"/>
            <w:tcBorders>
              <w:top w:val="single" w:sz="4" w:space="0" w:color="auto"/>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after="80" w:line="160" w:lineRule="exact"/>
              <w:ind w:right="40"/>
              <w:jc w:val="right"/>
              <w:rPr>
                <w:i/>
                <w:kern w:val="0"/>
                <w:sz w:val="14"/>
              </w:rPr>
            </w:pPr>
            <w:r w:rsidRPr="00BF23CA">
              <w:rPr>
                <w:i/>
                <w:kern w:val="0"/>
                <w:sz w:val="14"/>
              </w:rPr>
              <w:t>Valor</w:t>
            </w:r>
          </w:p>
        </w:tc>
      </w:tr>
      <w:tr w:rsidR="00BF23CA" w:rsidRPr="00BF23CA" w:rsidTr="00BF23CA">
        <w:tblPrEx>
          <w:tblCellMar>
            <w:top w:w="0" w:type="dxa"/>
            <w:bottom w:w="0" w:type="dxa"/>
          </w:tblCellMar>
        </w:tblPrEx>
        <w:trPr>
          <w:trHeight w:hRule="exact" w:val="115"/>
          <w:tblHeader/>
        </w:trPr>
        <w:tc>
          <w:tcPr>
            <w:tcW w:w="504"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both"/>
              <w:rPr>
                <w:kern w:val="0"/>
                <w:sz w:val="17"/>
              </w:rPr>
            </w:pPr>
          </w:p>
        </w:tc>
        <w:tc>
          <w:tcPr>
            <w:tcW w:w="918"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92" w:type="dxa"/>
            <w:tcBorders>
              <w:top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05"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933"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108" w:type="dxa"/>
            <w:tcBorders>
              <w:top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49"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819"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81" w:type="dxa"/>
            <w:tcBorders>
              <w:top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58"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837"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72" w:type="dxa"/>
            <w:tcBorders>
              <w:top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04"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783"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46" w:type="dxa"/>
            <w:tcBorders>
              <w:top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418"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c>
          <w:tcPr>
            <w:tcW w:w="859" w:type="dxa"/>
            <w:tcBorders>
              <w:top w:val="single" w:sz="12" w:space="0" w:color="auto"/>
            </w:tcBorders>
            <w:shd w:val="clear" w:color="auto" w:fill="auto"/>
            <w:vAlign w:val="bottom"/>
          </w:tcPr>
          <w:p w:rsidR="00BF23CA" w:rsidRPr="00BF23CA" w:rsidRDefault="00BF23CA" w:rsidP="00BF23CA">
            <w:pPr>
              <w:spacing w:before="40" w:after="40" w:line="210" w:lineRule="exact"/>
              <w:ind w:right="40"/>
              <w:jc w:val="right"/>
              <w:rPr>
                <w:kern w:val="0"/>
                <w:sz w:val="17"/>
              </w:rPr>
            </w:pPr>
          </w:p>
        </w:tc>
      </w:tr>
      <w:tr w:rsidR="00BF23CA" w:rsidRPr="00BF23CA" w:rsidTr="00BF23CA">
        <w:tblPrEx>
          <w:tblCellMar>
            <w:top w:w="0" w:type="dxa"/>
            <w:bottom w:w="0" w:type="dxa"/>
          </w:tblCellMar>
        </w:tblPrEx>
        <w:tc>
          <w:tcPr>
            <w:tcW w:w="504"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both"/>
              <w:rPr>
                <w:kern w:val="0"/>
                <w:sz w:val="17"/>
              </w:rPr>
            </w:pPr>
            <w:r w:rsidRPr="00BF23CA">
              <w:rPr>
                <w:kern w:val="0"/>
                <w:sz w:val="17"/>
              </w:rPr>
              <w:t>3</w:t>
            </w:r>
          </w:p>
        </w:tc>
        <w:tc>
          <w:tcPr>
            <w:tcW w:w="918"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219.78</w:t>
            </w:r>
          </w:p>
        </w:tc>
        <w:tc>
          <w:tcPr>
            <w:tcW w:w="92"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05"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18</w:t>
            </w:r>
          </w:p>
        </w:tc>
        <w:tc>
          <w:tcPr>
            <w:tcW w:w="933"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63,571.75</w:t>
            </w:r>
          </w:p>
        </w:tc>
        <w:tc>
          <w:tcPr>
            <w:tcW w:w="108"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49"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31</w:t>
            </w:r>
          </w:p>
        </w:tc>
        <w:tc>
          <w:tcPr>
            <w:tcW w:w="819"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8,416.07</w:t>
            </w:r>
          </w:p>
        </w:tc>
        <w:tc>
          <w:tcPr>
            <w:tcW w:w="81"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lang w:val="en-US"/>
              </w:rPr>
            </w:pPr>
          </w:p>
        </w:tc>
        <w:tc>
          <w:tcPr>
            <w:tcW w:w="558"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24</w:t>
            </w:r>
          </w:p>
        </w:tc>
        <w:tc>
          <w:tcPr>
            <w:tcW w:w="837"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5,754.19</w:t>
            </w:r>
          </w:p>
        </w:tc>
        <w:tc>
          <w:tcPr>
            <w:tcW w:w="72"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504"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20</w:t>
            </w:r>
          </w:p>
        </w:tc>
        <w:tc>
          <w:tcPr>
            <w:tcW w:w="783"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1,081.73</w:t>
            </w:r>
          </w:p>
        </w:tc>
        <w:tc>
          <w:tcPr>
            <w:tcW w:w="46"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p>
        </w:tc>
        <w:tc>
          <w:tcPr>
            <w:tcW w:w="418"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96</w:t>
            </w:r>
          </w:p>
        </w:tc>
        <w:tc>
          <w:tcPr>
            <w:tcW w:w="859" w:type="dxa"/>
            <w:tcBorders>
              <w:bottom w:val="single" w:sz="12" w:space="0" w:color="auto"/>
            </w:tcBorders>
            <w:shd w:val="clear" w:color="auto" w:fill="auto"/>
            <w:vAlign w:val="bottom"/>
          </w:tcPr>
          <w:p w:rsidR="00BF23CA" w:rsidRPr="00BF23CA" w:rsidRDefault="00BF23CA" w:rsidP="00BF23CA">
            <w:pPr>
              <w:tabs>
                <w:tab w:val="left" w:pos="288"/>
                <w:tab w:val="left" w:pos="576"/>
                <w:tab w:val="left" w:pos="864"/>
                <w:tab w:val="left" w:pos="1152"/>
              </w:tabs>
              <w:spacing w:before="40" w:after="40" w:line="210" w:lineRule="exact"/>
              <w:ind w:right="40"/>
              <w:jc w:val="right"/>
              <w:rPr>
                <w:kern w:val="0"/>
                <w:sz w:val="17"/>
              </w:rPr>
            </w:pPr>
            <w:r w:rsidRPr="00BF23CA">
              <w:rPr>
                <w:kern w:val="0"/>
                <w:sz w:val="17"/>
              </w:rPr>
              <w:t>79,043.52</w:t>
            </w:r>
          </w:p>
        </w:tc>
      </w:tr>
    </w:tbl>
    <w:p w:rsidR="00CB7CD8" w:rsidRPr="00CB7CD8" w:rsidRDefault="00CB7CD8" w:rsidP="00CB7CD8">
      <w:pPr>
        <w:pStyle w:val="SingleTxt"/>
        <w:suppressAutoHyphens/>
        <w:spacing w:after="0" w:line="120" w:lineRule="exact"/>
        <w:ind w:left="1742" w:hanging="475"/>
        <w:rPr>
          <w:iCs/>
          <w:sz w:val="10"/>
        </w:rPr>
      </w:pPr>
    </w:p>
    <w:p w:rsidR="00AD74E7" w:rsidRPr="00AD74E7" w:rsidRDefault="008A4F31" w:rsidP="00CB7CD8">
      <w:pPr>
        <w:pStyle w:val="FootnoteText"/>
        <w:tabs>
          <w:tab w:val="clear" w:pos="418"/>
          <w:tab w:val="right" w:pos="1476"/>
          <w:tab w:val="left" w:pos="1548"/>
          <w:tab w:val="right" w:pos="1836"/>
          <w:tab w:val="left" w:pos="1908"/>
        </w:tabs>
        <w:ind w:left="1548" w:hanging="288"/>
      </w:pPr>
      <w:r w:rsidRPr="00CB7CD8">
        <w:rPr>
          <w:i/>
        </w:rPr>
        <w:t>Fuente</w:t>
      </w:r>
      <w:r w:rsidRPr="00AD74E7">
        <w:t>:</w:t>
      </w:r>
      <w:r>
        <w:t xml:space="preserve"> </w:t>
      </w:r>
      <w:r w:rsidRPr="00AD74E7">
        <w:t>Informe</w:t>
      </w:r>
      <w:r w:rsidR="00AD74E7" w:rsidRPr="00AD74E7">
        <w:t xml:space="preserve"> del Banco de Desarrollo de Tuvalu, 2005</w:t>
      </w:r>
      <w:r w:rsidR="00C66C46">
        <w:t>,</w:t>
      </w:r>
    </w:p>
    <w:p w:rsidR="00CB7CD8" w:rsidRPr="00CB7CD8" w:rsidRDefault="00CB7CD8" w:rsidP="00CB7CD8">
      <w:pPr>
        <w:pStyle w:val="SingleTxt"/>
        <w:suppressAutoHyphens/>
        <w:spacing w:after="0" w:line="120" w:lineRule="exact"/>
        <w:ind w:left="1742" w:hanging="475"/>
        <w:rPr>
          <w:i/>
          <w:iCs/>
          <w:sz w:val="10"/>
        </w:rPr>
      </w:pPr>
    </w:p>
    <w:p w:rsidR="00CB7CD8" w:rsidRPr="00CB7CD8" w:rsidRDefault="00CB7CD8" w:rsidP="00CB7CD8">
      <w:pPr>
        <w:pStyle w:val="SingleTxt"/>
        <w:suppressAutoHyphens/>
        <w:spacing w:after="0" w:line="120" w:lineRule="exact"/>
        <w:ind w:left="1742" w:hanging="475"/>
        <w:rPr>
          <w:i/>
          <w:iCs/>
          <w:sz w:val="10"/>
        </w:rPr>
      </w:pPr>
    </w:p>
    <w:p w:rsidR="00AD74E7" w:rsidRPr="00AD74E7" w:rsidRDefault="00CB7CD8" w:rsidP="00CB7CD8">
      <w:pPr>
        <w:pStyle w:val="SingleTxt"/>
        <w:suppressAutoHyphens/>
      </w:pPr>
      <w:r>
        <w:t>A</w:t>
      </w:r>
      <w:r w:rsidR="00AD74E7" w:rsidRPr="00AD74E7">
        <w:t>proximadamente el 21% del total de las cuentas de ahorro son cuentas en fideicomiso. Estas cuentas son para menores de 12 años de edad y, sorprendentemente, todas fueron abiertas por sus madres. Aparentemente las mujeres juegan un papel muy decisivo en la futura independencia financiera de sus hijos.</w:t>
      </w:r>
    </w:p>
    <w:p w:rsidR="00AD74E7" w:rsidRPr="00AD74E7" w:rsidRDefault="00347414" w:rsidP="00CB7CD8">
      <w:pPr>
        <w:pStyle w:val="SingleTxt"/>
        <w:tabs>
          <w:tab w:val="clear" w:pos="1742"/>
          <w:tab w:val="left" w:pos="1773"/>
        </w:tabs>
        <w:suppressAutoHyphens/>
      </w:pPr>
      <w:r>
        <w:t xml:space="preserve">13.10 </w:t>
      </w:r>
      <w:r w:rsidR="00AD74E7" w:rsidRPr="00AD74E7">
        <w:t>La única barrera aparente en relación con la participación de la mujer se vincula principalmente con el sistema de las Falekaupule de Tuvalu. Normalmente se permite que la mujer ocupe ciertos escaños en la Falekaupule, pero no se espera que tome parte en las reuniones ni aporte sus puntos de vista. No obstante, este patrón cultural parece estar cambiando después de la aprobación de la Ley de Falekaupule, por la cual las mujeres tienen más libertad en la esfera cultural, especialmente en la organización de ese organismo. En cuanto a barreras jurídicas, sociales y económicas, no se conoce la existencia de dichos obstáculos.</w:t>
      </w:r>
    </w:p>
    <w:p w:rsidR="00AD74E7" w:rsidRPr="00AD74E7" w:rsidRDefault="00347414" w:rsidP="00CB7CD8">
      <w:pPr>
        <w:pStyle w:val="SingleTxt"/>
        <w:tabs>
          <w:tab w:val="clear" w:pos="1742"/>
          <w:tab w:val="left" w:pos="1800"/>
        </w:tabs>
        <w:suppressAutoHyphens/>
      </w:pPr>
      <w:r>
        <w:t xml:space="preserve">13.11 </w:t>
      </w:r>
      <w:r w:rsidR="00AD74E7" w:rsidRPr="00AD74E7">
        <w:t>En la sociedad de Tuvalu existe preocupación por la presencia de la pobreza y temor por que las mujeres puedan ser las víctimas a causa de los arraigados roles tradicionales . La mayoría de los tuvaluanos no reconocen la referencia a la palabra “pobreza” puesto que en Tuvalu todos son propietarios de tierras y la noción y la regla de cuidar y compartir no admite que nadie experimente la pobreza absoluta. Esta noción está en contradicción con el estudio del BAD sobre las dificultades existentes en Tuvalu en 2003, que indica que la pobreza está aumentando en el país.</w:t>
      </w:r>
    </w:p>
    <w:p w:rsidR="00CB7CD8" w:rsidRPr="00CB7CD8" w:rsidRDefault="00CB7CD8" w:rsidP="00CB7CD8">
      <w:pPr>
        <w:pStyle w:val="SingleTxt"/>
        <w:suppressAutoHyphens/>
        <w:spacing w:after="0" w:line="120" w:lineRule="exact"/>
        <w:ind w:left="1742" w:hanging="475"/>
        <w:rPr>
          <w:iCs/>
          <w:sz w:val="10"/>
        </w:rPr>
      </w:pPr>
    </w:p>
    <w:p w:rsidR="00AD74E7" w:rsidRPr="00AD74E7" w:rsidRDefault="00CB7CD8" w:rsidP="00CB7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Deportes</w:t>
      </w:r>
    </w:p>
    <w:p w:rsidR="00CB7CD8" w:rsidRPr="00CB7CD8" w:rsidRDefault="00CB7CD8" w:rsidP="00CB7CD8">
      <w:pPr>
        <w:pStyle w:val="SingleTxt"/>
        <w:suppressAutoHyphens/>
        <w:spacing w:after="0" w:line="120" w:lineRule="exact"/>
        <w:ind w:left="1742" w:hanging="475"/>
        <w:rPr>
          <w:iCs/>
          <w:sz w:val="10"/>
        </w:rPr>
      </w:pPr>
    </w:p>
    <w:p w:rsidR="00AD74E7" w:rsidRPr="00AD74E7" w:rsidRDefault="00347414" w:rsidP="00CB7CD8">
      <w:pPr>
        <w:pStyle w:val="SingleTxt"/>
        <w:tabs>
          <w:tab w:val="clear" w:pos="1742"/>
          <w:tab w:val="left" w:pos="1764"/>
        </w:tabs>
        <w:suppressAutoHyphens/>
      </w:pPr>
      <w:r>
        <w:t xml:space="preserve">13.12 </w:t>
      </w:r>
      <w:r w:rsidR="00AD74E7" w:rsidRPr="00AD74E7">
        <w:t>Se alienta a las mujeres a que participen en los deportes, pero, debido a la estructura geográfica de la isla, sólo se practican algunos. Tuvalu ha estado representado en los Juegos regionales del Pacífico Sur y también en los Juegos del Commonwealth. La Vicepresidenta de la Asociación del Deporte Amateur de Tuvalu es la Sra. Asita Molotii. La Sra. Molotii también representó a Tuvalu en la reunión de autoridades de los Juegos del Commonwealth, que se celebró en 2005 en Melbourne, Australia.</w:t>
      </w:r>
    </w:p>
    <w:p w:rsidR="00CB7CD8" w:rsidRPr="00CB7CD8" w:rsidRDefault="00CB7CD8" w:rsidP="00CB7CD8">
      <w:pPr>
        <w:pStyle w:val="SingleTxt"/>
        <w:suppressAutoHyphens/>
        <w:spacing w:after="0" w:line="120" w:lineRule="exact"/>
        <w:ind w:left="1742" w:hanging="475"/>
        <w:rPr>
          <w:iCs/>
          <w:sz w:val="10"/>
        </w:rPr>
      </w:pPr>
    </w:p>
    <w:p w:rsidR="00AD74E7" w:rsidRPr="00AD74E7" w:rsidRDefault="00CB7CD8" w:rsidP="00CB7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Participación en la vida cultural</w:t>
      </w:r>
    </w:p>
    <w:p w:rsidR="00CB7CD8" w:rsidRPr="00CB7CD8" w:rsidRDefault="00CB7CD8" w:rsidP="00CB7CD8">
      <w:pPr>
        <w:pStyle w:val="SingleTxt"/>
        <w:suppressAutoHyphens/>
        <w:spacing w:after="0" w:line="120" w:lineRule="exact"/>
        <w:ind w:left="1742" w:hanging="475"/>
        <w:rPr>
          <w:iCs/>
          <w:sz w:val="10"/>
        </w:rPr>
      </w:pPr>
    </w:p>
    <w:p w:rsidR="00AD74E7" w:rsidRPr="00AD74E7" w:rsidRDefault="00CB7CD8" w:rsidP="00CB7CD8">
      <w:pPr>
        <w:pStyle w:val="SingleTxt"/>
        <w:tabs>
          <w:tab w:val="clear" w:pos="1742"/>
          <w:tab w:val="left" w:pos="1800"/>
        </w:tabs>
        <w:suppressAutoHyphens/>
      </w:pPr>
      <w:r>
        <w:t>13.13</w:t>
      </w:r>
      <w:r w:rsidR="00347414">
        <w:t xml:space="preserve"> L</w:t>
      </w:r>
      <w:r w:rsidR="00AD74E7" w:rsidRPr="00AD74E7">
        <w:t>os tuvaluanos valoran su cultura y su tradición. Las mujeres desempeñan un papel destacado en el mantenimiento de esos valores y tradiciones, puesto que se las considera custodias de los valores y de la cultura de Tuvalu. Las mujeres poseen un rico conocimiento de las tradiciones, danzas y artefactos que se transmiten a sus hijas, a las mujeres jóvenes y a las niñas. La fabricación de objetos artesanales, como el tejido de mantas, faldas de danza tradicionales y collares de conchas han sido una parte integral de la socialización, especialmente para las niñas y las mujeres jóvenes. La venta de estas artesanías se ha convertido en una fuente de ingresos para las mujeres rurales y también para las de la capital. Mujeres y niñas participan dinámicamente en las actividades culturales, desde el nivel familiar hasta el de la comunidad y el nacional. No existen restricciones a la intervención y participación de la mujer en la vida cultural.</w:t>
      </w:r>
    </w:p>
    <w:p w:rsidR="00CB7CD8" w:rsidRPr="00CB7CD8" w:rsidRDefault="00CB7CD8" w:rsidP="00CB7CD8">
      <w:pPr>
        <w:pStyle w:val="SingleTxt"/>
        <w:suppressAutoHyphens/>
        <w:spacing w:after="0" w:line="120" w:lineRule="exact"/>
        <w:ind w:left="1742" w:hanging="475"/>
        <w:rPr>
          <w:iCs/>
          <w:sz w:val="10"/>
        </w:rPr>
      </w:pPr>
    </w:p>
    <w:p w:rsidR="00CB7CD8" w:rsidRPr="00CB7CD8" w:rsidRDefault="00CB7CD8" w:rsidP="00CB7CD8">
      <w:pPr>
        <w:pStyle w:val="SingleTxt"/>
        <w:suppressAutoHyphens/>
        <w:spacing w:after="0" w:line="120" w:lineRule="exact"/>
        <w:ind w:left="1742" w:hanging="475"/>
        <w:rPr>
          <w:iCs/>
          <w:sz w:val="10"/>
        </w:rPr>
      </w:pPr>
    </w:p>
    <w:p w:rsidR="00AD74E7" w:rsidRPr="00AD74E7" w:rsidRDefault="00CB7CD8" w:rsidP="00CB7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Artículo 14</w:t>
      </w:r>
    </w:p>
    <w:p w:rsidR="00CB7CD8" w:rsidRPr="00CB7CD8" w:rsidRDefault="00CB7CD8" w:rsidP="00CB7CD8">
      <w:pPr>
        <w:pStyle w:val="SingleTxt"/>
        <w:suppressAutoHyphens/>
        <w:spacing w:after="0" w:line="120" w:lineRule="exact"/>
        <w:ind w:left="1742" w:hanging="475"/>
        <w:rPr>
          <w:iCs/>
          <w:sz w:val="10"/>
        </w:rPr>
      </w:pPr>
    </w:p>
    <w:p w:rsidR="00CB7CD8" w:rsidRPr="00CB7CD8" w:rsidRDefault="00CB7CD8" w:rsidP="00CB7CD8">
      <w:pPr>
        <w:pStyle w:val="SingleTxt"/>
        <w:suppressAutoHyphens/>
        <w:spacing w:after="0" w:line="120" w:lineRule="exact"/>
        <w:ind w:left="1742" w:hanging="475"/>
        <w:rPr>
          <w:iCs/>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CB7CD8" w:rsidTr="00C66C46">
        <w:tblPrEx>
          <w:tblCellMar>
            <w:top w:w="0" w:type="dxa"/>
            <w:bottom w:w="0" w:type="dxa"/>
          </w:tblCellMar>
        </w:tblPrEx>
        <w:tc>
          <w:tcPr>
            <w:tcW w:w="144" w:type="dxa"/>
            <w:tcBorders>
              <w:top w:val="single" w:sz="2" w:space="0" w:color="000000"/>
              <w:bottom w:val="nil"/>
            </w:tcBorders>
            <w:shd w:val="clear" w:color="auto" w:fill="auto"/>
          </w:tcPr>
          <w:p w:rsidR="00CB7CD8" w:rsidRDefault="00CB7CD8" w:rsidP="00AD74E7">
            <w:pPr>
              <w:pStyle w:val="SingleTxt"/>
              <w:suppressAutoHyphens/>
              <w:ind w:left="0"/>
              <w:rPr>
                <w:iCs/>
              </w:rPr>
            </w:pPr>
          </w:p>
        </w:tc>
        <w:tc>
          <w:tcPr>
            <w:tcW w:w="7321" w:type="dxa"/>
            <w:tcBorders>
              <w:top w:val="single" w:sz="2" w:space="0" w:color="000000"/>
              <w:bottom w:val="nil"/>
            </w:tcBorders>
            <w:shd w:val="clear" w:color="auto" w:fill="auto"/>
          </w:tcPr>
          <w:p w:rsidR="00CB7CD8" w:rsidRPr="00CB7CD8"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CB7CD8"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lang w:val="es-AR"/>
              </w:rPr>
              <w:t>1.</w:t>
            </w:r>
            <w:r>
              <w:rPr>
                <w:lang w:val="es-AR"/>
              </w:rPr>
              <w:tab/>
            </w:r>
            <w:r w:rsidRPr="00AD74E7">
              <w:rPr>
                <w:lang w:val="es-AR"/>
              </w:rPr>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tc>
        <w:tc>
          <w:tcPr>
            <w:tcW w:w="144" w:type="dxa"/>
            <w:tcBorders>
              <w:top w:val="single" w:sz="2" w:space="0" w:color="000000"/>
              <w:bottom w:val="nil"/>
            </w:tcBorders>
            <w:shd w:val="clear" w:color="auto" w:fill="auto"/>
          </w:tcPr>
          <w:p w:rsidR="00CB7CD8" w:rsidRDefault="00CB7CD8" w:rsidP="00CB7CD8">
            <w:pPr>
              <w:pStyle w:val="SingleTxt"/>
            </w:pPr>
          </w:p>
        </w:tc>
      </w:tr>
      <w:tr w:rsidR="00CB7CD8" w:rsidTr="00C66C46">
        <w:tblPrEx>
          <w:tblCellMar>
            <w:top w:w="0" w:type="dxa"/>
            <w:bottom w:w="0" w:type="dxa"/>
          </w:tblCellMar>
        </w:tblPrEx>
        <w:tc>
          <w:tcPr>
            <w:tcW w:w="144" w:type="dxa"/>
            <w:tcBorders>
              <w:top w:val="nil"/>
            </w:tcBorders>
            <w:shd w:val="clear" w:color="auto" w:fill="auto"/>
          </w:tcPr>
          <w:p w:rsidR="00CB7CD8" w:rsidRDefault="00CB7CD8" w:rsidP="00C66C46">
            <w:pPr>
              <w:pStyle w:val="SingleTxt"/>
              <w:keepNext/>
              <w:keepLines/>
            </w:pPr>
          </w:p>
        </w:tc>
        <w:tc>
          <w:tcPr>
            <w:tcW w:w="7321" w:type="dxa"/>
            <w:tcBorders>
              <w:top w:val="nil"/>
            </w:tcBorders>
            <w:shd w:val="clear" w:color="auto" w:fill="auto"/>
          </w:tcPr>
          <w:p w:rsidR="00CB7CD8" w:rsidRPr="00AD74E7" w:rsidRDefault="00CB7CD8" w:rsidP="00C66C4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sidRPr="00AD74E7">
              <w:rPr>
                <w:lang w:val="es-AR"/>
              </w:rPr>
              <w:t>2.</w:t>
            </w:r>
            <w:r>
              <w:rPr>
                <w:lang w:val="es-AR"/>
              </w:rPr>
              <w:tab/>
            </w:r>
            <w:r w:rsidRPr="00AD74E7">
              <w:rPr>
                <w:lang w:val="es-AR"/>
              </w:rPr>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tc>
        <w:tc>
          <w:tcPr>
            <w:tcW w:w="144" w:type="dxa"/>
            <w:tcBorders>
              <w:top w:val="nil"/>
            </w:tcBorders>
            <w:shd w:val="clear" w:color="auto" w:fill="auto"/>
          </w:tcPr>
          <w:p w:rsidR="00CB7CD8" w:rsidRDefault="00CB7CD8" w:rsidP="00C66C46">
            <w:pPr>
              <w:pStyle w:val="SingleTxt"/>
              <w:keepNext/>
              <w:keepLines/>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a)</w:t>
            </w:r>
            <w:r w:rsidR="00EE3D94">
              <w:rPr>
                <w:iCs/>
                <w:lang w:val="es-AR"/>
              </w:rPr>
              <w:tab/>
            </w:r>
            <w:r w:rsidRPr="00AD74E7">
              <w:rPr>
                <w:iCs/>
                <w:lang w:val="es-AR"/>
              </w:rPr>
              <w:t>Participar en la elaboración y ejecución de los planes de desarrollo a todos los niveles;</w:t>
            </w:r>
          </w:p>
        </w:tc>
        <w:tc>
          <w:tcPr>
            <w:tcW w:w="144" w:type="dxa"/>
            <w:shd w:val="clear" w:color="auto" w:fill="auto"/>
          </w:tcPr>
          <w:p w:rsidR="00CB7CD8" w:rsidRPr="00EE3D94" w:rsidRDefault="00CB7CD8" w:rsidP="00CB7CD8">
            <w:pPr>
              <w:pStyle w:val="SingleTxt"/>
              <w:rPr>
                <w:lang w:val="es-AR"/>
              </w:rPr>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c)</w:t>
            </w:r>
            <w:r w:rsidR="00EE3D94">
              <w:rPr>
                <w:iCs/>
                <w:lang w:val="es-AR"/>
              </w:rPr>
              <w:tab/>
            </w:r>
            <w:r w:rsidRPr="00AD74E7">
              <w:rPr>
                <w:iCs/>
                <w:lang w:val="es-AR"/>
              </w:rPr>
              <w:t>Tener acceso a servicios adecuados de atención médica, inclusive información, asesoramiento y servicios en materia de planificación de la familia;</w:t>
            </w:r>
          </w:p>
        </w:tc>
        <w:tc>
          <w:tcPr>
            <w:tcW w:w="144" w:type="dxa"/>
            <w:shd w:val="clear" w:color="auto" w:fill="auto"/>
          </w:tcPr>
          <w:p w:rsidR="00CB7CD8" w:rsidRDefault="00CB7CD8" w:rsidP="00CB7CD8">
            <w:pPr>
              <w:pStyle w:val="SingleTxt"/>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d)</w:t>
            </w:r>
            <w:r w:rsidR="00EE3D94">
              <w:rPr>
                <w:iCs/>
                <w:lang w:val="es-AR"/>
              </w:rPr>
              <w:tab/>
            </w:r>
            <w:r w:rsidRPr="00AD74E7">
              <w:rPr>
                <w:iCs/>
                <w:lang w:val="es-AR"/>
              </w:rPr>
              <w:t>Beneficiarse directamente de los programas de seguridad social;</w:t>
            </w:r>
          </w:p>
        </w:tc>
        <w:tc>
          <w:tcPr>
            <w:tcW w:w="144" w:type="dxa"/>
            <w:shd w:val="clear" w:color="auto" w:fill="auto"/>
          </w:tcPr>
          <w:p w:rsidR="00CB7CD8" w:rsidRPr="00EE3D94" w:rsidRDefault="00CB7CD8" w:rsidP="00CB7CD8">
            <w:pPr>
              <w:pStyle w:val="SingleTxt"/>
              <w:rPr>
                <w:lang w:val="es-AR"/>
              </w:rPr>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e)</w:t>
            </w:r>
            <w:r w:rsidR="00EE3D94">
              <w:rPr>
                <w:iCs/>
                <w:lang w:val="es-AR"/>
              </w:rPr>
              <w:tab/>
            </w:r>
            <w:r w:rsidRPr="00AD74E7">
              <w:rPr>
                <w:iCs/>
                <w:lang w:val="es-AR"/>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tc>
        <w:tc>
          <w:tcPr>
            <w:tcW w:w="144" w:type="dxa"/>
            <w:shd w:val="clear" w:color="auto" w:fill="auto"/>
          </w:tcPr>
          <w:p w:rsidR="00CB7CD8" w:rsidRPr="00EE3D94" w:rsidRDefault="00CB7CD8" w:rsidP="00CB7CD8">
            <w:pPr>
              <w:pStyle w:val="SingleTxt"/>
              <w:rPr>
                <w:lang w:val="es-AR"/>
              </w:rPr>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f)</w:t>
            </w:r>
            <w:r w:rsidR="00EE3D94">
              <w:rPr>
                <w:iCs/>
                <w:lang w:val="es-AR"/>
              </w:rPr>
              <w:tab/>
            </w:r>
            <w:r w:rsidRPr="00AD74E7">
              <w:rPr>
                <w:iCs/>
                <w:lang w:val="es-AR"/>
              </w:rPr>
              <w:t>Organizar grupos de autoayuda y cooperativas a fin de obtener igualdad de acceso a las oportunidades económicas mediante el empleo por cuenta propia o por cuenta ajena;</w:t>
            </w:r>
          </w:p>
        </w:tc>
        <w:tc>
          <w:tcPr>
            <w:tcW w:w="144" w:type="dxa"/>
            <w:shd w:val="clear" w:color="auto" w:fill="auto"/>
          </w:tcPr>
          <w:p w:rsidR="00CB7CD8" w:rsidRPr="00EE3D94" w:rsidRDefault="00CB7CD8" w:rsidP="00CB7CD8">
            <w:pPr>
              <w:pStyle w:val="SingleTxt"/>
              <w:rPr>
                <w:lang w:val="es-AR"/>
              </w:rPr>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g)</w:t>
            </w:r>
            <w:r w:rsidR="00EE3D94">
              <w:rPr>
                <w:iCs/>
                <w:lang w:val="es-AR"/>
              </w:rPr>
              <w:tab/>
            </w:r>
            <w:r w:rsidRPr="00AD74E7">
              <w:rPr>
                <w:iCs/>
                <w:lang w:val="es-AR"/>
              </w:rPr>
              <w:t>Participar en todas las actividades comunitarias;</w:t>
            </w:r>
          </w:p>
        </w:tc>
        <w:tc>
          <w:tcPr>
            <w:tcW w:w="144" w:type="dxa"/>
            <w:shd w:val="clear" w:color="auto" w:fill="auto"/>
          </w:tcPr>
          <w:p w:rsidR="00CB7CD8" w:rsidRDefault="00CB7CD8" w:rsidP="00CB7CD8">
            <w:pPr>
              <w:pStyle w:val="SingleTxt"/>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Pr="00AD74E7"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AR"/>
              </w:rPr>
            </w:pPr>
            <w:r>
              <w:rPr>
                <w:iCs/>
                <w:lang w:val="es-AR"/>
              </w:rPr>
              <w:tab/>
            </w:r>
            <w:r w:rsidR="00EE3D94">
              <w:rPr>
                <w:iCs/>
                <w:lang w:val="es-AR"/>
              </w:rPr>
              <w:t>h)</w:t>
            </w:r>
            <w:r w:rsidR="00EE3D94">
              <w:rPr>
                <w:iCs/>
                <w:lang w:val="es-AR"/>
              </w:rPr>
              <w:tab/>
            </w:r>
            <w:r w:rsidRPr="00AD74E7">
              <w:rPr>
                <w:iCs/>
                <w:lang w:val="es-AR"/>
              </w:rPr>
              <w:t>Obtener acceso a los créditos y préstamos agrícolas, a los servicios de comercialización y a las tecnologías apropiadas, y recibir un trato igual en los planes de reforma agraria y de reasentamiento;</w:t>
            </w:r>
          </w:p>
        </w:tc>
        <w:tc>
          <w:tcPr>
            <w:tcW w:w="144" w:type="dxa"/>
            <w:shd w:val="clear" w:color="auto" w:fill="auto"/>
          </w:tcPr>
          <w:p w:rsidR="00CB7CD8" w:rsidRDefault="00CB7CD8" w:rsidP="00CB7CD8">
            <w:pPr>
              <w:pStyle w:val="SingleTxt"/>
            </w:pPr>
          </w:p>
        </w:tc>
      </w:tr>
      <w:tr w:rsidR="00CB7CD8" w:rsidTr="00CB7CD8">
        <w:tblPrEx>
          <w:tblCellMar>
            <w:top w:w="0" w:type="dxa"/>
            <w:bottom w:w="0" w:type="dxa"/>
          </w:tblCellMar>
        </w:tblPrEx>
        <w:tc>
          <w:tcPr>
            <w:tcW w:w="144" w:type="dxa"/>
            <w:shd w:val="clear" w:color="auto" w:fill="auto"/>
          </w:tcPr>
          <w:p w:rsidR="00CB7CD8" w:rsidRDefault="00CB7CD8" w:rsidP="00CB7CD8">
            <w:pPr>
              <w:pStyle w:val="SingleTxt"/>
            </w:pPr>
          </w:p>
        </w:tc>
        <w:tc>
          <w:tcPr>
            <w:tcW w:w="7321" w:type="dxa"/>
            <w:shd w:val="clear" w:color="auto" w:fill="auto"/>
          </w:tcPr>
          <w:p w:rsidR="00CB7CD8"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lang w:val="es-AR"/>
              </w:rPr>
              <w:tab/>
            </w:r>
            <w:r w:rsidR="00EE3D94">
              <w:rPr>
                <w:iCs/>
                <w:lang w:val="es-AR"/>
              </w:rPr>
              <w:t>i)</w:t>
            </w:r>
            <w:r w:rsidR="00EE3D94">
              <w:rPr>
                <w:iCs/>
                <w:lang w:val="es-AR"/>
              </w:rPr>
              <w:tab/>
            </w:r>
            <w:r w:rsidRPr="00AD74E7">
              <w:rPr>
                <w:iCs/>
                <w:lang w:val="es-AR"/>
              </w:rPr>
              <w:t>Gozar de condiciones de vida adecuadas, particularmente en las esferas de la vivienda, los servicios sanitarios, la electricidad y el abastecimiento de agua, el transporte y las comunicaciones.</w:t>
            </w:r>
          </w:p>
        </w:tc>
        <w:tc>
          <w:tcPr>
            <w:tcW w:w="144" w:type="dxa"/>
            <w:shd w:val="clear" w:color="auto" w:fill="auto"/>
          </w:tcPr>
          <w:p w:rsidR="00CB7CD8" w:rsidRDefault="00CB7CD8" w:rsidP="00CB7CD8">
            <w:pPr>
              <w:pStyle w:val="SingleTxt"/>
            </w:pPr>
          </w:p>
        </w:tc>
      </w:tr>
      <w:tr w:rsidR="00CB7CD8" w:rsidTr="00CB7CD8">
        <w:tblPrEx>
          <w:tblCellMar>
            <w:top w:w="0" w:type="dxa"/>
            <w:bottom w:w="0" w:type="dxa"/>
          </w:tblCellMar>
        </w:tblPrEx>
        <w:trPr>
          <w:trHeight w:hRule="exact" w:val="115"/>
        </w:trPr>
        <w:tc>
          <w:tcPr>
            <w:tcW w:w="144" w:type="dxa"/>
            <w:shd w:val="clear" w:color="auto" w:fill="auto"/>
          </w:tcPr>
          <w:p w:rsidR="00CB7CD8" w:rsidRDefault="00CB7CD8" w:rsidP="00CB7CD8">
            <w:pPr>
              <w:pStyle w:val="SingleTxt"/>
            </w:pPr>
          </w:p>
        </w:tc>
        <w:tc>
          <w:tcPr>
            <w:tcW w:w="7321" w:type="dxa"/>
            <w:shd w:val="clear" w:color="auto" w:fill="auto"/>
          </w:tcPr>
          <w:p w:rsidR="00CB7CD8" w:rsidRDefault="00CB7CD8" w:rsidP="00CB7C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CB7CD8" w:rsidRDefault="00CB7CD8" w:rsidP="00AD74E7">
            <w:pPr>
              <w:pStyle w:val="SingleTxt"/>
              <w:suppressAutoHyphens/>
              <w:ind w:left="0"/>
              <w:rPr>
                <w:iCs/>
              </w:rPr>
            </w:pPr>
          </w:p>
        </w:tc>
      </w:tr>
    </w:tbl>
    <w:p w:rsidR="00CB7CD8" w:rsidRPr="00CB7CD8" w:rsidRDefault="00CB7CD8" w:rsidP="00CB7CD8">
      <w:pPr>
        <w:pStyle w:val="SingleTxt"/>
        <w:suppressAutoHyphens/>
        <w:spacing w:after="0" w:line="120" w:lineRule="exact"/>
        <w:rPr>
          <w:sz w:val="10"/>
        </w:rPr>
      </w:pPr>
    </w:p>
    <w:p w:rsidR="00CB7CD8" w:rsidRPr="00CB7CD8" w:rsidRDefault="00CB7CD8" w:rsidP="00CB7CD8">
      <w:pPr>
        <w:pStyle w:val="SingleTxt"/>
        <w:suppressAutoHyphens/>
        <w:spacing w:after="0" w:line="120" w:lineRule="exact"/>
        <w:rPr>
          <w:sz w:val="10"/>
        </w:rPr>
      </w:pPr>
    </w:p>
    <w:p w:rsidR="00AD74E7" w:rsidRPr="00AD74E7" w:rsidRDefault="00CB7CD8" w:rsidP="00CB7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Marco normativo</w:t>
      </w:r>
    </w:p>
    <w:p w:rsidR="00CB7CD8" w:rsidRPr="00CB7CD8" w:rsidRDefault="00CB7CD8" w:rsidP="00CB7CD8">
      <w:pPr>
        <w:pStyle w:val="SingleTxt"/>
        <w:suppressAutoHyphens/>
        <w:spacing w:after="0" w:line="120" w:lineRule="exact"/>
        <w:ind w:left="1742" w:hanging="475"/>
        <w:rPr>
          <w:iCs/>
          <w:sz w:val="10"/>
        </w:rPr>
      </w:pPr>
    </w:p>
    <w:p w:rsidR="00CB7CD8" w:rsidRPr="00CB7CD8" w:rsidRDefault="00CB7CD8" w:rsidP="00CB7CD8">
      <w:pPr>
        <w:pStyle w:val="SingleTxt"/>
        <w:suppressAutoHyphens/>
        <w:spacing w:after="0" w:line="120" w:lineRule="exact"/>
        <w:ind w:left="1742" w:hanging="475"/>
        <w:rPr>
          <w:iCs/>
          <w:sz w:val="10"/>
        </w:rPr>
      </w:pPr>
    </w:p>
    <w:p w:rsidR="00AD74E7" w:rsidRPr="00AD74E7" w:rsidRDefault="00CB7CD8" w:rsidP="00CB7CD8">
      <w:pPr>
        <w:pStyle w:val="SingleTxt"/>
        <w:suppressAutoHyphens/>
      </w:pPr>
      <w:r>
        <w:t>14.1</w:t>
      </w:r>
      <w:r>
        <w:tab/>
      </w:r>
      <w:r w:rsidR="00AD74E7" w:rsidRPr="00AD74E7">
        <w:t>En el contexto de Tuvalu, la definición de “rural” hace referencia a las islas periféricas. Alrededor del 47% del total de la población</w:t>
      </w:r>
      <w:r w:rsidR="00EE3D94">
        <w:rPr>
          <w:rStyle w:val="FootnoteReference"/>
        </w:rPr>
        <w:footnoteReference w:id="103"/>
      </w:r>
      <w:r w:rsidR="00AD74E7" w:rsidRPr="00AD74E7">
        <w:t xml:space="preserve"> reside en zonas rurales. Esto incluye a la familia, la comunidad, las empresas, el empleo y la política. El éxito del desarrollo también depende del reconocimiento de que la mujer rural tiene necesidades y aspiraciones diferentes que es necesario abordar separadamente. Sin embargo, la inclusión de los intereses, aspiraciones y habilidades de la mujer en la planificación del desarrollo no se ha convertido en realidad y esto constituye un serio obstáculo para el desarrollo de Tuvalu. Las mujeres son las que más camino deben recorrer para actualizarse. Aun cuando en teoría la igualdad existe en las leyes nacionales, las mujeres están en desventaja porque en la práctica esta igualdad no existe debido a las barreras institucionales y sociales y a las creencias culturales.</w:t>
      </w:r>
    </w:p>
    <w:p w:rsidR="00AD74E7" w:rsidRPr="00CB7CD8" w:rsidRDefault="00CB7CD8" w:rsidP="00CB7CD8">
      <w:pPr>
        <w:pStyle w:val="SingleTxt"/>
        <w:suppressAutoHyphens/>
      </w:pPr>
      <w:r>
        <w:t>14.2</w:t>
      </w:r>
      <w:r>
        <w:tab/>
      </w:r>
      <w:r w:rsidR="00AD74E7" w:rsidRPr="00AD74E7">
        <w:t>Entre las mujeres rurales y las urbanas hay una brecha socioeconómica. En términos de nivel educacional de la mujer rural, el 63% cursó la enseñanza primaria, el 25% la secundaria, el 6% la terciaria</w:t>
      </w:r>
      <w:r>
        <w:t xml:space="preserve"> </w:t>
      </w:r>
      <w:r w:rsidR="00AD74E7" w:rsidRPr="00AD74E7">
        <w:rPr>
          <w:iCs/>
        </w:rPr>
        <w:t>el 5% ninguna y el 1% otra. (Encuesta sobre ingresos y gastos de los hogares urbanos, 2005). En general la mujer urbana tiene un nivel educacional más alto que la de zonas rurales. Con ese nivel de educación, la mayoría de las mujeres rurales participan en la fabricación de artesanías y actividades en pequeña escala como fuente de ingreso, además de sus tareas domésticas y tradicionales. Sólo aproximadamente el 5% de las mujeres rurales cobran sueldos y salarios. Las mujeres desempeñan un papel muy importante en el desarrollo y el progreso de sus respectivas comunidades y de la nación en su conjunto. Están a la vanguardia en la recaudación de fondos para diversas necesidades de la comunidad, que van desde las educacionales (para sus hijos) hasta las actividades eclesiásticas y otros proyectos relacionados con la subsistencia.</w:t>
      </w:r>
    </w:p>
    <w:p w:rsidR="00AD74E7" w:rsidRPr="00AD74E7" w:rsidRDefault="00CB7CD8" w:rsidP="00CB7CD8">
      <w:pPr>
        <w:pStyle w:val="SingleTxt"/>
        <w:suppressAutoHyphens/>
      </w:pPr>
      <w:r>
        <w:t>14.3</w:t>
      </w:r>
      <w:r>
        <w:tab/>
      </w:r>
      <w:r w:rsidR="00AD74E7" w:rsidRPr="00AD74E7">
        <w:t>Como parte del proyecto de fortalecimiento del gobierno local financiado por el PNUD, las mujeres y los hombres de zonas rurales han recibido capacitación para la gestión de proyectos. Esto está orientado a mejorar sus aptitudes en la documentación, implementación, control y evaluación de proyectos. Otras actividades de capacitación incluyen los conocimientos empresariales básicos, para ayudar a los interesados a administrar sus microempresas y empresas pequeñas. Aunque el Gobierno y las ONG proporcionan capacitación, se ha observado que en la mayoría de las islas sólo algunas mujeres asisten a esos cursos. Aparentemente la planificación e implementación de esas actividades de capacitación se llevaron a cabo con poca o ninguna consideración de las necesidades de las mujeres. Por ejemplo, los múltiples roles que desempeñan las mujeres en el hogar y en la educación de los hijos les hacen difícil dejar el hogar por un período largo de tiempo para asistir a los cursos.</w:t>
      </w:r>
    </w:p>
    <w:p w:rsidR="00AD74E7" w:rsidRPr="00AD74E7" w:rsidRDefault="00AD74E7" w:rsidP="00EE3D94">
      <w:pPr>
        <w:pStyle w:val="SingleTxt"/>
        <w:suppressAutoHyphens/>
      </w:pPr>
      <w:r w:rsidRPr="00AD74E7">
        <w:t>14.4</w:t>
      </w:r>
      <w:r w:rsidR="00EE3D94">
        <w:tab/>
      </w:r>
      <w:r w:rsidRPr="00AD74E7">
        <w:t>Aunque son agentes activos del desarrollo socioeconómico de sus comunidades, hay una ausencia notable de estas mujeres rurales en los órganos formales de adopción de decisiones, como por ejemplo en las Falekaupule de la mayoría de las comunidades insulares. Las opiniones y actitudes estereotipadas en función del género son una barrera contra la participación de la mujer en las instituciones formales de adopción de decisiones. Para abordar el problema el Gobierno ha venido realizando en las zonas rurales actividades de sensibilización sobre las cuestiones de género y de concienciación sobre la CEDAW.</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 los servicios de salud</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SingleTxt"/>
        <w:suppressAutoHyphens/>
      </w:pPr>
      <w:r>
        <w:t>14.5</w:t>
      </w:r>
      <w:r>
        <w:tab/>
      </w:r>
      <w:r w:rsidR="00AD74E7" w:rsidRPr="00AD74E7">
        <w:t xml:space="preserve">Cada isla tiene un centro de salud integrado por una enfermera de categoría superior, que también es partera cualificada, y dos enfermeras de planta. En términos de salud materna y partos, las mujeres rurales tienen ahora un 100% de acceso a parteras profesionales. Estos centros de salud están totalmente equipados para atender partos normales, pero las complicaciones plantean un problema real debido a la ubicación y la no disponibilidad e irregularidad de los servicios de transporte. Los centros de salud de las islas prestan servicios de salud reproductiva por medio de la difusión de información, la información sobre planificación de la familia y provisión de condones. Las cuestiones relativas a la salud de los marineros y sus esposas es también un motivo de preocupación. Es necesario que se los informe y educar para que se protejan de las ETS y del VIH y el SIDA. Por lo tanto, se debe promover el uso de condones cuando los esposos retornan de ultramar y sería aconsejable que visitaran regularmente la clínica para asegurarse de que no están infectados con estas enfermedades y virus. </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 la seguridad social</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SingleTxt"/>
        <w:suppressAutoHyphens/>
      </w:pPr>
      <w:r>
        <w:t>14.6</w:t>
      </w:r>
      <w:r>
        <w:tab/>
      </w:r>
      <w:r w:rsidR="00AD74E7" w:rsidRPr="00AD74E7">
        <w:t>Tuvalu, como se expuso en otra parte del informe, no tiene ningún sistema de seguridad social para los desfavorecidos, incluidas las personas de edad. Sus sólidos sistemas tradicionales, sociales y de familia, proporcionan el apoyo necesario para esos grupos vulnerables.</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 la educación y la capacitación</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SingleTxt"/>
        <w:suppressAutoHyphens/>
      </w:pPr>
      <w:r>
        <w:t>14.7</w:t>
      </w:r>
      <w:r>
        <w:tab/>
      </w:r>
      <w:r w:rsidR="00AD74E7" w:rsidRPr="00AD74E7">
        <w:t>Aparte de la escuela primaria, en las zonas rurales no hay sistemas formales de educación para las mujeres y las niñas. Sin embargo, las mujeres han recibido capacitación informal organizada por el Kaupule y otros organismos gubernamentales y no gubernamentales. El DAM ha contribuido decisivamente en las actividades de capacitación respecto de las cuestiones de género, aptitudes empresariales y liderazgo. Otras organizaciones han realizado talleres prácticos sobre gestión de proyectos, mitigación de los efectos de desastres, salud reproductiva y una gama de otras cuestiones. Sin embargo, la información sobre estos cursos prácticos de capacitación no están disponibles.</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 los recursos naturales y a la herencia de la tierra</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SingleTxt"/>
        <w:suppressAutoHyphens/>
      </w:pPr>
      <w:r>
        <w:t>14.8</w:t>
      </w:r>
      <w:r>
        <w:tab/>
      </w:r>
      <w:r w:rsidR="00AD74E7" w:rsidRPr="00AD74E7">
        <w:t>Aún más trascendente es el reconocimiento del derecho de la mujer rural a la tierra. En primer lugar, porque las mujeres tienen un acceso limitado a fuentes alternativas de subsistencia, como, por ejemplo, el empleo asalariado. Las mujeres, y en especial las desempleadas, raramente están en condiciones, en términos de derechos, educación, aptitudes, tecnologías y capital, de separar su medio de subsistencia de los recursos naturales, ni de introducir cambios en sus sistemas de producción. Para ayudar a la mujer rural en su búsqueda del desarrollo económico, el Departamento de Agricultura ha estado actuando para que se vuelva a sembrar “togo” para artesanías y como prevención de la erosión costera en algunas de las islas periféricas. Grupos de mujeres, con el apoyo del Departamento de Agricultura, también han estado muy activos en la implementación de proyectos de horticultura doméstica para promover el consumo de comidas saludables y balanceadas.</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Acceso al crédito y a los préstamos</w:t>
      </w:r>
    </w:p>
    <w:p w:rsidR="00EE3D94" w:rsidRPr="00EE3D94" w:rsidRDefault="00EE3D94" w:rsidP="00EE3D94">
      <w:pPr>
        <w:pStyle w:val="SingleTxt"/>
        <w:suppressAutoHyphens/>
        <w:spacing w:after="0" w:line="120" w:lineRule="exact"/>
        <w:ind w:left="1742" w:hanging="475"/>
        <w:rPr>
          <w:iCs/>
          <w:sz w:val="10"/>
        </w:rPr>
      </w:pPr>
    </w:p>
    <w:p w:rsidR="00AD74E7" w:rsidRPr="00AD74E7" w:rsidRDefault="00EE3D94" w:rsidP="00EE3D94">
      <w:pPr>
        <w:pStyle w:val="SingleTxt"/>
        <w:suppressAutoHyphens/>
      </w:pPr>
      <w:r>
        <w:t>14.9</w:t>
      </w:r>
      <w:r>
        <w:tab/>
      </w:r>
      <w:r w:rsidR="00AD74E7" w:rsidRPr="00AD74E7">
        <w:t>La disponibilidad de fondos del CNTM para el plan de pequeños créditos destinados a las mujeres rurales es otro factor importante que favorece su contribución y su servicio a la economía. Se ha capacitado a las mujeres para administrar el plan de crédito, que ha aumentado su ingreso y a mejorado su vida y la de sus familias. El plan ha ayudado a más mujeres a trabajar en forma independiente, con una pequeña fuente de ingresos, mientras cuidan también de sus hijos. El Departamento de Desarrollo Rural, por medio de sus trabajadores comunitarios, continúa realizando otras actividades de capacitación sobre costura, cocina, serigrafía, etc. en las islas periféricas. En esencia, esto es implementar la incorporación de una perspectiva de género a nivel comunitario. Las remesas enviadas por los marineros (esposos e hijos) que trabajan en el exterior también ayudan a mantener a la familia.</w:t>
      </w:r>
    </w:p>
    <w:p w:rsidR="00AD74E7" w:rsidRPr="00AD74E7" w:rsidRDefault="005954BC" w:rsidP="00EE3D94">
      <w:pPr>
        <w:pStyle w:val="SingleTxt"/>
        <w:tabs>
          <w:tab w:val="clear" w:pos="1742"/>
          <w:tab w:val="left" w:pos="1773"/>
        </w:tabs>
        <w:suppressAutoHyphens/>
      </w:pPr>
      <w:r>
        <w:t xml:space="preserve">14.10 </w:t>
      </w:r>
      <w:r w:rsidR="00AD74E7" w:rsidRPr="00AD74E7">
        <w:t>La mayor proporción de préstamos aprobados destinados a mujeres fue para las que viven en la capital, Funafuti</w:t>
      </w:r>
      <w:r w:rsidR="00404E58">
        <w:rPr>
          <w:rStyle w:val="FootnoteReference"/>
        </w:rPr>
        <w:footnoteReference w:id="104"/>
      </w:r>
      <w:r w:rsidR="00AD74E7" w:rsidRPr="00AD74E7">
        <w:t>. La razón principal es el aumento del número de personas que viven en la capital, que representan alrededor del 50% del total de la población. En segundo término, las mujeres con mas educación y aptitudes son las que viven en la capital. Los registros de los bancos</w:t>
      </w:r>
      <w:r w:rsidR="00C46BF9">
        <w:rPr>
          <w:rStyle w:val="FootnoteReference"/>
        </w:rPr>
        <w:footnoteReference w:id="105"/>
      </w:r>
      <w:r w:rsidR="00AD74E7" w:rsidRPr="00AD74E7">
        <w:t xml:space="preserve"> indican que la ayuda financiera del Banco no se distribuye equitativamente a todas las islas periféricas. Es necesario estimular a las mujeres de las islas periféricas y enseñarles la forma de conseguir ayuda del banco. Sin embargo, para ellas seguirá siendo difícil lograr acceso a ese servicio debido a la falta de garantías. Además, es necesario desarrollar las aptitudes y conocimientos de las mujeres de las islas periféricas a fin de que puedan iniciar sus microempresas. En 2006, el Banco Nacional de Tuvalu comenzó sus operaciones en algunas de esas islas, facilitando así el acceso a los servicios bancarios tanto para los hombres como para las mujeres que residen en ellas.</w:t>
      </w:r>
    </w:p>
    <w:p w:rsidR="00AD74E7" w:rsidRPr="00AD74E7" w:rsidRDefault="00EE3D94" w:rsidP="00EE3D94">
      <w:pPr>
        <w:pStyle w:val="SingleTxt"/>
        <w:tabs>
          <w:tab w:val="clear" w:pos="1742"/>
          <w:tab w:val="left" w:pos="1791"/>
        </w:tabs>
        <w:suppressAutoHyphens/>
      </w:pPr>
      <w:r>
        <w:t>14.11</w:t>
      </w:r>
      <w:r w:rsidR="005954BC">
        <w:t xml:space="preserve"> </w:t>
      </w:r>
      <w:r w:rsidR="00AD74E7" w:rsidRPr="00AD74E7">
        <w:t>Las consecuencias de la ausencia de la mujer en las reuniones de la Falekaupule es la causa de su falta de comprensión de cuestiones muy importantes, como el Fondo Fiduciario de Falekaupule, y de cómo pueden emplearlo para progresar. Las mujeres rurales también tienen acceso al Fondo Fiduciario de la Falekaupule de sus islas, pero en la mayoría de los casos el monto no es suficiente para satisfacer las necesidades de todos.</w:t>
      </w:r>
    </w:p>
    <w:p w:rsidR="00C46BF9" w:rsidRPr="00C46BF9" w:rsidRDefault="00C46BF9" w:rsidP="00C46BF9">
      <w:pPr>
        <w:pStyle w:val="SingleTxt"/>
        <w:suppressAutoHyphens/>
        <w:spacing w:after="0" w:line="120" w:lineRule="exact"/>
        <w:ind w:left="1742" w:hanging="475"/>
        <w:rPr>
          <w:iCs/>
          <w:sz w:val="10"/>
        </w:rPr>
      </w:pPr>
    </w:p>
    <w:p w:rsidR="00AD74E7" w:rsidRPr="00AD74E7" w:rsidRDefault="00C46BF9" w:rsidP="00C46B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D74E7" w:rsidRPr="00AD74E7">
        <w:t>Vivienda</w:t>
      </w:r>
    </w:p>
    <w:p w:rsidR="00C46BF9" w:rsidRPr="00C46BF9" w:rsidRDefault="00C46BF9" w:rsidP="00C46BF9">
      <w:pPr>
        <w:pStyle w:val="SingleTxt"/>
        <w:keepNext/>
        <w:keepLines/>
        <w:suppressAutoHyphens/>
        <w:spacing w:after="0" w:line="120" w:lineRule="exact"/>
        <w:ind w:left="1742" w:hanging="475"/>
        <w:rPr>
          <w:iCs/>
          <w:sz w:val="10"/>
        </w:rPr>
      </w:pPr>
    </w:p>
    <w:p w:rsidR="00AD74E7" w:rsidRPr="00AD74E7" w:rsidRDefault="005954BC" w:rsidP="00C46BF9">
      <w:pPr>
        <w:pStyle w:val="SingleTxt"/>
        <w:tabs>
          <w:tab w:val="clear" w:pos="1742"/>
          <w:tab w:val="left" w:pos="1800"/>
        </w:tabs>
        <w:suppressAutoHyphens/>
      </w:pPr>
      <w:r>
        <w:t xml:space="preserve">14.12 </w:t>
      </w:r>
      <w:r w:rsidR="00AD74E7" w:rsidRPr="00AD74E7">
        <w:t>El albergue es una necesidad básica y en Tuvalu las casas se construyen en terreno comunal de las aldeas. El censo de población de 2002 indica que en Tuvalu había 1.261 casas permanentes y 269 tradicionales.</w:t>
      </w:r>
    </w:p>
    <w:p w:rsidR="00C46BF9" w:rsidRPr="00C46BF9" w:rsidRDefault="00C46BF9" w:rsidP="00C46BF9">
      <w:pPr>
        <w:pStyle w:val="SingleTxt"/>
        <w:suppressAutoHyphens/>
        <w:spacing w:after="0" w:line="120" w:lineRule="exact"/>
        <w:ind w:left="1742" w:hanging="475"/>
        <w:rPr>
          <w:iCs/>
          <w:sz w:val="10"/>
        </w:rPr>
      </w:pPr>
    </w:p>
    <w:p w:rsidR="00C46BF9" w:rsidRPr="00C46BF9" w:rsidRDefault="00C46BF9" w:rsidP="00C46BF9">
      <w:pPr>
        <w:pStyle w:val="SingleTxt"/>
        <w:suppressAutoHyphens/>
        <w:spacing w:after="0" w:line="120" w:lineRule="exact"/>
        <w:ind w:left="1742" w:hanging="475"/>
        <w:rPr>
          <w:iCs/>
          <w:sz w:val="10"/>
        </w:rPr>
      </w:pPr>
    </w:p>
    <w:p w:rsidR="00AD74E7" w:rsidRPr="00AD74E7" w:rsidRDefault="00C46BF9" w:rsidP="003B24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010C7">
        <w:rPr>
          <w:b w:val="0"/>
        </w:rPr>
        <w:t>Cuadro 34</w:t>
      </w:r>
      <w:r>
        <w:br/>
      </w:r>
      <w:r w:rsidR="00AD74E7" w:rsidRPr="00AD74E7">
        <w:t>Estructuras de vivienda y tipo de vivienda por isla, 2002</w:t>
      </w:r>
    </w:p>
    <w:p w:rsidR="00C46BF9" w:rsidRPr="00C46BF9" w:rsidRDefault="00C46BF9" w:rsidP="00C46BF9">
      <w:pPr>
        <w:pStyle w:val="SingleTxt"/>
        <w:suppressAutoHyphens/>
        <w:spacing w:after="0" w:line="120" w:lineRule="exact"/>
        <w:ind w:left="1742" w:hanging="475"/>
        <w:rPr>
          <w:b/>
          <w:iCs/>
          <w:sz w:val="10"/>
        </w:rPr>
      </w:pPr>
      <w:bookmarkStart w:id="2" w:name="_Toc110396493"/>
      <w:bookmarkStart w:id="3" w:name="_Toc110396965"/>
      <w:bookmarkStart w:id="4" w:name="_Toc110397039"/>
      <w:bookmarkStart w:id="5" w:name="_Toc111523578"/>
      <w:bookmarkStart w:id="6" w:name="_Toc111524072"/>
    </w:p>
    <w:p w:rsidR="00C46BF9" w:rsidRPr="00C46BF9" w:rsidRDefault="00C46BF9" w:rsidP="00C46BF9">
      <w:pPr>
        <w:pStyle w:val="SingleTxt"/>
        <w:suppressAutoHyphens/>
        <w:spacing w:after="0" w:line="120" w:lineRule="exact"/>
        <w:ind w:left="1742" w:hanging="475"/>
        <w:rPr>
          <w:b/>
          <w:iCs/>
          <w:sz w:val="10"/>
        </w:rPr>
      </w:pPr>
    </w:p>
    <w:bookmarkEnd w:id="2"/>
    <w:bookmarkEnd w:id="3"/>
    <w:bookmarkEnd w:id="4"/>
    <w:bookmarkEnd w:id="5"/>
    <w:bookmarkEnd w:id="6"/>
    <w:tbl>
      <w:tblPr>
        <w:tblW w:w="9854" w:type="dxa"/>
        <w:tblLayout w:type="fixed"/>
        <w:tblCellMar>
          <w:left w:w="0" w:type="dxa"/>
          <w:right w:w="0" w:type="dxa"/>
        </w:tblCellMar>
        <w:tblLook w:val="0000" w:firstRow="0" w:lastRow="0" w:firstColumn="0" w:lastColumn="0" w:noHBand="0" w:noVBand="0"/>
      </w:tblPr>
      <w:tblGrid>
        <w:gridCol w:w="1089"/>
        <w:gridCol w:w="675"/>
        <w:gridCol w:w="711"/>
        <w:gridCol w:w="756"/>
        <w:gridCol w:w="72"/>
        <w:gridCol w:w="594"/>
        <w:gridCol w:w="747"/>
        <w:gridCol w:w="738"/>
        <w:gridCol w:w="828"/>
        <w:gridCol w:w="801"/>
        <w:gridCol w:w="828"/>
        <w:gridCol w:w="792"/>
        <w:gridCol w:w="522"/>
        <w:gridCol w:w="701"/>
      </w:tblGrid>
      <w:tr w:rsidR="007B3BFE" w:rsidRPr="006010C7" w:rsidTr="00531A38">
        <w:tblPrEx>
          <w:tblCellMar>
            <w:top w:w="0" w:type="dxa"/>
            <w:bottom w:w="0" w:type="dxa"/>
          </w:tblCellMar>
        </w:tblPrEx>
        <w:trPr>
          <w:tblHeader/>
        </w:trPr>
        <w:tc>
          <w:tcPr>
            <w:tcW w:w="1089" w:type="dxa"/>
            <w:vMerge w:val="restart"/>
            <w:tcBorders>
              <w:top w:val="single" w:sz="4" w:space="0" w:color="auto"/>
            </w:tcBorders>
            <w:shd w:val="clear" w:color="auto" w:fill="auto"/>
            <w:vAlign w:val="bottom"/>
          </w:tcPr>
          <w:p w:rsidR="007B3BFE" w:rsidRPr="006010C7" w:rsidRDefault="007B3BFE" w:rsidP="006010C7">
            <w:pPr>
              <w:spacing w:before="80" w:after="80" w:line="160" w:lineRule="exact"/>
              <w:ind w:right="40"/>
              <w:rPr>
                <w:i/>
                <w:kern w:val="0"/>
                <w:sz w:val="14"/>
              </w:rPr>
            </w:pPr>
          </w:p>
        </w:tc>
        <w:tc>
          <w:tcPr>
            <w:tcW w:w="8765" w:type="dxa"/>
            <w:gridSpan w:val="13"/>
            <w:tcBorders>
              <w:top w:val="single" w:sz="4" w:space="0" w:color="auto"/>
              <w:bottom w:val="single" w:sz="4" w:space="0" w:color="auto"/>
            </w:tcBorders>
            <w:shd w:val="clear" w:color="auto" w:fill="auto"/>
            <w:vAlign w:val="bottom"/>
          </w:tcPr>
          <w:p w:rsidR="007B3BFE" w:rsidRPr="006010C7" w:rsidRDefault="007B3BFE" w:rsidP="007B3BFE">
            <w:pPr>
              <w:spacing w:before="80" w:after="80" w:line="160" w:lineRule="exact"/>
              <w:ind w:right="43"/>
              <w:jc w:val="center"/>
              <w:rPr>
                <w:i/>
                <w:kern w:val="0"/>
                <w:sz w:val="14"/>
              </w:rPr>
            </w:pPr>
            <w:r w:rsidRPr="006010C7">
              <w:rPr>
                <w:i/>
                <w:kern w:val="0"/>
                <w:sz w:val="14"/>
              </w:rPr>
              <w:t>Tipo de casa</w:t>
            </w:r>
          </w:p>
        </w:tc>
      </w:tr>
      <w:tr w:rsidR="007B3BFE" w:rsidRPr="006010C7" w:rsidTr="00FA1F1B">
        <w:tblPrEx>
          <w:tblCellMar>
            <w:top w:w="0" w:type="dxa"/>
            <w:bottom w:w="0" w:type="dxa"/>
          </w:tblCellMar>
        </w:tblPrEx>
        <w:trPr>
          <w:tblHeader/>
        </w:trPr>
        <w:tc>
          <w:tcPr>
            <w:tcW w:w="1089" w:type="dxa"/>
            <w:vMerge/>
            <w:shd w:val="clear" w:color="auto" w:fill="auto"/>
            <w:vAlign w:val="bottom"/>
          </w:tcPr>
          <w:p w:rsidR="007B3BFE" w:rsidRPr="006010C7" w:rsidRDefault="007B3BFE" w:rsidP="006010C7">
            <w:pPr>
              <w:spacing w:after="80" w:line="160" w:lineRule="exact"/>
              <w:ind w:right="40"/>
              <w:rPr>
                <w:i/>
                <w:kern w:val="0"/>
                <w:sz w:val="14"/>
              </w:rPr>
            </w:pPr>
          </w:p>
        </w:tc>
        <w:tc>
          <w:tcPr>
            <w:tcW w:w="3555" w:type="dxa"/>
            <w:gridSpan w:val="6"/>
            <w:tcBorders>
              <w:top w:val="single" w:sz="4" w:space="0" w:color="auto"/>
              <w:bottom w:val="single" w:sz="4" w:space="0" w:color="auto"/>
            </w:tcBorders>
            <w:shd w:val="clear" w:color="auto" w:fill="auto"/>
            <w:vAlign w:val="bottom"/>
          </w:tcPr>
          <w:p w:rsidR="007B3BFE" w:rsidRPr="006010C7" w:rsidRDefault="007B3BFE" w:rsidP="007B3BFE">
            <w:pPr>
              <w:spacing w:before="80" w:after="80" w:line="160" w:lineRule="exact"/>
              <w:ind w:right="43"/>
              <w:jc w:val="center"/>
              <w:rPr>
                <w:i/>
                <w:kern w:val="0"/>
                <w:sz w:val="14"/>
              </w:rPr>
            </w:pPr>
            <w:r w:rsidRPr="006010C7">
              <w:rPr>
                <w:i/>
                <w:kern w:val="0"/>
                <w:sz w:val="14"/>
              </w:rPr>
              <w:t>Permanente</w:t>
            </w:r>
          </w:p>
        </w:tc>
        <w:tc>
          <w:tcPr>
            <w:tcW w:w="738"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Edificio con 2</w:t>
            </w:r>
            <w:r w:rsidR="00531A38">
              <w:rPr>
                <w:i/>
                <w:kern w:val="0"/>
                <w:sz w:val="14"/>
              </w:rPr>
              <w:br/>
            </w:r>
            <w:r w:rsidRPr="006010C7">
              <w:rPr>
                <w:i/>
                <w:kern w:val="0"/>
                <w:sz w:val="14"/>
              </w:rPr>
              <w:t xml:space="preserve"> o más departa</w:t>
            </w:r>
            <w:r>
              <w:rPr>
                <w:i/>
                <w:kern w:val="0"/>
                <w:sz w:val="14"/>
              </w:rPr>
              <w:t>-</w:t>
            </w:r>
            <w:r w:rsidRPr="006010C7">
              <w:rPr>
                <w:i/>
                <w:kern w:val="0"/>
                <w:sz w:val="14"/>
              </w:rPr>
              <w:t>mentos</w:t>
            </w:r>
          </w:p>
        </w:tc>
        <w:tc>
          <w:tcPr>
            <w:tcW w:w="828"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Vivienda anexa a un edificio no residencial</w:t>
            </w:r>
          </w:p>
        </w:tc>
        <w:tc>
          <w:tcPr>
            <w:tcW w:w="801"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Casa de alojamiento</w:t>
            </w:r>
          </w:p>
        </w:tc>
        <w:tc>
          <w:tcPr>
            <w:tcW w:w="828"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Tradicional</w:t>
            </w:r>
          </w:p>
        </w:tc>
        <w:tc>
          <w:tcPr>
            <w:tcW w:w="792"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Institución</w:t>
            </w:r>
          </w:p>
        </w:tc>
        <w:tc>
          <w:tcPr>
            <w:tcW w:w="522"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Otro</w:t>
            </w:r>
          </w:p>
        </w:tc>
        <w:tc>
          <w:tcPr>
            <w:tcW w:w="701" w:type="dxa"/>
            <w:vMerge w:val="restart"/>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Pr>
                <w:i/>
                <w:kern w:val="0"/>
                <w:sz w:val="14"/>
              </w:rPr>
              <w:t>T</w:t>
            </w:r>
            <w:r w:rsidRPr="006010C7">
              <w:rPr>
                <w:i/>
                <w:kern w:val="0"/>
                <w:sz w:val="14"/>
              </w:rPr>
              <w:t>otal</w:t>
            </w:r>
          </w:p>
        </w:tc>
      </w:tr>
      <w:tr w:rsidR="007B3BFE" w:rsidRPr="006010C7" w:rsidTr="00FA1F1B">
        <w:tblPrEx>
          <w:tblCellMar>
            <w:top w:w="0" w:type="dxa"/>
            <w:bottom w:w="0" w:type="dxa"/>
          </w:tblCellMar>
        </w:tblPrEx>
        <w:trPr>
          <w:tblHeader/>
        </w:trPr>
        <w:tc>
          <w:tcPr>
            <w:tcW w:w="1089" w:type="dxa"/>
            <w:vMerge/>
            <w:shd w:val="clear" w:color="auto" w:fill="auto"/>
            <w:vAlign w:val="bottom"/>
          </w:tcPr>
          <w:p w:rsidR="007B3BFE" w:rsidRPr="006010C7" w:rsidRDefault="007B3BFE" w:rsidP="006010C7">
            <w:pPr>
              <w:spacing w:after="80" w:line="160" w:lineRule="exact"/>
              <w:ind w:right="40"/>
              <w:rPr>
                <w:i/>
                <w:kern w:val="0"/>
                <w:sz w:val="14"/>
              </w:rPr>
            </w:pPr>
          </w:p>
        </w:tc>
        <w:tc>
          <w:tcPr>
            <w:tcW w:w="2142" w:type="dxa"/>
            <w:gridSpan w:val="3"/>
            <w:tcBorders>
              <w:top w:val="single" w:sz="4" w:space="0" w:color="auto"/>
              <w:bottom w:val="single" w:sz="2" w:space="0" w:color="auto"/>
            </w:tcBorders>
            <w:shd w:val="clear" w:color="auto" w:fill="auto"/>
            <w:vAlign w:val="bottom"/>
          </w:tcPr>
          <w:p w:rsidR="007B3BFE" w:rsidRPr="006010C7" w:rsidRDefault="007B3BFE" w:rsidP="007B3BFE">
            <w:pPr>
              <w:spacing w:before="80" w:after="80" w:line="160" w:lineRule="exact"/>
              <w:ind w:right="43"/>
              <w:jc w:val="center"/>
              <w:rPr>
                <w:i/>
                <w:kern w:val="0"/>
                <w:sz w:val="14"/>
              </w:rPr>
            </w:pPr>
            <w:r w:rsidRPr="006010C7">
              <w:rPr>
                <w:i/>
                <w:kern w:val="0"/>
                <w:sz w:val="14"/>
              </w:rPr>
              <w:t>Una unidad de vivienda</w:t>
            </w:r>
          </w:p>
        </w:tc>
        <w:tc>
          <w:tcPr>
            <w:tcW w:w="72" w:type="dxa"/>
            <w:tcBorders>
              <w:top w:val="single" w:sz="4"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1341" w:type="dxa"/>
            <w:gridSpan w:val="2"/>
            <w:tcBorders>
              <w:top w:val="single" w:sz="4" w:space="0" w:color="auto"/>
            </w:tcBorders>
            <w:shd w:val="clear" w:color="auto" w:fill="auto"/>
            <w:vAlign w:val="bottom"/>
          </w:tcPr>
          <w:p w:rsidR="007B3BFE" w:rsidRPr="006010C7" w:rsidRDefault="007B3BFE" w:rsidP="007B3BFE">
            <w:pPr>
              <w:spacing w:before="80" w:after="80" w:line="160" w:lineRule="exact"/>
              <w:ind w:right="43"/>
              <w:jc w:val="center"/>
              <w:rPr>
                <w:i/>
                <w:kern w:val="0"/>
                <w:sz w:val="14"/>
              </w:rPr>
            </w:pPr>
            <w:r>
              <w:rPr>
                <w:i/>
                <w:kern w:val="0"/>
                <w:sz w:val="14"/>
              </w:rPr>
              <w:t>Más de 1 unidad</w:t>
            </w:r>
            <w:r w:rsidR="00531A38">
              <w:rPr>
                <w:i/>
                <w:kern w:val="0"/>
                <w:sz w:val="14"/>
              </w:rPr>
              <w:br/>
            </w:r>
            <w:r>
              <w:rPr>
                <w:i/>
                <w:kern w:val="0"/>
                <w:sz w:val="14"/>
              </w:rPr>
              <w:t xml:space="preserve"> de vivienda</w:t>
            </w:r>
          </w:p>
        </w:tc>
        <w:tc>
          <w:tcPr>
            <w:tcW w:w="738" w:type="dxa"/>
            <w:vMerge/>
            <w:shd w:val="clear" w:color="auto" w:fill="auto"/>
            <w:vAlign w:val="bottom"/>
          </w:tcPr>
          <w:p w:rsidR="007B3BFE" w:rsidRPr="006010C7" w:rsidRDefault="007B3BFE" w:rsidP="006010C7">
            <w:pPr>
              <w:spacing w:after="80" w:line="160" w:lineRule="exact"/>
              <w:ind w:right="40"/>
              <w:jc w:val="right"/>
              <w:rPr>
                <w:i/>
                <w:kern w:val="0"/>
                <w:sz w:val="14"/>
              </w:rPr>
            </w:pPr>
          </w:p>
        </w:tc>
        <w:tc>
          <w:tcPr>
            <w:tcW w:w="828" w:type="dxa"/>
            <w:vMerge/>
            <w:shd w:val="clear" w:color="auto" w:fill="auto"/>
            <w:vAlign w:val="bottom"/>
          </w:tcPr>
          <w:p w:rsidR="007B3BFE" w:rsidRPr="006010C7" w:rsidRDefault="007B3BFE" w:rsidP="006010C7">
            <w:pPr>
              <w:spacing w:after="80" w:line="160" w:lineRule="exact"/>
              <w:ind w:right="40"/>
              <w:jc w:val="right"/>
              <w:rPr>
                <w:i/>
                <w:kern w:val="0"/>
                <w:sz w:val="14"/>
              </w:rPr>
            </w:pPr>
          </w:p>
        </w:tc>
        <w:tc>
          <w:tcPr>
            <w:tcW w:w="801" w:type="dxa"/>
            <w:vMerge/>
            <w:shd w:val="clear" w:color="auto" w:fill="auto"/>
            <w:vAlign w:val="bottom"/>
          </w:tcPr>
          <w:p w:rsidR="007B3BFE" w:rsidRPr="006010C7" w:rsidRDefault="007B3BFE" w:rsidP="006010C7">
            <w:pPr>
              <w:spacing w:after="80" w:line="160" w:lineRule="exact"/>
              <w:ind w:right="40"/>
              <w:jc w:val="right"/>
              <w:rPr>
                <w:i/>
                <w:kern w:val="0"/>
                <w:sz w:val="14"/>
              </w:rPr>
            </w:pPr>
          </w:p>
        </w:tc>
        <w:tc>
          <w:tcPr>
            <w:tcW w:w="828" w:type="dxa"/>
            <w:vMerge/>
            <w:shd w:val="clear" w:color="auto" w:fill="auto"/>
            <w:vAlign w:val="bottom"/>
          </w:tcPr>
          <w:p w:rsidR="007B3BFE" w:rsidRPr="006010C7" w:rsidRDefault="007B3BFE" w:rsidP="006010C7">
            <w:pPr>
              <w:spacing w:after="80" w:line="160" w:lineRule="exact"/>
              <w:ind w:right="40"/>
              <w:jc w:val="right"/>
              <w:rPr>
                <w:i/>
                <w:kern w:val="0"/>
                <w:sz w:val="14"/>
              </w:rPr>
            </w:pPr>
          </w:p>
        </w:tc>
        <w:tc>
          <w:tcPr>
            <w:tcW w:w="792" w:type="dxa"/>
            <w:vMerge/>
            <w:shd w:val="clear" w:color="auto" w:fill="auto"/>
            <w:vAlign w:val="bottom"/>
          </w:tcPr>
          <w:p w:rsidR="007B3BFE" w:rsidRPr="006010C7" w:rsidRDefault="007B3BFE" w:rsidP="006010C7">
            <w:pPr>
              <w:spacing w:after="80" w:line="160" w:lineRule="exact"/>
              <w:ind w:right="40"/>
              <w:jc w:val="right"/>
              <w:rPr>
                <w:i/>
                <w:kern w:val="0"/>
                <w:sz w:val="14"/>
              </w:rPr>
            </w:pPr>
          </w:p>
        </w:tc>
        <w:tc>
          <w:tcPr>
            <w:tcW w:w="522" w:type="dxa"/>
            <w:vMerge/>
            <w:shd w:val="clear" w:color="auto" w:fill="auto"/>
            <w:vAlign w:val="bottom"/>
          </w:tcPr>
          <w:p w:rsidR="007B3BFE" w:rsidRPr="006010C7" w:rsidRDefault="007B3BFE" w:rsidP="006010C7">
            <w:pPr>
              <w:spacing w:after="80" w:line="160" w:lineRule="exact"/>
              <w:ind w:right="40"/>
              <w:jc w:val="right"/>
              <w:rPr>
                <w:i/>
                <w:kern w:val="0"/>
                <w:sz w:val="14"/>
              </w:rPr>
            </w:pPr>
          </w:p>
        </w:tc>
        <w:tc>
          <w:tcPr>
            <w:tcW w:w="701" w:type="dxa"/>
            <w:vMerge/>
            <w:shd w:val="clear" w:color="auto" w:fill="auto"/>
            <w:vAlign w:val="bottom"/>
          </w:tcPr>
          <w:p w:rsidR="007B3BFE" w:rsidRPr="006010C7" w:rsidRDefault="007B3BFE" w:rsidP="006010C7">
            <w:pPr>
              <w:spacing w:after="80" w:line="160" w:lineRule="exact"/>
              <w:ind w:right="40"/>
              <w:jc w:val="right"/>
              <w:rPr>
                <w:i/>
                <w:kern w:val="0"/>
                <w:sz w:val="14"/>
              </w:rPr>
            </w:pPr>
          </w:p>
        </w:tc>
      </w:tr>
      <w:tr w:rsidR="007B3BFE" w:rsidRPr="006010C7" w:rsidTr="00FA1F1B">
        <w:tblPrEx>
          <w:tblCellMar>
            <w:top w:w="0" w:type="dxa"/>
            <w:bottom w:w="0" w:type="dxa"/>
          </w:tblCellMar>
        </w:tblPrEx>
        <w:trPr>
          <w:tblHeader/>
        </w:trPr>
        <w:tc>
          <w:tcPr>
            <w:tcW w:w="1089" w:type="dxa"/>
            <w:vMerge/>
            <w:tcBorders>
              <w:bottom w:val="single" w:sz="12" w:space="0" w:color="auto"/>
            </w:tcBorders>
            <w:shd w:val="clear" w:color="auto" w:fill="auto"/>
            <w:vAlign w:val="bottom"/>
          </w:tcPr>
          <w:p w:rsidR="007B3BFE" w:rsidRPr="006010C7" w:rsidRDefault="007B3BFE" w:rsidP="006010C7">
            <w:pPr>
              <w:spacing w:after="80" w:line="160" w:lineRule="exact"/>
              <w:ind w:right="40"/>
              <w:rPr>
                <w:i/>
                <w:kern w:val="0"/>
                <w:sz w:val="14"/>
              </w:rPr>
            </w:pPr>
          </w:p>
        </w:tc>
        <w:tc>
          <w:tcPr>
            <w:tcW w:w="675" w:type="dxa"/>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Madera</w:t>
            </w:r>
          </w:p>
        </w:tc>
        <w:tc>
          <w:tcPr>
            <w:tcW w:w="711" w:type="dxa"/>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Concreto</w:t>
            </w:r>
          </w:p>
        </w:tc>
        <w:tc>
          <w:tcPr>
            <w:tcW w:w="756" w:type="dxa"/>
            <w:tcBorders>
              <w:bottom w:val="single" w:sz="12" w:space="0" w:color="auto"/>
            </w:tcBorders>
            <w:shd w:val="clear" w:color="auto" w:fill="auto"/>
            <w:vAlign w:val="bottom"/>
          </w:tcPr>
          <w:p w:rsidR="007B3BFE" w:rsidRPr="006010C7" w:rsidRDefault="007B3BFE" w:rsidP="007B3BFE">
            <w:pPr>
              <w:spacing w:before="80" w:after="80" w:line="160" w:lineRule="exact"/>
              <w:ind w:right="43"/>
              <w:jc w:val="right"/>
              <w:rPr>
                <w:i/>
                <w:kern w:val="0"/>
                <w:sz w:val="14"/>
              </w:rPr>
            </w:pPr>
            <w:r w:rsidRPr="006010C7">
              <w:rPr>
                <w:i/>
                <w:kern w:val="0"/>
                <w:sz w:val="14"/>
              </w:rPr>
              <w:t>Madera y concreto</w:t>
            </w:r>
          </w:p>
        </w:tc>
        <w:tc>
          <w:tcPr>
            <w:tcW w:w="72" w:type="dxa"/>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594" w:type="dxa"/>
            <w:tcBorders>
              <w:top w:val="single" w:sz="2" w:space="0" w:color="auto"/>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Madera</w:t>
            </w:r>
          </w:p>
        </w:tc>
        <w:tc>
          <w:tcPr>
            <w:tcW w:w="747" w:type="dxa"/>
            <w:tcBorders>
              <w:top w:val="single" w:sz="2" w:space="0" w:color="auto"/>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r w:rsidRPr="006010C7">
              <w:rPr>
                <w:i/>
                <w:kern w:val="0"/>
                <w:sz w:val="14"/>
              </w:rPr>
              <w:t>Concreto</w:t>
            </w:r>
          </w:p>
        </w:tc>
        <w:tc>
          <w:tcPr>
            <w:tcW w:w="738"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828"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801"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828"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792"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522"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c>
          <w:tcPr>
            <w:tcW w:w="701" w:type="dxa"/>
            <w:vMerge/>
            <w:tcBorders>
              <w:bottom w:val="single" w:sz="12" w:space="0" w:color="auto"/>
            </w:tcBorders>
            <w:shd w:val="clear" w:color="auto" w:fill="auto"/>
            <w:vAlign w:val="bottom"/>
          </w:tcPr>
          <w:p w:rsidR="007B3BFE" w:rsidRPr="006010C7" w:rsidRDefault="007B3BFE" w:rsidP="006010C7">
            <w:pPr>
              <w:spacing w:after="80" w:line="160" w:lineRule="exact"/>
              <w:ind w:right="40"/>
              <w:jc w:val="right"/>
              <w:rPr>
                <w:i/>
                <w:kern w:val="0"/>
                <w:sz w:val="14"/>
              </w:rPr>
            </w:pPr>
          </w:p>
        </w:tc>
      </w:tr>
      <w:tr w:rsidR="007B3BFE" w:rsidRPr="007B3BFE" w:rsidTr="00FA1F1B">
        <w:tblPrEx>
          <w:tblCellMar>
            <w:top w:w="0" w:type="dxa"/>
            <w:bottom w:w="0" w:type="dxa"/>
          </w:tblCellMar>
        </w:tblPrEx>
        <w:trPr>
          <w:trHeight w:hRule="exact" w:val="115"/>
          <w:tblHeader/>
        </w:trPr>
        <w:tc>
          <w:tcPr>
            <w:tcW w:w="1089" w:type="dxa"/>
            <w:tcBorders>
              <w:top w:val="single" w:sz="12" w:space="0" w:color="auto"/>
            </w:tcBorders>
            <w:shd w:val="clear" w:color="auto" w:fill="auto"/>
            <w:vAlign w:val="bottom"/>
          </w:tcPr>
          <w:p w:rsidR="007B3BFE" w:rsidRPr="007B3BFE" w:rsidRDefault="007B3BFE" w:rsidP="007B3BFE">
            <w:pPr>
              <w:spacing w:before="40" w:after="40" w:line="210" w:lineRule="exact"/>
              <w:ind w:right="40"/>
              <w:rPr>
                <w:kern w:val="0"/>
                <w:sz w:val="17"/>
              </w:rPr>
            </w:pPr>
          </w:p>
        </w:tc>
        <w:tc>
          <w:tcPr>
            <w:tcW w:w="675"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711"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756"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666" w:type="dxa"/>
            <w:gridSpan w:val="2"/>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747"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738"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828"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801"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828"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792"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522"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c>
          <w:tcPr>
            <w:tcW w:w="701" w:type="dxa"/>
            <w:tcBorders>
              <w:top w:val="single" w:sz="12" w:space="0" w:color="auto"/>
            </w:tcBorders>
            <w:shd w:val="clear" w:color="auto" w:fill="auto"/>
            <w:vAlign w:val="bottom"/>
          </w:tcPr>
          <w:p w:rsidR="007B3BFE" w:rsidRPr="007B3BFE" w:rsidRDefault="007B3BFE" w:rsidP="007B3BFE">
            <w:pPr>
              <w:spacing w:before="40" w:after="40" w:line="210" w:lineRule="exact"/>
              <w:ind w:right="40"/>
              <w:jc w:val="right"/>
              <w:rPr>
                <w:kern w:val="0"/>
                <w:sz w:val="17"/>
              </w:rPr>
            </w:pP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Nanumea</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40</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14</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5</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69</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128</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Nanumaga</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49</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22</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46</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119</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Niutao</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25</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27</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32</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59</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143</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Nui</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4</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12</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37</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54</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108</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Vaitupu</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63</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95</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12</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9</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43</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14</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247</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Nukufetau</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95</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13</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6</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119</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Funafuti</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270</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243</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40</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18</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27</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6</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12</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20</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639</w:t>
            </w:r>
          </w:p>
        </w:tc>
      </w:tr>
      <w:tr w:rsidR="007B3BFE" w:rsidRPr="007B3BFE" w:rsidTr="00FA1F1B">
        <w:tblPrEx>
          <w:tblCellMar>
            <w:top w:w="0" w:type="dxa"/>
            <w:bottom w:w="0" w:type="dxa"/>
          </w:tblCellMar>
        </w:tblPrEx>
        <w:tc>
          <w:tcPr>
            <w:tcW w:w="1089"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rPr>
                <w:kern w:val="0"/>
                <w:sz w:val="17"/>
              </w:rPr>
            </w:pPr>
            <w:r w:rsidRPr="007B3BFE">
              <w:rPr>
                <w:kern w:val="0"/>
                <w:sz w:val="17"/>
              </w:rPr>
              <w:t>Nukulaelae</w:t>
            </w:r>
          </w:p>
        </w:tc>
        <w:tc>
          <w:tcPr>
            <w:tcW w:w="675"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w:t>
            </w:r>
          </w:p>
        </w:tc>
        <w:tc>
          <w:tcPr>
            <w:tcW w:w="71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9</w:t>
            </w:r>
          </w:p>
        </w:tc>
        <w:tc>
          <w:tcPr>
            <w:tcW w:w="756"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54</w:t>
            </w:r>
          </w:p>
        </w:tc>
        <w:tc>
          <w:tcPr>
            <w:tcW w:w="666" w:type="dxa"/>
            <w:gridSpan w:val="2"/>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47"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73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828"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2</w:t>
            </w:r>
          </w:p>
        </w:tc>
        <w:tc>
          <w:tcPr>
            <w:tcW w:w="79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0</w:t>
            </w:r>
          </w:p>
        </w:tc>
        <w:tc>
          <w:tcPr>
            <w:tcW w:w="522"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1</w:t>
            </w:r>
          </w:p>
        </w:tc>
        <w:tc>
          <w:tcPr>
            <w:tcW w:w="701" w:type="dxa"/>
            <w:shd w:val="clear" w:color="auto" w:fill="auto"/>
            <w:vAlign w:val="bottom"/>
          </w:tcPr>
          <w:p w:rsidR="007B3BFE" w:rsidRPr="007B3BFE" w:rsidRDefault="007B3BFE" w:rsidP="007B3BFE">
            <w:pPr>
              <w:tabs>
                <w:tab w:val="left" w:pos="288"/>
                <w:tab w:val="left" w:pos="576"/>
                <w:tab w:val="left" w:pos="864"/>
                <w:tab w:val="left" w:pos="1152"/>
              </w:tabs>
              <w:spacing w:before="40" w:after="40" w:line="210" w:lineRule="exact"/>
              <w:ind w:right="40"/>
              <w:jc w:val="right"/>
              <w:rPr>
                <w:kern w:val="0"/>
                <w:sz w:val="17"/>
              </w:rPr>
            </w:pPr>
            <w:r w:rsidRPr="007B3BFE">
              <w:rPr>
                <w:kern w:val="0"/>
                <w:sz w:val="17"/>
              </w:rPr>
              <w:t>68</w:t>
            </w:r>
          </w:p>
        </w:tc>
      </w:tr>
      <w:tr w:rsidR="007B3BFE" w:rsidRPr="007B3BFE" w:rsidTr="00FA1F1B">
        <w:tblPrEx>
          <w:tblCellMar>
            <w:top w:w="0" w:type="dxa"/>
            <w:bottom w:w="0" w:type="dxa"/>
          </w:tblCellMar>
        </w:tblPrEx>
        <w:tc>
          <w:tcPr>
            <w:tcW w:w="1089"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rPr>
                <w:kern w:val="0"/>
                <w:sz w:val="17"/>
              </w:rPr>
            </w:pPr>
            <w:r w:rsidRPr="007B3BFE">
              <w:rPr>
                <w:kern w:val="0"/>
                <w:sz w:val="17"/>
              </w:rPr>
              <w:t>Niulakita</w:t>
            </w:r>
          </w:p>
        </w:tc>
        <w:tc>
          <w:tcPr>
            <w:tcW w:w="675"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7</w:t>
            </w:r>
          </w:p>
        </w:tc>
        <w:tc>
          <w:tcPr>
            <w:tcW w:w="711"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1</w:t>
            </w:r>
          </w:p>
        </w:tc>
        <w:tc>
          <w:tcPr>
            <w:tcW w:w="756"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666" w:type="dxa"/>
            <w:gridSpan w:val="2"/>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747"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738"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828"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801"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828"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792"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522"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0</w:t>
            </w:r>
          </w:p>
        </w:tc>
        <w:tc>
          <w:tcPr>
            <w:tcW w:w="701" w:type="dxa"/>
            <w:tcBorders>
              <w:bottom w:val="single" w:sz="4" w:space="0" w:color="auto"/>
            </w:tcBorders>
            <w:shd w:val="clear" w:color="auto" w:fill="auto"/>
            <w:vAlign w:val="bottom"/>
          </w:tcPr>
          <w:p w:rsidR="007B3BFE" w:rsidRPr="007B3BFE" w:rsidRDefault="007B3BFE" w:rsidP="00663E20">
            <w:pPr>
              <w:tabs>
                <w:tab w:val="left" w:pos="288"/>
                <w:tab w:val="left" w:pos="576"/>
                <w:tab w:val="left" w:pos="864"/>
                <w:tab w:val="left" w:pos="1152"/>
              </w:tabs>
              <w:spacing w:before="40" w:after="81" w:line="210" w:lineRule="exact"/>
              <w:ind w:right="40"/>
              <w:jc w:val="right"/>
              <w:rPr>
                <w:kern w:val="0"/>
                <w:sz w:val="17"/>
              </w:rPr>
            </w:pPr>
            <w:r w:rsidRPr="007B3BFE">
              <w:rPr>
                <w:kern w:val="0"/>
                <w:sz w:val="17"/>
              </w:rPr>
              <w:t>8</w:t>
            </w:r>
          </w:p>
        </w:tc>
      </w:tr>
      <w:tr w:rsidR="007B3BFE" w:rsidRPr="00663E20" w:rsidTr="00FA1F1B">
        <w:tblPrEx>
          <w:tblCellMar>
            <w:top w:w="0" w:type="dxa"/>
            <w:bottom w:w="0" w:type="dxa"/>
          </w:tblCellMar>
        </w:tblPrEx>
        <w:tc>
          <w:tcPr>
            <w:tcW w:w="1089" w:type="dxa"/>
            <w:tcBorders>
              <w:top w:val="single" w:sz="4" w:space="0" w:color="auto"/>
              <w:bottom w:val="single" w:sz="12" w:space="0" w:color="auto"/>
            </w:tcBorders>
            <w:shd w:val="clear" w:color="auto" w:fill="auto"/>
            <w:vAlign w:val="bottom"/>
          </w:tcPr>
          <w:p w:rsidR="007B3BFE" w:rsidRPr="00663E20" w:rsidRDefault="00663E20" w:rsidP="00663E20">
            <w:pPr>
              <w:tabs>
                <w:tab w:val="left" w:pos="288"/>
                <w:tab w:val="left" w:pos="576"/>
                <w:tab w:val="left" w:pos="864"/>
                <w:tab w:val="left" w:pos="1152"/>
              </w:tabs>
              <w:spacing w:before="81" w:after="81" w:line="210" w:lineRule="exact"/>
              <w:ind w:right="40"/>
              <w:rPr>
                <w:b/>
                <w:kern w:val="0"/>
                <w:sz w:val="17"/>
              </w:rPr>
            </w:pPr>
            <w:r>
              <w:rPr>
                <w:b/>
                <w:kern w:val="0"/>
                <w:sz w:val="17"/>
              </w:rPr>
              <w:tab/>
            </w:r>
            <w:r w:rsidR="007B3BFE" w:rsidRPr="00663E20">
              <w:rPr>
                <w:b/>
                <w:kern w:val="0"/>
                <w:sz w:val="17"/>
              </w:rPr>
              <w:t>Total</w:t>
            </w:r>
          </w:p>
        </w:tc>
        <w:tc>
          <w:tcPr>
            <w:tcW w:w="675"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414</w:t>
            </w:r>
          </w:p>
        </w:tc>
        <w:tc>
          <w:tcPr>
            <w:tcW w:w="711"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545</w:t>
            </w:r>
          </w:p>
        </w:tc>
        <w:tc>
          <w:tcPr>
            <w:tcW w:w="756"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204</w:t>
            </w:r>
          </w:p>
        </w:tc>
        <w:tc>
          <w:tcPr>
            <w:tcW w:w="666" w:type="dxa"/>
            <w:gridSpan w:val="2"/>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27</w:t>
            </w:r>
          </w:p>
        </w:tc>
        <w:tc>
          <w:tcPr>
            <w:tcW w:w="747"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71</w:t>
            </w:r>
          </w:p>
        </w:tc>
        <w:tc>
          <w:tcPr>
            <w:tcW w:w="738"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6</w:t>
            </w:r>
          </w:p>
        </w:tc>
        <w:tc>
          <w:tcPr>
            <w:tcW w:w="828"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2</w:t>
            </w:r>
          </w:p>
        </w:tc>
        <w:tc>
          <w:tcPr>
            <w:tcW w:w="801"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1</w:t>
            </w:r>
          </w:p>
        </w:tc>
        <w:tc>
          <w:tcPr>
            <w:tcW w:w="828"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269</w:t>
            </w:r>
          </w:p>
        </w:tc>
        <w:tc>
          <w:tcPr>
            <w:tcW w:w="792"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11</w:t>
            </w:r>
          </w:p>
        </w:tc>
        <w:tc>
          <w:tcPr>
            <w:tcW w:w="522"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29</w:t>
            </w:r>
          </w:p>
        </w:tc>
        <w:tc>
          <w:tcPr>
            <w:tcW w:w="701" w:type="dxa"/>
            <w:tcBorders>
              <w:top w:val="single" w:sz="4" w:space="0" w:color="auto"/>
              <w:bottom w:val="single" w:sz="12" w:space="0" w:color="auto"/>
            </w:tcBorders>
            <w:shd w:val="clear" w:color="auto" w:fill="auto"/>
            <w:vAlign w:val="bottom"/>
          </w:tcPr>
          <w:p w:rsidR="007B3BFE" w:rsidRPr="00663E20" w:rsidRDefault="007B3BFE" w:rsidP="00663E20">
            <w:pPr>
              <w:tabs>
                <w:tab w:val="left" w:pos="288"/>
                <w:tab w:val="left" w:pos="576"/>
                <w:tab w:val="left" w:pos="864"/>
                <w:tab w:val="left" w:pos="1152"/>
              </w:tabs>
              <w:spacing w:before="81" w:after="81" w:line="210" w:lineRule="exact"/>
              <w:ind w:right="40"/>
              <w:jc w:val="right"/>
              <w:rPr>
                <w:b/>
                <w:kern w:val="0"/>
                <w:sz w:val="17"/>
              </w:rPr>
            </w:pPr>
            <w:r w:rsidRPr="00663E20">
              <w:rPr>
                <w:b/>
                <w:kern w:val="0"/>
                <w:sz w:val="17"/>
              </w:rPr>
              <w:t>1 579</w:t>
            </w:r>
          </w:p>
        </w:tc>
      </w:tr>
    </w:tbl>
    <w:p w:rsidR="00E512AE" w:rsidRPr="00E512AE" w:rsidRDefault="00E512AE" w:rsidP="00E512AE">
      <w:pPr>
        <w:pStyle w:val="SingleTxt"/>
        <w:suppressAutoHyphens/>
        <w:spacing w:after="0" w:line="120" w:lineRule="exact"/>
        <w:ind w:left="1742" w:hanging="475"/>
        <w:rPr>
          <w:iCs/>
          <w:sz w:val="10"/>
        </w:rPr>
      </w:pPr>
    </w:p>
    <w:p w:rsidR="003B241F" w:rsidRDefault="003B241F" w:rsidP="003B241F">
      <w:pPr>
        <w:pStyle w:val="FootnoteText"/>
        <w:tabs>
          <w:tab w:val="clear" w:pos="418"/>
          <w:tab w:val="right" w:pos="216"/>
          <w:tab w:val="left" w:pos="288"/>
          <w:tab w:val="right" w:pos="576"/>
          <w:tab w:val="left" w:pos="648"/>
        </w:tabs>
        <w:ind w:left="288" w:hanging="288"/>
      </w:pPr>
      <w:r w:rsidRPr="003B241F">
        <w:rPr>
          <w:i/>
        </w:rPr>
        <w:t>Fuente</w:t>
      </w:r>
      <w:r>
        <w:t>: Censo de Población y Vivienda 2002</w:t>
      </w:r>
      <w:r w:rsidR="000C48A4">
        <w:t>.</w:t>
      </w:r>
    </w:p>
    <w:p w:rsidR="003B241F" w:rsidRPr="003B241F" w:rsidRDefault="003B241F" w:rsidP="003B241F">
      <w:pPr>
        <w:pStyle w:val="SingleTxt"/>
        <w:suppressAutoHyphens/>
        <w:spacing w:after="0" w:line="120" w:lineRule="exact"/>
        <w:rPr>
          <w:sz w:val="10"/>
        </w:rPr>
      </w:pPr>
    </w:p>
    <w:p w:rsidR="003B241F" w:rsidRPr="003B241F" w:rsidRDefault="003B241F" w:rsidP="003B241F">
      <w:pPr>
        <w:pStyle w:val="SingleTxt"/>
        <w:suppressAutoHyphens/>
        <w:spacing w:after="0" w:line="120" w:lineRule="exact"/>
        <w:rPr>
          <w:sz w:val="10"/>
        </w:rPr>
      </w:pPr>
    </w:p>
    <w:p w:rsidR="00E512AE" w:rsidRPr="00E512AE" w:rsidRDefault="00E512AE" w:rsidP="00E512AE">
      <w:pPr>
        <w:pStyle w:val="SingleTxt"/>
        <w:suppressAutoHyphens/>
      </w:pPr>
      <w:r w:rsidRPr="00E512AE">
        <w:t xml:space="preserve">En Tuvalu la mayoría de las casas son habitualmente estructuras de concreto y/o madera y algunas están hechas de materiales de construcción tradicionales. La tabla precedente indica que hay más unidades simples de vivienda, el 74%, y el tipo de estructura más importante es el concreto, que constituye el 35% del total de casas disponibles. La mayoría de las casas permanentes de Nukufetau y Vaitupu son de concreto, mientras que en Funafuti la mayor parte de las casas son de madera. Las casas construidas con materiales tradicionales son comunes en las islas periféricas. Como puede verse en el cuadro </w:t>
      </w:r>
      <w:r w:rsidR="00814AC6" w:rsidRPr="00814AC6">
        <w:rPr>
          <w:i/>
        </w:rPr>
        <w:t>supra</w:t>
      </w:r>
      <w:r w:rsidRPr="00E512AE">
        <w:t>, la mayoría de los que viven en zonas rurales tienen viviendas decentes.</w:t>
      </w:r>
    </w:p>
    <w:p w:rsidR="00B1421B" w:rsidRPr="00B1421B" w:rsidRDefault="00B1421B" w:rsidP="00B1421B">
      <w:pPr>
        <w:pStyle w:val="SingleTxt"/>
        <w:spacing w:after="0" w:line="120" w:lineRule="exact"/>
        <w:ind w:left="1742" w:hanging="475"/>
        <w:rPr>
          <w:iCs/>
          <w:sz w:val="10"/>
        </w:rPr>
      </w:pPr>
    </w:p>
    <w:p w:rsidR="00E512AE" w:rsidRPr="00E512AE" w:rsidRDefault="00B1421B" w:rsidP="00B142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Provisión de agua y saneamiento</w:t>
      </w:r>
    </w:p>
    <w:p w:rsidR="00B1421B" w:rsidRPr="00B1421B" w:rsidRDefault="00B1421B" w:rsidP="00B1421B">
      <w:pPr>
        <w:pStyle w:val="SingleTxt"/>
        <w:spacing w:after="0" w:line="120" w:lineRule="exact"/>
        <w:ind w:left="1742" w:hanging="475"/>
        <w:rPr>
          <w:iCs/>
          <w:sz w:val="10"/>
        </w:rPr>
      </w:pPr>
    </w:p>
    <w:p w:rsidR="00E512AE" w:rsidRPr="00E512AE" w:rsidRDefault="005954BC" w:rsidP="00B1421B">
      <w:pPr>
        <w:pStyle w:val="SingleTxt"/>
        <w:tabs>
          <w:tab w:val="clear" w:pos="1742"/>
          <w:tab w:val="left" w:pos="1800"/>
        </w:tabs>
        <w:suppressAutoHyphens/>
      </w:pPr>
      <w:r>
        <w:t xml:space="preserve">14.13 </w:t>
      </w:r>
      <w:r w:rsidR="00E512AE" w:rsidRPr="00E512AE">
        <w:t>Está demás decir que el agua es una necesidad básica para la vida, para el sustento de la gente y también de los animales. Tuvalu, por ser un atolón de coral, no tiene ningún río ni arroyo y por lo tanto depende completamente de la lluvia como fuente principal de suministro de agua. Durante años, ha sido una prioridad del Gobierno la provisión de tanques para agua, para la captación en los techos. Ahora todas las mujeres de las zonas rurales tienen acceso a tanques para agua y a cisternas comunitarias, en su mayoría financiadas con ayuda externa. Todas las familias, con tanques para agua, tienen instalaciones sanitarias, inodoros y letrinas de cierre hidráulico.</w:t>
      </w:r>
    </w:p>
    <w:p w:rsidR="00B1421B" w:rsidRPr="00B1421B" w:rsidRDefault="00B1421B" w:rsidP="00B1421B">
      <w:pPr>
        <w:pStyle w:val="SingleTxt"/>
        <w:spacing w:after="0" w:line="120" w:lineRule="exact"/>
        <w:ind w:left="1742" w:hanging="475"/>
        <w:rPr>
          <w:iCs/>
          <w:sz w:val="10"/>
        </w:rPr>
      </w:pPr>
    </w:p>
    <w:p w:rsidR="00B1421B" w:rsidRPr="00B1421B" w:rsidRDefault="00B1421B" w:rsidP="00B1421B">
      <w:pPr>
        <w:pStyle w:val="SingleTxt"/>
        <w:spacing w:after="0" w:line="120" w:lineRule="exact"/>
        <w:ind w:left="1742" w:hanging="475"/>
        <w:rPr>
          <w:iCs/>
          <w:sz w:val="10"/>
        </w:rPr>
      </w:pPr>
    </w:p>
    <w:p w:rsidR="00E512AE" w:rsidRDefault="00B1421B" w:rsidP="002A2D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B1421B">
        <w:rPr>
          <w:b w:val="0"/>
        </w:rPr>
        <w:t>Cuadro 35</w:t>
      </w:r>
      <w:r>
        <w:br/>
      </w:r>
      <w:r w:rsidR="00E512AE" w:rsidRPr="00E512AE">
        <w:t>Número de casas por isla y fuente de suministro de agua</w:t>
      </w:r>
      <w:r w:rsidR="005954BC">
        <w:t>, 2002</w:t>
      </w:r>
    </w:p>
    <w:p w:rsidR="007A5E9B" w:rsidRPr="007A5E9B" w:rsidRDefault="007A5E9B" w:rsidP="002A2D2B">
      <w:pPr>
        <w:pStyle w:val="SingleTxt"/>
        <w:keepNext/>
        <w:keepLines/>
        <w:spacing w:after="0" w:line="120" w:lineRule="exact"/>
        <w:rPr>
          <w:sz w:val="10"/>
        </w:rPr>
      </w:pPr>
    </w:p>
    <w:p w:rsidR="007A5E9B" w:rsidRPr="007A5E9B" w:rsidRDefault="007A5E9B" w:rsidP="002A2D2B">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15"/>
        <w:gridCol w:w="877"/>
        <w:gridCol w:w="1046"/>
        <w:gridCol w:w="1046"/>
        <w:gridCol w:w="1046"/>
        <w:gridCol w:w="1046"/>
        <w:gridCol w:w="1048"/>
      </w:tblGrid>
      <w:tr w:rsidR="00FA1F1B" w:rsidRPr="00892268" w:rsidTr="00FA1F1B">
        <w:tblPrEx>
          <w:tblCellMar>
            <w:top w:w="0" w:type="dxa"/>
            <w:bottom w:w="0" w:type="dxa"/>
          </w:tblCellMar>
        </w:tblPrEx>
        <w:trPr>
          <w:tblHeader/>
        </w:trPr>
        <w:tc>
          <w:tcPr>
            <w:tcW w:w="1215" w:type="dxa"/>
            <w:tcBorders>
              <w:top w:val="single" w:sz="4" w:space="0" w:color="auto"/>
            </w:tcBorders>
            <w:shd w:val="clear" w:color="auto" w:fill="auto"/>
            <w:vAlign w:val="bottom"/>
          </w:tcPr>
          <w:p w:rsidR="00FA1F1B" w:rsidRPr="00892268" w:rsidRDefault="00FA1F1B" w:rsidP="002A2D2B">
            <w:pPr>
              <w:keepNext/>
              <w:keepLines/>
              <w:tabs>
                <w:tab w:val="left" w:pos="288"/>
                <w:tab w:val="left" w:pos="576"/>
                <w:tab w:val="left" w:pos="864"/>
                <w:tab w:val="left" w:pos="1152"/>
              </w:tabs>
              <w:spacing w:before="80" w:after="80" w:line="160" w:lineRule="exact"/>
              <w:ind w:right="43"/>
              <w:jc w:val="center"/>
              <w:rPr>
                <w:i/>
                <w:kern w:val="0"/>
                <w:sz w:val="14"/>
              </w:rPr>
            </w:pPr>
          </w:p>
        </w:tc>
        <w:tc>
          <w:tcPr>
            <w:tcW w:w="6109" w:type="dxa"/>
            <w:gridSpan w:val="6"/>
            <w:tcBorders>
              <w:top w:val="single" w:sz="4" w:space="0" w:color="auto"/>
              <w:bottom w:val="single" w:sz="2" w:space="0" w:color="auto"/>
            </w:tcBorders>
            <w:shd w:val="clear" w:color="auto" w:fill="auto"/>
            <w:vAlign w:val="bottom"/>
          </w:tcPr>
          <w:p w:rsidR="00FA1F1B" w:rsidRPr="00892268" w:rsidRDefault="00FA1F1B" w:rsidP="002A2D2B">
            <w:pPr>
              <w:keepNext/>
              <w:keepLines/>
              <w:tabs>
                <w:tab w:val="left" w:pos="288"/>
                <w:tab w:val="left" w:pos="576"/>
                <w:tab w:val="left" w:pos="864"/>
                <w:tab w:val="left" w:pos="1152"/>
              </w:tabs>
              <w:spacing w:before="80" w:after="80" w:line="160" w:lineRule="exact"/>
              <w:ind w:right="43"/>
              <w:jc w:val="center"/>
              <w:rPr>
                <w:i/>
                <w:kern w:val="0"/>
                <w:sz w:val="14"/>
              </w:rPr>
            </w:pPr>
            <w:r w:rsidRPr="00892268">
              <w:rPr>
                <w:i/>
                <w:kern w:val="0"/>
                <w:sz w:val="14"/>
              </w:rPr>
              <w:t>Capacidad del tanque en galones de agua</w:t>
            </w:r>
          </w:p>
        </w:tc>
      </w:tr>
      <w:tr w:rsidR="007A5E9B" w:rsidRPr="00892268" w:rsidTr="00FA1F1B">
        <w:tblPrEx>
          <w:tblCellMar>
            <w:top w:w="0" w:type="dxa"/>
            <w:bottom w:w="0" w:type="dxa"/>
          </w:tblCellMar>
        </w:tblPrEx>
        <w:trPr>
          <w:tblHeader/>
        </w:trPr>
        <w:tc>
          <w:tcPr>
            <w:tcW w:w="1215" w:type="dxa"/>
            <w:tcBorders>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rPr>
                <w:i/>
                <w:kern w:val="0"/>
                <w:sz w:val="14"/>
              </w:rPr>
            </w:pPr>
            <w:r w:rsidRPr="00892268">
              <w:rPr>
                <w:i/>
                <w:kern w:val="0"/>
                <w:sz w:val="14"/>
              </w:rPr>
              <w:t>Isla</w:t>
            </w:r>
          </w:p>
        </w:tc>
        <w:tc>
          <w:tcPr>
            <w:tcW w:w="877" w:type="dxa"/>
            <w:tcBorders>
              <w:top w:val="single" w:sz="2" w:space="0" w:color="auto"/>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jc w:val="right"/>
              <w:rPr>
                <w:i/>
                <w:kern w:val="0"/>
                <w:sz w:val="14"/>
              </w:rPr>
            </w:pPr>
            <w:r w:rsidRPr="00892268">
              <w:rPr>
                <w:i/>
                <w:kern w:val="0"/>
                <w:sz w:val="14"/>
              </w:rPr>
              <w:t>Tanque</w:t>
            </w:r>
          </w:p>
        </w:tc>
        <w:tc>
          <w:tcPr>
            <w:tcW w:w="1046" w:type="dxa"/>
            <w:tcBorders>
              <w:top w:val="single" w:sz="2" w:space="0" w:color="auto"/>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jc w:val="right"/>
              <w:rPr>
                <w:i/>
                <w:kern w:val="0"/>
                <w:sz w:val="14"/>
              </w:rPr>
            </w:pPr>
            <w:r w:rsidRPr="00892268">
              <w:rPr>
                <w:i/>
                <w:kern w:val="0"/>
                <w:sz w:val="14"/>
              </w:rPr>
              <w:t>Cisterna</w:t>
            </w:r>
          </w:p>
        </w:tc>
        <w:tc>
          <w:tcPr>
            <w:tcW w:w="1046" w:type="dxa"/>
            <w:tcBorders>
              <w:top w:val="single" w:sz="2" w:space="0" w:color="auto"/>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jc w:val="right"/>
              <w:rPr>
                <w:i/>
                <w:kern w:val="0"/>
                <w:sz w:val="14"/>
              </w:rPr>
            </w:pPr>
            <w:r w:rsidRPr="00892268">
              <w:rPr>
                <w:i/>
                <w:kern w:val="0"/>
                <w:sz w:val="14"/>
              </w:rPr>
              <w:t>Tanques y cisterna</w:t>
            </w:r>
          </w:p>
        </w:tc>
        <w:tc>
          <w:tcPr>
            <w:tcW w:w="1046" w:type="dxa"/>
            <w:tcBorders>
              <w:top w:val="single" w:sz="2" w:space="0" w:color="auto"/>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jc w:val="right"/>
              <w:rPr>
                <w:i/>
                <w:kern w:val="0"/>
                <w:sz w:val="14"/>
              </w:rPr>
            </w:pPr>
            <w:r w:rsidRPr="00892268">
              <w:rPr>
                <w:i/>
                <w:kern w:val="0"/>
                <w:sz w:val="14"/>
              </w:rPr>
              <w:t>Cisterna Comunitaria</w:t>
            </w:r>
          </w:p>
        </w:tc>
        <w:tc>
          <w:tcPr>
            <w:tcW w:w="1046" w:type="dxa"/>
            <w:tcBorders>
              <w:top w:val="single" w:sz="2" w:space="0" w:color="auto"/>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jc w:val="right"/>
              <w:rPr>
                <w:i/>
                <w:kern w:val="0"/>
                <w:sz w:val="14"/>
              </w:rPr>
            </w:pPr>
            <w:r w:rsidRPr="00892268">
              <w:rPr>
                <w:i/>
                <w:kern w:val="0"/>
                <w:sz w:val="14"/>
              </w:rPr>
              <w:t>Otro</w:t>
            </w:r>
          </w:p>
        </w:tc>
        <w:tc>
          <w:tcPr>
            <w:tcW w:w="1048" w:type="dxa"/>
            <w:tcBorders>
              <w:top w:val="single" w:sz="2" w:space="0" w:color="auto"/>
              <w:bottom w:val="single" w:sz="12" w:space="0" w:color="auto"/>
            </w:tcBorders>
            <w:shd w:val="clear" w:color="auto" w:fill="auto"/>
            <w:vAlign w:val="bottom"/>
          </w:tcPr>
          <w:p w:rsidR="007A5E9B" w:rsidRPr="00892268" w:rsidRDefault="007A5E9B" w:rsidP="002A2D2B">
            <w:pPr>
              <w:keepNext/>
              <w:keepLines/>
              <w:tabs>
                <w:tab w:val="left" w:pos="288"/>
                <w:tab w:val="left" w:pos="576"/>
                <w:tab w:val="left" w:pos="864"/>
                <w:tab w:val="left" w:pos="1152"/>
              </w:tabs>
              <w:spacing w:before="80" w:after="80" w:line="160" w:lineRule="exact"/>
              <w:ind w:right="43"/>
              <w:jc w:val="right"/>
              <w:rPr>
                <w:i/>
                <w:kern w:val="0"/>
                <w:sz w:val="14"/>
              </w:rPr>
            </w:pPr>
            <w:r w:rsidRPr="00892268">
              <w:rPr>
                <w:i/>
                <w:kern w:val="0"/>
                <w:sz w:val="14"/>
              </w:rPr>
              <w:t>Total</w:t>
            </w:r>
          </w:p>
        </w:tc>
      </w:tr>
      <w:tr w:rsidR="00892268" w:rsidRPr="00892268" w:rsidTr="00FA1F1B">
        <w:tblPrEx>
          <w:tblCellMar>
            <w:top w:w="0" w:type="dxa"/>
            <w:bottom w:w="0" w:type="dxa"/>
          </w:tblCellMar>
        </w:tblPrEx>
        <w:trPr>
          <w:trHeight w:hRule="exact" w:val="115"/>
          <w:tblHeader/>
        </w:trPr>
        <w:tc>
          <w:tcPr>
            <w:tcW w:w="1215"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both"/>
              <w:rPr>
                <w:kern w:val="0"/>
                <w:sz w:val="17"/>
                <w:lang w:val="en-US"/>
              </w:rPr>
            </w:pPr>
          </w:p>
        </w:tc>
        <w:tc>
          <w:tcPr>
            <w:tcW w:w="877"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right"/>
              <w:rPr>
                <w:kern w:val="0"/>
                <w:sz w:val="17"/>
                <w:lang w:val="fr-FR"/>
              </w:rPr>
            </w:pPr>
          </w:p>
        </w:tc>
        <w:tc>
          <w:tcPr>
            <w:tcW w:w="1046"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right"/>
              <w:rPr>
                <w:kern w:val="0"/>
                <w:sz w:val="17"/>
                <w:lang w:val="fr-FR"/>
              </w:rPr>
            </w:pPr>
          </w:p>
        </w:tc>
        <w:tc>
          <w:tcPr>
            <w:tcW w:w="1046"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right"/>
              <w:rPr>
                <w:kern w:val="0"/>
                <w:sz w:val="17"/>
                <w:lang w:val="fr-FR"/>
              </w:rPr>
            </w:pPr>
          </w:p>
        </w:tc>
        <w:tc>
          <w:tcPr>
            <w:tcW w:w="1046"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right"/>
              <w:rPr>
                <w:kern w:val="0"/>
                <w:sz w:val="17"/>
                <w:lang w:val="fr-FR"/>
              </w:rPr>
            </w:pPr>
          </w:p>
        </w:tc>
        <w:tc>
          <w:tcPr>
            <w:tcW w:w="1046"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right"/>
              <w:rPr>
                <w:kern w:val="0"/>
                <w:sz w:val="17"/>
                <w:lang w:val="fr-FR"/>
              </w:rPr>
            </w:pPr>
          </w:p>
        </w:tc>
        <w:tc>
          <w:tcPr>
            <w:tcW w:w="1048" w:type="dxa"/>
            <w:tcBorders>
              <w:top w:val="single" w:sz="12" w:space="0" w:color="auto"/>
            </w:tcBorders>
            <w:shd w:val="clear" w:color="auto" w:fill="auto"/>
            <w:vAlign w:val="bottom"/>
          </w:tcPr>
          <w:p w:rsidR="00892268" w:rsidRPr="00892268" w:rsidRDefault="00892268" w:rsidP="002A2D2B">
            <w:pPr>
              <w:keepNext/>
              <w:keepLines/>
              <w:widowControl w:val="0"/>
              <w:spacing w:before="40" w:after="40" w:line="210" w:lineRule="exact"/>
              <w:ind w:right="40"/>
              <w:jc w:val="right"/>
              <w:rPr>
                <w:kern w:val="0"/>
                <w:sz w:val="17"/>
                <w:lang w:val="fr-FR"/>
              </w:rPr>
            </w:pP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en-US"/>
              </w:rPr>
            </w:pPr>
            <w:r w:rsidRPr="00892268">
              <w:rPr>
                <w:kern w:val="0"/>
                <w:sz w:val="17"/>
                <w:lang w:val="en-US"/>
              </w:rPr>
              <w:t>Nanumea</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116</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4</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5</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3</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0</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128</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Nanumanga</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104</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5</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8</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0</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2</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119</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Niutao</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111</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11</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19</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143</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Nui</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77</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6</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0</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25</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0</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108</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Vaitupu</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176</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24</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27</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9</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237</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Nukufetau</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92</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10</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5</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4</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7</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118</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Funafuti</w:t>
            </w:r>
          </w:p>
        </w:tc>
        <w:tc>
          <w:tcPr>
            <w:tcW w:w="877"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404</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134</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62</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22</w:t>
            </w:r>
          </w:p>
        </w:tc>
        <w:tc>
          <w:tcPr>
            <w:tcW w:w="1046"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17</w:t>
            </w:r>
          </w:p>
        </w:tc>
        <w:tc>
          <w:tcPr>
            <w:tcW w:w="1048" w:type="dxa"/>
            <w:shd w:val="clear" w:color="auto" w:fill="auto"/>
            <w:vAlign w:val="bottom"/>
          </w:tcPr>
          <w:p w:rsidR="007A5E9B" w:rsidRPr="00892268" w:rsidRDefault="007A5E9B" w:rsidP="002A2D2B">
            <w:pPr>
              <w:keepNext/>
              <w:keepLines/>
              <w:widowControl w:val="0"/>
              <w:tabs>
                <w:tab w:val="left" w:pos="288"/>
                <w:tab w:val="left" w:pos="576"/>
                <w:tab w:val="left" w:pos="864"/>
                <w:tab w:val="left" w:pos="1152"/>
              </w:tabs>
              <w:spacing w:before="40" w:after="40" w:line="210" w:lineRule="exact"/>
              <w:ind w:right="40"/>
              <w:jc w:val="right"/>
              <w:rPr>
                <w:kern w:val="0"/>
                <w:sz w:val="17"/>
                <w:lang w:val="fr-FR"/>
              </w:rPr>
            </w:pPr>
            <w:r w:rsidRPr="00892268">
              <w:rPr>
                <w:kern w:val="0"/>
                <w:sz w:val="17"/>
                <w:lang w:val="fr-FR"/>
              </w:rPr>
              <w:t>639</w:t>
            </w:r>
          </w:p>
        </w:tc>
      </w:tr>
      <w:tr w:rsidR="007A5E9B" w:rsidRPr="00892268" w:rsidTr="00FA1F1B">
        <w:tblPrEx>
          <w:tblCellMar>
            <w:top w:w="0" w:type="dxa"/>
            <w:bottom w:w="0" w:type="dxa"/>
          </w:tblCellMar>
        </w:tblPrEx>
        <w:tc>
          <w:tcPr>
            <w:tcW w:w="1215"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both"/>
              <w:rPr>
                <w:kern w:val="0"/>
                <w:sz w:val="17"/>
                <w:lang w:val="fr-FR"/>
              </w:rPr>
            </w:pPr>
            <w:r w:rsidRPr="00892268">
              <w:rPr>
                <w:kern w:val="0"/>
                <w:sz w:val="17"/>
                <w:lang w:val="fr-FR"/>
              </w:rPr>
              <w:t>Nukulaelae</w:t>
            </w:r>
          </w:p>
        </w:tc>
        <w:tc>
          <w:tcPr>
            <w:tcW w:w="877"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right"/>
              <w:rPr>
                <w:kern w:val="0"/>
                <w:sz w:val="17"/>
              </w:rPr>
            </w:pPr>
            <w:r w:rsidRPr="00892268">
              <w:rPr>
                <w:kern w:val="0"/>
                <w:sz w:val="17"/>
              </w:rPr>
              <w:t>59</w:t>
            </w:r>
          </w:p>
        </w:tc>
        <w:tc>
          <w:tcPr>
            <w:tcW w:w="1046"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right"/>
              <w:rPr>
                <w:kern w:val="0"/>
                <w:sz w:val="17"/>
              </w:rPr>
            </w:pPr>
            <w:r w:rsidRPr="00892268">
              <w:rPr>
                <w:kern w:val="0"/>
                <w:sz w:val="17"/>
              </w:rPr>
              <w:t>2</w:t>
            </w:r>
          </w:p>
        </w:tc>
        <w:tc>
          <w:tcPr>
            <w:tcW w:w="1046"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right"/>
              <w:rPr>
                <w:kern w:val="0"/>
                <w:sz w:val="17"/>
              </w:rPr>
            </w:pPr>
            <w:r w:rsidRPr="00892268">
              <w:rPr>
                <w:kern w:val="0"/>
                <w:sz w:val="17"/>
              </w:rPr>
              <w:t>0</w:t>
            </w:r>
          </w:p>
        </w:tc>
        <w:tc>
          <w:tcPr>
            <w:tcW w:w="1046"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right"/>
              <w:rPr>
                <w:kern w:val="0"/>
                <w:sz w:val="17"/>
              </w:rPr>
            </w:pPr>
            <w:r w:rsidRPr="00892268">
              <w:rPr>
                <w:kern w:val="0"/>
                <w:sz w:val="17"/>
              </w:rPr>
              <w:t>4</w:t>
            </w:r>
          </w:p>
        </w:tc>
        <w:tc>
          <w:tcPr>
            <w:tcW w:w="1046"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right"/>
              <w:rPr>
                <w:kern w:val="0"/>
                <w:sz w:val="17"/>
              </w:rPr>
            </w:pPr>
            <w:r w:rsidRPr="00892268">
              <w:rPr>
                <w:kern w:val="0"/>
                <w:sz w:val="17"/>
              </w:rPr>
              <w:t>3</w:t>
            </w:r>
          </w:p>
        </w:tc>
        <w:tc>
          <w:tcPr>
            <w:tcW w:w="1048" w:type="dxa"/>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40" w:line="210" w:lineRule="exact"/>
              <w:ind w:right="40"/>
              <w:jc w:val="right"/>
              <w:rPr>
                <w:kern w:val="0"/>
                <w:sz w:val="17"/>
              </w:rPr>
            </w:pPr>
            <w:r w:rsidRPr="00892268">
              <w:rPr>
                <w:kern w:val="0"/>
                <w:sz w:val="17"/>
              </w:rPr>
              <w:t>68</w:t>
            </w:r>
          </w:p>
        </w:tc>
      </w:tr>
      <w:tr w:rsidR="007A5E9B" w:rsidRPr="00892268" w:rsidTr="00FA1F1B">
        <w:tblPrEx>
          <w:tblCellMar>
            <w:top w:w="0" w:type="dxa"/>
            <w:bottom w:w="0" w:type="dxa"/>
          </w:tblCellMar>
        </w:tblPrEx>
        <w:tc>
          <w:tcPr>
            <w:tcW w:w="1215"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both"/>
              <w:rPr>
                <w:kern w:val="0"/>
                <w:sz w:val="17"/>
              </w:rPr>
            </w:pPr>
            <w:r w:rsidRPr="00892268">
              <w:rPr>
                <w:kern w:val="0"/>
                <w:sz w:val="17"/>
              </w:rPr>
              <w:t>Niulakita</w:t>
            </w:r>
          </w:p>
        </w:tc>
        <w:tc>
          <w:tcPr>
            <w:tcW w:w="877"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right"/>
              <w:rPr>
                <w:kern w:val="0"/>
                <w:sz w:val="17"/>
              </w:rPr>
            </w:pPr>
            <w:r w:rsidRPr="00892268">
              <w:rPr>
                <w:kern w:val="0"/>
                <w:sz w:val="17"/>
              </w:rPr>
              <w:t>8</w:t>
            </w:r>
          </w:p>
        </w:tc>
        <w:tc>
          <w:tcPr>
            <w:tcW w:w="1046"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right"/>
              <w:rPr>
                <w:kern w:val="0"/>
                <w:sz w:val="17"/>
              </w:rPr>
            </w:pPr>
            <w:r w:rsidRPr="00892268">
              <w:rPr>
                <w:kern w:val="0"/>
                <w:sz w:val="17"/>
              </w:rPr>
              <w:t>0</w:t>
            </w:r>
          </w:p>
        </w:tc>
        <w:tc>
          <w:tcPr>
            <w:tcW w:w="1046"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right"/>
              <w:rPr>
                <w:kern w:val="0"/>
                <w:sz w:val="17"/>
              </w:rPr>
            </w:pPr>
            <w:r w:rsidRPr="00892268">
              <w:rPr>
                <w:kern w:val="0"/>
                <w:sz w:val="17"/>
              </w:rPr>
              <w:t>0</w:t>
            </w:r>
          </w:p>
        </w:tc>
        <w:tc>
          <w:tcPr>
            <w:tcW w:w="1046"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right"/>
              <w:rPr>
                <w:kern w:val="0"/>
                <w:sz w:val="17"/>
              </w:rPr>
            </w:pPr>
            <w:r w:rsidRPr="00892268">
              <w:rPr>
                <w:kern w:val="0"/>
                <w:sz w:val="17"/>
              </w:rPr>
              <w:t>0</w:t>
            </w:r>
          </w:p>
        </w:tc>
        <w:tc>
          <w:tcPr>
            <w:tcW w:w="1046"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right"/>
              <w:rPr>
                <w:kern w:val="0"/>
                <w:sz w:val="17"/>
              </w:rPr>
            </w:pPr>
            <w:r w:rsidRPr="00892268">
              <w:rPr>
                <w:kern w:val="0"/>
                <w:sz w:val="17"/>
              </w:rPr>
              <w:t>0</w:t>
            </w:r>
          </w:p>
        </w:tc>
        <w:tc>
          <w:tcPr>
            <w:tcW w:w="1048" w:type="dxa"/>
            <w:tcBorders>
              <w:bottom w:val="single" w:sz="4"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40" w:after="81" w:line="210" w:lineRule="exact"/>
              <w:ind w:right="40"/>
              <w:jc w:val="right"/>
              <w:rPr>
                <w:kern w:val="0"/>
                <w:sz w:val="17"/>
              </w:rPr>
            </w:pPr>
            <w:r w:rsidRPr="00892268">
              <w:rPr>
                <w:kern w:val="0"/>
                <w:sz w:val="17"/>
              </w:rPr>
              <w:t>8</w:t>
            </w:r>
          </w:p>
        </w:tc>
      </w:tr>
      <w:tr w:rsidR="007A5E9B" w:rsidRPr="00892268" w:rsidTr="00FA1F1B">
        <w:tblPrEx>
          <w:tblCellMar>
            <w:top w:w="0" w:type="dxa"/>
            <w:bottom w:w="0" w:type="dxa"/>
          </w:tblCellMar>
        </w:tblPrEx>
        <w:tc>
          <w:tcPr>
            <w:tcW w:w="1215" w:type="dxa"/>
            <w:tcBorders>
              <w:top w:val="single" w:sz="4" w:space="0" w:color="auto"/>
              <w:bottom w:val="single" w:sz="12" w:space="0" w:color="auto"/>
            </w:tcBorders>
            <w:shd w:val="clear" w:color="auto" w:fill="auto"/>
            <w:vAlign w:val="bottom"/>
          </w:tcPr>
          <w:p w:rsidR="007A5E9B" w:rsidRPr="00892268" w:rsidRDefault="00892268" w:rsidP="00892268">
            <w:pPr>
              <w:widowControl w:val="0"/>
              <w:tabs>
                <w:tab w:val="left" w:pos="288"/>
                <w:tab w:val="left" w:pos="576"/>
                <w:tab w:val="left" w:pos="864"/>
                <w:tab w:val="left" w:pos="1152"/>
              </w:tabs>
              <w:spacing w:before="81" w:after="81" w:line="210" w:lineRule="exact"/>
              <w:ind w:right="40"/>
              <w:jc w:val="both"/>
              <w:rPr>
                <w:b/>
                <w:kern w:val="0"/>
                <w:sz w:val="17"/>
              </w:rPr>
            </w:pPr>
            <w:r>
              <w:rPr>
                <w:b/>
                <w:kern w:val="0"/>
                <w:sz w:val="17"/>
              </w:rPr>
              <w:tab/>
            </w:r>
            <w:r w:rsidR="007A5E9B" w:rsidRPr="00892268">
              <w:rPr>
                <w:b/>
                <w:kern w:val="0"/>
                <w:sz w:val="17"/>
              </w:rPr>
              <w:t>Total</w:t>
            </w:r>
          </w:p>
        </w:tc>
        <w:tc>
          <w:tcPr>
            <w:tcW w:w="877" w:type="dxa"/>
            <w:tcBorders>
              <w:top w:val="single" w:sz="4" w:space="0" w:color="auto"/>
              <w:bottom w:val="single" w:sz="12"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81" w:after="81" w:line="210" w:lineRule="exact"/>
              <w:ind w:right="40"/>
              <w:jc w:val="right"/>
              <w:rPr>
                <w:b/>
                <w:kern w:val="0"/>
                <w:sz w:val="17"/>
              </w:rPr>
            </w:pPr>
            <w:r w:rsidRPr="00892268">
              <w:rPr>
                <w:b/>
                <w:kern w:val="0"/>
                <w:sz w:val="17"/>
              </w:rPr>
              <w:t>1</w:t>
            </w:r>
            <w:r w:rsidR="00892268">
              <w:rPr>
                <w:b/>
                <w:kern w:val="0"/>
                <w:sz w:val="17"/>
              </w:rPr>
              <w:t xml:space="preserve"> </w:t>
            </w:r>
            <w:r w:rsidRPr="00892268">
              <w:rPr>
                <w:b/>
                <w:kern w:val="0"/>
                <w:sz w:val="17"/>
              </w:rPr>
              <w:t>147</w:t>
            </w:r>
          </w:p>
        </w:tc>
        <w:tc>
          <w:tcPr>
            <w:tcW w:w="1046" w:type="dxa"/>
            <w:tcBorders>
              <w:top w:val="single" w:sz="4" w:space="0" w:color="auto"/>
              <w:bottom w:val="single" w:sz="12"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81" w:after="81" w:line="210" w:lineRule="exact"/>
              <w:ind w:right="40"/>
              <w:jc w:val="right"/>
              <w:rPr>
                <w:b/>
                <w:kern w:val="0"/>
                <w:sz w:val="17"/>
              </w:rPr>
            </w:pPr>
            <w:r w:rsidRPr="00892268">
              <w:rPr>
                <w:b/>
                <w:kern w:val="0"/>
                <w:sz w:val="17"/>
              </w:rPr>
              <w:t>196</w:t>
            </w:r>
          </w:p>
        </w:tc>
        <w:tc>
          <w:tcPr>
            <w:tcW w:w="1046" w:type="dxa"/>
            <w:tcBorders>
              <w:top w:val="single" w:sz="4" w:space="0" w:color="auto"/>
              <w:bottom w:val="single" w:sz="12"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81" w:after="81" w:line="210" w:lineRule="exact"/>
              <w:ind w:right="40"/>
              <w:jc w:val="right"/>
              <w:rPr>
                <w:b/>
                <w:kern w:val="0"/>
                <w:sz w:val="17"/>
              </w:rPr>
            </w:pPr>
            <w:r w:rsidRPr="00892268">
              <w:rPr>
                <w:b/>
                <w:kern w:val="0"/>
                <w:sz w:val="17"/>
              </w:rPr>
              <w:t>108</w:t>
            </w:r>
          </w:p>
        </w:tc>
        <w:tc>
          <w:tcPr>
            <w:tcW w:w="1046" w:type="dxa"/>
            <w:tcBorders>
              <w:top w:val="single" w:sz="4" w:space="0" w:color="auto"/>
              <w:bottom w:val="single" w:sz="12"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81" w:after="81" w:line="210" w:lineRule="exact"/>
              <w:ind w:right="40"/>
              <w:jc w:val="right"/>
              <w:rPr>
                <w:b/>
                <w:kern w:val="0"/>
                <w:sz w:val="17"/>
              </w:rPr>
            </w:pPr>
            <w:r w:rsidRPr="00892268">
              <w:rPr>
                <w:b/>
                <w:kern w:val="0"/>
                <w:sz w:val="17"/>
              </w:rPr>
              <w:t>78</w:t>
            </w:r>
          </w:p>
        </w:tc>
        <w:tc>
          <w:tcPr>
            <w:tcW w:w="1046" w:type="dxa"/>
            <w:tcBorders>
              <w:top w:val="single" w:sz="4" w:space="0" w:color="auto"/>
              <w:bottom w:val="single" w:sz="12"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81" w:after="81" w:line="210" w:lineRule="exact"/>
              <w:ind w:right="40"/>
              <w:jc w:val="right"/>
              <w:rPr>
                <w:b/>
                <w:kern w:val="0"/>
                <w:sz w:val="17"/>
              </w:rPr>
            </w:pPr>
            <w:r w:rsidRPr="00892268">
              <w:rPr>
                <w:b/>
                <w:kern w:val="0"/>
                <w:sz w:val="17"/>
              </w:rPr>
              <w:t>39</w:t>
            </w:r>
          </w:p>
        </w:tc>
        <w:tc>
          <w:tcPr>
            <w:tcW w:w="1048" w:type="dxa"/>
            <w:tcBorders>
              <w:top w:val="single" w:sz="4" w:space="0" w:color="auto"/>
              <w:bottom w:val="single" w:sz="12" w:space="0" w:color="auto"/>
            </w:tcBorders>
            <w:shd w:val="clear" w:color="auto" w:fill="auto"/>
            <w:vAlign w:val="bottom"/>
          </w:tcPr>
          <w:p w:rsidR="007A5E9B" w:rsidRPr="00892268" w:rsidRDefault="007A5E9B" w:rsidP="00892268">
            <w:pPr>
              <w:widowControl w:val="0"/>
              <w:tabs>
                <w:tab w:val="left" w:pos="288"/>
                <w:tab w:val="left" w:pos="576"/>
                <w:tab w:val="left" w:pos="864"/>
                <w:tab w:val="left" w:pos="1152"/>
              </w:tabs>
              <w:spacing w:before="81" w:after="81" w:line="210" w:lineRule="exact"/>
              <w:ind w:right="40"/>
              <w:jc w:val="right"/>
              <w:rPr>
                <w:b/>
                <w:kern w:val="0"/>
                <w:sz w:val="17"/>
              </w:rPr>
            </w:pPr>
            <w:r w:rsidRPr="00892268">
              <w:rPr>
                <w:b/>
                <w:kern w:val="0"/>
                <w:sz w:val="17"/>
              </w:rPr>
              <w:t>1 568</w:t>
            </w:r>
          </w:p>
        </w:tc>
      </w:tr>
    </w:tbl>
    <w:p w:rsidR="00892268" w:rsidRPr="00892268" w:rsidRDefault="00892268" w:rsidP="00892268">
      <w:pPr>
        <w:pStyle w:val="SingleTxt"/>
        <w:spacing w:after="0" w:line="120" w:lineRule="exact"/>
        <w:rPr>
          <w:sz w:val="10"/>
        </w:rPr>
      </w:pPr>
    </w:p>
    <w:p w:rsidR="007A5E9B" w:rsidRPr="007A5E9B" w:rsidRDefault="000C48A4" w:rsidP="000C48A4">
      <w:pPr>
        <w:pStyle w:val="FootnoteText"/>
        <w:tabs>
          <w:tab w:val="clear" w:pos="418"/>
          <w:tab w:val="right" w:pos="1476"/>
          <w:tab w:val="left" w:pos="1548"/>
          <w:tab w:val="right" w:pos="1836"/>
          <w:tab w:val="left" w:pos="1908"/>
        </w:tabs>
        <w:ind w:left="1548" w:right="1267" w:hanging="288"/>
      </w:pPr>
      <w:r w:rsidRPr="000C48A4">
        <w:rPr>
          <w:i/>
        </w:rPr>
        <w:t>Fuente</w:t>
      </w:r>
      <w:r>
        <w:t>: Informe sobre datos sociales de Tuvalu 2005.</w:t>
      </w:r>
    </w:p>
    <w:p w:rsidR="00B1421B" w:rsidRPr="00B1421B" w:rsidRDefault="00B1421B" w:rsidP="00B1421B">
      <w:pPr>
        <w:pStyle w:val="SingleTxt"/>
        <w:spacing w:after="0" w:line="120" w:lineRule="exact"/>
        <w:ind w:left="1742" w:hanging="475"/>
        <w:rPr>
          <w:iCs/>
          <w:sz w:val="10"/>
        </w:rPr>
      </w:pPr>
    </w:p>
    <w:p w:rsidR="00B1421B" w:rsidRPr="00B1421B" w:rsidRDefault="00B1421B" w:rsidP="00B1421B">
      <w:pPr>
        <w:pStyle w:val="SingleTxt"/>
        <w:spacing w:after="0" w:line="120" w:lineRule="exact"/>
        <w:ind w:left="1742" w:hanging="475"/>
        <w:rPr>
          <w:iCs/>
          <w:sz w:val="10"/>
        </w:rPr>
      </w:pPr>
    </w:p>
    <w:p w:rsidR="00E512AE" w:rsidRPr="00E512AE" w:rsidRDefault="00E512AE" w:rsidP="00292933">
      <w:pPr>
        <w:pStyle w:val="SingleTxt"/>
        <w:tabs>
          <w:tab w:val="clear" w:pos="1742"/>
          <w:tab w:val="left" w:pos="1800"/>
        </w:tabs>
        <w:suppressAutoHyphens/>
        <w:rPr>
          <w:iCs/>
        </w:rPr>
      </w:pPr>
      <w:r w:rsidRPr="00292933">
        <w:t>14.14</w:t>
      </w:r>
      <w:r w:rsidR="005954BC">
        <w:t xml:space="preserve"> </w:t>
      </w:r>
      <w:r w:rsidRPr="00292933">
        <w:t>El cuadro 34 muestra que hay más tanques de agua que cisternas, y el número de depósitos depende del número de casas por isla. Aunque en el último decenio se establecieron nuevas familias, el número de nuevos sistemas de almacenamiento de agua no es proporcional al de nuevas familias establecidas y por lo tanto aumenta el número de personas en peligro. El problema es más aplicable en Funafuti, donde hay 17 familias (3%) que no tienen depósitos de agua adecuados. Por lo tanto, la mayoría de los hogares pueden enfrentar problemas de provisión de agua durante los largos períodos de las estaciones secas, ya que la única forma de suministro de agua es por lluvia. El Gobierno, como parte de su estrategia para mitigar la sequía, ha instalado plantas de desalinización en Funafuti y en algunas islas periféricas.</w:t>
      </w:r>
    </w:p>
    <w:p w:rsidR="00292933" w:rsidRPr="00292933" w:rsidRDefault="00292933" w:rsidP="00292933">
      <w:pPr>
        <w:pStyle w:val="SingleTxt"/>
        <w:spacing w:after="0" w:line="120" w:lineRule="exact"/>
        <w:ind w:left="1742" w:hanging="475"/>
        <w:rPr>
          <w:iCs/>
          <w:sz w:val="10"/>
        </w:rPr>
      </w:pPr>
    </w:p>
    <w:p w:rsidR="00E512AE" w:rsidRPr="00E512AE" w:rsidRDefault="00292933" w:rsidP="002929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292933">
        <w:rPr>
          <w:b w:val="0"/>
        </w:rPr>
        <w:t>Cuadro 36</w:t>
      </w:r>
      <w:r>
        <w:rPr>
          <w:b w:val="0"/>
        </w:rPr>
        <w:br/>
      </w:r>
      <w:r w:rsidR="00E512AE" w:rsidRPr="00E512AE">
        <w:t>Número de casas por isla que poseen tanques de almacenamiento de agua</w:t>
      </w:r>
      <w:r w:rsidR="005954BC">
        <w:t>, 2000</w:t>
      </w:r>
    </w:p>
    <w:p w:rsidR="00292933" w:rsidRPr="00292933" w:rsidRDefault="00292933" w:rsidP="00292933">
      <w:pPr>
        <w:pStyle w:val="SingleTxt"/>
        <w:spacing w:after="0" w:line="120" w:lineRule="exact"/>
        <w:ind w:left="1742" w:hanging="475"/>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15"/>
        <w:gridCol w:w="1225"/>
        <w:gridCol w:w="1220"/>
        <w:gridCol w:w="1220"/>
        <w:gridCol w:w="1220"/>
        <w:gridCol w:w="1220"/>
      </w:tblGrid>
      <w:tr w:rsidR="00FA1F1B" w:rsidRPr="00097E5D" w:rsidTr="00FA1F1B">
        <w:tblPrEx>
          <w:tblCellMar>
            <w:top w:w="0" w:type="dxa"/>
            <w:bottom w:w="0" w:type="dxa"/>
          </w:tblCellMar>
        </w:tblPrEx>
        <w:trPr>
          <w:tblHeader/>
        </w:trPr>
        <w:tc>
          <w:tcPr>
            <w:tcW w:w="1215" w:type="dxa"/>
            <w:tcBorders>
              <w:top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jc w:val="center"/>
              <w:rPr>
                <w:i/>
                <w:kern w:val="0"/>
                <w:sz w:val="14"/>
              </w:rPr>
            </w:pPr>
          </w:p>
        </w:tc>
        <w:tc>
          <w:tcPr>
            <w:tcW w:w="6105" w:type="dxa"/>
            <w:gridSpan w:val="5"/>
            <w:tcBorders>
              <w:top w:val="single" w:sz="4" w:space="0" w:color="auto"/>
              <w:bottom w:val="single" w:sz="2" w:space="0" w:color="auto"/>
            </w:tcBorders>
            <w:shd w:val="clear" w:color="auto" w:fill="auto"/>
            <w:vAlign w:val="bottom"/>
          </w:tcPr>
          <w:p w:rsidR="00FA1F1B" w:rsidRPr="00097E5D" w:rsidRDefault="00FA1F1B" w:rsidP="00FA1F1B">
            <w:pPr>
              <w:tabs>
                <w:tab w:val="left" w:pos="288"/>
                <w:tab w:val="left" w:pos="576"/>
                <w:tab w:val="left" w:pos="864"/>
                <w:tab w:val="left" w:pos="1152"/>
              </w:tabs>
              <w:spacing w:before="80" w:after="80" w:line="160" w:lineRule="exact"/>
              <w:ind w:right="43"/>
              <w:jc w:val="center"/>
              <w:rPr>
                <w:i/>
                <w:kern w:val="0"/>
                <w:sz w:val="14"/>
              </w:rPr>
            </w:pPr>
            <w:r w:rsidRPr="00097E5D">
              <w:rPr>
                <w:i/>
                <w:iCs/>
                <w:kern w:val="0"/>
                <w:sz w:val="14"/>
              </w:rPr>
              <w:t>Capacidad del ta</w:t>
            </w:r>
            <w:r>
              <w:rPr>
                <w:i/>
                <w:iCs/>
                <w:kern w:val="0"/>
                <w:sz w:val="14"/>
              </w:rPr>
              <w:t>n</w:t>
            </w:r>
            <w:r w:rsidRPr="00097E5D">
              <w:rPr>
                <w:i/>
                <w:iCs/>
                <w:kern w:val="0"/>
                <w:sz w:val="14"/>
              </w:rPr>
              <w:t>que en galones de agua</w:t>
            </w:r>
          </w:p>
        </w:tc>
      </w:tr>
      <w:tr w:rsidR="00FA1F1B" w:rsidRPr="00097E5D" w:rsidTr="00FA1F1B">
        <w:tblPrEx>
          <w:tblCellMar>
            <w:top w:w="0" w:type="dxa"/>
            <w:bottom w:w="0" w:type="dxa"/>
          </w:tblCellMar>
        </w:tblPrEx>
        <w:trPr>
          <w:tblHeader/>
        </w:trPr>
        <w:tc>
          <w:tcPr>
            <w:tcW w:w="1215" w:type="dxa"/>
            <w:tcBorders>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rPr>
                <w:i/>
                <w:kern w:val="0"/>
                <w:sz w:val="14"/>
              </w:rPr>
            </w:pPr>
            <w:r w:rsidRPr="00097E5D">
              <w:rPr>
                <w:i/>
                <w:iCs/>
                <w:kern w:val="0"/>
                <w:sz w:val="14"/>
              </w:rPr>
              <w:t>Isla</w:t>
            </w:r>
          </w:p>
        </w:tc>
        <w:tc>
          <w:tcPr>
            <w:tcW w:w="1225" w:type="dxa"/>
            <w:tcBorders>
              <w:top w:val="single" w:sz="2"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jc w:val="right"/>
              <w:rPr>
                <w:i/>
                <w:kern w:val="0"/>
                <w:sz w:val="14"/>
              </w:rPr>
            </w:pPr>
            <w:r w:rsidRPr="00097E5D">
              <w:rPr>
                <w:i/>
                <w:iCs/>
                <w:kern w:val="0"/>
                <w:sz w:val="14"/>
              </w:rPr>
              <w:t>Sin tanque</w:t>
            </w:r>
          </w:p>
        </w:tc>
        <w:tc>
          <w:tcPr>
            <w:tcW w:w="1220" w:type="dxa"/>
            <w:tcBorders>
              <w:top w:val="single" w:sz="2"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jc w:val="right"/>
              <w:rPr>
                <w:i/>
                <w:kern w:val="0"/>
                <w:sz w:val="14"/>
              </w:rPr>
            </w:pPr>
            <w:r w:rsidRPr="00097E5D">
              <w:rPr>
                <w:i/>
                <w:iCs/>
                <w:kern w:val="0"/>
                <w:sz w:val="14"/>
              </w:rPr>
              <w:t>&lt;1000</w:t>
            </w:r>
          </w:p>
        </w:tc>
        <w:tc>
          <w:tcPr>
            <w:tcW w:w="1220" w:type="dxa"/>
            <w:tcBorders>
              <w:top w:val="single" w:sz="2"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jc w:val="right"/>
              <w:rPr>
                <w:i/>
                <w:kern w:val="0"/>
                <w:sz w:val="14"/>
              </w:rPr>
            </w:pPr>
            <w:r w:rsidRPr="00097E5D">
              <w:rPr>
                <w:i/>
                <w:iCs/>
                <w:kern w:val="0"/>
                <w:sz w:val="14"/>
              </w:rPr>
              <w:t>1000-1999</w:t>
            </w:r>
          </w:p>
        </w:tc>
        <w:tc>
          <w:tcPr>
            <w:tcW w:w="1220" w:type="dxa"/>
            <w:tcBorders>
              <w:top w:val="single" w:sz="2"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jc w:val="right"/>
              <w:rPr>
                <w:i/>
                <w:kern w:val="0"/>
                <w:sz w:val="14"/>
              </w:rPr>
            </w:pPr>
            <w:r w:rsidRPr="00097E5D">
              <w:rPr>
                <w:i/>
                <w:iCs/>
                <w:kern w:val="0"/>
                <w:sz w:val="14"/>
              </w:rPr>
              <w:t>&gt;2000</w:t>
            </w:r>
          </w:p>
        </w:tc>
        <w:tc>
          <w:tcPr>
            <w:tcW w:w="1220" w:type="dxa"/>
            <w:tcBorders>
              <w:top w:val="single" w:sz="2"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0" w:after="80" w:line="160" w:lineRule="exact"/>
              <w:ind w:right="43"/>
              <w:jc w:val="right"/>
              <w:rPr>
                <w:i/>
                <w:kern w:val="0"/>
                <w:sz w:val="14"/>
              </w:rPr>
            </w:pPr>
            <w:r w:rsidRPr="00097E5D">
              <w:rPr>
                <w:i/>
                <w:kern w:val="0"/>
                <w:sz w:val="14"/>
              </w:rPr>
              <w:t>Total</w:t>
            </w:r>
          </w:p>
        </w:tc>
      </w:tr>
      <w:tr w:rsidR="00FA1F1B" w:rsidRPr="00097E5D" w:rsidTr="00FA1F1B">
        <w:tblPrEx>
          <w:tblCellMar>
            <w:top w:w="0" w:type="dxa"/>
            <w:bottom w:w="0" w:type="dxa"/>
          </w:tblCellMar>
        </w:tblPrEx>
        <w:trPr>
          <w:trHeight w:hRule="exact" w:val="115"/>
          <w:tblHeader/>
        </w:trPr>
        <w:tc>
          <w:tcPr>
            <w:tcW w:w="1215" w:type="dxa"/>
            <w:tcBorders>
              <w:top w:val="single" w:sz="12" w:space="0" w:color="auto"/>
            </w:tcBorders>
            <w:shd w:val="clear" w:color="auto" w:fill="auto"/>
            <w:vAlign w:val="bottom"/>
          </w:tcPr>
          <w:p w:rsidR="00FA1F1B" w:rsidRPr="00097E5D" w:rsidRDefault="00FA1F1B" w:rsidP="00097E5D">
            <w:pPr>
              <w:spacing w:before="40" w:after="40" w:line="210" w:lineRule="exact"/>
              <w:ind w:right="40"/>
              <w:jc w:val="both"/>
              <w:rPr>
                <w:kern w:val="0"/>
                <w:sz w:val="17"/>
              </w:rPr>
            </w:pPr>
          </w:p>
        </w:tc>
        <w:tc>
          <w:tcPr>
            <w:tcW w:w="1225" w:type="dxa"/>
            <w:tcBorders>
              <w:top w:val="single" w:sz="12" w:space="0" w:color="auto"/>
            </w:tcBorders>
            <w:shd w:val="clear" w:color="auto" w:fill="auto"/>
            <w:vAlign w:val="bottom"/>
          </w:tcPr>
          <w:p w:rsidR="00FA1F1B" w:rsidRPr="00097E5D" w:rsidRDefault="00FA1F1B" w:rsidP="00097E5D">
            <w:pPr>
              <w:spacing w:before="40" w:after="40" w:line="210" w:lineRule="exact"/>
              <w:ind w:right="40"/>
              <w:jc w:val="right"/>
              <w:rPr>
                <w:smallCaps/>
                <w:kern w:val="0"/>
                <w:sz w:val="17"/>
              </w:rPr>
            </w:pPr>
          </w:p>
        </w:tc>
        <w:tc>
          <w:tcPr>
            <w:tcW w:w="1220" w:type="dxa"/>
            <w:tcBorders>
              <w:top w:val="single" w:sz="12" w:space="0" w:color="auto"/>
            </w:tcBorders>
            <w:shd w:val="clear" w:color="auto" w:fill="auto"/>
            <w:vAlign w:val="bottom"/>
          </w:tcPr>
          <w:p w:rsidR="00FA1F1B" w:rsidRPr="00097E5D" w:rsidRDefault="00FA1F1B" w:rsidP="00097E5D">
            <w:pPr>
              <w:spacing w:before="40" w:after="40" w:line="210" w:lineRule="exact"/>
              <w:ind w:right="40"/>
              <w:jc w:val="right"/>
              <w:rPr>
                <w:smallCaps/>
                <w:kern w:val="0"/>
                <w:sz w:val="17"/>
              </w:rPr>
            </w:pPr>
          </w:p>
        </w:tc>
        <w:tc>
          <w:tcPr>
            <w:tcW w:w="1220" w:type="dxa"/>
            <w:tcBorders>
              <w:top w:val="single" w:sz="12" w:space="0" w:color="auto"/>
            </w:tcBorders>
            <w:shd w:val="clear" w:color="auto" w:fill="auto"/>
            <w:vAlign w:val="bottom"/>
          </w:tcPr>
          <w:p w:rsidR="00FA1F1B" w:rsidRPr="00097E5D" w:rsidRDefault="00FA1F1B" w:rsidP="00097E5D">
            <w:pPr>
              <w:spacing w:before="40" w:after="40" w:line="210" w:lineRule="exact"/>
              <w:ind w:right="40"/>
              <w:jc w:val="right"/>
              <w:rPr>
                <w:smallCaps/>
                <w:kern w:val="0"/>
                <w:sz w:val="17"/>
              </w:rPr>
            </w:pPr>
          </w:p>
        </w:tc>
        <w:tc>
          <w:tcPr>
            <w:tcW w:w="1220" w:type="dxa"/>
            <w:tcBorders>
              <w:top w:val="single" w:sz="12" w:space="0" w:color="auto"/>
            </w:tcBorders>
            <w:shd w:val="clear" w:color="auto" w:fill="auto"/>
            <w:vAlign w:val="bottom"/>
          </w:tcPr>
          <w:p w:rsidR="00FA1F1B" w:rsidRPr="00097E5D" w:rsidRDefault="00FA1F1B" w:rsidP="00097E5D">
            <w:pPr>
              <w:spacing w:before="40" w:after="40" w:line="210" w:lineRule="exact"/>
              <w:ind w:right="40"/>
              <w:jc w:val="right"/>
              <w:rPr>
                <w:smallCaps/>
                <w:kern w:val="0"/>
                <w:sz w:val="17"/>
              </w:rPr>
            </w:pPr>
          </w:p>
        </w:tc>
        <w:tc>
          <w:tcPr>
            <w:tcW w:w="1220" w:type="dxa"/>
            <w:tcBorders>
              <w:top w:val="single" w:sz="12" w:space="0" w:color="auto"/>
            </w:tcBorders>
            <w:shd w:val="clear" w:color="auto" w:fill="auto"/>
            <w:vAlign w:val="bottom"/>
          </w:tcPr>
          <w:p w:rsidR="00FA1F1B" w:rsidRPr="00097E5D" w:rsidRDefault="00FA1F1B" w:rsidP="00097E5D">
            <w:pPr>
              <w:spacing w:before="40" w:after="40" w:line="210" w:lineRule="exact"/>
              <w:ind w:right="40"/>
              <w:jc w:val="right"/>
              <w:rPr>
                <w:smallCaps/>
                <w:kern w:val="0"/>
                <w:sz w:val="17"/>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rPr>
            </w:pPr>
            <w:r w:rsidRPr="00097E5D">
              <w:rPr>
                <w:kern w:val="0"/>
                <w:sz w:val="17"/>
              </w:rPr>
              <w:t>Nanumea</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rPr>
            </w:pPr>
            <w:r w:rsidRPr="00097E5D">
              <w:rPr>
                <w:smallCaps/>
                <w:kern w:val="0"/>
                <w:sz w:val="17"/>
              </w:rPr>
              <w:t>12</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rPr>
            </w:pPr>
            <w:r w:rsidRPr="00097E5D">
              <w:rPr>
                <w:smallCaps/>
                <w:kern w:val="0"/>
                <w:sz w:val="17"/>
              </w:rPr>
              <w:t>1</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rPr>
            </w:pPr>
            <w:r w:rsidRPr="00097E5D">
              <w:rPr>
                <w:smallCaps/>
                <w:kern w:val="0"/>
                <w:sz w:val="17"/>
              </w:rPr>
              <w:t>27</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rPr>
            </w:pPr>
            <w:r w:rsidRPr="00097E5D">
              <w:rPr>
                <w:smallCaps/>
                <w:kern w:val="0"/>
                <w:sz w:val="17"/>
              </w:rPr>
              <w:t>88</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rPr>
            </w:pPr>
            <w:r w:rsidRPr="00097E5D">
              <w:rPr>
                <w:kern w:val="0"/>
                <w:sz w:val="17"/>
              </w:rPr>
              <w:t>Nanumanga</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9</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1</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50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58</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lang w:val="fr-FR"/>
              </w:rPr>
            </w:pPr>
            <w:r w:rsidRPr="00097E5D">
              <w:rPr>
                <w:kern w:val="0"/>
                <w:sz w:val="17"/>
                <w:lang w:val="fr-FR"/>
              </w:rPr>
              <w:t>Niutao</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26</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5</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39</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70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lang w:val="fr-FR"/>
              </w:rPr>
            </w:pPr>
            <w:r w:rsidRPr="00097E5D">
              <w:rPr>
                <w:kern w:val="0"/>
                <w:sz w:val="17"/>
                <w:lang w:val="fr-FR"/>
              </w:rPr>
              <w:t>Nui</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25</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9</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71</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lang w:val="fr-FR"/>
              </w:rPr>
            </w:pPr>
            <w:r w:rsidRPr="00097E5D">
              <w:rPr>
                <w:kern w:val="0"/>
                <w:sz w:val="17"/>
                <w:lang w:val="fr-FR"/>
              </w:rPr>
              <w:t>Vaitupu</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40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44</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153</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lang w:val="fr-FR"/>
              </w:rPr>
            </w:pPr>
            <w:r w:rsidRPr="00097E5D">
              <w:rPr>
                <w:kern w:val="0"/>
                <w:sz w:val="17"/>
                <w:lang w:val="fr-FR"/>
              </w:rPr>
              <w:t>Nukufetau</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12</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28</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78</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lang w:val="fr-FR"/>
              </w:rPr>
            </w:pPr>
            <w:r w:rsidRPr="00097E5D">
              <w:rPr>
                <w:kern w:val="0"/>
                <w:sz w:val="17"/>
                <w:lang w:val="fr-FR"/>
              </w:rPr>
              <w:t>Funafuti</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140</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26</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126</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324</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both"/>
              <w:rPr>
                <w:smallCaps/>
                <w:kern w:val="0"/>
                <w:sz w:val="17"/>
                <w:lang w:val="fr-FR"/>
              </w:rPr>
            </w:pPr>
            <w:r w:rsidRPr="00097E5D">
              <w:rPr>
                <w:kern w:val="0"/>
                <w:sz w:val="17"/>
                <w:lang w:val="fr-FR"/>
              </w:rPr>
              <w:t>Nukulaelae</w:t>
            </w:r>
          </w:p>
        </w:tc>
        <w:tc>
          <w:tcPr>
            <w:tcW w:w="1225"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9</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1</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5</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r w:rsidRPr="00097E5D">
              <w:rPr>
                <w:smallCaps/>
                <w:kern w:val="0"/>
                <w:sz w:val="17"/>
                <w:lang w:val="fr-FR"/>
              </w:rPr>
              <w:t>53</w:t>
            </w:r>
          </w:p>
        </w:tc>
        <w:tc>
          <w:tcPr>
            <w:tcW w:w="1220" w:type="dxa"/>
            <w:shd w:val="clear" w:color="auto" w:fill="auto"/>
            <w:vAlign w:val="bottom"/>
          </w:tcPr>
          <w:p w:rsidR="00FA1F1B" w:rsidRPr="00097E5D" w:rsidRDefault="00FA1F1B" w:rsidP="00097E5D">
            <w:pPr>
              <w:tabs>
                <w:tab w:val="left" w:pos="288"/>
                <w:tab w:val="left" w:pos="576"/>
                <w:tab w:val="left" w:pos="864"/>
                <w:tab w:val="left" w:pos="1152"/>
              </w:tabs>
              <w:spacing w:before="40" w:after="40" w:line="210" w:lineRule="exact"/>
              <w:ind w:right="40"/>
              <w:jc w:val="right"/>
              <w:rPr>
                <w:smallCaps/>
                <w:kern w:val="0"/>
                <w:sz w:val="17"/>
                <w:lang w:val="fr-FR"/>
              </w:rPr>
            </w:pPr>
          </w:p>
        </w:tc>
      </w:tr>
      <w:tr w:rsidR="00FA1F1B" w:rsidRPr="00097E5D" w:rsidTr="00FA1F1B">
        <w:tblPrEx>
          <w:tblCellMar>
            <w:top w:w="0" w:type="dxa"/>
            <w:bottom w:w="0" w:type="dxa"/>
          </w:tblCellMar>
        </w:tblPrEx>
        <w:tc>
          <w:tcPr>
            <w:tcW w:w="1215" w:type="dxa"/>
            <w:tcBorders>
              <w:bottom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40" w:after="81" w:line="210" w:lineRule="exact"/>
              <w:ind w:right="40"/>
              <w:jc w:val="both"/>
              <w:rPr>
                <w:smallCaps/>
                <w:kern w:val="0"/>
                <w:sz w:val="17"/>
                <w:lang w:val="fr-FR"/>
              </w:rPr>
            </w:pPr>
            <w:r w:rsidRPr="00097E5D">
              <w:rPr>
                <w:kern w:val="0"/>
                <w:sz w:val="17"/>
                <w:lang w:val="fr-FR"/>
              </w:rPr>
              <w:t>Niulakita</w:t>
            </w:r>
          </w:p>
        </w:tc>
        <w:tc>
          <w:tcPr>
            <w:tcW w:w="1225" w:type="dxa"/>
            <w:tcBorders>
              <w:bottom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40" w:after="81" w:line="210" w:lineRule="exact"/>
              <w:ind w:right="40"/>
              <w:jc w:val="right"/>
              <w:rPr>
                <w:smallCaps/>
                <w:kern w:val="0"/>
                <w:sz w:val="17"/>
              </w:rPr>
            </w:pPr>
            <w:r w:rsidRPr="00097E5D">
              <w:rPr>
                <w:smallCaps/>
                <w:kern w:val="0"/>
                <w:sz w:val="17"/>
              </w:rPr>
              <w:t>0</w:t>
            </w:r>
          </w:p>
        </w:tc>
        <w:tc>
          <w:tcPr>
            <w:tcW w:w="1220" w:type="dxa"/>
            <w:tcBorders>
              <w:bottom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40" w:after="81" w:line="210" w:lineRule="exact"/>
              <w:ind w:right="40"/>
              <w:jc w:val="right"/>
              <w:rPr>
                <w:smallCaps/>
                <w:kern w:val="0"/>
                <w:sz w:val="17"/>
              </w:rPr>
            </w:pPr>
            <w:r w:rsidRPr="00097E5D">
              <w:rPr>
                <w:smallCaps/>
                <w:kern w:val="0"/>
                <w:sz w:val="17"/>
              </w:rPr>
              <w:t>0</w:t>
            </w:r>
          </w:p>
        </w:tc>
        <w:tc>
          <w:tcPr>
            <w:tcW w:w="1220" w:type="dxa"/>
            <w:tcBorders>
              <w:bottom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40" w:after="81" w:line="210" w:lineRule="exact"/>
              <w:ind w:right="40"/>
              <w:jc w:val="right"/>
              <w:rPr>
                <w:smallCaps/>
                <w:kern w:val="0"/>
                <w:sz w:val="17"/>
              </w:rPr>
            </w:pPr>
            <w:r w:rsidRPr="00097E5D">
              <w:rPr>
                <w:smallCaps/>
                <w:kern w:val="0"/>
                <w:sz w:val="17"/>
              </w:rPr>
              <w:t>0</w:t>
            </w:r>
          </w:p>
        </w:tc>
        <w:tc>
          <w:tcPr>
            <w:tcW w:w="1220" w:type="dxa"/>
            <w:tcBorders>
              <w:bottom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40" w:after="81" w:line="210" w:lineRule="exact"/>
              <w:ind w:right="40"/>
              <w:jc w:val="right"/>
              <w:rPr>
                <w:smallCaps/>
                <w:kern w:val="0"/>
                <w:sz w:val="17"/>
              </w:rPr>
            </w:pPr>
            <w:r w:rsidRPr="00097E5D">
              <w:rPr>
                <w:smallCaps/>
                <w:kern w:val="0"/>
                <w:sz w:val="17"/>
              </w:rPr>
              <w:t>8</w:t>
            </w:r>
          </w:p>
        </w:tc>
        <w:tc>
          <w:tcPr>
            <w:tcW w:w="1220" w:type="dxa"/>
            <w:tcBorders>
              <w:bottom w:val="single" w:sz="4"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40" w:after="81" w:line="210" w:lineRule="exact"/>
              <w:ind w:right="40"/>
              <w:jc w:val="right"/>
              <w:rPr>
                <w:smallCaps/>
                <w:kern w:val="0"/>
                <w:sz w:val="17"/>
              </w:rPr>
            </w:pPr>
          </w:p>
        </w:tc>
      </w:tr>
      <w:tr w:rsidR="00FA1F1B" w:rsidRPr="00097E5D" w:rsidTr="00FA1F1B">
        <w:tblPrEx>
          <w:tblCellMar>
            <w:top w:w="0" w:type="dxa"/>
            <w:bottom w:w="0" w:type="dxa"/>
          </w:tblCellMar>
        </w:tblPrEx>
        <w:tc>
          <w:tcPr>
            <w:tcW w:w="1215" w:type="dxa"/>
            <w:tcBorders>
              <w:top w:val="single" w:sz="4"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1" w:after="81" w:line="210" w:lineRule="exact"/>
              <w:ind w:right="40"/>
              <w:jc w:val="both"/>
              <w:rPr>
                <w:b/>
                <w:smallCaps/>
                <w:kern w:val="0"/>
                <w:sz w:val="17"/>
              </w:rPr>
            </w:pPr>
            <w:r w:rsidRPr="00097E5D">
              <w:rPr>
                <w:b/>
                <w:kern w:val="0"/>
                <w:sz w:val="17"/>
              </w:rPr>
              <w:tab/>
              <w:t>Total</w:t>
            </w:r>
          </w:p>
        </w:tc>
        <w:tc>
          <w:tcPr>
            <w:tcW w:w="1225" w:type="dxa"/>
            <w:tcBorders>
              <w:top w:val="single" w:sz="4"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1" w:after="81" w:line="210" w:lineRule="exact"/>
              <w:ind w:right="40"/>
              <w:jc w:val="right"/>
              <w:rPr>
                <w:b/>
                <w:smallCaps/>
                <w:kern w:val="0"/>
                <w:sz w:val="17"/>
              </w:rPr>
            </w:pPr>
            <w:r w:rsidRPr="00097E5D">
              <w:rPr>
                <w:b/>
                <w:smallCaps/>
                <w:kern w:val="0"/>
                <w:sz w:val="17"/>
              </w:rPr>
              <w:t>273</w:t>
            </w:r>
          </w:p>
        </w:tc>
        <w:tc>
          <w:tcPr>
            <w:tcW w:w="1220" w:type="dxa"/>
            <w:tcBorders>
              <w:top w:val="single" w:sz="4"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1" w:after="81" w:line="210" w:lineRule="exact"/>
              <w:ind w:right="40"/>
              <w:jc w:val="right"/>
              <w:rPr>
                <w:b/>
                <w:smallCaps/>
                <w:kern w:val="0"/>
                <w:sz w:val="17"/>
              </w:rPr>
            </w:pPr>
            <w:r w:rsidRPr="00097E5D">
              <w:rPr>
                <w:b/>
                <w:smallCaps/>
                <w:kern w:val="0"/>
                <w:sz w:val="17"/>
              </w:rPr>
              <w:t>34</w:t>
            </w:r>
          </w:p>
        </w:tc>
        <w:tc>
          <w:tcPr>
            <w:tcW w:w="1220" w:type="dxa"/>
            <w:tcBorders>
              <w:top w:val="single" w:sz="4"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1" w:after="81" w:line="210" w:lineRule="exact"/>
              <w:ind w:right="40"/>
              <w:jc w:val="right"/>
              <w:rPr>
                <w:b/>
                <w:smallCaps/>
                <w:kern w:val="0"/>
                <w:sz w:val="17"/>
              </w:rPr>
            </w:pPr>
            <w:r w:rsidRPr="00097E5D">
              <w:rPr>
                <w:b/>
                <w:smallCaps/>
                <w:kern w:val="0"/>
                <w:sz w:val="17"/>
              </w:rPr>
              <w:t>328</w:t>
            </w:r>
          </w:p>
        </w:tc>
        <w:tc>
          <w:tcPr>
            <w:tcW w:w="1220" w:type="dxa"/>
            <w:tcBorders>
              <w:top w:val="single" w:sz="4"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1" w:after="81" w:line="210" w:lineRule="exact"/>
              <w:ind w:right="40"/>
              <w:jc w:val="right"/>
              <w:rPr>
                <w:b/>
                <w:smallCaps/>
                <w:kern w:val="0"/>
                <w:sz w:val="17"/>
              </w:rPr>
            </w:pPr>
            <w:r w:rsidRPr="00097E5D">
              <w:rPr>
                <w:b/>
                <w:smallCaps/>
                <w:kern w:val="0"/>
                <w:sz w:val="17"/>
              </w:rPr>
              <w:t>903</w:t>
            </w:r>
          </w:p>
        </w:tc>
        <w:tc>
          <w:tcPr>
            <w:tcW w:w="1220" w:type="dxa"/>
            <w:tcBorders>
              <w:top w:val="single" w:sz="4" w:space="0" w:color="auto"/>
              <w:bottom w:val="single" w:sz="12" w:space="0" w:color="auto"/>
            </w:tcBorders>
            <w:shd w:val="clear" w:color="auto" w:fill="auto"/>
            <w:vAlign w:val="bottom"/>
          </w:tcPr>
          <w:p w:rsidR="00FA1F1B" w:rsidRPr="00097E5D" w:rsidRDefault="00FA1F1B" w:rsidP="00097E5D">
            <w:pPr>
              <w:tabs>
                <w:tab w:val="left" w:pos="288"/>
                <w:tab w:val="left" w:pos="576"/>
                <w:tab w:val="left" w:pos="864"/>
                <w:tab w:val="left" w:pos="1152"/>
              </w:tabs>
              <w:spacing w:before="81" w:after="81" w:line="210" w:lineRule="exact"/>
              <w:ind w:right="40"/>
              <w:jc w:val="right"/>
              <w:rPr>
                <w:b/>
                <w:smallCaps/>
                <w:kern w:val="0"/>
                <w:sz w:val="17"/>
              </w:rPr>
            </w:pPr>
          </w:p>
        </w:tc>
      </w:tr>
    </w:tbl>
    <w:p w:rsidR="00097E5D" w:rsidRPr="00097E5D" w:rsidRDefault="00097E5D" w:rsidP="00097E5D">
      <w:pPr>
        <w:pStyle w:val="SingleTxt"/>
        <w:spacing w:after="0" w:line="120" w:lineRule="exact"/>
        <w:ind w:left="1742" w:hanging="475"/>
        <w:rPr>
          <w:iCs/>
          <w:sz w:val="10"/>
        </w:rPr>
      </w:pPr>
    </w:p>
    <w:p w:rsidR="00E512AE" w:rsidRPr="00E512AE" w:rsidRDefault="00097E5D" w:rsidP="00097E5D">
      <w:pPr>
        <w:pStyle w:val="FootnoteText"/>
        <w:tabs>
          <w:tab w:val="clear" w:pos="418"/>
          <w:tab w:val="right" w:pos="1476"/>
          <w:tab w:val="left" w:pos="1548"/>
          <w:tab w:val="right" w:pos="1836"/>
          <w:tab w:val="left" w:pos="1908"/>
        </w:tabs>
        <w:ind w:left="1548" w:right="1267" w:hanging="288"/>
      </w:pPr>
      <w:r w:rsidRPr="00097E5D">
        <w:rPr>
          <w:i/>
        </w:rPr>
        <w:t>Fuente</w:t>
      </w:r>
      <w:r w:rsidRPr="00E512AE">
        <w:t>: Informe del censo de Tuvalu, 2002.</w:t>
      </w:r>
    </w:p>
    <w:p w:rsidR="00097E5D" w:rsidRPr="00097E5D" w:rsidRDefault="00097E5D" w:rsidP="00097E5D">
      <w:pPr>
        <w:pStyle w:val="SingleTxt"/>
        <w:spacing w:after="0" w:line="120" w:lineRule="exact"/>
        <w:ind w:left="1742" w:hanging="475"/>
        <w:rPr>
          <w:iCs/>
          <w:sz w:val="10"/>
        </w:rPr>
      </w:pPr>
    </w:p>
    <w:p w:rsidR="00097E5D" w:rsidRPr="00097E5D" w:rsidRDefault="00097E5D" w:rsidP="00097E5D">
      <w:pPr>
        <w:pStyle w:val="SingleTxt"/>
        <w:spacing w:after="0" w:line="120" w:lineRule="exact"/>
        <w:ind w:left="1742" w:hanging="475"/>
        <w:rPr>
          <w:iCs/>
          <w:sz w:val="10"/>
        </w:rPr>
      </w:pPr>
    </w:p>
    <w:p w:rsidR="00E512AE" w:rsidRPr="00097E5D" w:rsidRDefault="00E512AE" w:rsidP="00097E5D">
      <w:pPr>
        <w:pStyle w:val="SingleTxt"/>
        <w:tabs>
          <w:tab w:val="clear" w:pos="1742"/>
          <w:tab w:val="left" w:pos="1800"/>
        </w:tabs>
        <w:suppressAutoHyphens/>
      </w:pPr>
      <w:r w:rsidRPr="00097E5D">
        <w:t>14.15</w:t>
      </w:r>
      <w:r w:rsidR="005954BC">
        <w:t xml:space="preserve"> </w:t>
      </w:r>
      <w:r w:rsidRPr="00097E5D">
        <w:t xml:space="preserve">El cuadro anterior muestra que la mayoría de las casas de las islas periféricas tienen tanques para agua con una capacidad mayor a 2.000 galones [aprox. 9.000 litros]. De acuerdo con una encuesta </w:t>
      </w:r>
      <w:r w:rsidR="00B103BF">
        <w:t>realizada en Funafuti en 2001</w:t>
      </w:r>
      <w:r w:rsidR="00DD0C1C">
        <w:rPr>
          <w:rStyle w:val="FootnoteReference"/>
        </w:rPr>
        <w:footnoteReference w:id="106"/>
      </w:r>
      <w:r w:rsidRPr="00097E5D">
        <w:t>, la capacidad de consumo de agua por familia es de 602,2 litros diarios. Por lo tanto, durante las largas temporadas secas los que tienen poca capacidad en los tanques de agua probablemente enfrenten escasez, pero siempre hay cisternas comunitarias a las que se puede recurrir para conseguir agua potable</w:t>
      </w:r>
      <w:r w:rsidR="00DD0C1C">
        <w:rPr>
          <w:rStyle w:val="FootnoteReference"/>
        </w:rPr>
        <w:footnoteReference w:id="107"/>
      </w:r>
      <w:r w:rsidRPr="00097E5D">
        <w:t>. No se hacen análisis para determinar la pureza y seguridad del agua que consume la población.</w:t>
      </w:r>
    </w:p>
    <w:p w:rsidR="00E512AE" w:rsidRPr="00097E5D" w:rsidRDefault="005954BC" w:rsidP="00097E5D">
      <w:pPr>
        <w:pStyle w:val="SingleTxt"/>
        <w:tabs>
          <w:tab w:val="clear" w:pos="1742"/>
          <w:tab w:val="left" w:pos="1800"/>
        </w:tabs>
        <w:suppressAutoHyphens/>
      </w:pPr>
      <w:r>
        <w:t xml:space="preserve">14.16 </w:t>
      </w:r>
      <w:r w:rsidR="00E512AE" w:rsidRPr="00097E5D">
        <w:t>El tipo de inodoro más común en las islas periféricas es el de letrinas de sifón, mientras que en Funafuti el más común es el inodoro con descarga de agua. Durante el período entre los censos disminuyó la cantidad de casas que tienen otros medios de eliminación de desechos, del 8% en 1991 al 1% en 2002. El número de casas que no tienen inodoro ha disminuido de 15% a 13%. Algunas no tienen las estructuras e instalaciones básicas como requisito sanitario y el Gobierno no tiene un código de edificación estándar para asegurar la salud y la seguridad ambiental de las personas.</w:t>
      </w:r>
    </w:p>
    <w:p w:rsidR="00097E5D" w:rsidRPr="00097E5D" w:rsidRDefault="00097E5D" w:rsidP="00097E5D">
      <w:pPr>
        <w:pStyle w:val="SingleTxt"/>
        <w:spacing w:after="0" w:line="120" w:lineRule="exact"/>
        <w:ind w:left="1742" w:hanging="475"/>
        <w:rPr>
          <w:iCs/>
          <w:sz w:val="10"/>
        </w:rPr>
      </w:pPr>
    </w:p>
    <w:p w:rsidR="00E512AE" w:rsidRPr="00E512AE" w:rsidRDefault="00097E5D" w:rsidP="00097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Electrificación rural y tecnología de la información y la comunicación (TIC)</w:t>
      </w:r>
    </w:p>
    <w:p w:rsidR="00097E5D" w:rsidRPr="00097E5D" w:rsidRDefault="00097E5D" w:rsidP="00097E5D">
      <w:pPr>
        <w:pStyle w:val="SingleTxt"/>
        <w:spacing w:after="0" w:line="120" w:lineRule="exact"/>
        <w:ind w:left="1742" w:hanging="475"/>
        <w:rPr>
          <w:iCs/>
          <w:sz w:val="10"/>
        </w:rPr>
      </w:pPr>
    </w:p>
    <w:p w:rsidR="00E512AE" w:rsidRPr="00097E5D" w:rsidRDefault="005954BC" w:rsidP="00097E5D">
      <w:pPr>
        <w:pStyle w:val="SingleTxt"/>
        <w:tabs>
          <w:tab w:val="clear" w:pos="1742"/>
          <w:tab w:val="left" w:pos="1800"/>
        </w:tabs>
        <w:suppressAutoHyphens/>
      </w:pPr>
      <w:r>
        <w:t xml:space="preserve">14.17 </w:t>
      </w:r>
      <w:r w:rsidR="00E512AE" w:rsidRPr="00097E5D">
        <w:t>Ahora las mujeres de zonas rurales tienen acceso a la electricidad por medio de generadores comunales propulsados a diesel. Esto les ha dado la oportunidad de maximizar el uso eficiente de sus recursos y también el de artefactos eléctricos del hogar, que facilitan y mejoran el trabajo de atención de la familia. Algunas familias tienen refrigeradores, máquinas de lavar, máquinas para fabricar pan. Como se señala en la Encuesta de Ingresos y Egresos de los Hogares de 2004, la ubicación geográfica de las islas periféricas hace que resulte muy costoso realizar actividades de capacitación/cursos prácticos y prestar otros servicios.</w:t>
      </w:r>
    </w:p>
    <w:p w:rsidR="00097E5D" w:rsidRPr="00097E5D" w:rsidRDefault="00097E5D" w:rsidP="00097E5D">
      <w:pPr>
        <w:pStyle w:val="SingleTxt"/>
        <w:spacing w:after="0" w:line="120" w:lineRule="exact"/>
        <w:ind w:left="1742" w:hanging="475"/>
        <w:rPr>
          <w:iCs/>
          <w:sz w:val="10"/>
        </w:rPr>
      </w:pPr>
    </w:p>
    <w:p w:rsidR="00E512AE" w:rsidRPr="00E512AE" w:rsidRDefault="00097E5D" w:rsidP="00097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Transporte, comunicación y TIC</w:t>
      </w:r>
    </w:p>
    <w:p w:rsidR="00097E5D" w:rsidRPr="00097E5D" w:rsidRDefault="00097E5D" w:rsidP="00097E5D">
      <w:pPr>
        <w:pStyle w:val="SingleTxt"/>
        <w:spacing w:after="0" w:line="120" w:lineRule="exact"/>
        <w:ind w:left="1742" w:hanging="475"/>
        <w:rPr>
          <w:iCs/>
          <w:sz w:val="10"/>
        </w:rPr>
      </w:pPr>
    </w:p>
    <w:p w:rsidR="00E512AE" w:rsidRPr="00097E5D" w:rsidRDefault="00E512AE" w:rsidP="00097E5D">
      <w:pPr>
        <w:pStyle w:val="SingleTxt"/>
        <w:tabs>
          <w:tab w:val="clear" w:pos="1742"/>
          <w:tab w:val="left" w:pos="1800"/>
        </w:tabs>
        <w:suppressAutoHyphens/>
      </w:pPr>
      <w:r w:rsidRPr="00097E5D">
        <w:t>14.18</w:t>
      </w:r>
      <w:r w:rsidR="005954BC">
        <w:t xml:space="preserve"> </w:t>
      </w:r>
      <w:r w:rsidRPr="00097E5D">
        <w:t>Las mujeres rurales continúan en desventaja en una cantidad de formas, la lejanía geográfica y los servicios de embarque poco frecuentes, que son esenciales a los fines del transporte y la comercialización. Entre otras limitaciones importantes están las siguientes: acceso limitado a servicios básicos de calidad, oportunidades limitadas de ganar dinero, particularmente para las mujeres y los jóvenes; hacinamiento y superpoblación de casas y comunidades debido al número excesivo de familiares; iglesia; comunidad y contribución de las islas; inactividad y actitud de dependencia. Debido a la lejanía física de los atolones, resulta costoso realizar actividades regulares de capacitación para las mujeres de las islas periféricas, situación que se agrava por la falta de transporte y los medios de comunicación deficientes. Sirven a estas islas las dos embarcaciones del Gobierno, MV Nivaga II y MV Manufolau, y la irregularidad de los servicios de transporte es otro problema importante que enfrentan los residentes rurales y los proveedores de servicios.</w:t>
      </w:r>
    </w:p>
    <w:p w:rsidR="00E512AE" w:rsidRPr="00097E5D" w:rsidRDefault="005954BC" w:rsidP="00097E5D">
      <w:pPr>
        <w:pStyle w:val="SingleTxt"/>
        <w:tabs>
          <w:tab w:val="clear" w:pos="1742"/>
          <w:tab w:val="left" w:pos="1800"/>
        </w:tabs>
        <w:suppressAutoHyphens/>
      </w:pPr>
      <w:r>
        <w:t xml:space="preserve">14.19 </w:t>
      </w:r>
      <w:r w:rsidR="00E512AE" w:rsidRPr="00097E5D">
        <w:t>En términos de comprensión de las cuestiones relativas a la mujer y la capacitación existe una brecha de información. La radio es el único medio de difusión de información. El único medio con base en Tuvalu es la radio de la Tuvalu Media Corporation (TMC). La nueva política sobre la mujer señala a los medios como una de las esferas críticas de interés, con el objetivo de la “Participación activa de la mujer en los medios, con fines de educación y capacitación, y la prohibición de la imagen estereotipada de las mujeres y las niñas como objetos sexuales”. El Gobierno ha estado utilizando activamente los medios para educar a las mujeres y los hombres, particularmente a los de zonas rurales, sobre una diversidad de cuestiones, incluidos el género, los derechos humanos, etc. En los últimos dos años se difundió en vivo por la radio el programa de celebración en la capital del Día Internacional de la Mujer. Esto tuvo por objeto compartir información importante sobre el tema y sobre las cuestiones examinadas durante el Día.</w:t>
      </w:r>
    </w:p>
    <w:p w:rsidR="00E512AE" w:rsidRPr="00097E5D" w:rsidRDefault="00E512AE" w:rsidP="00097E5D">
      <w:pPr>
        <w:pStyle w:val="SingleTxt"/>
        <w:tabs>
          <w:tab w:val="clear" w:pos="1742"/>
          <w:tab w:val="left" w:pos="1800"/>
        </w:tabs>
        <w:suppressAutoHyphens/>
      </w:pPr>
      <w:r w:rsidRPr="00097E5D">
        <w:t>14.20</w:t>
      </w:r>
      <w:r w:rsidR="005954BC">
        <w:t xml:space="preserve"> </w:t>
      </w:r>
      <w:r w:rsidRPr="00097E5D">
        <w:t>Con respecto a la disponibilidad de electricidad, cada isla tiene sus propios generadores diesel. Esto ha permitido a los residentes de zonas rurales tener mejores sistemas de iluminación, artefactos eléctricos como refrigeradores y máquinas de lavar, que  han reducido mucho la carga de las tareas tradicionales de lavado y de secado de pescado que realiza la mujer. La disponibilidad de electricidad también ha facilitado el desarrollo de las TIC en esas zonas. El Gobierno, consciente de esto y de la necesidad de mejorar la situación de la población rural y reducir la brecha de información, tiene planes para introducir en la islas periféricas, en los próximos dos años, la tecnología de la información y la comunicación y los servicios de Internet. Esto facilitará en alto grado las comunicaciones y la prestación de servicios en estas islas.</w:t>
      </w:r>
    </w:p>
    <w:p w:rsidR="00740EB6" w:rsidRPr="00740EB6" w:rsidRDefault="00740EB6" w:rsidP="00740EB6">
      <w:pPr>
        <w:pStyle w:val="SingleTxt"/>
        <w:spacing w:after="0" w:line="120" w:lineRule="exact"/>
        <w:ind w:left="1742" w:hanging="475"/>
        <w:rPr>
          <w:iCs/>
          <w:sz w:val="10"/>
        </w:rPr>
      </w:pPr>
    </w:p>
    <w:p w:rsidR="00097E5D" w:rsidRPr="00097E5D" w:rsidRDefault="00097E5D" w:rsidP="00097E5D">
      <w:pPr>
        <w:pStyle w:val="SingleTxt"/>
        <w:spacing w:after="0" w:line="120" w:lineRule="exact"/>
        <w:ind w:left="1742" w:hanging="475"/>
        <w:rPr>
          <w:iCs/>
          <w:sz w:val="10"/>
        </w:rPr>
      </w:pPr>
    </w:p>
    <w:p w:rsidR="00E512AE" w:rsidRPr="00E512AE" w:rsidRDefault="00FA1F1B" w:rsidP="00740E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D0C1C">
        <w:tab/>
      </w:r>
      <w:r w:rsidR="00DD0C1C">
        <w:tab/>
      </w:r>
      <w:r w:rsidR="00E512AE" w:rsidRPr="00E512AE">
        <w:t>Artículo 15</w:t>
      </w:r>
    </w:p>
    <w:p w:rsidR="00740EB6" w:rsidRPr="00740EB6" w:rsidRDefault="00740EB6" w:rsidP="00740EB6">
      <w:pPr>
        <w:pStyle w:val="SingleTxt"/>
        <w:spacing w:after="0" w:line="120" w:lineRule="exact"/>
        <w:ind w:left="1742" w:hanging="475"/>
        <w:rPr>
          <w:iCs/>
          <w:sz w:val="10"/>
        </w:rPr>
      </w:pPr>
    </w:p>
    <w:p w:rsidR="00DD0C1C" w:rsidRPr="00DD0C1C" w:rsidRDefault="00DD0C1C" w:rsidP="00DD0C1C">
      <w:pPr>
        <w:pStyle w:val="SingleTxt"/>
        <w:spacing w:after="0" w:line="120" w:lineRule="exact"/>
        <w:ind w:left="1742" w:hanging="475"/>
        <w:rPr>
          <w:iCs/>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740EB6" w:rsidTr="00740EB6">
        <w:tblPrEx>
          <w:tblCellMar>
            <w:top w:w="0" w:type="dxa"/>
            <w:bottom w:w="0" w:type="dxa"/>
          </w:tblCellMar>
        </w:tblPrEx>
        <w:tc>
          <w:tcPr>
            <w:tcW w:w="144" w:type="dxa"/>
            <w:shd w:val="clear" w:color="auto" w:fill="auto"/>
          </w:tcPr>
          <w:p w:rsidR="00740EB6" w:rsidRDefault="00740EB6" w:rsidP="00E512AE">
            <w:pPr>
              <w:pStyle w:val="SingleTxt"/>
              <w:ind w:left="0"/>
              <w:rPr>
                <w:iCs/>
              </w:rPr>
            </w:pPr>
          </w:p>
        </w:tc>
        <w:tc>
          <w:tcPr>
            <w:tcW w:w="7321" w:type="dxa"/>
            <w:shd w:val="clear" w:color="auto" w:fill="auto"/>
          </w:tcPr>
          <w:p w:rsidR="00740EB6" w:rsidRPr="00740EB6" w:rsidRDefault="00740EB6" w:rsidP="00740E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740EB6" w:rsidRPr="00740EB6" w:rsidRDefault="005954BC" w:rsidP="00740E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spacing w:val="2"/>
              </w:rPr>
            </w:pPr>
            <w:r>
              <w:rPr>
                <w:spacing w:val="2"/>
              </w:rPr>
              <w:tab/>
            </w:r>
            <w:r w:rsidR="00740EB6" w:rsidRPr="00740EB6">
              <w:rPr>
                <w:spacing w:val="2"/>
              </w:rPr>
              <w:t>1.</w:t>
            </w:r>
            <w:r w:rsidR="00740EB6" w:rsidRPr="00740EB6">
              <w:rPr>
                <w:spacing w:val="2"/>
              </w:rPr>
              <w:tab/>
              <w:t>Los Estados Partes reconocerán a la mujer la igualdad con el hombre ante la ley.</w:t>
            </w:r>
          </w:p>
        </w:tc>
        <w:tc>
          <w:tcPr>
            <w:tcW w:w="144" w:type="dxa"/>
            <w:shd w:val="clear" w:color="auto" w:fill="auto"/>
          </w:tcPr>
          <w:p w:rsidR="00740EB6" w:rsidRDefault="00740EB6" w:rsidP="00740EB6">
            <w:pPr>
              <w:pStyle w:val="SingleTxt"/>
            </w:pPr>
          </w:p>
        </w:tc>
      </w:tr>
      <w:tr w:rsidR="00740EB6" w:rsidTr="00740EB6">
        <w:tblPrEx>
          <w:tblCellMar>
            <w:top w:w="0" w:type="dxa"/>
            <w:bottom w:w="0" w:type="dxa"/>
          </w:tblCellMar>
        </w:tblPrEx>
        <w:tc>
          <w:tcPr>
            <w:tcW w:w="144" w:type="dxa"/>
            <w:shd w:val="clear" w:color="auto" w:fill="auto"/>
          </w:tcPr>
          <w:p w:rsidR="00740EB6" w:rsidRDefault="00740EB6" w:rsidP="00740EB6">
            <w:pPr>
              <w:pStyle w:val="SingleTxt"/>
            </w:pPr>
          </w:p>
        </w:tc>
        <w:tc>
          <w:tcPr>
            <w:tcW w:w="7321" w:type="dxa"/>
            <w:shd w:val="clear" w:color="auto" w:fill="auto"/>
          </w:tcPr>
          <w:p w:rsidR="00740EB6" w:rsidRDefault="005954BC" w:rsidP="00740E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740EB6">
              <w:t>2.</w:t>
            </w:r>
            <w:r w:rsidR="00740EB6">
              <w:tab/>
            </w:r>
            <w:r w:rsidR="00740EB6" w:rsidRPr="00E512AE">
              <w:t xml:space="preserve">Los Estado Partes reconocerán a la mujer, en materias civiles, una capacidad </w:t>
            </w:r>
            <w:r w:rsidR="00740EB6" w:rsidRPr="00E512AE">
              <w:rPr>
                <w:iCs/>
              </w:rPr>
              <w:t>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tc>
        <w:tc>
          <w:tcPr>
            <w:tcW w:w="144" w:type="dxa"/>
            <w:shd w:val="clear" w:color="auto" w:fill="auto"/>
          </w:tcPr>
          <w:p w:rsidR="00740EB6" w:rsidRDefault="00740EB6" w:rsidP="00740EB6">
            <w:pPr>
              <w:pStyle w:val="SingleTxt"/>
            </w:pPr>
          </w:p>
        </w:tc>
      </w:tr>
      <w:tr w:rsidR="00740EB6" w:rsidTr="00740EB6">
        <w:tblPrEx>
          <w:tblCellMar>
            <w:top w:w="0" w:type="dxa"/>
            <w:bottom w:w="0" w:type="dxa"/>
          </w:tblCellMar>
        </w:tblPrEx>
        <w:tc>
          <w:tcPr>
            <w:tcW w:w="144" w:type="dxa"/>
            <w:shd w:val="clear" w:color="auto" w:fill="auto"/>
          </w:tcPr>
          <w:p w:rsidR="00740EB6" w:rsidRDefault="00740EB6" w:rsidP="00740EB6">
            <w:pPr>
              <w:pStyle w:val="SingleTxt"/>
            </w:pPr>
          </w:p>
        </w:tc>
        <w:tc>
          <w:tcPr>
            <w:tcW w:w="7321" w:type="dxa"/>
            <w:shd w:val="clear" w:color="auto" w:fill="auto"/>
          </w:tcPr>
          <w:p w:rsidR="00740EB6" w:rsidRDefault="005954BC" w:rsidP="00740E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740EB6" w:rsidRPr="00E512AE">
              <w:t>3.</w:t>
            </w:r>
            <w:r w:rsidR="00740EB6">
              <w:tab/>
            </w:r>
            <w:r w:rsidR="00740EB6" w:rsidRPr="00E512AE">
              <w:t>Los Estados Partes convienen en que todo contrato o cualquier otro instrumento privado con efecto jurídico que tienda a limitar la capacidad jurídica de la mujer se considerará nulo.</w:t>
            </w:r>
          </w:p>
        </w:tc>
        <w:tc>
          <w:tcPr>
            <w:tcW w:w="144" w:type="dxa"/>
            <w:shd w:val="clear" w:color="auto" w:fill="auto"/>
          </w:tcPr>
          <w:p w:rsidR="00740EB6" w:rsidRDefault="00740EB6" w:rsidP="00740EB6">
            <w:pPr>
              <w:pStyle w:val="SingleTxt"/>
            </w:pPr>
          </w:p>
        </w:tc>
      </w:tr>
      <w:tr w:rsidR="00740EB6" w:rsidTr="00740EB6">
        <w:tblPrEx>
          <w:tblCellMar>
            <w:top w:w="0" w:type="dxa"/>
            <w:bottom w:w="0" w:type="dxa"/>
          </w:tblCellMar>
        </w:tblPrEx>
        <w:tc>
          <w:tcPr>
            <w:tcW w:w="144" w:type="dxa"/>
            <w:shd w:val="clear" w:color="auto" w:fill="auto"/>
          </w:tcPr>
          <w:p w:rsidR="00740EB6" w:rsidRDefault="00740EB6" w:rsidP="00740EB6">
            <w:pPr>
              <w:pStyle w:val="SingleTxt"/>
            </w:pPr>
          </w:p>
        </w:tc>
        <w:tc>
          <w:tcPr>
            <w:tcW w:w="7321" w:type="dxa"/>
            <w:shd w:val="clear" w:color="auto" w:fill="auto"/>
          </w:tcPr>
          <w:p w:rsidR="00740EB6" w:rsidRDefault="005954BC" w:rsidP="00740E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740EB6" w:rsidRPr="00E512AE">
              <w:t>4.</w:t>
            </w:r>
            <w:r w:rsidR="00740EB6">
              <w:tab/>
            </w:r>
            <w:r w:rsidR="00740EB6" w:rsidRPr="00E512AE">
              <w:t>Los Estados Partes reconocerán al hombre y a la mujer los mismos derechos con respecto a la legislación relativa al derecho de las personas a circular libremente y a la libertad para elegir su residencia y domicilio.</w:t>
            </w:r>
          </w:p>
        </w:tc>
        <w:tc>
          <w:tcPr>
            <w:tcW w:w="144" w:type="dxa"/>
            <w:shd w:val="clear" w:color="auto" w:fill="auto"/>
          </w:tcPr>
          <w:p w:rsidR="00740EB6" w:rsidRDefault="00740EB6" w:rsidP="00740EB6">
            <w:pPr>
              <w:pStyle w:val="SingleTxt"/>
            </w:pPr>
          </w:p>
        </w:tc>
      </w:tr>
      <w:tr w:rsidR="00740EB6" w:rsidTr="00740EB6">
        <w:tblPrEx>
          <w:tblCellMar>
            <w:top w:w="0" w:type="dxa"/>
            <w:bottom w:w="0" w:type="dxa"/>
          </w:tblCellMar>
        </w:tblPrEx>
        <w:trPr>
          <w:trHeight w:hRule="exact" w:val="115"/>
        </w:trPr>
        <w:tc>
          <w:tcPr>
            <w:tcW w:w="144" w:type="dxa"/>
            <w:shd w:val="clear" w:color="auto" w:fill="auto"/>
          </w:tcPr>
          <w:p w:rsidR="00740EB6" w:rsidRDefault="00740EB6" w:rsidP="00740EB6">
            <w:pPr>
              <w:pStyle w:val="SingleTxt"/>
            </w:pPr>
          </w:p>
        </w:tc>
        <w:tc>
          <w:tcPr>
            <w:tcW w:w="7321" w:type="dxa"/>
            <w:shd w:val="clear" w:color="auto" w:fill="auto"/>
          </w:tcPr>
          <w:p w:rsidR="00740EB6" w:rsidRDefault="00740EB6" w:rsidP="00740E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740EB6" w:rsidRDefault="00740EB6" w:rsidP="00E512AE">
            <w:pPr>
              <w:pStyle w:val="SingleTxt"/>
              <w:ind w:left="0"/>
              <w:rPr>
                <w:iCs/>
              </w:rPr>
            </w:pPr>
          </w:p>
        </w:tc>
      </w:tr>
    </w:tbl>
    <w:p w:rsidR="00740EB6" w:rsidRPr="00740EB6" w:rsidRDefault="00740EB6" w:rsidP="00740EB6">
      <w:pPr>
        <w:pStyle w:val="SingleTxt"/>
        <w:spacing w:after="0" w:line="120" w:lineRule="exact"/>
        <w:ind w:left="1742" w:hanging="475"/>
        <w:rPr>
          <w:iCs/>
          <w:sz w:val="10"/>
        </w:rPr>
      </w:pPr>
    </w:p>
    <w:p w:rsidR="00740EB6" w:rsidRPr="00740EB6" w:rsidRDefault="00740EB6" w:rsidP="00740EB6">
      <w:pPr>
        <w:pStyle w:val="SingleTxt"/>
        <w:spacing w:after="0" w:line="120" w:lineRule="exact"/>
        <w:ind w:left="1742" w:hanging="475"/>
        <w:rPr>
          <w:iCs/>
          <w:sz w:val="10"/>
        </w:rPr>
      </w:pPr>
    </w:p>
    <w:p w:rsidR="00E512AE" w:rsidRPr="00E512AE" w:rsidRDefault="00740EB6" w:rsidP="00740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Marco jurídico</w:t>
      </w:r>
    </w:p>
    <w:p w:rsidR="00740EB6" w:rsidRPr="00740EB6" w:rsidRDefault="00740EB6" w:rsidP="00740EB6">
      <w:pPr>
        <w:pStyle w:val="SingleTxt"/>
        <w:spacing w:after="0" w:line="120" w:lineRule="exact"/>
        <w:ind w:left="1742" w:hanging="475"/>
        <w:rPr>
          <w:iCs/>
          <w:sz w:val="10"/>
        </w:rPr>
      </w:pPr>
    </w:p>
    <w:p w:rsidR="00E512AE" w:rsidRPr="00097E5D" w:rsidRDefault="00E512AE" w:rsidP="00097E5D">
      <w:pPr>
        <w:pStyle w:val="SingleTxt"/>
        <w:tabs>
          <w:tab w:val="clear" w:pos="1742"/>
          <w:tab w:val="left" w:pos="1800"/>
        </w:tabs>
        <w:suppressAutoHyphens/>
      </w:pPr>
      <w:r w:rsidRPr="00097E5D">
        <w:t>15.1 La Constitución de Tuvalu no libera de la discriminación basada en el sexo.  Aun si esa liberación estuviera contemplada, en cierta medida su implementación se dificultaría por la protección de los valores tuvaluanos establecidos en la sección 29. Además, aparte de las prácticas consuetudinarias y tradicionales, las mujeres tienen una libertad de expresión limitada en asuntos concernientes a la comunidad en general y dependen del “Aganuu ote Fnua”.</w:t>
      </w:r>
    </w:p>
    <w:p w:rsidR="00E512AE" w:rsidRPr="00097E5D" w:rsidRDefault="00E512AE" w:rsidP="00097E5D">
      <w:pPr>
        <w:pStyle w:val="SingleTxt"/>
        <w:tabs>
          <w:tab w:val="clear" w:pos="1742"/>
          <w:tab w:val="left" w:pos="1800"/>
        </w:tabs>
        <w:suppressAutoHyphens/>
      </w:pPr>
      <w:r w:rsidRPr="00097E5D">
        <w:t>15.2 En las leyes no hay nada que prevea un reconocimiento diferencial entre hombres y mujeres, salvo las referencias a las costumbres y los valores tradicionales. La omisión de la palabra “sexo” en la Constitución tuvo el propósito de dar vigencia a los principios establecidos en ella. Esto también tiene el objeto de ajustarse a ciertas circunstancias en que la necesidad de reconocer y poner en práctica la tradición, las costumbres y los valores siguen siendo importantes para el mantenimiento del orden y el desarrollo efectivo del país. Esto ha permitido la promulgación de algunas leyes que no establecen la igualdad de trato para la mujer y el hombre.</w:t>
      </w:r>
    </w:p>
    <w:p w:rsidR="00E512AE" w:rsidRPr="00E512AE" w:rsidRDefault="00E512AE" w:rsidP="00097E5D">
      <w:pPr>
        <w:pStyle w:val="SingleTxt"/>
        <w:tabs>
          <w:tab w:val="clear" w:pos="1742"/>
          <w:tab w:val="left" w:pos="1800"/>
        </w:tabs>
        <w:suppressAutoHyphens/>
        <w:rPr>
          <w:iCs/>
        </w:rPr>
      </w:pPr>
      <w:r w:rsidRPr="00097E5D">
        <w:t>15.3</w:t>
      </w:r>
      <w:r w:rsidRPr="00097E5D">
        <w:tab/>
        <w:t>En consecuencia, la Sección 10 de la Constitución reconoce que, aunque la ley se aplica a todos en un pie de igualdad, puede haber circunstancias que permitan un trato diferente. Uno de</w:t>
      </w:r>
      <w:r w:rsidRPr="00E512AE">
        <w:rPr>
          <w:iCs/>
        </w:rPr>
        <w:t xml:space="preserve"> ellos es el trato diferente basado en el sexo.</w:t>
      </w:r>
    </w:p>
    <w:p w:rsidR="00740EB6" w:rsidRPr="00740EB6" w:rsidRDefault="00740EB6" w:rsidP="00740EB6">
      <w:pPr>
        <w:pStyle w:val="SingleTxt"/>
        <w:spacing w:after="0" w:line="120" w:lineRule="exact"/>
        <w:ind w:left="1742" w:hanging="475"/>
        <w:rPr>
          <w:iCs/>
          <w:sz w:val="10"/>
        </w:rPr>
      </w:pPr>
    </w:p>
    <w:p w:rsidR="00E512AE" w:rsidRPr="00E512AE" w:rsidRDefault="00740EB6" w:rsidP="00740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Código de Tierras de Tuvalu</w:t>
      </w:r>
    </w:p>
    <w:p w:rsidR="00740EB6" w:rsidRPr="00740EB6" w:rsidRDefault="00740EB6" w:rsidP="00740EB6">
      <w:pPr>
        <w:pStyle w:val="SingleTxt"/>
        <w:spacing w:after="0" w:line="120" w:lineRule="exact"/>
        <w:ind w:left="1742" w:hanging="475"/>
        <w:rPr>
          <w:iCs/>
          <w:sz w:val="10"/>
        </w:rPr>
      </w:pPr>
    </w:p>
    <w:p w:rsidR="00E512AE" w:rsidRPr="00097E5D" w:rsidRDefault="00740EB6" w:rsidP="00097E5D">
      <w:pPr>
        <w:pStyle w:val="SingleTxt"/>
        <w:tabs>
          <w:tab w:val="clear" w:pos="1742"/>
          <w:tab w:val="left" w:pos="1800"/>
        </w:tabs>
        <w:suppressAutoHyphens/>
      </w:pPr>
      <w:r>
        <w:t>15.4</w:t>
      </w:r>
      <w:r>
        <w:tab/>
      </w:r>
      <w:r w:rsidR="00E512AE" w:rsidRPr="00097E5D">
        <w:t>El reconocimiento y la distribución de los bienes de la familia, en particular la tierra, favorece a los varones. Por ejemplo, la Sección 9 del Código de Tierras indica un mayor reconocimiento a los hijos que a las hijas. Pero incluso entre los hijos, el mayor está mejor considerado que el resto. Las hijas son secundarias respecto de los hijos. El Código es la única legislación existente que trata de abarcar ampliamente las prácticas tradicionales relacionadas con la tierra. En el momento de realizarse esta codificación esas eran las mejores prácticas disponibles. Las prácticas tradicionales imponen a los hijos, especialmente al mayor, ciertas obligaciones y responsabilidades con relación a toda la familia ampliada. En consecuencia, lo más aceptable era que los beneficios igualaran a las obligaciones y responsabilidades.</w:t>
      </w:r>
    </w:p>
    <w:p w:rsidR="00E512AE" w:rsidRPr="00E512AE" w:rsidRDefault="00E512AE" w:rsidP="00097E5D">
      <w:pPr>
        <w:pStyle w:val="SingleTxt"/>
        <w:tabs>
          <w:tab w:val="clear" w:pos="1742"/>
          <w:tab w:val="left" w:pos="1800"/>
        </w:tabs>
        <w:suppressAutoHyphens/>
        <w:rPr>
          <w:iCs/>
        </w:rPr>
      </w:pPr>
      <w:r w:rsidRPr="00097E5D">
        <w:t>15.5</w:t>
      </w:r>
      <w:r w:rsidRPr="00097E5D">
        <w:tab/>
        <w:t>En la práctica, estas disposiciones nunca se observan estrictamente. Los hijos varones tratan en un pie de igualdad a sus hermanas en asuntos relativos a las tierras. Estos asuntos a menudo exigen arreglos consensuales entre todas las personas que tienen intereses en la cuestión. En la mayoría de los casos la distribución de la tierra se hace con un criterio de igualdad entre los hijos. En los casos en que toda la tierra de la familia queda para uno de los hijos, es tradicionalmente aceptable que el hijo se constituya en custodio para beneficio de todos. Desde este punto de vista, quizás sea justo decir que,  cuando fue formulado, el Código no abarcó plenamente la noción tradicional de propi</w:t>
      </w:r>
      <w:r w:rsidRPr="00E512AE">
        <w:rPr>
          <w:iCs/>
        </w:rPr>
        <w:t>edad de la tierra. Así, a pesar de las disposiciones discriminatorias del Código, en realidad la práctica está en consonancia con el espíritu de la CEDAW.</w:t>
      </w:r>
    </w:p>
    <w:p w:rsidR="00740EB6" w:rsidRPr="00740EB6" w:rsidRDefault="00740EB6" w:rsidP="00740EB6">
      <w:pPr>
        <w:pStyle w:val="SingleTxt"/>
        <w:spacing w:after="0" w:line="120" w:lineRule="exact"/>
        <w:ind w:left="1742" w:hanging="475"/>
        <w:rPr>
          <w:iCs/>
          <w:sz w:val="10"/>
        </w:rPr>
      </w:pPr>
    </w:p>
    <w:p w:rsidR="00E512AE" w:rsidRPr="00E512AE" w:rsidRDefault="00740EB6" w:rsidP="00740E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Asuntos de índole civil</w:t>
      </w:r>
    </w:p>
    <w:p w:rsidR="00740EB6" w:rsidRPr="00740EB6" w:rsidRDefault="00740EB6" w:rsidP="00740EB6">
      <w:pPr>
        <w:pStyle w:val="SingleTxt"/>
        <w:spacing w:after="0" w:line="120" w:lineRule="exact"/>
        <w:ind w:left="1742" w:hanging="475"/>
        <w:rPr>
          <w:iCs/>
          <w:sz w:val="10"/>
        </w:rPr>
      </w:pPr>
    </w:p>
    <w:p w:rsidR="00E512AE" w:rsidRPr="00097E5D" w:rsidRDefault="00740EB6" w:rsidP="00097E5D">
      <w:pPr>
        <w:pStyle w:val="SingleTxt"/>
        <w:tabs>
          <w:tab w:val="clear" w:pos="1742"/>
          <w:tab w:val="left" w:pos="1800"/>
        </w:tabs>
        <w:suppressAutoHyphens/>
      </w:pPr>
      <w:r>
        <w:t>15.6</w:t>
      </w:r>
      <w:r>
        <w:tab/>
      </w:r>
      <w:r w:rsidR="00E512AE" w:rsidRPr="00097E5D">
        <w:t>No hay nada, ni en las leyes ni en la práctica, que prohíba a la mujer iniciar juicios civiles o ser parte en cualquier proceso legal. Todas las mujeres y los hombres mayores de edad tienen iguales derechos para concertar y concluir arreglos contractuales. En asuntos no relacionados con la tierra, la mujer tiene los mismos derechos que el hombre para concertar contratos y con respecto a otros bienes no considerados en la legislación. En virtud de la Sección 10 de la Constitución la mujer puede concertar contratos por derecho propio.</w:t>
      </w:r>
    </w:p>
    <w:p w:rsidR="00E512AE" w:rsidRPr="00097E5D" w:rsidRDefault="00740EB6" w:rsidP="00097E5D">
      <w:pPr>
        <w:pStyle w:val="SingleTxt"/>
        <w:tabs>
          <w:tab w:val="clear" w:pos="1742"/>
          <w:tab w:val="left" w:pos="1800"/>
        </w:tabs>
        <w:suppressAutoHyphens/>
      </w:pPr>
      <w:r>
        <w:t>15.7</w:t>
      </w:r>
      <w:r>
        <w:tab/>
      </w:r>
      <w:r w:rsidR="00E512AE" w:rsidRPr="00097E5D">
        <w:t>Con respecto a las leyes relativas a la circulación, la mujer y el hombre tienen el mismo derecho. De manera similar, la mujer puede elegir libremente su residencia o domicilio, excepto en el caso de algunas mujeres casadas que previsiblemente deben vivir con sus maridos en la tierra de éste, tal como lo estipulan las normas tradicionales y culturales.</w:t>
      </w:r>
    </w:p>
    <w:p w:rsidR="00740EB6" w:rsidRPr="00740EB6" w:rsidRDefault="00740EB6" w:rsidP="00740EB6">
      <w:pPr>
        <w:pStyle w:val="SingleTxt"/>
        <w:tabs>
          <w:tab w:val="clear" w:pos="1742"/>
          <w:tab w:val="left" w:pos="1800"/>
        </w:tabs>
        <w:suppressAutoHyphens/>
        <w:spacing w:after="0" w:line="120" w:lineRule="exact"/>
        <w:rPr>
          <w:sz w:val="10"/>
        </w:rPr>
      </w:pPr>
    </w:p>
    <w:p w:rsidR="00740EB6" w:rsidRPr="00740EB6" w:rsidRDefault="00740EB6" w:rsidP="00740EB6">
      <w:pPr>
        <w:pStyle w:val="SingleTxt"/>
        <w:tabs>
          <w:tab w:val="clear" w:pos="1742"/>
          <w:tab w:val="left" w:pos="1800"/>
        </w:tabs>
        <w:suppressAutoHyphens/>
        <w:spacing w:after="0" w:line="120" w:lineRule="exact"/>
        <w:rPr>
          <w:sz w:val="10"/>
        </w:rPr>
      </w:pPr>
    </w:p>
    <w:p w:rsidR="00E512AE" w:rsidRPr="00E512AE" w:rsidRDefault="00740EB6" w:rsidP="00740E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Artículo 16</w:t>
      </w:r>
    </w:p>
    <w:p w:rsidR="00740EB6" w:rsidRPr="00740EB6" w:rsidRDefault="00740EB6" w:rsidP="00740EB6">
      <w:pPr>
        <w:pStyle w:val="SingleTxt"/>
        <w:spacing w:after="0" w:line="120" w:lineRule="exact"/>
        <w:ind w:left="1742" w:hanging="475"/>
        <w:rPr>
          <w:iCs/>
          <w:sz w:val="10"/>
        </w:rPr>
      </w:pPr>
    </w:p>
    <w:p w:rsidR="00740EB6" w:rsidRPr="00740EB6" w:rsidRDefault="00740EB6" w:rsidP="00740EB6">
      <w:pPr>
        <w:pStyle w:val="SingleTxt"/>
        <w:spacing w:after="0" w:line="120" w:lineRule="exact"/>
        <w:ind w:left="1742" w:hanging="475"/>
        <w:rPr>
          <w:iCs/>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067ABC" w:rsidTr="00067ABC">
        <w:tblPrEx>
          <w:tblCellMar>
            <w:top w:w="0" w:type="dxa"/>
            <w:bottom w:w="0" w:type="dxa"/>
          </w:tblCellMar>
        </w:tblPrEx>
        <w:tc>
          <w:tcPr>
            <w:tcW w:w="144" w:type="dxa"/>
            <w:shd w:val="clear" w:color="auto" w:fill="auto"/>
          </w:tcPr>
          <w:p w:rsidR="00067ABC" w:rsidRDefault="00067ABC" w:rsidP="00E512AE">
            <w:pPr>
              <w:pStyle w:val="SingleTxt"/>
              <w:ind w:left="0"/>
              <w:rPr>
                <w:iCs/>
              </w:rPr>
            </w:pPr>
          </w:p>
        </w:tc>
        <w:tc>
          <w:tcPr>
            <w:tcW w:w="7321" w:type="dxa"/>
            <w:shd w:val="clear" w:color="auto" w:fill="auto"/>
          </w:tcPr>
          <w:p w:rsidR="00067ABC" w:rsidRP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67ABC" w:rsidRDefault="002A2D2B"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Cs/>
              </w:rPr>
              <w:tab/>
            </w:r>
            <w:r w:rsidR="00067ABC" w:rsidRPr="00E512AE">
              <w:rPr>
                <w:iCs/>
              </w:rPr>
              <w:t>1.</w:t>
            </w:r>
            <w:r w:rsidR="00067ABC">
              <w:rPr>
                <w:iCs/>
              </w:rPr>
              <w:tab/>
            </w:r>
            <w:r w:rsidR="00067ABC" w:rsidRPr="00E512AE">
              <w:rPr>
                <w:iCs/>
              </w:rPr>
              <w:t>Los Estados Partes adoptarán todas las medidas adecuadas para eliminar la discriminación contra la mujer en todos los asuntos relacionados con el matrimonio y las relaciones familiares y, en particular, asegurarán, en condiciones de igualdad entre hombres y mujeres:</w:t>
            </w:r>
          </w:p>
        </w:tc>
        <w:tc>
          <w:tcPr>
            <w:tcW w:w="144" w:type="dxa"/>
            <w:shd w:val="clear" w:color="auto" w:fill="auto"/>
          </w:tcPr>
          <w:p w:rsidR="00067ABC" w:rsidRDefault="00067ABC" w:rsidP="00067ABC">
            <w:pPr>
              <w:pStyle w:val="SingleTxt"/>
            </w:pPr>
          </w:p>
        </w:tc>
      </w:tr>
      <w:tr w:rsidR="00067ABC" w:rsidTr="00067ABC">
        <w:tblPrEx>
          <w:tblCellMar>
            <w:top w:w="0" w:type="dxa"/>
            <w:bottom w:w="0" w:type="dxa"/>
          </w:tblCellMar>
        </w:tblPrEx>
        <w:tc>
          <w:tcPr>
            <w:tcW w:w="144" w:type="dxa"/>
            <w:shd w:val="clear" w:color="auto" w:fill="auto"/>
          </w:tcPr>
          <w:p w:rsidR="00067ABC" w:rsidRDefault="00067ABC" w:rsidP="00067ABC">
            <w:pPr>
              <w:pStyle w:val="SingleTxt"/>
            </w:pPr>
          </w:p>
        </w:tc>
        <w:tc>
          <w:tcPr>
            <w:tcW w:w="7321" w:type="dxa"/>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El mismo derecho para contraer matrimonio;</w:t>
            </w:r>
          </w:p>
        </w:tc>
        <w:tc>
          <w:tcPr>
            <w:tcW w:w="144" w:type="dxa"/>
            <w:shd w:val="clear" w:color="auto" w:fill="auto"/>
          </w:tcPr>
          <w:p w:rsidR="00067ABC" w:rsidRDefault="00067ABC" w:rsidP="00067ABC">
            <w:pPr>
              <w:pStyle w:val="SingleTxt"/>
            </w:pPr>
          </w:p>
        </w:tc>
      </w:tr>
      <w:tr w:rsidR="00067ABC" w:rsidTr="00067ABC">
        <w:tblPrEx>
          <w:tblCellMar>
            <w:top w:w="0" w:type="dxa"/>
            <w:bottom w:w="0" w:type="dxa"/>
          </w:tblCellMar>
        </w:tblPrEx>
        <w:tc>
          <w:tcPr>
            <w:tcW w:w="144" w:type="dxa"/>
            <w:shd w:val="clear" w:color="auto" w:fill="auto"/>
          </w:tcPr>
          <w:p w:rsidR="00067ABC" w:rsidRDefault="00067ABC" w:rsidP="00067ABC">
            <w:pPr>
              <w:pStyle w:val="SingleTxt"/>
            </w:pPr>
          </w:p>
        </w:tc>
        <w:tc>
          <w:tcPr>
            <w:tcW w:w="7321" w:type="dxa"/>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El mismo derecho para elegir libremente cónyuge y contraer matrimonio sólo por su libre albedrío y su pleno consentimiento;</w:t>
            </w:r>
          </w:p>
        </w:tc>
        <w:tc>
          <w:tcPr>
            <w:tcW w:w="144" w:type="dxa"/>
            <w:shd w:val="clear" w:color="auto" w:fill="auto"/>
          </w:tcPr>
          <w:p w:rsidR="00067ABC" w:rsidRDefault="00067ABC" w:rsidP="00067ABC">
            <w:pPr>
              <w:pStyle w:val="SingleTxt"/>
            </w:pPr>
          </w:p>
        </w:tc>
      </w:tr>
      <w:tr w:rsidR="00067ABC" w:rsidTr="00067ABC">
        <w:tblPrEx>
          <w:tblCellMar>
            <w:top w:w="0" w:type="dxa"/>
            <w:bottom w:w="0" w:type="dxa"/>
          </w:tblCellMar>
        </w:tblPrEx>
        <w:tc>
          <w:tcPr>
            <w:tcW w:w="144" w:type="dxa"/>
            <w:shd w:val="clear" w:color="auto" w:fill="auto"/>
          </w:tcPr>
          <w:p w:rsidR="00067ABC" w:rsidRDefault="00067ABC" w:rsidP="00067ABC">
            <w:pPr>
              <w:pStyle w:val="SingleTxt"/>
            </w:pPr>
          </w:p>
        </w:tc>
        <w:tc>
          <w:tcPr>
            <w:tcW w:w="7321" w:type="dxa"/>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Los mismos derechos y responsabilidades durante el matrimonio y con ocasión de su disolución;</w:t>
            </w:r>
          </w:p>
        </w:tc>
        <w:tc>
          <w:tcPr>
            <w:tcW w:w="144" w:type="dxa"/>
            <w:shd w:val="clear" w:color="auto" w:fill="auto"/>
          </w:tcPr>
          <w:p w:rsidR="00067ABC" w:rsidRDefault="00067ABC" w:rsidP="00067ABC">
            <w:pPr>
              <w:pStyle w:val="SingleTxt"/>
            </w:pPr>
            <w:r>
              <w:tab/>
            </w:r>
          </w:p>
        </w:tc>
      </w:tr>
      <w:tr w:rsidR="00067ABC" w:rsidTr="00FA1F1B">
        <w:tblPrEx>
          <w:tblCellMar>
            <w:top w:w="0" w:type="dxa"/>
            <w:bottom w:w="0" w:type="dxa"/>
          </w:tblCellMar>
        </w:tblPrEx>
        <w:tc>
          <w:tcPr>
            <w:tcW w:w="144" w:type="dxa"/>
            <w:tcBorders>
              <w:bottom w:val="nil"/>
            </w:tcBorders>
            <w:shd w:val="clear" w:color="auto" w:fill="auto"/>
          </w:tcPr>
          <w:p w:rsidR="00067ABC" w:rsidRDefault="00067ABC" w:rsidP="00067ABC">
            <w:pPr>
              <w:pStyle w:val="SingleTxt"/>
            </w:pPr>
          </w:p>
        </w:tc>
        <w:tc>
          <w:tcPr>
            <w:tcW w:w="7321" w:type="dxa"/>
            <w:tcBorders>
              <w:bottom w:val="nil"/>
            </w:tcBorders>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Los mismos derechos y responsabilidades como progenitores, cualquiera que sea su estado civil, en materias relacionadas con sus hijos; en todos los casos, los intereses de los hijos serán la consideración primordial;</w:t>
            </w:r>
          </w:p>
        </w:tc>
        <w:tc>
          <w:tcPr>
            <w:tcW w:w="144" w:type="dxa"/>
            <w:tcBorders>
              <w:bottom w:val="nil"/>
            </w:tcBorders>
            <w:shd w:val="clear" w:color="auto" w:fill="auto"/>
          </w:tcPr>
          <w:p w:rsidR="00067ABC" w:rsidRDefault="00067ABC" w:rsidP="00067ABC">
            <w:pPr>
              <w:pStyle w:val="SingleTxt"/>
            </w:pPr>
          </w:p>
        </w:tc>
      </w:tr>
      <w:tr w:rsidR="00067ABC" w:rsidTr="00FA1F1B">
        <w:tblPrEx>
          <w:tblCellMar>
            <w:top w:w="0" w:type="dxa"/>
            <w:bottom w:w="0" w:type="dxa"/>
          </w:tblCellMar>
        </w:tblPrEx>
        <w:tc>
          <w:tcPr>
            <w:tcW w:w="144" w:type="dxa"/>
            <w:tcBorders>
              <w:top w:val="nil"/>
              <w:bottom w:val="nil"/>
            </w:tcBorders>
            <w:shd w:val="clear" w:color="auto" w:fill="auto"/>
          </w:tcPr>
          <w:p w:rsidR="00067ABC" w:rsidRDefault="00067ABC" w:rsidP="00067ABC">
            <w:pPr>
              <w:pStyle w:val="SingleTxt"/>
            </w:pPr>
          </w:p>
        </w:tc>
        <w:tc>
          <w:tcPr>
            <w:tcW w:w="7321" w:type="dxa"/>
            <w:tcBorders>
              <w:top w:val="nil"/>
              <w:bottom w:val="nil"/>
            </w:tcBorders>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Los mismos derechos a decidir libre y responsablemente el número de sus hijos y el intervalo entre los nacimientos y a tener acceso la información, la educación y los medios que les permitan ejercer estos derechos;</w:t>
            </w:r>
          </w:p>
        </w:tc>
        <w:tc>
          <w:tcPr>
            <w:tcW w:w="144" w:type="dxa"/>
            <w:tcBorders>
              <w:top w:val="nil"/>
              <w:bottom w:val="nil"/>
            </w:tcBorders>
            <w:shd w:val="clear" w:color="auto" w:fill="auto"/>
          </w:tcPr>
          <w:p w:rsidR="00067ABC" w:rsidRDefault="00067ABC" w:rsidP="00067ABC">
            <w:pPr>
              <w:pStyle w:val="SingleTxt"/>
            </w:pPr>
          </w:p>
        </w:tc>
      </w:tr>
      <w:tr w:rsidR="00067ABC" w:rsidTr="00FA1F1B">
        <w:tblPrEx>
          <w:tblCellMar>
            <w:top w:w="0" w:type="dxa"/>
            <w:bottom w:w="0" w:type="dxa"/>
          </w:tblCellMar>
        </w:tblPrEx>
        <w:tc>
          <w:tcPr>
            <w:tcW w:w="144" w:type="dxa"/>
            <w:tcBorders>
              <w:top w:val="nil"/>
            </w:tcBorders>
            <w:shd w:val="clear" w:color="auto" w:fill="auto"/>
          </w:tcPr>
          <w:p w:rsidR="00067ABC" w:rsidRDefault="00067ABC" w:rsidP="00067ABC">
            <w:pPr>
              <w:pStyle w:val="SingleTxt"/>
            </w:pPr>
          </w:p>
        </w:tc>
        <w:tc>
          <w:tcPr>
            <w:tcW w:w="7321" w:type="dxa"/>
            <w:tcBorders>
              <w:top w:val="nil"/>
            </w:tcBorders>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tc>
        <w:tc>
          <w:tcPr>
            <w:tcW w:w="144" w:type="dxa"/>
            <w:tcBorders>
              <w:top w:val="nil"/>
            </w:tcBorders>
            <w:shd w:val="clear" w:color="auto" w:fill="auto"/>
          </w:tcPr>
          <w:p w:rsidR="00067ABC" w:rsidRDefault="00067ABC" w:rsidP="00067ABC">
            <w:pPr>
              <w:pStyle w:val="SingleTxt"/>
            </w:pPr>
          </w:p>
        </w:tc>
      </w:tr>
      <w:tr w:rsidR="00067ABC" w:rsidTr="00067ABC">
        <w:tblPrEx>
          <w:tblCellMar>
            <w:top w:w="0" w:type="dxa"/>
            <w:bottom w:w="0" w:type="dxa"/>
          </w:tblCellMar>
        </w:tblPrEx>
        <w:tc>
          <w:tcPr>
            <w:tcW w:w="144" w:type="dxa"/>
            <w:shd w:val="clear" w:color="auto" w:fill="auto"/>
          </w:tcPr>
          <w:p w:rsidR="00067ABC" w:rsidRDefault="00067ABC" w:rsidP="00067ABC">
            <w:pPr>
              <w:pStyle w:val="SingleTxt"/>
            </w:pPr>
          </w:p>
        </w:tc>
        <w:tc>
          <w:tcPr>
            <w:tcW w:w="7321" w:type="dxa"/>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Los mismos derechos personales como marido y mujer, entre ellos el derecho a elegir apellido, profesión y ocupación;</w:t>
            </w:r>
          </w:p>
        </w:tc>
        <w:tc>
          <w:tcPr>
            <w:tcW w:w="144" w:type="dxa"/>
            <w:shd w:val="clear" w:color="auto" w:fill="auto"/>
          </w:tcPr>
          <w:p w:rsidR="00067ABC" w:rsidRDefault="00067ABC" w:rsidP="00067ABC">
            <w:pPr>
              <w:pStyle w:val="SingleTxt"/>
            </w:pPr>
          </w:p>
        </w:tc>
      </w:tr>
      <w:tr w:rsidR="00067ABC" w:rsidTr="00067ABC">
        <w:tblPrEx>
          <w:tblCellMar>
            <w:top w:w="0" w:type="dxa"/>
            <w:bottom w:w="0" w:type="dxa"/>
          </w:tblCellMar>
        </w:tblPrEx>
        <w:tc>
          <w:tcPr>
            <w:tcW w:w="144" w:type="dxa"/>
            <w:shd w:val="clear" w:color="auto" w:fill="auto"/>
          </w:tcPr>
          <w:p w:rsidR="00067ABC" w:rsidRDefault="00067ABC" w:rsidP="00067ABC">
            <w:pPr>
              <w:pStyle w:val="SingleTxt"/>
            </w:pPr>
          </w:p>
        </w:tc>
        <w:tc>
          <w:tcPr>
            <w:tcW w:w="7321" w:type="dxa"/>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Pr="00E512AE">
              <w:rPr>
                <w:iCs/>
              </w:rPr>
              <w:t>Los mismos derechos a cada uno de los cónyuges en materia de propiedad, compras, gestión, administración, goce y disposición de los bienes, tanto a título gratuito como oneroso.</w:t>
            </w:r>
          </w:p>
        </w:tc>
        <w:tc>
          <w:tcPr>
            <w:tcW w:w="144" w:type="dxa"/>
            <w:shd w:val="clear" w:color="auto" w:fill="auto"/>
          </w:tcPr>
          <w:p w:rsidR="00067ABC" w:rsidRDefault="00067ABC" w:rsidP="00067ABC">
            <w:pPr>
              <w:pStyle w:val="SingleTxt"/>
            </w:pPr>
          </w:p>
        </w:tc>
      </w:tr>
      <w:tr w:rsidR="00067ABC" w:rsidTr="00067ABC">
        <w:tblPrEx>
          <w:tblCellMar>
            <w:top w:w="0" w:type="dxa"/>
            <w:bottom w:w="0" w:type="dxa"/>
          </w:tblCellMar>
        </w:tblPrEx>
        <w:tc>
          <w:tcPr>
            <w:tcW w:w="144" w:type="dxa"/>
            <w:shd w:val="clear" w:color="auto" w:fill="auto"/>
          </w:tcPr>
          <w:p w:rsidR="00067ABC" w:rsidRDefault="00067ABC" w:rsidP="00067ABC">
            <w:pPr>
              <w:pStyle w:val="SingleTxt"/>
            </w:pPr>
          </w:p>
        </w:tc>
        <w:tc>
          <w:tcPr>
            <w:tcW w:w="7321" w:type="dxa"/>
            <w:shd w:val="clear" w:color="auto" w:fill="auto"/>
          </w:tcPr>
          <w:p w:rsidR="00067ABC" w:rsidRDefault="002A2D2B"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sidR="00067ABC">
              <w:t>2.</w:t>
            </w:r>
            <w:r w:rsidR="00067ABC">
              <w:tab/>
            </w:r>
            <w:r w:rsidR="00067ABC" w:rsidRPr="00E512AE">
              <w:t>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tc>
        <w:tc>
          <w:tcPr>
            <w:tcW w:w="144" w:type="dxa"/>
            <w:shd w:val="clear" w:color="auto" w:fill="auto"/>
          </w:tcPr>
          <w:p w:rsidR="00067ABC" w:rsidRDefault="00067ABC" w:rsidP="00067ABC">
            <w:pPr>
              <w:pStyle w:val="SingleTxt"/>
            </w:pPr>
          </w:p>
        </w:tc>
      </w:tr>
      <w:tr w:rsidR="00067ABC" w:rsidTr="00067ABC">
        <w:tblPrEx>
          <w:tblCellMar>
            <w:top w:w="0" w:type="dxa"/>
            <w:bottom w:w="0" w:type="dxa"/>
          </w:tblCellMar>
        </w:tblPrEx>
        <w:trPr>
          <w:trHeight w:hRule="exact" w:val="115"/>
        </w:trPr>
        <w:tc>
          <w:tcPr>
            <w:tcW w:w="144" w:type="dxa"/>
            <w:shd w:val="clear" w:color="auto" w:fill="auto"/>
          </w:tcPr>
          <w:p w:rsidR="00067ABC" w:rsidRDefault="00067ABC" w:rsidP="00067ABC">
            <w:pPr>
              <w:pStyle w:val="SingleTxt"/>
            </w:pPr>
          </w:p>
        </w:tc>
        <w:tc>
          <w:tcPr>
            <w:tcW w:w="7321" w:type="dxa"/>
            <w:shd w:val="clear" w:color="auto" w:fill="auto"/>
          </w:tcPr>
          <w:p w:rsidR="00067ABC" w:rsidRDefault="00067ABC" w:rsidP="00067A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067ABC" w:rsidRDefault="00067ABC" w:rsidP="00E512AE">
            <w:pPr>
              <w:pStyle w:val="SingleTxt"/>
              <w:ind w:left="0"/>
              <w:rPr>
                <w:iCs/>
              </w:rPr>
            </w:pPr>
          </w:p>
        </w:tc>
      </w:tr>
    </w:tbl>
    <w:p w:rsidR="00067ABC" w:rsidRPr="00067ABC" w:rsidRDefault="00067ABC" w:rsidP="00067ABC">
      <w:pPr>
        <w:pStyle w:val="SingleTxt"/>
        <w:spacing w:after="0" w:line="120" w:lineRule="exact"/>
        <w:ind w:left="1742" w:hanging="475"/>
        <w:rPr>
          <w:iCs/>
          <w:sz w:val="10"/>
        </w:rPr>
      </w:pPr>
    </w:p>
    <w:p w:rsidR="00067ABC" w:rsidRPr="00067ABC" w:rsidRDefault="00067ABC" w:rsidP="00067ABC">
      <w:pPr>
        <w:pStyle w:val="SingleTxt"/>
        <w:spacing w:after="0" w:line="120" w:lineRule="exact"/>
        <w:ind w:left="1742" w:hanging="475"/>
        <w:rPr>
          <w:iCs/>
          <w:sz w:val="10"/>
        </w:rPr>
      </w:pPr>
    </w:p>
    <w:p w:rsidR="00E512AE" w:rsidRPr="00E512AE" w:rsidRDefault="00097E5D" w:rsidP="00097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Marco jurídico</w:t>
      </w:r>
    </w:p>
    <w:p w:rsidR="00097E5D" w:rsidRPr="00097E5D" w:rsidRDefault="00097E5D" w:rsidP="00097E5D">
      <w:pPr>
        <w:pStyle w:val="SingleTxt"/>
        <w:spacing w:after="0" w:line="120" w:lineRule="exact"/>
        <w:ind w:left="1742" w:hanging="475"/>
        <w:rPr>
          <w:iCs/>
          <w:sz w:val="10"/>
        </w:rPr>
      </w:pPr>
    </w:p>
    <w:p w:rsidR="00E512AE" w:rsidRPr="00097E5D" w:rsidRDefault="00097E5D" w:rsidP="00097E5D">
      <w:pPr>
        <w:pStyle w:val="SingleTxt"/>
        <w:tabs>
          <w:tab w:val="clear" w:pos="1742"/>
          <w:tab w:val="left" w:pos="1800"/>
        </w:tabs>
        <w:suppressAutoHyphens/>
      </w:pPr>
      <w:r>
        <w:t>16.1</w:t>
      </w:r>
      <w:r>
        <w:tab/>
      </w:r>
      <w:r w:rsidR="00E512AE" w:rsidRPr="00097E5D">
        <w:t>En Tuvalu se valora mucho la vida familiar. La vida de la familia ampliada es muy común y se manifiesta tanto en las comunidades rurales como en las urbanas. Los fuertes lazos y valores familiares unen a los miembros de las familias ampliadas con las generaciones anteriores, valorando y respetando las relaciones que las unen hasta la tercera o cuarta generación. Con esta percepción, todos los miembros de la familia ampliada participan, se apoyan y se prestan ayuda unos a otros en cualquier forma que puedan siempre que surja la necesidad. Ese valor familiar y cultural se refleja en las restricciones legales para el matrimonio entre personas con grados de parentesco y afinidad prohibidos estable</w:t>
      </w:r>
      <w:r w:rsidR="00067ABC">
        <w:t>cidos en la Ley de Matrimonio</w:t>
      </w:r>
      <w:r w:rsidR="00067ABC">
        <w:rPr>
          <w:rStyle w:val="FootnoteReference"/>
        </w:rPr>
        <w:footnoteReference w:id="108"/>
      </w:r>
      <w:r w:rsidR="00E512AE" w:rsidRPr="00097E5D">
        <w:t>.</w:t>
      </w:r>
    </w:p>
    <w:p w:rsidR="00097E5D" w:rsidRPr="00097E5D" w:rsidRDefault="00097E5D" w:rsidP="00097E5D">
      <w:pPr>
        <w:pStyle w:val="SingleTxt"/>
        <w:tabs>
          <w:tab w:val="clear" w:pos="1742"/>
          <w:tab w:val="left" w:pos="1800"/>
        </w:tabs>
        <w:suppressAutoHyphens/>
        <w:spacing w:after="0" w:line="120" w:lineRule="exact"/>
        <w:rPr>
          <w:sz w:val="10"/>
        </w:rPr>
      </w:pPr>
    </w:p>
    <w:p w:rsidR="00E512AE" w:rsidRPr="00E512AE" w:rsidRDefault="00097E5D" w:rsidP="00097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Derecho a contraer matrimonio</w:t>
      </w:r>
    </w:p>
    <w:p w:rsidR="00097E5D" w:rsidRPr="00097E5D" w:rsidRDefault="00097E5D" w:rsidP="00097E5D">
      <w:pPr>
        <w:pStyle w:val="SingleTxt"/>
        <w:tabs>
          <w:tab w:val="clear" w:pos="1742"/>
          <w:tab w:val="left" w:pos="1800"/>
        </w:tabs>
        <w:suppressAutoHyphens/>
        <w:spacing w:after="0" w:line="120" w:lineRule="exact"/>
        <w:rPr>
          <w:sz w:val="10"/>
        </w:rPr>
      </w:pPr>
    </w:p>
    <w:p w:rsidR="00E512AE" w:rsidRPr="00097E5D" w:rsidRDefault="00E512AE" w:rsidP="00097E5D">
      <w:pPr>
        <w:pStyle w:val="SingleTxt"/>
        <w:tabs>
          <w:tab w:val="clear" w:pos="1742"/>
          <w:tab w:val="left" w:pos="1800"/>
        </w:tabs>
        <w:suppressAutoHyphens/>
      </w:pPr>
      <w:r w:rsidRPr="00097E5D">
        <w:t>16.2</w:t>
      </w:r>
      <w:r w:rsidR="00097E5D">
        <w:tab/>
      </w:r>
      <w:r w:rsidRPr="00097E5D">
        <w:t>La Ley de Matrimonio (Cap. 29) reglamenta la celebración de los matrimonios en Tuvalu. De conformidad con las costumbres del país, la elección de esposa que hace el hijo requiere la aprobación de los padres. Sus hermanas y primos pueden tener alguna influencia, pero la decisión final la tienen los padres. Habitualmente el matrimonio se arregla entre las familias del muchacho y la muchacha, y es en esa ocasión que el parentesco y las familias ampliadas juegan un papel muy importante para reunir recursos en forma colectiva.. El acontecimiento marca un tiempo de júbilo en que las familias de la novia y del novio intercambian regalos.</w:t>
      </w:r>
    </w:p>
    <w:p w:rsidR="00E512AE" w:rsidRPr="00E512AE" w:rsidRDefault="00097E5D" w:rsidP="00097E5D">
      <w:pPr>
        <w:pStyle w:val="SingleTxt"/>
        <w:tabs>
          <w:tab w:val="clear" w:pos="1742"/>
          <w:tab w:val="left" w:pos="1800"/>
        </w:tabs>
        <w:suppressAutoHyphens/>
        <w:rPr>
          <w:iCs/>
        </w:rPr>
      </w:pPr>
      <w:r>
        <w:t>16.3</w:t>
      </w:r>
      <w:r>
        <w:tab/>
      </w:r>
      <w:r w:rsidR="00E512AE" w:rsidRPr="00097E5D">
        <w:t>Otra práctica tradicion</w:t>
      </w:r>
      <w:r w:rsidR="00067ABC">
        <w:t>al del noviazgo es “potu lama”</w:t>
      </w:r>
      <w:r w:rsidR="00067ABC">
        <w:rPr>
          <w:rStyle w:val="FootnoteReference"/>
        </w:rPr>
        <w:footnoteReference w:id="109"/>
      </w:r>
      <w:r w:rsidR="00E512AE" w:rsidRPr="00097E5D">
        <w:t>. Esta práctica es originaria de Nanumea, pero está difundida en todas las islas. La ocasión se presenta cuando los mayores de la isla deciden encender una potu lama. Los mayores de las muchachas elegidas como esposas consultarán a los jóvenes. Luego se dirigirán en nombre de los jóvenes a los padres de las muchachas y pedirán su aprobación del matrimonio. Una vez concedido el pedido de esponsales hecho por el joven, se encenderá su potu lama. Si es rechazado, los mayores pueden dirigirse a los padres de otras muchachas que el joven haya mencionado. El matrimonio resultante de la potu lama se convierte en la responsabilidad de la comunidad que patrocinó</w:t>
      </w:r>
      <w:r w:rsidR="00E512AE" w:rsidRPr="00E512AE">
        <w:rPr>
          <w:iCs/>
        </w:rPr>
        <w:t xml:space="preserve"> el encendido de la potu lama. Todos los habitantes de la aldea aportan comida, esteras, ropa o dinero</w:t>
      </w:r>
      <w:r w:rsidR="00067ABC">
        <w:rPr>
          <w:iCs/>
        </w:rPr>
        <w:t>, según lo deseen los líderes</w:t>
      </w:r>
      <w:r w:rsidR="00067ABC">
        <w:rPr>
          <w:rStyle w:val="FootnoteReference"/>
          <w:iCs/>
        </w:rPr>
        <w:footnoteReference w:id="110"/>
      </w:r>
      <w:r w:rsidR="00E512AE" w:rsidRPr="00E512AE">
        <w:rPr>
          <w:iCs/>
        </w:rPr>
        <w:t>.</w:t>
      </w:r>
    </w:p>
    <w:p w:rsidR="00E512AE" w:rsidRPr="00097E5D" w:rsidRDefault="00097E5D" w:rsidP="00097E5D">
      <w:pPr>
        <w:pStyle w:val="SingleTxt"/>
        <w:tabs>
          <w:tab w:val="clear" w:pos="1742"/>
          <w:tab w:val="left" w:pos="1800"/>
        </w:tabs>
        <w:suppressAutoHyphens/>
      </w:pPr>
      <w:r>
        <w:rPr>
          <w:iCs/>
        </w:rPr>
        <w:t>16.4</w:t>
      </w:r>
      <w:r>
        <w:rPr>
          <w:iCs/>
        </w:rPr>
        <w:tab/>
      </w:r>
      <w:r w:rsidR="00E512AE" w:rsidRPr="00E512AE">
        <w:rPr>
          <w:iCs/>
        </w:rPr>
        <w:t xml:space="preserve">El hombre y la mujer son libres de contraer matrimonio y elegir el cónyuge. </w:t>
      </w:r>
      <w:r w:rsidR="00E512AE" w:rsidRPr="00097E5D">
        <w:t>Pero, en la práctica, a veces los padres seleccionan esposos para sus hijos y sus hijas, en particular para estas últimas. En los casos en que no hay ningún elemento de coacción de los padres y deferencia de los hijos a los deseos de sus progenitores, se demuestra respeto. Pero, en otros, hay diversos grados de presión sobre los hijos, en especial sobre las hijas. Aunque los matrimonios arreglados ya no son una práctica común, las mujeres jóvenes usualmente aceptan la elección del esposo que hacen sus mayores. Aunque esto todavía se practica, más jóvenes prefieren elegir sus compañeros y casarse a los 21 años de edad sin consultar a sus padres o a sus mayores.</w:t>
      </w:r>
    </w:p>
    <w:p w:rsidR="00097E5D" w:rsidRPr="00097E5D" w:rsidRDefault="00097E5D" w:rsidP="00097E5D">
      <w:pPr>
        <w:pStyle w:val="SingleTxt"/>
        <w:tabs>
          <w:tab w:val="clear" w:pos="1742"/>
          <w:tab w:val="left" w:pos="1800"/>
        </w:tabs>
        <w:suppressAutoHyphens/>
        <w:spacing w:after="0" w:line="120" w:lineRule="exact"/>
        <w:rPr>
          <w:sz w:val="10"/>
        </w:rPr>
      </w:pPr>
    </w:p>
    <w:p w:rsidR="00E512AE" w:rsidRPr="00E512AE" w:rsidRDefault="00097E5D" w:rsidP="00097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Matrimonio de menores</w:t>
      </w:r>
    </w:p>
    <w:p w:rsidR="00097E5D" w:rsidRPr="00097E5D" w:rsidRDefault="00097E5D" w:rsidP="00097E5D">
      <w:pPr>
        <w:pStyle w:val="SingleTxt"/>
        <w:spacing w:after="0" w:line="120" w:lineRule="exact"/>
        <w:ind w:left="1742" w:hanging="475"/>
        <w:rPr>
          <w:iCs/>
          <w:sz w:val="10"/>
        </w:rPr>
      </w:pPr>
    </w:p>
    <w:p w:rsidR="00E512AE" w:rsidRPr="00097E5D" w:rsidRDefault="00097E5D" w:rsidP="00097E5D">
      <w:pPr>
        <w:pStyle w:val="SingleTxt"/>
        <w:tabs>
          <w:tab w:val="clear" w:pos="1742"/>
          <w:tab w:val="left" w:pos="1800"/>
        </w:tabs>
        <w:suppressAutoHyphens/>
      </w:pPr>
      <w:r>
        <w:t>16.5</w:t>
      </w:r>
      <w:r>
        <w:tab/>
      </w:r>
      <w:r w:rsidR="00E512AE" w:rsidRPr="00097E5D">
        <w:t xml:space="preserve">El matrimonio entre personas menores de 16 años de edad no es válido. La Ley establece además que el matrimonio de un menor de 21 años de edad requiere el consentimiento del padre. Esto refuerza el estereotipo del padre como jefe de familia (Forster &amp; Jivan, 2006). El consentimiento de la madre sólo se aceptará cuando el padre haya fallecido o sea incapaz de dar ese consentimiento. No obstante, por algunas razones, cuando cualquiera de los progenitores no pueda dar su consentimiento, </w:t>
      </w:r>
    </w:p>
    <w:p w:rsidR="00E512AE" w:rsidRPr="00E512AE" w:rsidRDefault="005A25D9" w:rsidP="005A25D9">
      <w:pPr>
        <w:pStyle w:val="SingleTxt"/>
        <w:suppressAutoHyphens/>
      </w:pPr>
      <w:r>
        <w:tab/>
      </w:r>
      <w:r w:rsidR="00E512AE" w:rsidRPr="00E512AE">
        <w:t>“El Director del Registro Civil puede, si la investigación correspondiente demuestra que el matrimonio previsto es correcto, dis</w:t>
      </w:r>
      <w:r>
        <w:t>pensar ese consentimiento”</w:t>
      </w:r>
      <w:r>
        <w:rPr>
          <w:rStyle w:val="FootnoteReference"/>
          <w:iCs/>
        </w:rPr>
        <w:footnoteReference w:id="111"/>
      </w:r>
      <w:r w:rsidR="00E512AE" w:rsidRPr="00E512AE">
        <w:t xml:space="preserve">. </w:t>
      </w:r>
    </w:p>
    <w:p w:rsidR="00E512AE" w:rsidRPr="00E512AE" w:rsidRDefault="005A25D9" w:rsidP="00E512AE">
      <w:pPr>
        <w:pStyle w:val="SingleTxt"/>
        <w:ind w:left="1742" w:hanging="475"/>
        <w:rPr>
          <w:iCs/>
        </w:rPr>
      </w:pPr>
      <w:r>
        <w:rPr>
          <w:iCs/>
        </w:rPr>
        <w:tab/>
      </w:r>
      <w:r w:rsidR="00E512AE" w:rsidRPr="00E512AE">
        <w:rPr>
          <w:iCs/>
        </w:rPr>
        <w:t>En caso de que la persona cuyo consentimient</w:t>
      </w:r>
      <w:r>
        <w:rPr>
          <w:iCs/>
        </w:rPr>
        <w:t>o se requiere se niegue a darlo</w:t>
      </w:r>
    </w:p>
    <w:p w:rsidR="00E512AE" w:rsidRPr="00E512AE" w:rsidRDefault="005A25D9" w:rsidP="005A25D9">
      <w:pPr>
        <w:pStyle w:val="SingleTxt"/>
        <w:suppressAutoHyphens/>
      </w:pPr>
      <w:r>
        <w:tab/>
      </w:r>
      <w:r w:rsidR="00E512AE" w:rsidRPr="00E512AE">
        <w:t>“</w:t>
      </w:r>
      <w:r w:rsidR="00FA1F1B">
        <w:t>E</w:t>
      </w:r>
      <w:r w:rsidR="00E512AE" w:rsidRPr="00E512AE">
        <w:t>l Director del Registro Civil, si la investigación correspondiente demuestra que la negativa es improcedente y que en el interés superior de la parte que pide el consentimiento corresponde que se celebre el matrimonio previsto, pued</w:t>
      </w:r>
      <w:r>
        <w:t>e dispensar ese consentimiento”</w:t>
      </w:r>
      <w:r>
        <w:rPr>
          <w:rStyle w:val="FootnoteReference"/>
          <w:iCs/>
        </w:rPr>
        <w:footnoteReference w:id="112"/>
      </w:r>
      <w:r w:rsidR="00E512AE" w:rsidRPr="00E512AE">
        <w:t>.</w:t>
      </w:r>
    </w:p>
    <w:p w:rsidR="00097E5D" w:rsidRPr="00097E5D" w:rsidRDefault="00097E5D" w:rsidP="00097E5D">
      <w:pPr>
        <w:pStyle w:val="SingleTxt"/>
        <w:spacing w:after="0" w:line="120" w:lineRule="exact"/>
        <w:ind w:left="1742" w:hanging="475"/>
        <w:rPr>
          <w:iCs/>
          <w:sz w:val="10"/>
        </w:rPr>
      </w:pPr>
    </w:p>
    <w:p w:rsidR="00E512AE" w:rsidRPr="00E512AE" w:rsidRDefault="00097E5D" w:rsidP="00097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Celebración del matrimonio</w:t>
      </w:r>
    </w:p>
    <w:p w:rsidR="00097E5D" w:rsidRPr="00097E5D" w:rsidRDefault="00097E5D" w:rsidP="00097E5D">
      <w:pPr>
        <w:pStyle w:val="SingleTxt"/>
        <w:spacing w:after="0" w:line="120" w:lineRule="exact"/>
        <w:ind w:left="1742" w:hanging="475"/>
        <w:rPr>
          <w:iCs/>
          <w:sz w:val="10"/>
        </w:rPr>
      </w:pPr>
    </w:p>
    <w:p w:rsidR="00097E5D" w:rsidRDefault="00097E5D" w:rsidP="00097E5D">
      <w:pPr>
        <w:pStyle w:val="SingleTxt"/>
        <w:tabs>
          <w:tab w:val="clear" w:pos="1742"/>
          <w:tab w:val="left" w:pos="1800"/>
        </w:tabs>
        <w:suppressAutoHyphens/>
      </w:pPr>
      <w:r>
        <w:t>16.6</w:t>
      </w:r>
      <w:r>
        <w:tab/>
      </w:r>
      <w:r w:rsidR="00E512AE" w:rsidRPr="00097E5D">
        <w:t>La Ley dispone que las partes que tienen el propósito de casarse lo notifiquen al Registro del distrito con 21 días de anticipación. Después de 21 días el Registro emitirá el certificado, siempre que una de las partes, por lo menos, haya sido residente del distrito durante los 28 días anteriores a la emisión del certificado; que cada parte tenga 21 años de edad o, de ser menor, se haya obtenido el consentimiento apropiado y no haya impedimento de parentesco o afinidad ni ningún otro obstáculo para el matrimonio. El Registro debe asegurar que se publique un aviso al público sobre el matrimonio previsto, y las objeciones pueden recibirse durante un período determinado. No se celebrará ningún matrimonio, excepto in articulo mortis, que no se realice con el certificado de matrimonio del Registro o con una licencia otorgada por el tribunal de la isla.</w:t>
      </w:r>
    </w:p>
    <w:p w:rsidR="00E512AE" w:rsidRPr="00097E5D" w:rsidRDefault="00E512AE" w:rsidP="00097E5D">
      <w:pPr>
        <w:pStyle w:val="SingleTxt"/>
        <w:tabs>
          <w:tab w:val="clear" w:pos="1742"/>
          <w:tab w:val="left" w:pos="1800"/>
        </w:tabs>
        <w:suppressAutoHyphens/>
      </w:pPr>
      <w:r w:rsidRPr="00E512AE">
        <w:rPr>
          <w:iCs/>
        </w:rPr>
        <w:t>16.7</w:t>
      </w:r>
      <w:r w:rsidR="00097E5D">
        <w:rPr>
          <w:iCs/>
        </w:rPr>
        <w:tab/>
      </w:r>
      <w:r w:rsidRPr="00E512AE">
        <w:rPr>
          <w:iCs/>
        </w:rPr>
        <w:t>Los matrimonios podrán celebrarse ante un funcionario del Registro y ante un ministro religioso en presencia de por lo menos dos testigos, en la iglesia o en otro lugar público de culto, en el distrito en que se dio el aviso de matrimonio. La bigamia es un delito. El matrimonio de parejas del mismo sexo no está legalmente reconocido. Con arreglo a la ley, también se reconoce el matrimonio consuetudinario.</w:t>
      </w:r>
    </w:p>
    <w:p w:rsidR="005A25D9" w:rsidRPr="005A25D9" w:rsidRDefault="005A25D9" w:rsidP="005A2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512AE" w:rsidRPr="00E512AE" w:rsidRDefault="005A25D9" w:rsidP="005A2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Derechos relativos al número de hijos y al espaciamiento de los nacimientos</w:t>
      </w:r>
    </w:p>
    <w:p w:rsidR="005A25D9" w:rsidRPr="005A25D9" w:rsidRDefault="005A25D9" w:rsidP="005A25D9">
      <w:pPr>
        <w:pStyle w:val="SingleTxt"/>
        <w:spacing w:after="0" w:line="120" w:lineRule="exact"/>
        <w:ind w:left="1742" w:hanging="475"/>
        <w:rPr>
          <w:iCs/>
          <w:sz w:val="10"/>
        </w:rPr>
      </w:pPr>
    </w:p>
    <w:p w:rsidR="00E512AE" w:rsidRPr="00E512AE" w:rsidRDefault="00E512AE" w:rsidP="005A25D9">
      <w:pPr>
        <w:pStyle w:val="SingleTxt"/>
        <w:suppressAutoHyphens/>
      </w:pPr>
      <w:r w:rsidRPr="00E512AE">
        <w:t>1</w:t>
      </w:r>
      <w:r w:rsidR="005A25D9">
        <w:t>6.8</w:t>
      </w:r>
      <w:r w:rsidR="005A25D9">
        <w:tab/>
      </w:r>
      <w:r w:rsidRPr="00E512AE">
        <w:t>Las leyes no establecen las responsabilidades que debe asumir cada una de las partes en su relación con respecto a los hijos. Sin embargo, reconocen que el bienestar del hijo tiene fundamental importancia en cualquier relación. Ambos padres tienen los mismos derechos para decidir libre y responsablemente sobre el número de hijos y el espaciamiento de los nacimientos, y a tener acceso a la información, la educación y la salud. Las partes del matrimonio pueden elegir libremente cuándo tener hijos y cuántos, pero el aborto es un de</w:t>
      </w:r>
      <w:r w:rsidR="004B1DA7">
        <w:t>lito</w:t>
      </w:r>
      <w:r w:rsidR="004B1DA7">
        <w:rPr>
          <w:rStyle w:val="FootnoteReference"/>
        </w:rPr>
        <w:footnoteReference w:id="113"/>
      </w:r>
      <w:r w:rsidRPr="00E512AE">
        <w:t>. En caso de disolución del matrimonio, ambas partes tienen iguales derechos a reclamar alimentos y órdenes de custodia. Véase la Ley de Pensión Alimenticia (Disposiciones varias) de 1973 y la Ley de procedimiento para el matrimonio de 1985. La medida en que las parejas aceptan conjuntamente fundar una familia o sumarse a una familia no se documenta. Sin embargo, la norma aceptada en Tuvalu indica que las parejas que han alcanzado cierto nivel académico inician el embarazo después de consultarse, mientras que otras frecuentemente no lo hacen, lo que da como resultado embarazos no planificados y no deseados. Tradicionalmente, en Tuvalu todavía se practica la adopción de niños en que los parientes adoptan infantes en el momento del nacimiento; pero esa adopción está de conformidad con el Capítulo 20 A de la Ley de Adopción.</w:t>
      </w:r>
    </w:p>
    <w:p w:rsidR="005A25D9" w:rsidRPr="005A25D9" w:rsidRDefault="005A25D9" w:rsidP="005A25D9">
      <w:pPr>
        <w:pStyle w:val="SingleTxt"/>
        <w:spacing w:after="0" w:line="120" w:lineRule="exact"/>
        <w:ind w:left="1742" w:hanging="475"/>
        <w:rPr>
          <w:iCs/>
          <w:sz w:val="10"/>
        </w:rPr>
      </w:pPr>
    </w:p>
    <w:p w:rsidR="00E512AE" w:rsidRPr="00E512AE" w:rsidRDefault="005A25D9" w:rsidP="005A2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Registro de matrimonios</w:t>
      </w:r>
    </w:p>
    <w:p w:rsidR="005A25D9" w:rsidRPr="005A25D9" w:rsidRDefault="005A25D9" w:rsidP="005A25D9">
      <w:pPr>
        <w:pStyle w:val="SingleTxt"/>
        <w:spacing w:after="0" w:line="120" w:lineRule="exact"/>
        <w:ind w:left="1742" w:hanging="475"/>
        <w:rPr>
          <w:iCs/>
          <w:sz w:val="10"/>
        </w:rPr>
      </w:pPr>
    </w:p>
    <w:p w:rsidR="00E512AE" w:rsidRPr="00E512AE" w:rsidRDefault="00E512AE" w:rsidP="005A25D9">
      <w:pPr>
        <w:pStyle w:val="SingleTxt"/>
        <w:suppressAutoHyphens/>
      </w:pPr>
      <w:r w:rsidRPr="00E512AE">
        <w:t>16.9</w:t>
      </w:r>
      <w:r w:rsidR="005A25D9">
        <w:tab/>
      </w:r>
      <w:r w:rsidRPr="00E512AE">
        <w:t>Todos los matrimonios deben inscribirse en el Registro del distrito. Por ley todos los matrimonios celebrados en Tuvalu deben registrarse de acuerdo con el Capítulo 27 de la Ley sobre nacimientos, defunciones y matrimonios. Cuando el matrimonio lo celebra el encargado del Registro, éste anotará inmediatamente los datos del certificado respectivo en un registro que debe mantenerse a ese efecto, y cuando lo celebra un funcionario del Registro que no sea el encargado, dicho funcionario, dentro de los siete días siguientes a la celebración, deberá enviar al Registro el certificado de matrimonio, la declaración y el duplicado del certificado de matrimonio.</w:t>
      </w:r>
    </w:p>
    <w:p w:rsidR="005A25D9" w:rsidRPr="005A25D9" w:rsidRDefault="005A25D9" w:rsidP="005A25D9">
      <w:pPr>
        <w:pStyle w:val="SingleTxt"/>
        <w:spacing w:after="0" w:line="120" w:lineRule="exact"/>
        <w:ind w:left="1742" w:hanging="475"/>
        <w:rPr>
          <w:iCs/>
          <w:sz w:val="10"/>
        </w:rPr>
      </w:pPr>
    </w:p>
    <w:p w:rsidR="00E512AE" w:rsidRPr="00E512AE" w:rsidRDefault="005A25D9" w:rsidP="005A2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Actuaciones relativas al matrimonio</w:t>
      </w:r>
    </w:p>
    <w:p w:rsidR="005A25D9" w:rsidRPr="005A25D9" w:rsidRDefault="005A25D9" w:rsidP="005A25D9">
      <w:pPr>
        <w:pStyle w:val="SingleTxt"/>
        <w:spacing w:after="0" w:line="120" w:lineRule="exact"/>
        <w:ind w:left="1742" w:hanging="475"/>
        <w:rPr>
          <w:iCs/>
          <w:sz w:val="10"/>
        </w:rPr>
      </w:pPr>
    </w:p>
    <w:p w:rsidR="005A25D9" w:rsidRDefault="00BE7055" w:rsidP="0050534D">
      <w:pPr>
        <w:pStyle w:val="SingleTxt"/>
        <w:tabs>
          <w:tab w:val="clear" w:pos="1742"/>
          <w:tab w:val="left" w:pos="1800"/>
        </w:tabs>
        <w:suppressAutoHyphens/>
      </w:pPr>
      <w:r>
        <w:t xml:space="preserve">16.10 </w:t>
      </w:r>
      <w:r w:rsidR="00E512AE" w:rsidRPr="00E512AE">
        <w:t>Ambas partes de la relación matrimonial tienen iguales derechos a ponerle fin. En Tuvalu, para evaluar si el matrimonio está irremediablemente disuelto, el tribunal ya no tiene que encontrar culpable a una de las partes. No obstante, puede tener en cuenta ciertos factores para tomar la decisión de que el matrimonio está disuelto. El adulterio, el abandono, la crueldad o la demencia pueden utilizarse para demostrar que la ruptura es total, sin esperanza de reconciliación. El tribunal concederá a las partes un período de tres meses para que decidan si la reconciliación es posible, y en caso de que ello no ocurra se concederá el divorcio. Para pedir el divorcio no hay límite de tiempo. El divorcio se puede obtener en cualquier m</w:t>
      </w:r>
      <w:r w:rsidR="0050534D">
        <w:t>omento después del matrimonio</w:t>
      </w:r>
      <w:r w:rsidR="004B1DA7">
        <w:rPr>
          <w:rStyle w:val="FootnoteReference"/>
        </w:rPr>
        <w:footnoteReference w:id="114"/>
      </w:r>
      <w:r w:rsidR="00E512AE" w:rsidRPr="00E512AE">
        <w:t>. El tribunal puede conceder un período provisional para que las parejas se reconcilien, y en caso contrario se dictará una orden definitiva de divorcio. Antes de dictar esta orden, el tribunal debe asegurarse de que se han realizado las previsiones suficientes para los hijos. Si las partes no pueden ponerse de acuerdo, el tribunal</w:t>
      </w:r>
      <w:r w:rsidR="005A25D9">
        <w:t xml:space="preserve"> puede imponer esas condiciones.</w:t>
      </w:r>
    </w:p>
    <w:p w:rsidR="005A25D9" w:rsidRDefault="005A25D9" w:rsidP="0050534D">
      <w:pPr>
        <w:pStyle w:val="SingleTxt"/>
        <w:tabs>
          <w:tab w:val="clear" w:pos="1742"/>
          <w:tab w:val="left" w:pos="1800"/>
        </w:tabs>
        <w:suppressAutoHyphens/>
      </w:pPr>
      <w:r>
        <w:t>16.11</w:t>
      </w:r>
      <w:r>
        <w:tab/>
      </w:r>
      <w:r w:rsidR="00E512AE" w:rsidRPr="00E512AE">
        <w:t>En la práctica no es común que se ordene la pensión alimenticia, ya que algunas mujeres se avergüenzan de pedirla. Esta puede ser la razón por la cual desde 2002 no se ha registra</w:t>
      </w:r>
      <w:r w:rsidR="004B1DA7">
        <w:t>do ningún caso a ese respecto</w:t>
      </w:r>
      <w:r w:rsidR="004B1DA7">
        <w:rPr>
          <w:rStyle w:val="FootnoteReference"/>
        </w:rPr>
        <w:footnoteReference w:id="115"/>
      </w:r>
      <w:r w:rsidR="00E512AE" w:rsidRPr="00E512AE">
        <w:t>. Además, según la costumbre, si hay disolución del matrimonio la esposa regresa a su familia (padres y otros parientes) sin la consecuente pensión alimenticia del esposo. En algunos casos a las mujeres les resulta difícil lograr la pensión debido a los requisitos estrictos de los tribunales para asegur</w:t>
      </w:r>
      <w:r>
        <w:t>ar el cumplimiento de sus casos.</w:t>
      </w:r>
    </w:p>
    <w:p w:rsidR="00E512AE" w:rsidRPr="0050534D" w:rsidRDefault="00E512AE" w:rsidP="0050534D">
      <w:pPr>
        <w:pStyle w:val="SingleTxt"/>
        <w:tabs>
          <w:tab w:val="clear" w:pos="1742"/>
          <w:tab w:val="left" w:pos="1800"/>
        </w:tabs>
        <w:suppressAutoHyphens/>
      </w:pPr>
      <w:r w:rsidRPr="0050534D">
        <w:t>16.12</w:t>
      </w:r>
      <w:r w:rsidR="005A25D9" w:rsidRPr="0050534D">
        <w:tab/>
      </w:r>
      <w:r w:rsidRPr="0050534D">
        <w:t>El índice de divorcios más alto se registró en 2003, que se redujo un 50% en 2004. El divorcio deja a las mujeres y los niños en situaciones de vulnerabilidad, particularmente si el esposo es el único sostén de la familia. Cuando se disuelve la familia no existe ninguna red de apoyo para las mujeres y la familia ampliada pasa a ser responsable de su bienestar.</w:t>
      </w:r>
    </w:p>
    <w:p w:rsidR="005A25D9" w:rsidRPr="005A25D9" w:rsidRDefault="005A25D9" w:rsidP="005A25D9">
      <w:pPr>
        <w:pStyle w:val="SingleTxt"/>
        <w:spacing w:after="0" w:line="120" w:lineRule="exact"/>
        <w:ind w:left="1742" w:hanging="475"/>
        <w:rPr>
          <w:iCs/>
          <w:sz w:val="10"/>
        </w:rPr>
      </w:pPr>
    </w:p>
    <w:p w:rsidR="00E512AE" w:rsidRDefault="005A25D9" w:rsidP="005A25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5A25D9">
        <w:rPr>
          <w:b w:val="0"/>
        </w:rPr>
        <w:t>Cuadro 37</w:t>
      </w:r>
      <w:r>
        <w:br/>
      </w:r>
      <w:r w:rsidR="00E512AE" w:rsidRPr="00E512AE">
        <w:t>Número de casos de divorcio, 2000 a 2004</w:t>
      </w:r>
    </w:p>
    <w:p w:rsidR="00FA1F1B" w:rsidRPr="00FA1F1B" w:rsidRDefault="00FA1F1B" w:rsidP="00FA1F1B">
      <w:pPr>
        <w:pStyle w:val="SingleTxt"/>
        <w:spacing w:after="0" w:line="120" w:lineRule="exact"/>
        <w:rPr>
          <w:sz w:val="10"/>
        </w:rPr>
      </w:pPr>
    </w:p>
    <w:p w:rsidR="005A25D9" w:rsidRPr="005A25D9" w:rsidRDefault="005A25D9" w:rsidP="005A25D9">
      <w:pPr>
        <w:pStyle w:val="SingleTxt"/>
        <w:spacing w:after="0" w:line="120" w:lineRule="exact"/>
        <w:ind w:left="1742" w:hanging="475"/>
        <w:rPr>
          <w:i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1008"/>
        <w:gridCol w:w="891"/>
        <w:gridCol w:w="981"/>
        <w:gridCol w:w="981"/>
        <w:gridCol w:w="957"/>
      </w:tblGrid>
      <w:tr w:rsidR="00B6213B" w:rsidRPr="00FA1F1B" w:rsidTr="00FA1F1B">
        <w:tblPrEx>
          <w:tblCellMar>
            <w:top w:w="0" w:type="dxa"/>
            <w:bottom w:w="0" w:type="dxa"/>
          </w:tblCellMar>
        </w:tblPrEx>
        <w:trPr>
          <w:tblHeader/>
        </w:trPr>
        <w:tc>
          <w:tcPr>
            <w:tcW w:w="2502"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0" w:after="80" w:line="160" w:lineRule="exact"/>
              <w:ind w:right="40"/>
              <w:rPr>
                <w:i/>
                <w:kern w:val="0"/>
                <w:sz w:val="14"/>
              </w:rPr>
            </w:pPr>
          </w:p>
        </w:tc>
        <w:tc>
          <w:tcPr>
            <w:tcW w:w="1008"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0" w:after="80" w:line="160" w:lineRule="exact"/>
              <w:ind w:right="40"/>
              <w:jc w:val="right"/>
              <w:rPr>
                <w:i/>
                <w:kern w:val="0"/>
                <w:sz w:val="14"/>
              </w:rPr>
            </w:pPr>
            <w:r w:rsidRPr="00FA1F1B">
              <w:rPr>
                <w:i/>
                <w:iCs/>
                <w:kern w:val="0"/>
                <w:sz w:val="14"/>
              </w:rPr>
              <w:t>2000</w:t>
            </w:r>
          </w:p>
        </w:tc>
        <w:tc>
          <w:tcPr>
            <w:tcW w:w="891"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0" w:after="80" w:line="160" w:lineRule="exact"/>
              <w:ind w:right="40"/>
              <w:jc w:val="right"/>
              <w:rPr>
                <w:i/>
                <w:kern w:val="0"/>
                <w:sz w:val="14"/>
              </w:rPr>
            </w:pPr>
            <w:r w:rsidRPr="00FA1F1B">
              <w:rPr>
                <w:i/>
                <w:iCs/>
                <w:kern w:val="0"/>
                <w:sz w:val="14"/>
              </w:rPr>
              <w:t>2001</w:t>
            </w:r>
          </w:p>
        </w:tc>
        <w:tc>
          <w:tcPr>
            <w:tcW w:w="981"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0" w:after="80" w:line="160" w:lineRule="exact"/>
              <w:ind w:right="40"/>
              <w:jc w:val="right"/>
              <w:rPr>
                <w:i/>
                <w:kern w:val="0"/>
                <w:sz w:val="14"/>
              </w:rPr>
            </w:pPr>
            <w:r w:rsidRPr="00FA1F1B">
              <w:rPr>
                <w:i/>
                <w:iCs/>
                <w:kern w:val="0"/>
                <w:sz w:val="14"/>
              </w:rPr>
              <w:t>2002</w:t>
            </w:r>
          </w:p>
        </w:tc>
        <w:tc>
          <w:tcPr>
            <w:tcW w:w="981"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0" w:after="80" w:line="160" w:lineRule="exact"/>
              <w:ind w:right="40"/>
              <w:jc w:val="right"/>
              <w:rPr>
                <w:i/>
                <w:kern w:val="0"/>
                <w:sz w:val="14"/>
              </w:rPr>
            </w:pPr>
            <w:r w:rsidRPr="00FA1F1B">
              <w:rPr>
                <w:i/>
                <w:iCs/>
                <w:kern w:val="0"/>
                <w:sz w:val="14"/>
              </w:rPr>
              <w:t>2003</w:t>
            </w:r>
          </w:p>
        </w:tc>
        <w:tc>
          <w:tcPr>
            <w:tcW w:w="957"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0" w:after="80" w:line="160" w:lineRule="exact"/>
              <w:ind w:right="40"/>
              <w:jc w:val="right"/>
              <w:rPr>
                <w:i/>
                <w:kern w:val="0"/>
                <w:sz w:val="14"/>
              </w:rPr>
            </w:pPr>
            <w:r w:rsidRPr="00FA1F1B">
              <w:rPr>
                <w:i/>
                <w:iCs/>
                <w:kern w:val="0"/>
                <w:sz w:val="14"/>
              </w:rPr>
              <w:t>2004</w:t>
            </w:r>
          </w:p>
        </w:tc>
      </w:tr>
      <w:tr w:rsidR="00B6213B" w:rsidRPr="00FA1F1B" w:rsidTr="00FA1F1B">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rPr>
                <w:iCs/>
                <w:kern w:val="0"/>
                <w:sz w:val="17"/>
              </w:rPr>
            </w:pPr>
          </w:p>
        </w:tc>
        <w:tc>
          <w:tcPr>
            <w:tcW w:w="1008" w:type="dxa"/>
            <w:tcBorders>
              <w:top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iCs/>
                <w:kern w:val="0"/>
                <w:sz w:val="17"/>
              </w:rPr>
            </w:pPr>
          </w:p>
        </w:tc>
        <w:tc>
          <w:tcPr>
            <w:tcW w:w="891" w:type="dxa"/>
            <w:tcBorders>
              <w:top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iCs/>
                <w:kern w:val="0"/>
                <w:sz w:val="17"/>
              </w:rPr>
            </w:pPr>
          </w:p>
        </w:tc>
        <w:tc>
          <w:tcPr>
            <w:tcW w:w="981" w:type="dxa"/>
            <w:tcBorders>
              <w:top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iCs/>
                <w:kern w:val="0"/>
                <w:sz w:val="17"/>
              </w:rPr>
            </w:pPr>
          </w:p>
        </w:tc>
        <w:tc>
          <w:tcPr>
            <w:tcW w:w="981" w:type="dxa"/>
            <w:tcBorders>
              <w:top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iCs/>
                <w:kern w:val="0"/>
                <w:sz w:val="17"/>
              </w:rPr>
            </w:pPr>
          </w:p>
        </w:tc>
        <w:tc>
          <w:tcPr>
            <w:tcW w:w="957" w:type="dxa"/>
            <w:tcBorders>
              <w:top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iCs/>
                <w:kern w:val="0"/>
                <w:sz w:val="17"/>
              </w:rPr>
            </w:pPr>
          </w:p>
        </w:tc>
      </w:tr>
      <w:tr w:rsidR="00B6213B" w:rsidRPr="00FA1F1B" w:rsidTr="00FA1F1B">
        <w:tblPrEx>
          <w:tblCellMar>
            <w:top w:w="0" w:type="dxa"/>
            <w:bottom w:w="0" w:type="dxa"/>
          </w:tblCellMar>
        </w:tblPrEx>
        <w:tc>
          <w:tcPr>
            <w:tcW w:w="2502" w:type="dxa"/>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rPr>
                <w:kern w:val="0"/>
                <w:sz w:val="17"/>
              </w:rPr>
            </w:pPr>
            <w:r w:rsidRPr="00FA1F1B">
              <w:rPr>
                <w:iCs/>
                <w:kern w:val="0"/>
                <w:sz w:val="17"/>
              </w:rPr>
              <w:t>Juez de paz</w:t>
            </w:r>
          </w:p>
        </w:tc>
        <w:tc>
          <w:tcPr>
            <w:tcW w:w="1008" w:type="dxa"/>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kern w:val="0"/>
                <w:sz w:val="17"/>
              </w:rPr>
            </w:pPr>
            <w:r w:rsidRPr="00FA1F1B">
              <w:rPr>
                <w:iCs/>
                <w:kern w:val="0"/>
                <w:sz w:val="17"/>
              </w:rPr>
              <w:t>6</w:t>
            </w:r>
          </w:p>
        </w:tc>
        <w:tc>
          <w:tcPr>
            <w:tcW w:w="891" w:type="dxa"/>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kern w:val="0"/>
                <w:sz w:val="17"/>
              </w:rPr>
            </w:pPr>
            <w:r w:rsidRPr="00FA1F1B">
              <w:rPr>
                <w:iCs/>
                <w:kern w:val="0"/>
                <w:sz w:val="17"/>
              </w:rPr>
              <w:t>14</w:t>
            </w:r>
          </w:p>
        </w:tc>
        <w:tc>
          <w:tcPr>
            <w:tcW w:w="981" w:type="dxa"/>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kern w:val="0"/>
                <w:sz w:val="17"/>
              </w:rPr>
            </w:pPr>
            <w:r w:rsidRPr="00FA1F1B">
              <w:rPr>
                <w:iCs/>
                <w:kern w:val="0"/>
                <w:sz w:val="17"/>
              </w:rPr>
              <w:t>13</w:t>
            </w:r>
          </w:p>
        </w:tc>
        <w:tc>
          <w:tcPr>
            <w:tcW w:w="981" w:type="dxa"/>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kern w:val="0"/>
                <w:sz w:val="17"/>
              </w:rPr>
            </w:pPr>
            <w:r w:rsidRPr="00FA1F1B">
              <w:rPr>
                <w:iCs/>
                <w:kern w:val="0"/>
                <w:sz w:val="17"/>
              </w:rPr>
              <w:t>20</w:t>
            </w:r>
          </w:p>
        </w:tc>
        <w:tc>
          <w:tcPr>
            <w:tcW w:w="957" w:type="dxa"/>
            <w:shd w:val="clear" w:color="auto" w:fill="auto"/>
            <w:vAlign w:val="bottom"/>
          </w:tcPr>
          <w:p w:rsidR="00B6213B" w:rsidRPr="00FA1F1B" w:rsidRDefault="00B6213B" w:rsidP="00FA1F1B">
            <w:pPr>
              <w:tabs>
                <w:tab w:val="left" w:pos="288"/>
                <w:tab w:val="left" w:pos="576"/>
                <w:tab w:val="left" w:pos="864"/>
                <w:tab w:val="left" w:pos="1152"/>
              </w:tabs>
              <w:spacing w:before="40" w:after="40" w:line="210" w:lineRule="exact"/>
              <w:ind w:right="40"/>
              <w:jc w:val="right"/>
              <w:rPr>
                <w:kern w:val="0"/>
                <w:sz w:val="17"/>
              </w:rPr>
            </w:pPr>
            <w:r w:rsidRPr="00FA1F1B">
              <w:rPr>
                <w:iCs/>
                <w:kern w:val="0"/>
                <w:sz w:val="17"/>
              </w:rPr>
              <w:t>7</w:t>
            </w:r>
          </w:p>
        </w:tc>
      </w:tr>
      <w:tr w:rsidR="00B6213B" w:rsidRPr="00FA1F1B" w:rsidTr="00FA1F1B">
        <w:tblPrEx>
          <w:tblCellMar>
            <w:top w:w="0" w:type="dxa"/>
            <w:bottom w:w="0" w:type="dxa"/>
          </w:tblCellMar>
        </w:tblPrEx>
        <w:tc>
          <w:tcPr>
            <w:tcW w:w="2502" w:type="dxa"/>
            <w:tcBorders>
              <w:bottom w:val="single" w:sz="4"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81" w:line="210" w:lineRule="exact"/>
              <w:ind w:right="40"/>
              <w:rPr>
                <w:kern w:val="0"/>
                <w:sz w:val="17"/>
              </w:rPr>
            </w:pPr>
            <w:r w:rsidRPr="00FA1F1B">
              <w:rPr>
                <w:iCs/>
                <w:kern w:val="0"/>
                <w:sz w:val="17"/>
              </w:rPr>
              <w:t>Tribunal de isla</w:t>
            </w:r>
          </w:p>
        </w:tc>
        <w:tc>
          <w:tcPr>
            <w:tcW w:w="1008" w:type="dxa"/>
            <w:tcBorders>
              <w:bottom w:val="single" w:sz="4"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81" w:line="210" w:lineRule="exact"/>
              <w:ind w:right="40"/>
              <w:jc w:val="right"/>
              <w:rPr>
                <w:kern w:val="0"/>
                <w:sz w:val="17"/>
              </w:rPr>
            </w:pPr>
            <w:r w:rsidRPr="00FA1F1B">
              <w:rPr>
                <w:iCs/>
                <w:kern w:val="0"/>
                <w:sz w:val="17"/>
              </w:rPr>
              <w:t>7</w:t>
            </w:r>
          </w:p>
        </w:tc>
        <w:tc>
          <w:tcPr>
            <w:tcW w:w="891" w:type="dxa"/>
            <w:tcBorders>
              <w:bottom w:val="single" w:sz="4"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81" w:line="210" w:lineRule="exact"/>
              <w:ind w:right="40"/>
              <w:jc w:val="right"/>
              <w:rPr>
                <w:kern w:val="0"/>
                <w:sz w:val="17"/>
              </w:rPr>
            </w:pPr>
            <w:r w:rsidRPr="00FA1F1B">
              <w:rPr>
                <w:iCs/>
                <w:kern w:val="0"/>
                <w:sz w:val="17"/>
              </w:rPr>
              <w:t>1</w:t>
            </w:r>
          </w:p>
        </w:tc>
        <w:tc>
          <w:tcPr>
            <w:tcW w:w="981" w:type="dxa"/>
            <w:tcBorders>
              <w:bottom w:val="single" w:sz="4"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81" w:line="210" w:lineRule="exact"/>
              <w:ind w:right="40"/>
              <w:jc w:val="right"/>
              <w:rPr>
                <w:kern w:val="0"/>
                <w:sz w:val="17"/>
              </w:rPr>
            </w:pPr>
            <w:r w:rsidRPr="00FA1F1B">
              <w:rPr>
                <w:iCs/>
                <w:kern w:val="0"/>
                <w:sz w:val="17"/>
              </w:rPr>
              <w:t>0</w:t>
            </w:r>
          </w:p>
        </w:tc>
        <w:tc>
          <w:tcPr>
            <w:tcW w:w="981" w:type="dxa"/>
            <w:tcBorders>
              <w:bottom w:val="single" w:sz="4"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81" w:line="210" w:lineRule="exact"/>
              <w:ind w:right="40"/>
              <w:jc w:val="right"/>
              <w:rPr>
                <w:kern w:val="0"/>
                <w:sz w:val="17"/>
              </w:rPr>
            </w:pPr>
            <w:r w:rsidRPr="00FA1F1B">
              <w:rPr>
                <w:iCs/>
                <w:kern w:val="0"/>
                <w:sz w:val="17"/>
              </w:rPr>
              <w:t>8</w:t>
            </w:r>
          </w:p>
        </w:tc>
        <w:tc>
          <w:tcPr>
            <w:tcW w:w="957" w:type="dxa"/>
            <w:tcBorders>
              <w:bottom w:val="single" w:sz="4"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40" w:after="81" w:line="210" w:lineRule="exact"/>
              <w:ind w:right="40"/>
              <w:jc w:val="right"/>
              <w:rPr>
                <w:kern w:val="0"/>
                <w:sz w:val="17"/>
              </w:rPr>
            </w:pPr>
            <w:r w:rsidRPr="00FA1F1B">
              <w:rPr>
                <w:iCs/>
                <w:kern w:val="0"/>
                <w:sz w:val="17"/>
              </w:rPr>
              <w:t>7</w:t>
            </w:r>
          </w:p>
        </w:tc>
      </w:tr>
      <w:tr w:rsidR="00B6213B" w:rsidRPr="00FA1F1B" w:rsidTr="00FA1F1B">
        <w:tblPrEx>
          <w:tblCellMar>
            <w:top w:w="0" w:type="dxa"/>
            <w:bottom w:w="0" w:type="dxa"/>
          </w:tblCellMar>
        </w:tblPrEx>
        <w:tc>
          <w:tcPr>
            <w:tcW w:w="2502"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1" w:after="81" w:line="210" w:lineRule="exact"/>
              <w:ind w:right="40"/>
              <w:rPr>
                <w:b/>
                <w:kern w:val="0"/>
                <w:sz w:val="17"/>
              </w:rPr>
            </w:pPr>
            <w:r w:rsidRPr="00FA1F1B">
              <w:rPr>
                <w:b/>
                <w:iCs/>
                <w:kern w:val="0"/>
                <w:sz w:val="17"/>
              </w:rPr>
              <w:tab/>
              <w:t>N</w:t>
            </w:r>
            <w:r w:rsidR="00FA1F1B" w:rsidRPr="00FA1F1B">
              <w:rPr>
                <w:b/>
                <w:iCs/>
                <w:kern w:val="0"/>
                <w:sz w:val="17"/>
              </w:rPr>
              <w:t>úmero</w:t>
            </w:r>
            <w:r w:rsidRPr="00FA1F1B">
              <w:rPr>
                <w:b/>
                <w:iCs/>
                <w:kern w:val="0"/>
                <w:sz w:val="17"/>
              </w:rPr>
              <w:t xml:space="preserve"> total de divorcios</w:t>
            </w:r>
          </w:p>
        </w:tc>
        <w:tc>
          <w:tcPr>
            <w:tcW w:w="1008"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1" w:after="81" w:line="210" w:lineRule="exact"/>
              <w:ind w:right="40"/>
              <w:jc w:val="right"/>
              <w:rPr>
                <w:b/>
                <w:kern w:val="0"/>
                <w:sz w:val="17"/>
              </w:rPr>
            </w:pPr>
            <w:r w:rsidRPr="00FA1F1B">
              <w:rPr>
                <w:b/>
                <w:iCs/>
                <w:kern w:val="0"/>
                <w:sz w:val="17"/>
              </w:rPr>
              <w:t>13</w:t>
            </w:r>
          </w:p>
        </w:tc>
        <w:tc>
          <w:tcPr>
            <w:tcW w:w="891"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1" w:after="81" w:line="210" w:lineRule="exact"/>
              <w:ind w:right="40"/>
              <w:jc w:val="right"/>
              <w:rPr>
                <w:b/>
                <w:kern w:val="0"/>
                <w:sz w:val="17"/>
              </w:rPr>
            </w:pPr>
            <w:r w:rsidRPr="00FA1F1B">
              <w:rPr>
                <w:b/>
                <w:iCs/>
                <w:kern w:val="0"/>
                <w:sz w:val="17"/>
              </w:rPr>
              <w:t>15</w:t>
            </w:r>
          </w:p>
        </w:tc>
        <w:tc>
          <w:tcPr>
            <w:tcW w:w="981"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1" w:after="81" w:line="210" w:lineRule="exact"/>
              <w:ind w:right="40"/>
              <w:jc w:val="right"/>
              <w:rPr>
                <w:b/>
                <w:kern w:val="0"/>
                <w:sz w:val="17"/>
              </w:rPr>
            </w:pPr>
            <w:r w:rsidRPr="00FA1F1B">
              <w:rPr>
                <w:b/>
                <w:iCs/>
                <w:kern w:val="0"/>
                <w:sz w:val="17"/>
              </w:rPr>
              <w:t>13</w:t>
            </w:r>
          </w:p>
        </w:tc>
        <w:tc>
          <w:tcPr>
            <w:tcW w:w="981"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1" w:after="81" w:line="210" w:lineRule="exact"/>
              <w:ind w:right="40"/>
              <w:jc w:val="right"/>
              <w:rPr>
                <w:b/>
                <w:kern w:val="0"/>
                <w:sz w:val="17"/>
              </w:rPr>
            </w:pPr>
            <w:r w:rsidRPr="00FA1F1B">
              <w:rPr>
                <w:b/>
                <w:iCs/>
                <w:kern w:val="0"/>
                <w:sz w:val="17"/>
              </w:rPr>
              <w:t>28</w:t>
            </w:r>
          </w:p>
        </w:tc>
        <w:tc>
          <w:tcPr>
            <w:tcW w:w="957" w:type="dxa"/>
            <w:tcBorders>
              <w:top w:val="single" w:sz="4" w:space="0" w:color="auto"/>
              <w:bottom w:val="single" w:sz="12" w:space="0" w:color="auto"/>
            </w:tcBorders>
            <w:shd w:val="clear" w:color="auto" w:fill="auto"/>
            <w:vAlign w:val="bottom"/>
          </w:tcPr>
          <w:p w:rsidR="00B6213B" w:rsidRPr="00FA1F1B" w:rsidRDefault="00B6213B" w:rsidP="00FA1F1B">
            <w:pPr>
              <w:tabs>
                <w:tab w:val="left" w:pos="288"/>
                <w:tab w:val="left" w:pos="576"/>
                <w:tab w:val="left" w:pos="864"/>
                <w:tab w:val="left" w:pos="1152"/>
              </w:tabs>
              <w:spacing w:before="81" w:after="81" w:line="210" w:lineRule="exact"/>
              <w:ind w:right="40"/>
              <w:jc w:val="right"/>
              <w:rPr>
                <w:b/>
                <w:kern w:val="0"/>
                <w:sz w:val="17"/>
              </w:rPr>
            </w:pPr>
            <w:r w:rsidRPr="00FA1F1B">
              <w:rPr>
                <w:b/>
                <w:iCs/>
                <w:kern w:val="0"/>
                <w:sz w:val="17"/>
              </w:rPr>
              <w:t>14</w:t>
            </w:r>
          </w:p>
        </w:tc>
      </w:tr>
    </w:tbl>
    <w:p w:rsidR="00B6213B" w:rsidRPr="00B6213B" w:rsidRDefault="00B6213B" w:rsidP="00B6213B">
      <w:pPr>
        <w:pStyle w:val="SingleTxt"/>
        <w:spacing w:after="0" w:line="120" w:lineRule="exact"/>
        <w:ind w:left="1742" w:hanging="475"/>
        <w:rPr>
          <w:iCs/>
          <w:sz w:val="10"/>
        </w:rPr>
      </w:pPr>
    </w:p>
    <w:p w:rsidR="00E512AE" w:rsidRPr="00E512AE" w:rsidRDefault="00E512AE" w:rsidP="00B6213B">
      <w:pPr>
        <w:pStyle w:val="FootnoteText"/>
        <w:tabs>
          <w:tab w:val="clear" w:pos="418"/>
          <w:tab w:val="right" w:pos="1476"/>
          <w:tab w:val="left" w:pos="1548"/>
          <w:tab w:val="right" w:pos="1836"/>
          <w:tab w:val="left" w:pos="1908"/>
        </w:tabs>
        <w:ind w:left="1548" w:right="1267" w:hanging="288"/>
      </w:pPr>
      <w:r w:rsidRPr="00B6213B">
        <w:rPr>
          <w:i/>
        </w:rPr>
        <w:t>Fuente</w:t>
      </w:r>
      <w:r w:rsidRPr="00E512AE">
        <w:t>: Social Data Report, 2005</w:t>
      </w:r>
      <w:r w:rsidR="00B6213B">
        <w:t>.</w:t>
      </w:r>
    </w:p>
    <w:p w:rsidR="00B6213B" w:rsidRPr="00B6213B" w:rsidRDefault="00B6213B" w:rsidP="00B6213B">
      <w:pPr>
        <w:pStyle w:val="SingleTxt"/>
        <w:spacing w:after="0" w:line="120" w:lineRule="exact"/>
        <w:ind w:left="1742" w:hanging="475"/>
        <w:rPr>
          <w:iCs/>
          <w:sz w:val="10"/>
        </w:rPr>
      </w:pPr>
    </w:p>
    <w:p w:rsidR="00B6213B" w:rsidRPr="00B6213B" w:rsidRDefault="00B6213B" w:rsidP="00B6213B">
      <w:pPr>
        <w:pStyle w:val="SingleTxt"/>
        <w:spacing w:after="0" w:line="120" w:lineRule="exact"/>
        <w:ind w:left="1742" w:hanging="475"/>
        <w:rPr>
          <w:iCs/>
          <w:sz w:val="10"/>
        </w:rPr>
      </w:pPr>
    </w:p>
    <w:p w:rsidR="00E512AE" w:rsidRPr="00E512AE" w:rsidRDefault="00E512AE" w:rsidP="00B6213B">
      <w:pPr>
        <w:pStyle w:val="SingleTxt"/>
        <w:suppressAutoHyphens/>
      </w:pPr>
      <w:r w:rsidRPr="00E512AE">
        <w:t xml:space="preserve">En Tuvalu las dos únicas instituciones que están legalmente autorizadas para aprobar el divorcio y disolver el matrimonio son el Juzgado de Paz y el Consejo de Isla. El cuadro anterior muestra el número de casos de divorcio desde 2000 hasta 2004. Indica claramente que la mayoría de los casos de divorcio están registrados en el Juzgado de Paz de la capital, Funafuti. Aunque el porcentaje de divorcios es bajo, la separación y las relaciones de hecho son comunes, aunque no se conoce su magnitud. La relación de hecho no es legalmente reconocida. </w:t>
      </w:r>
    </w:p>
    <w:p w:rsidR="00E512AE" w:rsidRPr="0050534D" w:rsidRDefault="00E512AE" w:rsidP="0050534D">
      <w:pPr>
        <w:pStyle w:val="SingleTxt"/>
        <w:tabs>
          <w:tab w:val="clear" w:pos="1742"/>
          <w:tab w:val="left" w:pos="1800"/>
        </w:tabs>
        <w:suppressAutoHyphens/>
      </w:pPr>
      <w:r w:rsidRPr="0050534D">
        <w:t>16.12</w:t>
      </w:r>
      <w:r w:rsidR="00BE7055">
        <w:t xml:space="preserve"> </w:t>
      </w:r>
      <w:r w:rsidRPr="0050534D">
        <w:t>Ambas partes tienen derecho a pedir la disolución del matrimonio basadas en que, por algunas razones, no pueden vivir juntas. No hay prueba documental de las razones de la disolución de los matrimonios, ya que normalmente la mujer guarda silencio debido al estigma que lleva consigo y a razones de privacidad. Todavía existen sobre la mujer las presiones sociales de la comunidad y de la familia política y a veces ello conduce a abusos físicos y emocionales que pueden causar el divorcio. En la práctica las mujeres habitualmente son las que enfrentan dificultades. Una vez celebrado el matrimonio la mujer tiene que instalarse con la familia del hombre y aceptar sus normas. De acuerdo con las normas tradicionales, la esposa tiene que mudarse de su casa llevando solamente sus pertenencias personales. En los casos en que la pareja ya tiene hijos, el tribunal decidirá con respecto a la pensión alimenticia y a la tutela de los niños y el pago de la pensión a la esposa.</w:t>
      </w:r>
    </w:p>
    <w:p w:rsidR="00B6213B" w:rsidRPr="00B6213B" w:rsidRDefault="00B6213B" w:rsidP="00B621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512AE" w:rsidRPr="00E512AE" w:rsidRDefault="00B6213B" w:rsidP="00B621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Derecho a elegir una profesión y ocupación</w:t>
      </w:r>
    </w:p>
    <w:p w:rsidR="00B6213B" w:rsidRPr="00B6213B" w:rsidRDefault="00B6213B" w:rsidP="00B6213B">
      <w:pPr>
        <w:pStyle w:val="SingleTxt"/>
        <w:spacing w:after="0" w:line="120" w:lineRule="exact"/>
        <w:ind w:left="1742" w:hanging="475"/>
        <w:rPr>
          <w:iCs/>
          <w:sz w:val="10"/>
        </w:rPr>
      </w:pPr>
    </w:p>
    <w:p w:rsidR="00E512AE" w:rsidRPr="0050534D" w:rsidRDefault="00E512AE" w:rsidP="0050534D">
      <w:pPr>
        <w:pStyle w:val="SingleTxt"/>
        <w:tabs>
          <w:tab w:val="clear" w:pos="1742"/>
          <w:tab w:val="left" w:pos="1800"/>
        </w:tabs>
        <w:suppressAutoHyphens/>
      </w:pPr>
      <w:r w:rsidRPr="0050534D">
        <w:t>16.13</w:t>
      </w:r>
      <w:r w:rsidR="00BE7055">
        <w:t xml:space="preserve"> </w:t>
      </w:r>
      <w:r w:rsidRPr="0050534D">
        <w:t xml:space="preserve">Legalmente la mujer tiene el mismo derecho que el hombre de elegir una profesión y ocupación. Después de celebrarse el matrimonio, en general los valores culturales del hombre influyen en la decisión de la esposa de elegir una profesión. No hay ningún obstáculo legal para que la mujer casada elija un apellido, o una profesión u ocupación. En la práctica, la esposa generalmente consulta con su marido antes de elegir una profesión o una ocupación. A veces el esposo no acepta que su esposa encare una profesión, pero se trata de una opción basada en el bienestar de la familia. No se ha informado de casos en que el esposo rechace la decisión de la mujer de trabajar y que, como resultado, éste la haga objeto de maltrato. </w:t>
      </w:r>
    </w:p>
    <w:p w:rsidR="00B6213B" w:rsidRPr="00B6213B" w:rsidRDefault="00B6213B" w:rsidP="00B6213B">
      <w:pPr>
        <w:pStyle w:val="SingleTxt"/>
        <w:spacing w:after="0" w:line="120" w:lineRule="exact"/>
        <w:ind w:left="1742" w:hanging="475"/>
        <w:rPr>
          <w:iCs/>
          <w:sz w:val="10"/>
        </w:rPr>
      </w:pPr>
    </w:p>
    <w:p w:rsidR="00E512AE" w:rsidRPr="00E512AE" w:rsidRDefault="00B6213B" w:rsidP="00B621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Bienes gananciales</w:t>
      </w:r>
    </w:p>
    <w:p w:rsidR="00B6213B" w:rsidRPr="00B6213B" w:rsidRDefault="00B6213B" w:rsidP="00B6213B">
      <w:pPr>
        <w:pStyle w:val="SingleTxt"/>
        <w:spacing w:after="0" w:line="120" w:lineRule="exact"/>
        <w:ind w:left="1742" w:hanging="475"/>
        <w:rPr>
          <w:iCs/>
          <w:sz w:val="10"/>
        </w:rPr>
      </w:pPr>
    </w:p>
    <w:p w:rsidR="00E512AE" w:rsidRPr="0050534D" w:rsidRDefault="00E512AE" w:rsidP="0050534D">
      <w:pPr>
        <w:pStyle w:val="SingleTxt"/>
        <w:tabs>
          <w:tab w:val="clear" w:pos="1742"/>
          <w:tab w:val="left" w:pos="1800"/>
        </w:tabs>
        <w:suppressAutoHyphens/>
      </w:pPr>
      <w:r w:rsidRPr="0050534D">
        <w:t>16.14</w:t>
      </w:r>
      <w:r w:rsidR="00BE7055">
        <w:t xml:space="preserve"> </w:t>
      </w:r>
      <w:r w:rsidRPr="0050534D">
        <w:t>De manera similar a lo que ocurre en otros pequeños países insulares de la región, en Tuvalu la propiedad de la tierra se rige por la costumbre y hay poca legislación relativa a los bienes gananciales, de modo que la única vía legal de que dispone la mujer es pedir una parte con arreglo al principio implícito de confianza. La propiedad de la tierra se basa en la tradición y se distribuye de acuerdo con la legislación sobre tierras, de manera que no se presenta la cuestión de la tierra como bien ganancial. Puesto que toda la tierra se rige por la tradición, no existe la cuestión de la división por divorcio, ya que se supone que la esposa volverá con la familia de su padre. Si lo hace, sigue teniendo derecho (en teoría) a utilizar la tierra kaitasi de su familia (Jalal 1998).</w:t>
      </w:r>
    </w:p>
    <w:p w:rsidR="00B6213B" w:rsidRPr="00B6213B" w:rsidRDefault="00B6213B" w:rsidP="00B6213B">
      <w:pPr>
        <w:pStyle w:val="SingleTxt"/>
        <w:spacing w:after="0" w:line="120" w:lineRule="exact"/>
        <w:ind w:left="1742" w:hanging="475"/>
        <w:rPr>
          <w:iCs/>
          <w:sz w:val="10"/>
        </w:rPr>
      </w:pPr>
    </w:p>
    <w:p w:rsidR="00E512AE" w:rsidRPr="00E512AE" w:rsidRDefault="00B6213B" w:rsidP="00B621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Tutela</w:t>
      </w:r>
    </w:p>
    <w:p w:rsidR="00B6213B" w:rsidRPr="00B6213B" w:rsidRDefault="00B6213B" w:rsidP="00B6213B">
      <w:pPr>
        <w:pStyle w:val="SingleTxt"/>
        <w:spacing w:after="0" w:line="120" w:lineRule="exact"/>
        <w:ind w:left="1742" w:hanging="475"/>
        <w:rPr>
          <w:iCs/>
          <w:sz w:val="10"/>
        </w:rPr>
      </w:pPr>
    </w:p>
    <w:p w:rsidR="00E512AE" w:rsidRPr="0050534D" w:rsidRDefault="00E512AE" w:rsidP="0050534D">
      <w:pPr>
        <w:pStyle w:val="SingleTxt"/>
        <w:tabs>
          <w:tab w:val="clear" w:pos="1742"/>
          <w:tab w:val="left" w:pos="1800"/>
        </w:tabs>
        <w:suppressAutoHyphens/>
      </w:pPr>
      <w:r w:rsidRPr="0050534D">
        <w:t>16.15</w:t>
      </w:r>
      <w:r w:rsidR="00B6213B">
        <w:tab/>
      </w:r>
      <w:r w:rsidRPr="0050534D">
        <w:t>La tutela de los hijos está prevista en el Capítulo 20 de la Ley de Tutela de los Hijos, que establece, en la Sección 3, que:</w:t>
      </w:r>
    </w:p>
    <w:p w:rsidR="00E512AE" w:rsidRPr="00E512AE" w:rsidRDefault="004B1DA7" w:rsidP="004B1DA7">
      <w:pPr>
        <w:pStyle w:val="SingleTxt"/>
        <w:suppressAutoHyphens/>
      </w:pPr>
      <w:r>
        <w:tab/>
      </w:r>
      <w:r w:rsidR="00E512AE" w:rsidRPr="00E512AE">
        <w:t>1)</w:t>
      </w:r>
      <w:r w:rsidR="00FA1F1B">
        <w:tab/>
      </w:r>
      <w:r w:rsidR="00E512AE" w:rsidRPr="00E512AE">
        <w:t>Un tribunal puede, a solicitud de una persona, o en su nombre, dictar una orden sobre</w:t>
      </w:r>
    </w:p>
    <w:p w:rsidR="00E512AE" w:rsidRPr="00E512AE" w:rsidRDefault="004B1DA7" w:rsidP="00E512AE">
      <w:pPr>
        <w:pStyle w:val="SingleTxt"/>
        <w:ind w:left="1742" w:hanging="475"/>
        <w:rPr>
          <w:iCs/>
        </w:rPr>
      </w:pPr>
      <w:r>
        <w:rPr>
          <w:iCs/>
        </w:rPr>
        <w:tab/>
      </w:r>
      <w:r w:rsidR="00E512AE" w:rsidRPr="00E512AE">
        <w:rPr>
          <w:iCs/>
        </w:rPr>
        <w:t>a)</w:t>
      </w:r>
      <w:r>
        <w:rPr>
          <w:iCs/>
        </w:rPr>
        <w:tab/>
      </w:r>
      <w:r w:rsidR="00E512AE" w:rsidRPr="00E512AE">
        <w:rPr>
          <w:iCs/>
        </w:rPr>
        <w:t>La tutela de un niño; y</w:t>
      </w:r>
    </w:p>
    <w:p w:rsidR="00E512AE" w:rsidRPr="00E512AE" w:rsidRDefault="004B1DA7" w:rsidP="004B1DA7">
      <w:pPr>
        <w:pStyle w:val="SingleTxt"/>
        <w:suppressAutoHyphens/>
      </w:pPr>
      <w:r>
        <w:tab/>
        <w:t>b)</w:t>
      </w:r>
      <w:r>
        <w:tab/>
      </w:r>
      <w:r w:rsidR="00E512AE" w:rsidRPr="00E512AE">
        <w:t>El derecho de la madre o el padre a visitar al niño, según lo crea conveniente el tribunal teniendo en cuenta el bienestar del niño y la conducta y los deseos de la madre y el padre.</w:t>
      </w:r>
    </w:p>
    <w:p w:rsidR="00E512AE" w:rsidRPr="00E512AE" w:rsidRDefault="004B1DA7" w:rsidP="004B1DA7">
      <w:pPr>
        <w:pStyle w:val="SingleTxt"/>
        <w:suppressAutoHyphens/>
      </w:pPr>
      <w:r>
        <w:tab/>
        <w:t>2)</w:t>
      </w:r>
      <w:r>
        <w:tab/>
      </w:r>
      <w:r w:rsidR="00E512AE" w:rsidRPr="00E512AE">
        <w:t>Antes de dictar una orden de tutela el tribunal investigará todas las circunstancias y solicitará pruebas o informes que pueda considerar necesarios en interés de la justicia</w:t>
      </w:r>
    </w:p>
    <w:p w:rsidR="00E512AE" w:rsidRPr="00E512AE" w:rsidRDefault="004B1DA7" w:rsidP="004B1DA7">
      <w:pPr>
        <w:pStyle w:val="SingleTxt"/>
        <w:suppressAutoHyphens/>
      </w:pPr>
      <w:r>
        <w:tab/>
        <w:t>3)</w:t>
      </w:r>
      <w:r>
        <w:tab/>
      </w:r>
      <w:r w:rsidR="00E512AE" w:rsidRPr="00E512AE">
        <w:t>Al ejercer jurisdicción en virtud de esta sección, el tribunal tendrá como primera y fundamental consideración el bienestar del niño, ya sea que, desde cualquier otro punto de vista, la reclamación del padre sea superior a la de la madre, o que la de ésta sea superior a la del padre</w:t>
      </w:r>
    </w:p>
    <w:p w:rsidR="00E512AE" w:rsidRPr="00E512AE" w:rsidRDefault="004B1DA7" w:rsidP="004B1DA7">
      <w:pPr>
        <w:pStyle w:val="SingleTxt"/>
        <w:suppressAutoHyphens/>
      </w:pPr>
      <w:r>
        <w:tab/>
      </w:r>
      <w:r w:rsidR="00E512AE" w:rsidRPr="00E512AE">
        <w:t>4)</w:t>
      </w:r>
      <w:r>
        <w:tab/>
      </w:r>
      <w:r w:rsidR="00E512AE" w:rsidRPr="00E512AE">
        <w:t>En cualquier momento el tribunal, a solicitud de una persona, o en su nombre, puede ordenar la terminación o variación de una orden de tutela</w:t>
      </w:r>
    </w:p>
    <w:p w:rsidR="00E512AE" w:rsidRPr="00E512AE" w:rsidRDefault="004B1DA7" w:rsidP="00E512AE">
      <w:pPr>
        <w:pStyle w:val="SingleTxt"/>
        <w:ind w:left="1742" w:hanging="475"/>
        <w:rPr>
          <w:iCs/>
        </w:rPr>
      </w:pPr>
      <w:r>
        <w:rPr>
          <w:iCs/>
        </w:rPr>
        <w:tab/>
      </w:r>
      <w:r w:rsidR="00E512AE" w:rsidRPr="00E512AE">
        <w:rPr>
          <w:iCs/>
        </w:rPr>
        <w:t>5)</w:t>
      </w:r>
      <w:r>
        <w:rPr>
          <w:iCs/>
        </w:rPr>
        <w:tab/>
      </w:r>
      <w:r w:rsidR="00E512AE" w:rsidRPr="00E512AE">
        <w:rPr>
          <w:iCs/>
        </w:rPr>
        <w:t>Esta sección está sujeta a las disposiciones de la Ley de Tierras Nativas.</w:t>
      </w:r>
    </w:p>
    <w:p w:rsidR="00E512AE" w:rsidRPr="00E512AE" w:rsidRDefault="00E512AE" w:rsidP="004B1DA7">
      <w:pPr>
        <w:pStyle w:val="SingleTxt"/>
        <w:suppressAutoHyphens/>
      </w:pPr>
      <w:r w:rsidRPr="00E512AE">
        <w:t>Aunque el interés del niño es fundamental, ciertas disposiciones de la Ley de Tierras Nativas da prioridad al padre por la herencia de tierras.</w:t>
      </w:r>
    </w:p>
    <w:p w:rsidR="004B1DA7" w:rsidRPr="004B1DA7" w:rsidRDefault="004B1DA7" w:rsidP="004B1DA7">
      <w:pPr>
        <w:pStyle w:val="SingleTxt"/>
        <w:spacing w:after="0" w:line="120" w:lineRule="exact"/>
        <w:ind w:left="1742" w:hanging="475"/>
        <w:rPr>
          <w:iCs/>
          <w:sz w:val="10"/>
        </w:rPr>
      </w:pPr>
    </w:p>
    <w:p w:rsidR="00E512AE" w:rsidRPr="00E512AE" w:rsidRDefault="004B1DA7" w:rsidP="00D43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Registro de nacimientos</w:t>
      </w:r>
    </w:p>
    <w:p w:rsidR="004B1DA7" w:rsidRPr="004B1DA7" w:rsidRDefault="004B1DA7" w:rsidP="00D43B26">
      <w:pPr>
        <w:pStyle w:val="SingleTxt"/>
        <w:keepNext/>
        <w:keepLines/>
        <w:spacing w:after="0" w:line="120" w:lineRule="exact"/>
        <w:ind w:left="1742" w:hanging="475"/>
        <w:rPr>
          <w:iCs/>
          <w:sz w:val="10"/>
        </w:rPr>
      </w:pPr>
    </w:p>
    <w:p w:rsidR="00E512AE" w:rsidRPr="0050534D" w:rsidRDefault="00BE7055" w:rsidP="00D43B26">
      <w:pPr>
        <w:pStyle w:val="SingleTxt"/>
        <w:keepNext/>
        <w:keepLines/>
        <w:tabs>
          <w:tab w:val="clear" w:pos="1742"/>
          <w:tab w:val="left" w:pos="1800"/>
        </w:tabs>
        <w:suppressAutoHyphens/>
      </w:pPr>
      <w:r>
        <w:t xml:space="preserve">16.16 </w:t>
      </w:r>
      <w:r w:rsidR="00E512AE" w:rsidRPr="0050534D">
        <w:t>De conformidad con el Capítulo 27 de la Ley de Nacimientos, Defunciones y Matrimonios, todo niño nacido de ciudadanos de Tuvalu debe ser registrado por el encargado del registro del distrito en que nació el niño. En la capital, Funafuti, el registro de los nacimientos se hacer en la Oficina del Registro General dependiente de la oficina del Fiscal General. En 2006 se registraron en la oficina 119 nacimientos (46 mujeres y 73 varones), pero una comprobación realizada en el Princess Margaret Hospital indicó que durante el año se habían producido 184 nacimiento en esa institución. Es importante que los padres se aseguren de que sus hijos sean anotados. Para abordar esta cuestión, el Gobierno ha venido realizando cursos prácticos para recordar a los funcionarios del sector de la salud y a los padres la importancia que tiene para los bebés el registro del nacimiento. Los que nacen en zonas rurales son registrados en el consejo local, el Kaupule.</w:t>
      </w:r>
    </w:p>
    <w:p w:rsidR="004B1DA7" w:rsidRPr="004B1DA7" w:rsidRDefault="004B1DA7" w:rsidP="004B1DA7">
      <w:pPr>
        <w:pStyle w:val="SingleTxt"/>
        <w:spacing w:after="0" w:line="120" w:lineRule="exact"/>
        <w:ind w:left="1742" w:hanging="475"/>
        <w:rPr>
          <w:iCs/>
          <w:sz w:val="10"/>
        </w:rPr>
      </w:pPr>
    </w:p>
    <w:p w:rsidR="00E512AE" w:rsidRPr="00E512AE" w:rsidRDefault="004B1DA7" w:rsidP="002A2D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Adopción y custodia</w:t>
      </w:r>
    </w:p>
    <w:p w:rsidR="004B1DA7" w:rsidRPr="004B1DA7" w:rsidRDefault="004B1DA7" w:rsidP="002A2D2B">
      <w:pPr>
        <w:pStyle w:val="SingleTxt"/>
        <w:keepNext/>
        <w:keepLines/>
        <w:spacing w:after="0" w:line="120" w:lineRule="exact"/>
        <w:ind w:left="1742" w:hanging="475"/>
        <w:rPr>
          <w:iCs/>
          <w:sz w:val="10"/>
        </w:rPr>
      </w:pPr>
    </w:p>
    <w:p w:rsidR="00E512AE" w:rsidRPr="0050534D" w:rsidRDefault="00BE7055" w:rsidP="002A2D2B">
      <w:pPr>
        <w:pStyle w:val="SingleTxt"/>
        <w:keepNext/>
        <w:keepLines/>
        <w:tabs>
          <w:tab w:val="clear" w:pos="1742"/>
          <w:tab w:val="left" w:pos="1800"/>
        </w:tabs>
        <w:suppressAutoHyphens/>
      </w:pPr>
      <w:r>
        <w:t xml:space="preserve">16.17 </w:t>
      </w:r>
      <w:r w:rsidR="00E512AE" w:rsidRPr="0050534D">
        <w:t>En la sociedad de Tuvalu la adopción es una práctica bastante común, especialmente entre los parientes cercanos y consanguíneos. El Capítulo 20 A de la Ley de Adopción prevé la adopción de niños. En todo el proceso que contempla la Ley el bienestar y los intereses del niño serán la consideración primordial. En la sección 8 1) de la Parte III se estipula que el tribunal puede dictar una orden de adopción solamente cuando el niño no ha llegado a los 12 años de edad antes de la fecha en que se presenta la solicitud. La Ley estipula además que, con arreglo a la Sección 9 1), la orden de adopción se dictará solamente a favor del esposo y su esposa, conjuntamente, a menos que el tribunal considere que circunstancias excepcionales hagan conveniente dictar la orden a favor de una sola persona. En los últimos tres años se registró un aumento nominal de la adopción por medio del Juzgado de Paz. Hay un número creciente de adopciones por medio del Juzgado de Paz, donde hubo:</w:t>
      </w:r>
    </w:p>
    <w:p w:rsidR="00E512AE" w:rsidRPr="00E512AE" w:rsidRDefault="004B1DA7" w:rsidP="00E512AE">
      <w:pPr>
        <w:pStyle w:val="SingleTxt"/>
        <w:ind w:left="1742" w:hanging="475"/>
        <w:rPr>
          <w:iCs/>
        </w:rPr>
      </w:pPr>
      <w:r>
        <w:rPr>
          <w:iCs/>
        </w:rPr>
        <w:tab/>
        <w:t>2004</w:t>
      </w:r>
      <w:r>
        <w:rPr>
          <w:iCs/>
        </w:rPr>
        <w:tab/>
      </w:r>
      <w:r w:rsidR="002A2D2B">
        <w:rPr>
          <w:iCs/>
        </w:rPr>
        <w:tab/>
      </w:r>
      <w:r w:rsidR="00E512AE" w:rsidRPr="00E512AE">
        <w:rPr>
          <w:iCs/>
        </w:rPr>
        <w:t>7 casos</w:t>
      </w:r>
    </w:p>
    <w:p w:rsidR="00E512AE" w:rsidRPr="00E512AE" w:rsidRDefault="008F4216" w:rsidP="00E512AE">
      <w:pPr>
        <w:pStyle w:val="SingleTxt"/>
        <w:ind w:left="1742" w:hanging="475"/>
        <w:rPr>
          <w:iCs/>
        </w:rPr>
      </w:pPr>
      <w:r>
        <w:rPr>
          <w:iCs/>
        </w:rPr>
        <w:tab/>
      </w:r>
      <w:r w:rsidR="00E512AE" w:rsidRPr="00E512AE">
        <w:rPr>
          <w:iCs/>
        </w:rPr>
        <w:t>2005</w:t>
      </w:r>
      <w:r w:rsidR="00E512AE" w:rsidRPr="00E512AE">
        <w:rPr>
          <w:iCs/>
        </w:rPr>
        <w:tab/>
      </w:r>
      <w:r w:rsidR="002A2D2B">
        <w:rPr>
          <w:iCs/>
        </w:rPr>
        <w:tab/>
      </w:r>
      <w:r w:rsidR="00E512AE" w:rsidRPr="00E512AE">
        <w:rPr>
          <w:iCs/>
        </w:rPr>
        <w:t>9 casos</w:t>
      </w:r>
    </w:p>
    <w:p w:rsidR="00E512AE" w:rsidRPr="00E512AE" w:rsidRDefault="008F4216" w:rsidP="00E512AE">
      <w:pPr>
        <w:pStyle w:val="SingleTxt"/>
        <w:ind w:left="1742" w:hanging="475"/>
        <w:rPr>
          <w:iCs/>
        </w:rPr>
      </w:pPr>
      <w:r>
        <w:rPr>
          <w:iCs/>
        </w:rPr>
        <w:tab/>
      </w:r>
      <w:r w:rsidR="00E512AE" w:rsidRPr="00E512AE">
        <w:rPr>
          <w:iCs/>
        </w:rPr>
        <w:t>2006</w:t>
      </w:r>
      <w:r w:rsidR="00E512AE" w:rsidRPr="00E512AE">
        <w:rPr>
          <w:iCs/>
        </w:rPr>
        <w:tab/>
      </w:r>
      <w:r w:rsidR="002A2D2B">
        <w:rPr>
          <w:iCs/>
        </w:rPr>
        <w:tab/>
      </w:r>
      <w:r w:rsidR="00E512AE" w:rsidRPr="00E512AE">
        <w:rPr>
          <w:iCs/>
        </w:rPr>
        <w:t>14 casos</w:t>
      </w:r>
    </w:p>
    <w:p w:rsidR="00E512AE" w:rsidRPr="00E512AE" w:rsidRDefault="00E512AE" w:rsidP="008F4216">
      <w:pPr>
        <w:pStyle w:val="SingleTxt"/>
        <w:suppressAutoHyphens/>
      </w:pPr>
      <w:r w:rsidRPr="00E512AE">
        <w:t>De los siete casos de 2004, cuatro fueron para el exterior; en 2005 hubo tres de adopción en el exterior y en 2006 hubo cuatro adopciones en el exterior. Todas fueron hechas por tuvaluanos que residen en el extranjero.</w:t>
      </w:r>
    </w:p>
    <w:p w:rsidR="008F4216" w:rsidRPr="008F4216" w:rsidRDefault="008F4216" w:rsidP="008F4216">
      <w:pPr>
        <w:pStyle w:val="SingleTxt"/>
        <w:spacing w:after="0" w:line="120" w:lineRule="exact"/>
        <w:ind w:left="1742" w:hanging="475"/>
        <w:rPr>
          <w:iCs/>
          <w:sz w:val="10"/>
        </w:rPr>
      </w:pPr>
    </w:p>
    <w:p w:rsidR="008F4216" w:rsidRPr="008F4216" w:rsidRDefault="008F4216" w:rsidP="008F4216">
      <w:pPr>
        <w:pStyle w:val="SingleTxt"/>
        <w:spacing w:after="0" w:line="120" w:lineRule="exact"/>
        <w:ind w:left="1742" w:hanging="475"/>
        <w:rPr>
          <w:iCs/>
          <w:sz w:val="10"/>
        </w:rPr>
      </w:pPr>
    </w:p>
    <w:p w:rsidR="00E512AE" w:rsidRPr="00E512AE" w:rsidRDefault="00FA1F1B" w:rsidP="008F42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F4216">
        <w:tab/>
      </w:r>
      <w:r w:rsidR="008F4216">
        <w:tab/>
      </w:r>
      <w:r w:rsidR="00E512AE" w:rsidRPr="00E512AE">
        <w:t>Artículo 18</w:t>
      </w:r>
    </w:p>
    <w:p w:rsidR="008F4216" w:rsidRPr="008F4216" w:rsidRDefault="008F4216" w:rsidP="008F4216">
      <w:pPr>
        <w:pStyle w:val="SingleTxt"/>
        <w:spacing w:after="0" w:line="120" w:lineRule="exact"/>
        <w:ind w:left="1742" w:hanging="475"/>
        <w:rPr>
          <w:iCs/>
          <w:sz w:val="10"/>
        </w:rPr>
      </w:pPr>
    </w:p>
    <w:p w:rsidR="008F4216" w:rsidRPr="008F4216" w:rsidRDefault="008F4216" w:rsidP="008F4216">
      <w:pPr>
        <w:pStyle w:val="SingleTxt"/>
        <w:spacing w:after="0" w:line="120" w:lineRule="exact"/>
        <w:ind w:left="1742" w:hanging="475"/>
        <w:rPr>
          <w:iCs/>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F6430C" w:rsidTr="00F6430C">
        <w:tblPrEx>
          <w:tblCellMar>
            <w:top w:w="0" w:type="dxa"/>
            <w:bottom w:w="0" w:type="dxa"/>
          </w:tblCellMar>
        </w:tblPrEx>
        <w:tc>
          <w:tcPr>
            <w:tcW w:w="144" w:type="dxa"/>
            <w:shd w:val="clear" w:color="auto" w:fill="auto"/>
          </w:tcPr>
          <w:p w:rsidR="00F6430C" w:rsidRDefault="00F6430C" w:rsidP="00E512AE">
            <w:pPr>
              <w:pStyle w:val="SingleTxt"/>
              <w:ind w:left="0"/>
              <w:rPr>
                <w:iCs/>
              </w:rPr>
            </w:pPr>
          </w:p>
        </w:tc>
        <w:tc>
          <w:tcPr>
            <w:tcW w:w="7321" w:type="dxa"/>
            <w:shd w:val="clear" w:color="auto" w:fill="auto"/>
          </w:tcPr>
          <w:p w:rsidR="00F6430C" w:rsidRPr="00D43B26" w:rsidRDefault="00F6430C" w:rsidP="00F64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pacing w:val="0"/>
                <w:sz w:val="10"/>
              </w:rPr>
            </w:pPr>
          </w:p>
          <w:p w:rsidR="00F6430C" w:rsidRPr="00D43B26" w:rsidRDefault="00F6430C" w:rsidP="00F64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spacing w:val="0"/>
              </w:rPr>
            </w:pPr>
            <w:r w:rsidRPr="00D43B26">
              <w:rPr>
                <w:spacing w:val="0"/>
              </w:rPr>
              <w:tab/>
              <w:t>1.</w:t>
            </w:r>
            <w:r w:rsidRPr="00D43B26">
              <w:rPr>
                <w:spacing w:val="0"/>
              </w:rPr>
              <w:tab/>
              <w:t>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tc>
        <w:tc>
          <w:tcPr>
            <w:tcW w:w="144" w:type="dxa"/>
            <w:shd w:val="clear" w:color="auto" w:fill="auto"/>
          </w:tcPr>
          <w:p w:rsidR="00F6430C" w:rsidRDefault="00F6430C" w:rsidP="00F6430C">
            <w:pPr>
              <w:pStyle w:val="SingleTxt"/>
            </w:pPr>
          </w:p>
        </w:tc>
      </w:tr>
      <w:tr w:rsidR="00F6430C" w:rsidTr="00F6430C">
        <w:tblPrEx>
          <w:tblCellMar>
            <w:top w:w="0" w:type="dxa"/>
            <w:bottom w:w="0" w:type="dxa"/>
          </w:tblCellMar>
        </w:tblPrEx>
        <w:tc>
          <w:tcPr>
            <w:tcW w:w="144" w:type="dxa"/>
            <w:shd w:val="clear" w:color="auto" w:fill="auto"/>
          </w:tcPr>
          <w:p w:rsidR="00F6430C" w:rsidRDefault="00F6430C" w:rsidP="00F6430C">
            <w:pPr>
              <w:pStyle w:val="SingleTxt"/>
            </w:pPr>
          </w:p>
        </w:tc>
        <w:tc>
          <w:tcPr>
            <w:tcW w:w="7321" w:type="dxa"/>
            <w:shd w:val="clear" w:color="auto" w:fill="auto"/>
          </w:tcPr>
          <w:p w:rsidR="00F6430C" w:rsidRPr="00D43B26" w:rsidRDefault="00F6430C" w:rsidP="00F64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spacing w:val="0"/>
              </w:rPr>
            </w:pPr>
            <w:r w:rsidRPr="00D43B26">
              <w:rPr>
                <w:spacing w:val="0"/>
              </w:rPr>
              <w:tab/>
            </w:r>
            <w:r w:rsidRPr="00D43B26">
              <w:rPr>
                <w:iCs/>
                <w:spacing w:val="0"/>
              </w:rPr>
              <w:t>En el plazo de un año a partir de la entrada en vigor de la Convención para el Estado de que se trate; y</w:t>
            </w:r>
          </w:p>
        </w:tc>
        <w:tc>
          <w:tcPr>
            <w:tcW w:w="144" w:type="dxa"/>
            <w:shd w:val="clear" w:color="auto" w:fill="auto"/>
          </w:tcPr>
          <w:p w:rsidR="00F6430C" w:rsidRDefault="00F6430C" w:rsidP="00F6430C">
            <w:pPr>
              <w:pStyle w:val="SingleTxt"/>
            </w:pPr>
          </w:p>
        </w:tc>
      </w:tr>
      <w:tr w:rsidR="00F6430C" w:rsidTr="00F6430C">
        <w:tblPrEx>
          <w:tblCellMar>
            <w:top w:w="0" w:type="dxa"/>
            <w:bottom w:w="0" w:type="dxa"/>
          </w:tblCellMar>
        </w:tblPrEx>
        <w:tc>
          <w:tcPr>
            <w:tcW w:w="144" w:type="dxa"/>
            <w:shd w:val="clear" w:color="auto" w:fill="auto"/>
          </w:tcPr>
          <w:p w:rsidR="00F6430C" w:rsidRDefault="00F6430C" w:rsidP="00F6430C">
            <w:pPr>
              <w:pStyle w:val="SingleTxt"/>
            </w:pPr>
          </w:p>
        </w:tc>
        <w:tc>
          <w:tcPr>
            <w:tcW w:w="7321" w:type="dxa"/>
            <w:shd w:val="clear" w:color="auto" w:fill="auto"/>
          </w:tcPr>
          <w:p w:rsidR="00F6430C" w:rsidRPr="00D43B26" w:rsidRDefault="00F6430C" w:rsidP="00D43B2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spacing w:val="0"/>
              </w:rPr>
            </w:pPr>
            <w:r w:rsidRPr="00D43B26">
              <w:rPr>
                <w:spacing w:val="0"/>
              </w:rPr>
              <w:tab/>
            </w:r>
            <w:r w:rsidRPr="00D43B26">
              <w:rPr>
                <w:iCs/>
                <w:spacing w:val="0"/>
              </w:rPr>
              <w:t>En lo sucesivo por lo menos cada cuatro años y, además, cuando el Comité lo   solicite.</w:t>
            </w:r>
          </w:p>
        </w:tc>
        <w:tc>
          <w:tcPr>
            <w:tcW w:w="144" w:type="dxa"/>
            <w:shd w:val="clear" w:color="auto" w:fill="auto"/>
          </w:tcPr>
          <w:p w:rsidR="00F6430C" w:rsidRDefault="00F6430C" w:rsidP="00D43B26">
            <w:pPr>
              <w:pStyle w:val="SingleTxt"/>
              <w:keepNext/>
              <w:keepLines/>
            </w:pPr>
          </w:p>
        </w:tc>
      </w:tr>
      <w:tr w:rsidR="00F6430C" w:rsidTr="00F6430C">
        <w:tblPrEx>
          <w:tblCellMar>
            <w:top w:w="0" w:type="dxa"/>
            <w:bottom w:w="0" w:type="dxa"/>
          </w:tblCellMar>
        </w:tblPrEx>
        <w:tc>
          <w:tcPr>
            <w:tcW w:w="144" w:type="dxa"/>
            <w:shd w:val="clear" w:color="auto" w:fill="auto"/>
          </w:tcPr>
          <w:p w:rsidR="00F6430C" w:rsidRDefault="00F6430C" w:rsidP="00F6430C">
            <w:pPr>
              <w:pStyle w:val="SingleTxt"/>
            </w:pPr>
          </w:p>
        </w:tc>
        <w:tc>
          <w:tcPr>
            <w:tcW w:w="7321" w:type="dxa"/>
            <w:shd w:val="clear" w:color="auto" w:fill="auto"/>
          </w:tcPr>
          <w:p w:rsidR="00F6430C" w:rsidRPr="00D43B26" w:rsidRDefault="00F6430C" w:rsidP="00D43B2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spacing w:val="0"/>
              </w:rPr>
            </w:pPr>
            <w:r w:rsidRPr="00D43B26">
              <w:rPr>
                <w:spacing w:val="0"/>
              </w:rPr>
              <w:tab/>
              <w:t>2.</w:t>
            </w:r>
            <w:r w:rsidRPr="00D43B26">
              <w:rPr>
                <w:spacing w:val="0"/>
              </w:rPr>
              <w:tab/>
              <w:t>Se podrán indicar en los informes los factores y las dificultades que afecten al grado de cumplimiento de las obligaciones impuestas por la presente Convención.</w:t>
            </w:r>
          </w:p>
        </w:tc>
        <w:tc>
          <w:tcPr>
            <w:tcW w:w="144" w:type="dxa"/>
            <w:shd w:val="clear" w:color="auto" w:fill="auto"/>
          </w:tcPr>
          <w:p w:rsidR="00F6430C" w:rsidRDefault="00F6430C" w:rsidP="00D43B26">
            <w:pPr>
              <w:pStyle w:val="SingleTxt"/>
              <w:keepNext/>
              <w:keepLines/>
            </w:pPr>
          </w:p>
        </w:tc>
      </w:tr>
      <w:tr w:rsidR="00F6430C" w:rsidTr="00F6430C">
        <w:tblPrEx>
          <w:tblCellMar>
            <w:top w:w="0" w:type="dxa"/>
            <w:bottom w:w="0" w:type="dxa"/>
          </w:tblCellMar>
        </w:tblPrEx>
        <w:trPr>
          <w:trHeight w:hRule="exact" w:val="115"/>
        </w:trPr>
        <w:tc>
          <w:tcPr>
            <w:tcW w:w="144" w:type="dxa"/>
            <w:shd w:val="clear" w:color="auto" w:fill="auto"/>
          </w:tcPr>
          <w:p w:rsidR="00F6430C" w:rsidRDefault="00F6430C" w:rsidP="00F6430C">
            <w:pPr>
              <w:pStyle w:val="SingleTxt"/>
            </w:pPr>
          </w:p>
        </w:tc>
        <w:tc>
          <w:tcPr>
            <w:tcW w:w="7321" w:type="dxa"/>
            <w:shd w:val="clear" w:color="auto" w:fill="auto"/>
          </w:tcPr>
          <w:p w:rsidR="00F6430C" w:rsidRDefault="00F6430C" w:rsidP="00F64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F6430C" w:rsidRDefault="00F6430C" w:rsidP="00E512AE">
            <w:pPr>
              <w:pStyle w:val="SingleTxt"/>
              <w:ind w:left="0"/>
              <w:rPr>
                <w:iCs/>
              </w:rPr>
            </w:pPr>
          </w:p>
        </w:tc>
      </w:tr>
    </w:tbl>
    <w:p w:rsidR="00F6430C" w:rsidRPr="00F6430C" w:rsidRDefault="00F6430C" w:rsidP="00F6430C">
      <w:pPr>
        <w:pStyle w:val="SingleTxt"/>
        <w:spacing w:after="0" w:line="120" w:lineRule="exact"/>
        <w:ind w:left="1742" w:hanging="475"/>
        <w:rPr>
          <w:iCs/>
          <w:sz w:val="10"/>
        </w:rPr>
      </w:pPr>
    </w:p>
    <w:p w:rsidR="00F6430C" w:rsidRPr="00F6430C" w:rsidRDefault="00F6430C" w:rsidP="00F6430C">
      <w:pPr>
        <w:pStyle w:val="SingleTxt"/>
        <w:spacing w:after="0" w:line="120" w:lineRule="exact"/>
        <w:ind w:left="1742" w:hanging="475"/>
        <w:rPr>
          <w:iCs/>
          <w:sz w:val="10"/>
        </w:rPr>
      </w:pPr>
    </w:p>
    <w:p w:rsidR="00E512AE" w:rsidRPr="00E512AE" w:rsidRDefault="00F6430C" w:rsidP="00F6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Preparación del informe sobre la CEDAW</w:t>
      </w:r>
    </w:p>
    <w:p w:rsidR="00F6430C" w:rsidRPr="00F6430C" w:rsidRDefault="00F6430C" w:rsidP="00F6430C">
      <w:pPr>
        <w:pStyle w:val="SingleTxt"/>
        <w:spacing w:after="0" w:line="120" w:lineRule="exact"/>
        <w:ind w:left="1742" w:hanging="475"/>
        <w:rPr>
          <w:iCs/>
          <w:sz w:val="10"/>
        </w:rPr>
      </w:pPr>
    </w:p>
    <w:p w:rsidR="00E512AE" w:rsidRPr="0050534D" w:rsidRDefault="00F6430C" w:rsidP="0050534D">
      <w:pPr>
        <w:pStyle w:val="SingleTxt"/>
        <w:tabs>
          <w:tab w:val="clear" w:pos="1742"/>
          <w:tab w:val="left" w:pos="1800"/>
        </w:tabs>
        <w:suppressAutoHyphens/>
      </w:pPr>
      <w:r>
        <w:t>18.1</w:t>
      </w:r>
      <w:r>
        <w:tab/>
      </w:r>
      <w:r w:rsidR="00E512AE" w:rsidRPr="0050534D">
        <w:t>El proceso de preparación del informe del Estado de Tuvalu sobre la CEDAW comenzó en 2005 con un curso práctico de concienciación para los miembros del Consejo de Ministros. A esto siguió la traducción de los artículos de la CEDAW al idioma tuvaluano, que fue vital para la creación de conciencia sobre la Convención y su mejor comprensión. Después del lanzamiento de la versión de la CEDAW en idioma tuvaluano, durante el Día Internacional de la Mujer, en 2006, el DAM y el CNTM viajaron a las islas periféricas para realizar actividades de sensibilización sobre el género y sobre la CEDAW a nivel de la comunidad. Aparte de las comunidades indígenas de Funafuti, también participaron en estos programas comunidades de otras islas, que también se extendieron a grupos religiosos de la capital. Una vez lograda la concienciación y estimadas sus opiniones sobre los artículos de la CEDAW, se inició la redacción del informe.</w:t>
      </w:r>
    </w:p>
    <w:p w:rsidR="00E512AE" w:rsidRPr="0050534D" w:rsidRDefault="00F6430C" w:rsidP="0050534D">
      <w:pPr>
        <w:pStyle w:val="SingleTxt"/>
        <w:tabs>
          <w:tab w:val="clear" w:pos="1742"/>
          <w:tab w:val="left" w:pos="1800"/>
        </w:tabs>
        <w:suppressAutoHyphens/>
      </w:pPr>
      <w:r>
        <w:t>18.2</w:t>
      </w:r>
      <w:r>
        <w:tab/>
      </w:r>
      <w:r w:rsidR="00E512AE" w:rsidRPr="0050534D">
        <w:t>Inicialmente se contrató a un consultor jurídico para redactar el informe del Estado, asistido por un equipo de tareas designado por el Comité Nacional de Coordinación. Los miembros del equipo de tareas fueron:</w:t>
      </w:r>
    </w:p>
    <w:p w:rsidR="00E512AE" w:rsidRPr="00E512AE" w:rsidRDefault="00F6430C" w:rsidP="00E512AE">
      <w:pPr>
        <w:pStyle w:val="SingleTxt"/>
        <w:ind w:left="1742" w:hanging="475"/>
        <w:rPr>
          <w:iCs/>
        </w:rPr>
      </w:pPr>
      <w:r>
        <w:rPr>
          <w:iCs/>
        </w:rPr>
        <w:tab/>
      </w:r>
      <w:r w:rsidR="00E512AE" w:rsidRPr="00E512AE">
        <w:rPr>
          <w:iCs/>
        </w:rPr>
        <w:t>Sra. Ese Apinelu, Fiscal General Adjunta, consultora jurídica</w:t>
      </w:r>
    </w:p>
    <w:p w:rsidR="00E512AE" w:rsidRPr="00E512AE" w:rsidRDefault="00F6430C" w:rsidP="00E512AE">
      <w:pPr>
        <w:pStyle w:val="SingleTxt"/>
        <w:ind w:left="1742" w:hanging="475"/>
        <w:rPr>
          <w:iCs/>
        </w:rPr>
      </w:pPr>
      <w:r>
        <w:rPr>
          <w:iCs/>
        </w:rPr>
        <w:tab/>
      </w:r>
      <w:r w:rsidR="00E512AE" w:rsidRPr="00E512AE">
        <w:rPr>
          <w:iCs/>
        </w:rPr>
        <w:t>Sra. Saini Simona, Directora para la Mujer</w:t>
      </w:r>
    </w:p>
    <w:p w:rsidR="00E512AE" w:rsidRPr="00E512AE" w:rsidRDefault="00F6430C" w:rsidP="00E512AE">
      <w:pPr>
        <w:pStyle w:val="SingleTxt"/>
        <w:ind w:left="1742" w:hanging="475"/>
        <w:rPr>
          <w:iCs/>
        </w:rPr>
      </w:pPr>
      <w:r>
        <w:rPr>
          <w:iCs/>
        </w:rPr>
        <w:tab/>
      </w:r>
      <w:r w:rsidR="00E512AE" w:rsidRPr="00E512AE">
        <w:rPr>
          <w:iCs/>
        </w:rPr>
        <w:t>Sra. Pulafagu Toafa, Coordinadora del Consejo Nacional de Tuvalu para la Mujer</w:t>
      </w:r>
    </w:p>
    <w:p w:rsidR="00E512AE" w:rsidRPr="00E512AE" w:rsidRDefault="00F6430C" w:rsidP="00E512AE">
      <w:pPr>
        <w:pStyle w:val="SingleTxt"/>
        <w:ind w:left="1742" w:hanging="475"/>
        <w:rPr>
          <w:iCs/>
        </w:rPr>
      </w:pPr>
      <w:r>
        <w:rPr>
          <w:iCs/>
        </w:rPr>
        <w:tab/>
      </w:r>
      <w:r w:rsidR="00E512AE" w:rsidRPr="00E512AE">
        <w:rPr>
          <w:iCs/>
        </w:rPr>
        <w:t>Sr. Albert Seluka, Especialista en materia legal, Departamento de Desarrollo Rural</w:t>
      </w:r>
    </w:p>
    <w:p w:rsidR="00E512AE" w:rsidRPr="00E512AE" w:rsidRDefault="00F6430C" w:rsidP="00E512AE">
      <w:pPr>
        <w:pStyle w:val="SingleTxt"/>
        <w:ind w:left="1742" w:hanging="475"/>
        <w:rPr>
          <w:iCs/>
        </w:rPr>
      </w:pPr>
      <w:r>
        <w:rPr>
          <w:iCs/>
        </w:rPr>
        <w:tab/>
      </w:r>
      <w:r w:rsidR="00E512AE" w:rsidRPr="00E512AE">
        <w:rPr>
          <w:iCs/>
        </w:rPr>
        <w:t>Sra. Temukisa Hauma, Directora, Escuela Primaria de Nauti</w:t>
      </w:r>
    </w:p>
    <w:p w:rsidR="00E512AE" w:rsidRPr="00E512AE" w:rsidRDefault="00F6430C" w:rsidP="00E512AE">
      <w:pPr>
        <w:pStyle w:val="SingleTxt"/>
        <w:ind w:left="1742" w:hanging="475"/>
        <w:rPr>
          <w:iCs/>
        </w:rPr>
      </w:pPr>
      <w:r>
        <w:rPr>
          <w:iCs/>
        </w:rPr>
        <w:tab/>
      </w:r>
      <w:r w:rsidR="00E512AE" w:rsidRPr="00E512AE">
        <w:rPr>
          <w:iCs/>
        </w:rPr>
        <w:t>Sra. Avanoa Pailate, Planificadora de Salud</w:t>
      </w:r>
    </w:p>
    <w:p w:rsidR="00E512AE" w:rsidRPr="00E512AE" w:rsidRDefault="00F6430C" w:rsidP="00E512AE">
      <w:pPr>
        <w:pStyle w:val="SingleTxt"/>
        <w:ind w:left="1742" w:hanging="475"/>
        <w:rPr>
          <w:iCs/>
        </w:rPr>
      </w:pPr>
      <w:r>
        <w:rPr>
          <w:iCs/>
        </w:rPr>
        <w:tab/>
      </w:r>
      <w:r w:rsidR="00E512AE" w:rsidRPr="00E512AE">
        <w:rPr>
          <w:iCs/>
        </w:rPr>
        <w:t>Sra. Asita Molotii, Funcionaria de Control de Proyectos, Departamento de la Mujer</w:t>
      </w:r>
    </w:p>
    <w:p w:rsidR="00E512AE" w:rsidRPr="00E512AE" w:rsidRDefault="00F6430C" w:rsidP="00E512AE">
      <w:pPr>
        <w:pStyle w:val="SingleTxt"/>
        <w:ind w:left="1742" w:hanging="475"/>
        <w:rPr>
          <w:iCs/>
        </w:rPr>
      </w:pPr>
      <w:r>
        <w:rPr>
          <w:iCs/>
        </w:rPr>
        <w:tab/>
      </w:r>
      <w:r w:rsidR="00E512AE" w:rsidRPr="00E512AE">
        <w:rPr>
          <w:iCs/>
        </w:rPr>
        <w:t>Sra. Saini Seluka, Funcionaria de Capacitación sobre Derechos Legales, ERRD</w:t>
      </w:r>
    </w:p>
    <w:p w:rsidR="00E512AE" w:rsidRPr="00E512AE" w:rsidRDefault="00F6430C" w:rsidP="00E512AE">
      <w:pPr>
        <w:pStyle w:val="SingleTxt"/>
        <w:ind w:left="1742" w:hanging="475"/>
        <w:rPr>
          <w:iCs/>
        </w:rPr>
      </w:pPr>
      <w:r>
        <w:rPr>
          <w:iCs/>
        </w:rPr>
        <w:tab/>
      </w:r>
      <w:r w:rsidR="00E512AE" w:rsidRPr="00E512AE">
        <w:rPr>
          <w:iCs/>
        </w:rPr>
        <w:t>Sra. Lilyanne Homasi, Funcionaria de Planificación Económica</w:t>
      </w:r>
    </w:p>
    <w:p w:rsidR="00E512AE" w:rsidRPr="00E512AE" w:rsidRDefault="00E512AE" w:rsidP="00F6430C">
      <w:pPr>
        <w:pStyle w:val="SingleTxt"/>
        <w:suppressAutoHyphens/>
      </w:pPr>
      <w:r w:rsidRPr="00E512AE">
        <w:t>El informe fue compilado por el Departamento de la Mujer con la asistencia de la Sra. Alamai Sioni, Funcionaria de Cultura y la Sra. Saini Seluka, LRTO (Oficial de capacitación sobre derechos legales) bajo la orientación de la Sra. Alisi Qaiqaica, Asesora de VNU sobre el género.</w:t>
      </w:r>
    </w:p>
    <w:p w:rsidR="00E512AE" w:rsidRPr="0050534D" w:rsidRDefault="00E512AE" w:rsidP="0050534D">
      <w:pPr>
        <w:pStyle w:val="SingleTxt"/>
        <w:tabs>
          <w:tab w:val="clear" w:pos="1742"/>
          <w:tab w:val="left" w:pos="1800"/>
        </w:tabs>
        <w:suppressAutoHyphens/>
      </w:pPr>
      <w:r w:rsidRPr="0050534D">
        <w:t>18.</w:t>
      </w:r>
      <w:r w:rsidR="00F6430C">
        <w:t>3</w:t>
      </w:r>
      <w:r w:rsidR="00F6430C">
        <w:tab/>
      </w:r>
      <w:r w:rsidRPr="0050534D">
        <w:t>Aparte del examen de la bibliografía, cuando se preparó el informe del Estado sobre la CEDAW se celebraron entrevistas individuales y consultas (tanto individuales como con comunidades). Como parte del proceso de consulta, antes de presentarlo al CNC se volvió a presentar el proyecto de informe para someterlo a consultas con la comunidad. Luego, con la aprobación del CNC el proyecto de informe del Estado fue presentado al CCD que comprende sólo a los Secretarios Permanentes. Después de recibir los comentarios y la crítica del CCD el proyecto de informe  revisado fue sometido a la consideración del Consejo de Ministros para su aprobación.</w:t>
      </w:r>
    </w:p>
    <w:p w:rsidR="00E512AE" w:rsidRPr="0050534D" w:rsidRDefault="00F6430C" w:rsidP="0050534D">
      <w:pPr>
        <w:pStyle w:val="SingleTxt"/>
        <w:tabs>
          <w:tab w:val="clear" w:pos="1742"/>
          <w:tab w:val="left" w:pos="1800"/>
        </w:tabs>
        <w:suppressAutoHyphens/>
      </w:pPr>
      <w:r>
        <w:t>18.4</w:t>
      </w:r>
      <w:r>
        <w:tab/>
      </w:r>
      <w:r w:rsidR="00E512AE" w:rsidRPr="0050534D">
        <w:t>Está previsto que las conclusiones y observaciones finales del Comité de las Naciones Unidas sobre la CEDAW se comuniquen a las comunidades y partes interesadas como parte de sus procesos de consulta, para mantenerlas informadas de la evolución y el progreso de la implementación de la Convención.</w:t>
      </w:r>
    </w:p>
    <w:p w:rsidR="00F6430C" w:rsidRPr="00F6430C" w:rsidRDefault="00F6430C" w:rsidP="00F6430C">
      <w:pPr>
        <w:pStyle w:val="SingleTxt"/>
        <w:spacing w:after="0" w:line="120" w:lineRule="exact"/>
        <w:ind w:left="1742" w:hanging="475"/>
        <w:rPr>
          <w:iCs/>
          <w:sz w:val="10"/>
        </w:rPr>
      </w:pPr>
    </w:p>
    <w:p w:rsidR="00E512AE" w:rsidRPr="00E512AE" w:rsidRDefault="00F6430C" w:rsidP="00F6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Reconocimiento</w:t>
      </w:r>
    </w:p>
    <w:p w:rsidR="00F6430C" w:rsidRPr="00F6430C" w:rsidRDefault="00F6430C" w:rsidP="00F6430C">
      <w:pPr>
        <w:pStyle w:val="SingleTxt"/>
        <w:spacing w:after="0" w:line="120" w:lineRule="exact"/>
        <w:ind w:left="1742" w:hanging="475"/>
        <w:rPr>
          <w:iCs/>
          <w:sz w:val="10"/>
        </w:rPr>
      </w:pPr>
    </w:p>
    <w:p w:rsidR="00E512AE" w:rsidRPr="0050534D" w:rsidRDefault="00F6430C" w:rsidP="0050534D">
      <w:pPr>
        <w:pStyle w:val="SingleTxt"/>
        <w:tabs>
          <w:tab w:val="clear" w:pos="1742"/>
          <w:tab w:val="left" w:pos="1800"/>
        </w:tabs>
        <w:suppressAutoHyphens/>
      </w:pPr>
      <w:r>
        <w:t>18.5</w:t>
      </w:r>
      <w:r>
        <w:tab/>
      </w:r>
      <w:r w:rsidR="00E512AE" w:rsidRPr="0050534D">
        <w:t>El Gobierno desea dejar constancia de su agradecimiento al CNTM, a las organizaciones de la sociedad civil y en particular a las mujeres y los hombres de Tuvalu por su invaluable contribución a este informe del Estado sobre la CEDAW.</w:t>
      </w:r>
    </w:p>
    <w:p w:rsidR="00E512AE" w:rsidRPr="0050534D" w:rsidRDefault="00F6430C" w:rsidP="0050534D">
      <w:pPr>
        <w:pStyle w:val="SingleTxt"/>
        <w:tabs>
          <w:tab w:val="clear" w:pos="1742"/>
          <w:tab w:val="left" w:pos="1800"/>
        </w:tabs>
        <w:suppressAutoHyphens/>
      </w:pPr>
      <w:r>
        <w:t>18.6</w:t>
      </w:r>
      <w:r>
        <w:tab/>
      </w:r>
      <w:r w:rsidR="00E512AE" w:rsidRPr="0050534D">
        <w:t>El Gobierno y el pueblo de Tuvalu agradecen la asistencia del PNUD, el UNIFEM, la SPC y la SFIP por su ayuda en la capacitación para la redacción del informe sobre la CEDAW para los países de las islas del Pacífico. Corresponde una mención especial para el PNUD y el UNIFEM por su asistencia técnica y apoyo para este informe inicial y segundo informe periódico de Tuvalu.</w:t>
      </w:r>
    </w:p>
    <w:p w:rsidR="00F6430C" w:rsidRPr="00F6430C" w:rsidRDefault="00F6430C" w:rsidP="00F6430C">
      <w:pPr>
        <w:pStyle w:val="SingleTxt"/>
        <w:spacing w:after="0" w:line="120" w:lineRule="exact"/>
        <w:ind w:left="1742" w:hanging="475"/>
        <w:rPr>
          <w:iCs/>
          <w:sz w:val="10"/>
        </w:rPr>
      </w:pPr>
    </w:p>
    <w:p w:rsidR="00E512AE" w:rsidRPr="00E512AE" w:rsidRDefault="00F6430C" w:rsidP="00F6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Referencias</w:t>
      </w:r>
    </w:p>
    <w:p w:rsidR="00F6430C" w:rsidRPr="00F6430C" w:rsidRDefault="00F6430C" w:rsidP="00F6430C">
      <w:pPr>
        <w:pStyle w:val="SingleTxt"/>
        <w:spacing w:after="0" w:line="120" w:lineRule="exact"/>
        <w:ind w:left="1742" w:hanging="475"/>
        <w:rPr>
          <w:iCs/>
          <w:sz w:val="10"/>
        </w:rPr>
      </w:pPr>
    </w:p>
    <w:p w:rsidR="00E512AE" w:rsidRPr="00B46C06" w:rsidRDefault="00E512AE" w:rsidP="000E7AEC">
      <w:pPr>
        <w:pStyle w:val="SingleTxt"/>
        <w:suppressAutoHyphens/>
        <w:ind w:left="1742" w:hanging="475"/>
      </w:pPr>
      <w:r w:rsidRPr="00B46C06">
        <w:t>Banco Asiático de Desarrollo, (2002), Pacific Studies Series: Tuvalu 2002 Economic and Public Sector Review, Manila, ADB</w:t>
      </w:r>
    </w:p>
    <w:p w:rsidR="00E512AE" w:rsidRPr="00E512AE" w:rsidRDefault="00E512AE" w:rsidP="000E7AEC">
      <w:pPr>
        <w:pStyle w:val="SingleTxt"/>
        <w:suppressAutoHyphens/>
        <w:ind w:left="1742" w:hanging="475"/>
        <w:rPr>
          <w:iCs/>
          <w:lang w:val="en-US"/>
        </w:rPr>
      </w:pPr>
      <w:r w:rsidRPr="00E512AE">
        <w:rPr>
          <w:lang w:val="en-US"/>
        </w:rPr>
        <w:t xml:space="preserve">Banco Asiático de Desarrollo, (2004), Hardship &amp; Poverty in the Pacific: Strengthening </w:t>
      </w:r>
      <w:r w:rsidRPr="00E512AE">
        <w:rPr>
          <w:iCs/>
          <w:lang w:val="en-US"/>
        </w:rPr>
        <w:t xml:space="preserve">Poverty Analysis &amp; Strategies I the Pacific, Manila ADB  </w:t>
      </w:r>
    </w:p>
    <w:p w:rsidR="00E512AE" w:rsidRPr="00E512AE" w:rsidRDefault="00E512AE" w:rsidP="000E7AEC">
      <w:pPr>
        <w:pStyle w:val="SingleTxt"/>
        <w:suppressAutoHyphens/>
        <w:ind w:left="1742" w:hanging="475"/>
      </w:pPr>
      <w:r w:rsidRPr="00E512AE">
        <w:t xml:space="preserve">Banco Asiático de Desarrollo,(2003) Priorities of the People: Hardship in Tuvalu, Manila, ADB </w:t>
      </w:r>
    </w:p>
    <w:p w:rsidR="00E512AE" w:rsidRPr="00E512AE" w:rsidRDefault="00E512AE" w:rsidP="00E512AE">
      <w:pPr>
        <w:pStyle w:val="SingleTxt"/>
        <w:ind w:left="1742" w:hanging="475"/>
        <w:rPr>
          <w:iCs/>
        </w:rPr>
      </w:pPr>
      <w:r w:rsidRPr="00E512AE">
        <w:rPr>
          <w:iCs/>
        </w:rPr>
        <w:t>Banco de Desarrollo de Tuvalu, (2005) Unpublished Report, Funafuti</w:t>
      </w:r>
    </w:p>
    <w:p w:rsidR="00E512AE" w:rsidRPr="00E512AE" w:rsidRDefault="00E512AE" w:rsidP="000E7AEC">
      <w:pPr>
        <w:pStyle w:val="SingleTxt"/>
        <w:suppressAutoHyphens/>
        <w:ind w:left="1742" w:hanging="475"/>
        <w:rPr>
          <w:lang w:val="en-US"/>
        </w:rPr>
      </w:pPr>
      <w:r w:rsidRPr="00E512AE">
        <w:rPr>
          <w:lang w:val="en-US"/>
        </w:rPr>
        <w:t xml:space="preserve">Buchan, D. &amp; Cosslet, C. (2001), Social and Economic Well Being Survey Tuvalu, Nimmo Bell &amp; Co., </w:t>
      </w:r>
      <w:smartTag w:uri="urn:schemas-microsoft-com:office:smarttags" w:element="place">
        <w:smartTag w:uri="urn:schemas-microsoft-com:office:smarttags" w:element="City">
          <w:r w:rsidRPr="00E512AE">
            <w:rPr>
              <w:lang w:val="en-US"/>
            </w:rPr>
            <w:t>Wellington</w:t>
          </w:r>
        </w:smartTag>
      </w:smartTag>
      <w:r w:rsidRPr="00E512AE">
        <w:rPr>
          <w:lang w:val="en-US"/>
        </w:rPr>
        <w:t>.</w:t>
      </w:r>
    </w:p>
    <w:p w:rsidR="00E512AE" w:rsidRPr="00F6430C" w:rsidRDefault="00E512AE" w:rsidP="000E7AEC">
      <w:pPr>
        <w:pStyle w:val="SingleTxt"/>
        <w:suppressAutoHyphens/>
        <w:ind w:left="1742" w:hanging="475"/>
        <w:rPr>
          <w:lang w:val="en-US"/>
        </w:rPr>
      </w:pPr>
      <w:r w:rsidRPr="00E512AE">
        <w:rPr>
          <w:lang w:val="en-US"/>
        </w:rPr>
        <w:t xml:space="preserve">Chambers, K. &amp; Chambers, A. (2001) Unity of Hearts, Wavel and </w:t>
      </w:r>
      <w:smartTag w:uri="urn:schemas-microsoft-com:office:smarttags" w:element="place">
        <w:smartTag w:uri="urn:schemas-microsoft-com:office:smarttags" w:element="City">
          <w:r w:rsidRPr="00E512AE">
            <w:rPr>
              <w:lang w:val="en-US"/>
            </w:rPr>
            <w:t xml:space="preserve">Press Inc. Prospect </w:t>
          </w:r>
          <w:r w:rsidRPr="00E512AE">
            <w:rPr>
              <w:iCs/>
              <w:lang w:val="en-US"/>
            </w:rPr>
            <w:t>Heights</w:t>
          </w:r>
        </w:smartTag>
        <w:r w:rsidRPr="00E512AE">
          <w:rPr>
            <w:iCs/>
            <w:lang w:val="en-US"/>
          </w:rPr>
          <w:t xml:space="preserve">, </w:t>
        </w:r>
        <w:smartTag w:uri="urn:schemas-microsoft-com:office:smarttags" w:element="State">
          <w:r w:rsidRPr="00E512AE">
            <w:rPr>
              <w:iCs/>
              <w:lang w:val="en-US"/>
            </w:rPr>
            <w:t>Illinois</w:t>
          </w:r>
        </w:smartTag>
      </w:smartTag>
    </w:p>
    <w:p w:rsidR="00E512AE" w:rsidRPr="00E512AE" w:rsidRDefault="00E512AE" w:rsidP="000E7AEC">
      <w:pPr>
        <w:pStyle w:val="SingleTxt"/>
        <w:suppressAutoHyphens/>
        <w:ind w:left="1742" w:hanging="475"/>
        <w:rPr>
          <w:lang w:val="en-US"/>
        </w:rPr>
      </w:pPr>
      <w:r w:rsidRPr="00E512AE">
        <w:rPr>
          <w:lang w:val="en-US"/>
        </w:rPr>
        <w:t xml:space="preserve">Conferencia Internacional sobre la Población y el Desarrollo – Report on Progress in the Pacific ICPD +10 </w:t>
      </w:r>
    </w:p>
    <w:p w:rsidR="00E512AE" w:rsidRPr="00F6430C" w:rsidRDefault="00E512AE" w:rsidP="000E7AEC">
      <w:pPr>
        <w:pStyle w:val="SingleTxt"/>
        <w:suppressAutoHyphens/>
        <w:ind w:left="1742" w:hanging="475"/>
        <w:rPr>
          <w:lang w:val="en-US"/>
        </w:rPr>
      </w:pPr>
      <w:r w:rsidRPr="00E512AE">
        <w:rPr>
          <w:lang w:val="en-US"/>
        </w:rPr>
        <w:t xml:space="preserve">Corrin-Care, J. etal (1999), Introduction to South Pacific Law, Cavendish Publishing </w:t>
      </w:r>
      <w:r w:rsidRPr="00F6430C">
        <w:rPr>
          <w:lang w:val="en-US"/>
        </w:rPr>
        <w:t>Ltd.,</w:t>
      </w:r>
      <w:r w:rsidR="00F6430C">
        <w:rPr>
          <w:lang w:val="en-US"/>
        </w:rPr>
        <w:t xml:space="preserve"> </w:t>
      </w:r>
      <w:smartTag w:uri="urn:schemas-microsoft-com:office:smarttags" w:element="place">
        <w:smartTag w:uri="urn:schemas-microsoft-com:office:smarttags" w:element="City">
          <w:r w:rsidRPr="00F6430C">
            <w:rPr>
              <w:lang w:val="en-US"/>
            </w:rPr>
            <w:t>London</w:t>
          </w:r>
        </w:smartTag>
      </w:smartTag>
    </w:p>
    <w:p w:rsidR="00E512AE" w:rsidRPr="00E512AE" w:rsidRDefault="00E512AE" w:rsidP="00E512AE">
      <w:pPr>
        <w:pStyle w:val="SingleTxt"/>
        <w:ind w:left="1742" w:hanging="475"/>
        <w:rPr>
          <w:iCs/>
        </w:rPr>
      </w:pPr>
      <w:r w:rsidRPr="00E512AE">
        <w:rPr>
          <w:iCs/>
        </w:rPr>
        <w:t>Departamento de Estado de los EE.UU., Nota de Antecedentes</w:t>
      </w:r>
    </w:p>
    <w:p w:rsidR="00E512AE" w:rsidRPr="00F6430C" w:rsidRDefault="00E512AE" w:rsidP="000E7AEC">
      <w:pPr>
        <w:pStyle w:val="SingleTxt"/>
        <w:suppressAutoHyphens/>
        <w:ind w:left="1742" w:hanging="475"/>
        <w:rPr>
          <w:lang w:val="en-US"/>
        </w:rPr>
      </w:pPr>
      <w:r w:rsidRPr="00E512AE">
        <w:rPr>
          <w:lang w:val="en-US"/>
        </w:rPr>
        <w:t xml:space="preserve">Douglas, N. etal, (1989), Pacific Islands Year Book, 16th edition Angus &amp; Robertson </w:t>
      </w:r>
      <w:r w:rsidRPr="00F6430C">
        <w:rPr>
          <w:iCs/>
          <w:lang w:val="en-US"/>
        </w:rPr>
        <w:t xml:space="preserve">Publishers, </w:t>
      </w:r>
      <w:smartTag w:uri="urn:schemas-microsoft-com:office:smarttags" w:element="place">
        <w:smartTag w:uri="urn:schemas-microsoft-com:office:smarttags" w:element="City">
          <w:r w:rsidRPr="00F6430C">
            <w:rPr>
              <w:iCs/>
              <w:lang w:val="en-US"/>
            </w:rPr>
            <w:t>London</w:t>
          </w:r>
        </w:smartTag>
      </w:smartTag>
    </w:p>
    <w:p w:rsidR="00E512AE" w:rsidRPr="00E512AE" w:rsidRDefault="00E512AE" w:rsidP="00E512AE">
      <w:pPr>
        <w:pStyle w:val="SingleTxt"/>
        <w:ind w:left="1742" w:hanging="475"/>
        <w:rPr>
          <w:iCs/>
        </w:rPr>
      </w:pPr>
      <w:r w:rsidRPr="00E512AE">
        <w:rPr>
          <w:iCs/>
        </w:rPr>
        <w:t>Fondo Nacional de Previsión de Tuvalu (2006), Informes no publicados, Funafuti</w:t>
      </w:r>
    </w:p>
    <w:p w:rsidR="00E512AE" w:rsidRPr="00E512AE" w:rsidRDefault="00E512AE" w:rsidP="00E512AE">
      <w:pPr>
        <w:pStyle w:val="SingleTxt"/>
        <w:ind w:left="1742" w:hanging="475"/>
        <w:rPr>
          <w:iCs/>
        </w:rPr>
      </w:pPr>
      <w:r w:rsidRPr="00E512AE">
        <w:rPr>
          <w:iCs/>
        </w:rPr>
        <w:t>Gobierno de Tuvalu,  Constitución del Estado Soberano de Tuvalu</w:t>
      </w:r>
    </w:p>
    <w:p w:rsidR="00E512AE" w:rsidRPr="00E512AE" w:rsidRDefault="00E512AE" w:rsidP="000E7AEC">
      <w:pPr>
        <w:pStyle w:val="SingleTxt"/>
        <w:suppressAutoHyphens/>
        <w:ind w:left="1742" w:hanging="475"/>
      </w:pPr>
      <w:r w:rsidRPr="00E512AE">
        <w:t>Gobierno de Tuvalu, Departamento de Asuntos de la Comunidad (2001) Social Policy for Tuvalu 2001, Funafuti</w:t>
      </w:r>
    </w:p>
    <w:p w:rsidR="00E512AE" w:rsidRPr="000E7AEC" w:rsidRDefault="00E512AE" w:rsidP="000E7AEC">
      <w:pPr>
        <w:pStyle w:val="SingleTxt"/>
        <w:suppressAutoHyphens/>
        <w:ind w:left="1742" w:hanging="475"/>
        <w:rPr>
          <w:iCs/>
        </w:rPr>
      </w:pPr>
      <w:r w:rsidRPr="00E512AE">
        <w:t xml:space="preserve">Gobierno de Tuvalu, Departamento de Asuntos de la Comunidad (2005) Tuvalu Social Data </w:t>
      </w:r>
      <w:r w:rsidRPr="000E7AEC">
        <w:rPr>
          <w:iCs/>
        </w:rPr>
        <w:t>Report 2005, Funafuti</w:t>
      </w:r>
    </w:p>
    <w:p w:rsidR="00E512AE" w:rsidRPr="00E512AE" w:rsidRDefault="00E512AE" w:rsidP="00F6430C">
      <w:pPr>
        <w:pStyle w:val="SingleTxt"/>
        <w:suppressAutoHyphens/>
        <w:rPr>
          <w:lang w:val="en-US"/>
        </w:rPr>
      </w:pPr>
      <w:r w:rsidRPr="00E512AE">
        <w:rPr>
          <w:lang w:val="en-US"/>
        </w:rPr>
        <w:t>Gobierno de Tuvalu, Departamento de Educación (2005) Tuvalu Draft Report Convention on the Rights of the Child</w:t>
      </w:r>
    </w:p>
    <w:p w:rsidR="00E512AE" w:rsidRPr="00E512AE" w:rsidRDefault="00E512AE" w:rsidP="000E7AEC">
      <w:pPr>
        <w:pStyle w:val="SingleTxt"/>
        <w:suppressAutoHyphens/>
        <w:ind w:left="1742" w:hanging="475"/>
      </w:pPr>
      <w:r w:rsidRPr="00E512AE">
        <w:t>Gobierno de Tuvalu, Departamento de Educación (2006) Strategic Plan 2006-2010,</w:t>
      </w:r>
      <w:r w:rsidR="00F6430C">
        <w:t xml:space="preserve"> </w:t>
      </w:r>
      <w:r w:rsidRPr="00E512AE">
        <w:t>Funafuti</w:t>
      </w:r>
    </w:p>
    <w:p w:rsidR="00E512AE" w:rsidRPr="00E512AE" w:rsidRDefault="00E512AE" w:rsidP="000E7AEC">
      <w:pPr>
        <w:pStyle w:val="SingleTxt"/>
        <w:suppressAutoHyphens/>
        <w:ind w:left="1742" w:hanging="475"/>
      </w:pPr>
      <w:r w:rsidRPr="00E512AE">
        <w:t xml:space="preserve">Gobierno de Tuvalu, </w:t>
      </w:r>
      <w:r w:rsidR="00472A11" w:rsidRPr="00E512AE">
        <w:t>Departamento</w:t>
      </w:r>
      <w:r w:rsidRPr="00E512AE">
        <w:t xml:space="preserve"> de Salud (2002) Annual Report 2002 Informe no publicado, Funafuti</w:t>
      </w:r>
    </w:p>
    <w:p w:rsidR="00E512AE" w:rsidRPr="00E512AE" w:rsidRDefault="00E512AE" w:rsidP="000E7AEC">
      <w:pPr>
        <w:pStyle w:val="SingleTxt"/>
        <w:suppressAutoHyphens/>
        <w:ind w:left="1742" w:hanging="475"/>
        <w:rPr>
          <w:iCs/>
        </w:rPr>
      </w:pPr>
      <w:r w:rsidRPr="00E512AE">
        <w:t xml:space="preserve">Gobierno de Tuvalu, </w:t>
      </w:r>
      <w:r w:rsidR="00472A11" w:rsidRPr="00E512AE">
        <w:t>Departamento</w:t>
      </w:r>
      <w:r w:rsidRPr="00E512AE">
        <w:t xml:space="preserve"> de Asuntos de la Mujer (2000) Update to the Beijing</w:t>
      </w:r>
      <w:r w:rsidR="00F6430C">
        <w:t xml:space="preserve"> </w:t>
      </w:r>
      <w:r w:rsidRPr="00E512AE">
        <w:rPr>
          <w:iCs/>
        </w:rPr>
        <w:t>Platform for Action</w:t>
      </w:r>
    </w:p>
    <w:p w:rsidR="00E512AE" w:rsidRPr="00F6430C" w:rsidRDefault="00E512AE" w:rsidP="000E7AEC">
      <w:pPr>
        <w:pStyle w:val="SingleTxt"/>
        <w:suppressAutoHyphens/>
        <w:ind w:left="1742" w:hanging="475"/>
      </w:pPr>
      <w:r w:rsidRPr="00E512AE">
        <w:t xml:space="preserve">Gobierno de Tuvalu, Departamento de Asuntos de la Mujer (2006), Informe Anual 2005 </w:t>
      </w:r>
      <w:r w:rsidRPr="00E512AE">
        <w:rPr>
          <w:iCs/>
        </w:rPr>
        <w:t>Informe no publicado, Funafuti</w:t>
      </w:r>
    </w:p>
    <w:p w:rsidR="00E512AE" w:rsidRPr="00E512AE" w:rsidRDefault="00E512AE" w:rsidP="00E512AE">
      <w:pPr>
        <w:pStyle w:val="SingleTxt"/>
        <w:ind w:left="1742" w:hanging="475"/>
        <w:rPr>
          <w:iCs/>
        </w:rPr>
      </w:pPr>
      <w:r w:rsidRPr="00E512AE">
        <w:rPr>
          <w:iCs/>
        </w:rPr>
        <w:t>Gobierno de Tuvalu, Departamento de Asuntos de la Mujer (2006) Revised Tuvalu National Women</w:t>
      </w:r>
      <w:r w:rsidR="00391066">
        <w:rPr>
          <w:iCs/>
        </w:rPr>
        <w:t>’</w:t>
      </w:r>
      <w:r w:rsidRPr="00E512AE">
        <w:rPr>
          <w:iCs/>
        </w:rPr>
        <w:t>s Policy, Funafuti</w:t>
      </w:r>
    </w:p>
    <w:p w:rsidR="00E512AE" w:rsidRPr="00E512AE" w:rsidRDefault="00E512AE" w:rsidP="00E512AE">
      <w:pPr>
        <w:pStyle w:val="SingleTxt"/>
        <w:ind w:left="1742" w:hanging="475"/>
        <w:rPr>
          <w:iCs/>
        </w:rPr>
      </w:pPr>
      <w:r w:rsidRPr="00E512AE">
        <w:rPr>
          <w:iCs/>
        </w:rPr>
        <w:t>Gobierno de Tuvalu, Departmento de Asuntos de la Mujer 2006), Status of Women Report, Beijing+10, Unpublished Report, Funafuti</w:t>
      </w:r>
    </w:p>
    <w:p w:rsidR="00E512AE" w:rsidRPr="00E512AE" w:rsidRDefault="00E512AE" w:rsidP="00E512AE">
      <w:pPr>
        <w:pStyle w:val="SingleTxt"/>
        <w:ind w:left="1742" w:hanging="475"/>
        <w:rPr>
          <w:iCs/>
        </w:rPr>
      </w:pPr>
      <w:r w:rsidRPr="00E512AE">
        <w:rPr>
          <w:iCs/>
        </w:rPr>
        <w:t>Gobierno de Tuvalu, Magistrate</w:t>
      </w:r>
      <w:r w:rsidR="00391066">
        <w:rPr>
          <w:iCs/>
        </w:rPr>
        <w:t>’</w:t>
      </w:r>
      <w:r w:rsidRPr="00E512AE">
        <w:rPr>
          <w:iCs/>
        </w:rPr>
        <w:t>s Court (2006)  Informes no publicados, Funafuti</w:t>
      </w:r>
    </w:p>
    <w:p w:rsidR="00E512AE" w:rsidRPr="00E512AE" w:rsidRDefault="00E512AE" w:rsidP="00E512AE">
      <w:pPr>
        <w:pStyle w:val="SingleTxt"/>
        <w:ind w:left="1742" w:hanging="475"/>
        <w:rPr>
          <w:iCs/>
        </w:rPr>
      </w:pPr>
      <w:r w:rsidRPr="00E512AE">
        <w:rPr>
          <w:iCs/>
        </w:rPr>
        <w:t>Gobierno de Tuvalu, Ministerio de Finanzas y Planificación Nacional (2004), Millennium</w:t>
      </w:r>
      <w:r w:rsidR="00344042">
        <w:rPr>
          <w:iCs/>
        </w:rPr>
        <w:t xml:space="preserve"> </w:t>
      </w:r>
      <w:r w:rsidRPr="00E512AE">
        <w:rPr>
          <w:iCs/>
        </w:rPr>
        <w:t>Development Goals Country Report, Funafuti</w:t>
      </w:r>
    </w:p>
    <w:p w:rsidR="00E512AE" w:rsidRPr="00344042" w:rsidRDefault="00E512AE" w:rsidP="00E512AE">
      <w:pPr>
        <w:pStyle w:val="SingleTxt"/>
        <w:ind w:left="1742" w:hanging="475"/>
        <w:rPr>
          <w:iCs/>
        </w:rPr>
      </w:pPr>
      <w:r w:rsidRPr="00E512AE">
        <w:rPr>
          <w:iCs/>
        </w:rPr>
        <w:t>Gobierno de Tuvalu, Ministerio de Finanzas y Planificación Nacional (2005) National</w:t>
      </w:r>
      <w:r w:rsidR="00344042">
        <w:rPr>
          <w:iCs/>
        </w:rPr>
        <w:t xml:space="preserve"> </w:t>
      </w:r>
      <w:r w:rsidRPr="00344042">
        <w:rPr>
          <w:iCs/>
        </w:rPr>
        <w:t>Strategic Sustainable Development Plan, Te Kakeega II 2005-2015, Suva</w:t>
      </w:r>
    </w:p>
    <w:p w:rsidR="00E512AE" w:rsidRPr="00E512AE" w:rsidRDefault="00E512AE" w:rsidP="00E512AE">
      <w:pPr>
        <w:pStyle w:val="SingleTxt"/>
        <w:ind w:left="1742" w:hanging="475"/>
        <w:rPr>
          <w:iCs/>
        </w:rPr>
      </w:pPr>
      <w:r w:rsidRPr="00E512AE">
        <w:rPr>
          <w:iCs/>
        </w:rPr>
        <w:t>Gobierno de Tuvalu, Ministerio del Interior y Desarrollo Rural (1997)</w:t>
      </w:r>
      <w:r w:rsidR="00344042">
        <w:rPr>
          <w:iCs/>
        </w:rPr>
        <w:t xml:space="preserve"> </w:t>
      </w:r>
      <w:r w:rsidRPr="00E512AE">
        <w:rPr>
          <w:iCs/>
        </w:rPr>
        <w:t xml:space="preserve">Ley de Falekaupule 1997 </w:t>
      </w:r>
    </w:p>
    <w:p w:rsidR="00E512AE" w:rsidRPr="00E512AE" w:rsidRDefault="00E512AE" w:rsidP="00E512AE">
      <w:pPr>
        <w:pStyle w:val="SingleTxt"/>
        <w:ind w:left="1742" w:hanging="475"/>
        <w:rPr>
          <w:iCs/>
        </w:rPr>
      </w:pPr>
      <w:r w:rsidRPr="00E512AE">
        <w:rPr>
          <w:iCs/>
        </w:rPr>
        <w:t>Gobierno de Tuvalu, Comisión de Administración Pública (2006), Civil Lists 2001 - 2004</w:t>
      </w:r>
    </w:p>
    <w:p w:rsidR="00E512AE" w:rsidRPr="00E512AE" w:rsidRDefault="00E512AE" w:rsidP="00E512AE">
      <w:pPr>
        <w:pStyle w:val="SingleTxt"/>
        <w:ind w:left="1742" w:hanging="475"/>
        <w:rPr>
          <w:iCs/>
          <w:lang w:val="en-US"/>
        </w:rPr>
      </w:pPr>
      <w:r w:rsidRPr="00E512AE">
        <w:rPr>
          <w:iCs/>
          <w:lang w:val="en-US"/>
        </w:rPr>
        <w:t>Griffen, V., (2006) Gender Relations in the Pacific Cultures and their Impact on the Growth and Development of Children: Paper prepared for a seminar on “Children</w:t>
      </w:r>
      <w:r w:rsidR="00391066">
        <w:rPr>
          <w:iCs/>
          <w:lang w:val="en-US"/>
        </w:rPr>
        <w:t>’</w:t>
      </w:r>
      <w:r w:rsidRPr="00E512AE">
        <w:rPr>
          <w:iCs/>
          <w:lang w:val="en-US"/>
        </w:rPr>
        <w:t xml:space="preserve">s Rights and Culture in the Pacific”, </w:t>
      </w:r>
      <w:smartTag w:uri="urn:schemas-microsoft-com:office:smarttags" w:element="place">
        <w:smartTag w:uri="urn:schemas-microsoft-com:office:smarttags" w:element="City">
          <w:r w:rsidRPr="00E512AE">
            <w:rPr>
              <w:iCs/>
              <w:lang w:val="en-US"/>
            </w:rPr>
            <w:t>Suva</w:t>
          </w:r>
        </w:smartTag>
      </w:smartTag>
    </w:p>
    <w:p w:rsidR="00E512AE" w:rsidRPr="00E512AE" w:rsidRDefault="00E512AE" w:rsidP="00E512AE">
      <w:pPr>
        <w:pStyle w:val="SingleTxt"/>
        <w:ind w:left="1742" w:hanging="475"/>
        <w:rPr>
          <w:iCs/>
        </w:rPr>
      </w:pPr>
      <w:r w:rsidRPr="00E512AE">
        <w:rPr>
          <w:iCs/>
        </w:rPr>
        <w:t>Gobierno de Tuvalu, Ministerio de Finanzas y Planificación Nacional</w:t>
      </w:r>
    </w:p>
    <w:p w:rsidR="00E512AE" w:rsidRPr="00E512AE" w:rsidRDefault="00E512AE" w:rsidP="00E512AE">
      <w:pPr>
        <w:pStyle w:val="SingleTxt"/>
        <w:ind w:left="1742" w:hanging="475"/>
        <w:rPr>
          <w:iCs/>
          <w:lang w:val="en-US"/>
        </w:rPr>
      </w:pPr>
      <w:r w:rsidRPr="00E512AE">
        <w:rPr>
          <w:iCs/>
          <w:lang w:val="en-US"/>
        </w:rPr>
        <w:t>Jalal, P. I. (1998), Law for Pacific Women: A Legal Rights Handbook, Fiji Women</w:t>
      </w:r>
      <w:r w:rsidR="00391066">
        <w:rPr>
          <w:iCs/>
          <w:lang w:val="en-US"/>
        </w:rPr>
        <w:t>’</w:t>
      </w:r>
      <w:r w:rsidRPr="00E512AE">
        <w:rPr>
          <w:iCs/>
          <w:lang w:val="en-US"/>
        </w:rPr>
        <w:t xml:space="preserve">s Rights Movement, </w:t>
      </w:r>
      <w:smartTag w:uri="urn:schemas-microsoft-com:office:smarttags" w:element="place">
        <w:smartTag w:uri="urn:schemas-microsoft-com:office:smarttags" w:element="City">
          <w:r w:rsidRPr="00E512AE">
            <w:rPr>
              <w:iCs/>
              <w:lang w:val="en-US"/>
            </w:rPr>
            <w:t>Suva</w:t>
          </w:r>
        </w:smartTag>
      </w:smartTag>
    </w:p>
    <w:p w:rsidR="00E512AE" w:rsidRPr="00E512AE" w:rsidRDefault="00FA1F1B" w:rsidP="00E512AE">
      <w:pPr>
        <w:pStyle w:val="SingleTxt"/>
        <w:ind w:left="1742" w:hanging="475"/>
        <w:rPr>
          <w:iCs/>
          <w:lang w:val="en-US"/>
        </w:rPr>
      </w:pPr>
      <w:r>
        <w:rPr>
          <w:iCs/>
          <w:lang w:val="en-US"/>
        </w:rPr>
        <w:br w:type="page"/>
      </w:r>
      <w:r w:rsidR="00E512AE" w:rsidRPr="00E512AE">
        <w:rPr>
          <w:iCs/>
          <w:lang w:val="en-US"/>
        </w:rPr>
        <w:t>Jivan, V. &amp; Forster, C. (2006) “</w:t>
      </w:r>
      <w:smartTag w:uri="urn:schemas-microsoft-com:office:smarttags" w:element="place">
        <w:smartTag w:uri="urn:schemas-microsoft-com:office:smarttags" w:element="country-region">
          <w:r w:rsidR="00E512AE" w:rsidRPr="00E512AE">
            <w:rPr>
              <w:iCs/>
              <w:lang w:val="en-US"/>
            </w:rPr>
            <w:t>Tuvalu</w:t>
          </w:r>
        </w:smartTag>
      </w:smartTag>
      <w:r w:rsidR="00E512AE" w:rsidRPr="00E512AE">
        <w:rPr>
          <w:iCs/>
          <w:lang w:val="en-US"/>
        </w:rPr>
        <w:t xml:space="preserve">”, en V. Jivan and C. Forster, </w:t>
      </w:r>
      <w:r w:rsidR="00391066">
        <w:rPr>
          <w:iCs/>
          <w:lang w:val="en-US"/>
        </w:rPr>
        <w:t>‘</w:t>
      </w:r>
      <w:r w:rsidR="00E512AE" w:rsidRPr="00E512AE">
        <w:rPr>
          <w:iCs/>
          <w:lang w:val="en-US"/>
        </w:rPr>
        <w:t xml:space="preserve">Translating </w:t>
      </w:r>
    </w:p>
    <w:p w:rsidR="00E512AE" w:rsidRPr="00E512AE" w:rsidRDefault="00E512AE" w:rsidP="00E512AE">
      <w:pPr>
        <w:pStyle w:val="SingleTxt"/>
        <w:ind w:left="1742" w:hanging="475"/>
        <w:rPr>
          <w:iCs/>
          <w:lang w:val="en-US"/>
        </w:rPr>
      </w:pPr>
      <w:r w:rsidRPr="00E512AE">
        <w:rPr>
          <w:iCs/>
          <w:lang w:val="en-US"/>
        </w:rPr>
        <w:t xml:space="preserve">CEDAW Into Law: CEDAW Legislative Compliance in Nine (9) </w:t>
      </w:r>
      <w:smartTag w:uri="urn:schemas-microsoft-com:office:smarttags" w:element="PlaceName">
        <w:r w:rsidRPr="00E512AE">
          <w:rPr>
            <w:iCs/>
            <w:lang w:val="en-US"/>
          </w:rPr>
          <w:t>Pacific</w:t>
        </w:r>
      </w:smartTag>
      <w:r w:rsidRPr="00E512AE">
        <w:rPr>
          <w:iCs/>
          <w:lang w:val="en-US"/>
        </w:rPr>
        <w:t xml:space="preserve"> </w:t>
      </w:r>
      <w:smartTag w:uri="urn:schemas-microsoft-com:office:smarttags" w:element="PlaceType">
        <w:r w:rsidRPr="00E512AE">
          <w:rPr>
            <w:iCs/>
            <w:lang w:val="en-US"/>
          </w:rPr>
          <w:t>Island</w:t>
        </w:r>
      </w:smartTag>
      <w:r w:rsidRPr="00E512AE">
        <w:rPr>
          <w:iCs/>
          <w:lang w:val="en-US"/>
        </w:rPr>
        <w:t xml:space="preserve"> Countries”, UNDP and UNIFEM Pacific, </w:t>
      </w:r>
      <w:smartTag w:uri="urn:schemas-microsoft-com:office:smarttags" w:element="place">
        <w:smartTag w:uri="urn:schemas-microsoft-com:office:smarttags" w:element="City">
          <w:r w:rsidRPr="00E512AE">
            <w:rPr>
              <w:iCs/>
              <w:lang w:val="en-US"/>
            </w:rPr>
            <w:t>Suva</w:t>
          </w:r>
        </w:smartTag>
      </w:smartTag>
      <w:r w:rsidRPr="00E512AE">
        <w:rPr>
          <w:iCs/>
          <w:lang w:val="en-US"/>
        </w:rPr>
        <w:t>: 357 - 386</w:t>
      </w:r>
    </w:p>
    <w:p w:rsidR="00E512AE" w:rsidRPr="00E512AE" w:rsidRDefault="00E512AE" w:rsidP="00E512AE">
      <w:pPr>
        <w:pStyle w:val="SingleTxt"/>
        <w:ind w:left="1742" w:hanging="475"/>
        <w:rPr>
          <w:iCs/>
          <w:lang w:val="en-US"/>
        </w:rPr>
      </w:pPr>
      <w:r w:rsidRPr="00E512AE">
        <w:rPr>
          <w:iCs/>
          <w:lang w:val="en-US"/>
        </w:rPr>
        <w:t>Kofe, S. etal (2006), “A Woman</w:t>
      </w:r>
      <w:r w:rsidR="00391066">
        <w:rPr>
          <w:iCs/>
          <w:lang w:val="en-US"/>
        </w:rPr>
        <w:t>’</w:t>
      </w:r>
      <w:r w:rsidRPr="00E512AE">
        <w:rPr>
          <w:iCs/>
          <w:lang w:val="en-US"/>
        </w:rPr>
        <w:t xml:space="preserve">s Place is in the House – the House of Parliament, </w:t>
      </w:r>
    </w:p>
    <w:p w:rsidR="00E512AE" w:rsidRPr="00E512AE" w:rsidRDefault="00E512AE" w:rsidP="00E512AE">
      <w:pPr>
        <w:pStyle w:val="SingleTxt"/>
        <w:ind w:left="1742" w:hanging="475"/>
        <w:rPr>
          <w:iCs/>
          <w:lang w:val="en-US"/>
        </w:rPr>
      </w:pPr>
      <w:r w:rsidRPr="00E512AE">
        <w:rPr>
          <w:iCs/>
          <w:lang w:val="en-US"/>
        </w:rPr>
        <w:t>Research to Advance Women</w:t>
      </w:r>
      <w:r w:rsidR="00391066">
        <w:rPr>
          <w:iCs/>
          <w:lang w:val="en-US"/>
        </w:rPr>
        <w:t>’</w:t>
      </w:r>
      <w:r w:rsidRPr="00E512AE">
        <w:rPr>
          <w:iCs/>
          <w:lang w:val="en-US"/>
        </w:rPr>
        <w:t>s Political Representation in Forum Island Countries, A Regional Study Presented in Five Reports”, Secretaría del Foro de las Islas del Pacífico, Suva</w:t>
      </w:r>
    </w:p>
    <w:p w:rsidR="00E512AE" w:rsidRPr="00E512AE" w:rsidRDefault="00E512AE" w:rsidP="00E512AE">
      <w:pPr>
        <w:pStyle w:val="SingleTxt"/>
        <w:ind w:left="1742" w:hanging="475"/>
        <w:rPr>
          <w:iCs/>
        </w:rPr>
      </w:pPr>
      <w:r w:rsidRPr="00E512AE">
        <w:rPr>
          <w:iCs/>
        </w:rPr>
        <w:t>Organización Mundial de la Salud (2006), Informe sobre la Salud en el Mundo de 2006</w:t>
      </w:r>
    </w:p>
    <w:p w:rsidR="00E512AE" w:rsidRPr="00E512AE" w:rsidRDefault="00E512AE" w:rsidP="00E512AE">
      <w:pPr>
        <w:pStyle w:val="SingleTxt"/>
        <w:ind w:left="1742" w:hanging="475"/>
        <w:rPr>
          <w:iCs/>
          <w:lang w:val="en-US"/>
        </w:rPr>
      </w:pPr>
      <w:r w:rsidRPr="00E512AE">
        <w:rPr>
          <w:iCs/>
          <w:lang w:val="en-US"/>
        </w:rPr>
        <w:t xml:space="preserve">Pacific Foundation for the Advancement of Women, (2000) </w:t>
      </w:r>
      <w:smartTag w:uri="urn:schemas-microsoft-com:office:smarttags" w:element="country-region">
        <w:r w:rsidRPr="00E512AE">
          <w:rPr>
            <w:iCs/>
            <w:lang w:val="en-US"/>
          </w:rPr>
          <w:t>Tuvalu</w:t>
        </w:r>
      </w:smartTag>
      <w:r w:rsidRPr="00E512AE">
        <w:rPr>
          <w:iCs/>
          <w:lang w:val="en-US"/>
        </w:rPr>
        <w:t xml:space="preserve"> CEDAW Shadow Report, </w:t>
      </w:r>
      <w:smartTag w:uri="urn:schemas-microsoft-com:office:smarttags" w:element="place">
        <w:smartTag w:uri="urn:schemas-microsoft-com:office:smarttags" w:element="City">
          <w:r w:rsidRPr="00E512AE">
            <w:rPr>
              <w:iCs/>
              <w:lang w:val="en-US"/>
            </w:rPr>
            <w:t>Suva</w:t>
          </w:r>
        </w:smartTag>
      </w:smartTag>
    </w:p>
    <w:p w:rsidR="00E512AE" w:rsidRPr="00E512AE" w:rsidRDefault="00E512AE" w:rsidP="00E512AE">
      <w:pPr>
        <w:pStyle w:val="SingleTxt"/>
        <w:ind w:left="1742" w:hanging="475"/>
        <w:rPr>
          <w:iCs/>
          <w:lang w:val="en-US"/>
        </w:rPr>
      </w:pPr>
      <w:r w:rsidRPr="00E512AE">
        <w:rPr>
          <w:iCs/>
          <w:lang w:val="en-US"/>
        </w:rPr>
        <w:t xml:space="preserve">Secretariat of the Pacific Community (2005), Tuvalu 2002: Population and Housing Census. Volume 1. Analytical Report, 1991-2002. </w:t>
      </w:r>
      <w:smartTag w:uri="urn:schemas-microsoft-com:office:smarttags" w:element="City">
        <w:r w:rsidRPr="00E512AE">
          <w:rPr>
            <w:iCs/>
            <w:lang w:val="en-US"/>
          </w:rPr>
          <w:t>Noumea</w:t>
        </w:r>
      </w:smartTag>
      <w:r w:rsidRPr="00E512AE">
        <w:rPr>
          <w:iCs/>
          <w:lang w:val="en-US"/>
        </w:rPr>
        <w:t xml:space="preserve">, </w:t>
      </w:r>
      <w:smartTag w:uri="urn:schemas-microsoft-com:office:smarttags" w:element="State">
        <w:r w:rsidRPr="00E512AE">
          <w:rPr>
            <w:iCs/>
            <w:lang w:val="en-US"/>
          </w:rPr>
          <w:t>New Caledonia</w:t>
        </w:r>
      </w:smartTag>
      <w:r w:rsidRPr="00E512AE">
        <w:rPr>
          <w:iCs/>
          <w:lang w:val="en-US"/>
        </w:rPr>
        <w:t xml:space="preserve">: Secretariat of the Pacific Community, </w:t>
      </w:r>
      <w:smartTag w:uri="urn:schemas-microsoft-com:office:smarttags" w:element="place">
        <w:smartTag w:uri="urn:schemas-microsoft-com:office:smarttags" w:element="City">
          <w:r w:rsidRPr="00E512AE">
            <w:rPr>
              <w:iCs/>
              <w:lang w:val="en-US"/>
            </w:rPr>
            <w:t>Noumea</w:t>
          </w:r>
        </w:smartTag>
      </w:smartTag>
    </w:p>
    <w:p w:rsidR="00E512AE" w:rsidRPr="00E512AE" w:rsidRDefault="00E512AE" w:rsidP="00E512AE">
      <w:pPr>
        <w:pStyle w:val="SingleTxt"/>
        <w:ind w:left="1742" w:hanging="475"/>
        <w:rPr>
          <w:iCs/>
          <w:lang w:val="en-US"/>
        </w:rPr>
      </w:pPr>
      <w:r w:rsidRPr="00E512AE">
        <w:rPr>
          <w:iCs/>
          <w:lang w:val="en-US"/>
        </w:rPr>
        <w:t xml:space="preserve">Secretariat of the Pacific Community  (2005), Tuvalu 2002: Population and Housing Census. Volume 2. Demographic Profile, 1991-2002. </w:t>
      </w:r>
      <w:smartTag w:uri="urn:schemas-microsoft-com:office:smarttags" w:element="City">
        <w:r w:rsidRPr="00E512AE">
          <w:rPr>
            <w:iCs/>
            <w:lang w:val="en-US"/>
          </w:rPr>
          <w:t>Noumea</w:t>
        </w:r>
      </w:smartTag>
      <w:r w:rsidRPr="00E512AE">
        <w:rPr>
          <w:iCs/>
          <w:lang w:val="en-US"/>
        </w:rPr>
        <w:t xml:space="preserve">, </w:t>
      </w:r>
      <w:smartTag w:uri="urn:schemas-microsoft-com:office:smarttags" w:element="State">
        <w:r w:rsidRPr="00E512AE">
          <w:rPr>
            <w:iCs/>
            <w:lang w:val="en-US"/>
          </w:rPr>
          <w:t>New Caledonia</w:t>
        </w:r>
      </w:smartTag>
      <w:r w:rsidRPr="00E512AE">
        <w:rPr>
          <w:iCs/>
          <w:lang w:val="en-US"/>
        </w:rPr>
        <w:t xml:space="preserve">: Secretariat of the Pacific Community, </w:t>
      </w:r>
      <w:smartTag w:uri="urn:schemas-microsoft-com:office:smarttags" w:element="place">
        <w:smartTag w:uri="urn:schemas-microsoft-com:office:smarttags" w:element="City">
          <w:r w:rsidRPr="00E512AE">
            <w:rPr>
              <w:iCs/>
              <w:lang w:val="en-US"/>
            </w:rPr>
            <w:t>Noumea</w:t>
          </w:r>
        </w:smartTag>
      </w:smartTag>
    </w:p>
    <w:p w:rsidR="00E512AE" w:rsidRPr="00344042" w:rsidRDefault="00E512AE" w:rsidP="00E512AE">
      <w:pPr>
        <w:pStyle w:val="SingleTxt"/>
        <w:ind w:left="1742" w:hanging="475"/>
        <w:rPr>
          <w:iCs/>
          <w:lang w:val="en-US"/>
        </w:rPr>
      </w:pPr>
      <w:r w:rsidRPr="00E512AE">
        <w:rPr>
          <w:iCs/>
          <w:lang w:val="en-US"/>
        </w:rPr>
        <w:t xml:space="preserve">Secretariat of the Pacific Community  (2004), </w:t>
      </w:r>
      <w:smartTag w:uri="urn:schemas-microsoft-com:office:smarttags" w:element="PlaceName">
        <w:r w:rsidRPr="00E512AE">
          <w:rPr>
            <w:iCs/>
            <w:lang w:val="en-US"/>
          </w:rPr>
          <w:t>Pacific</w:t>
        </w:r>
      </w:smartTag>
      <w:r w:rsidRPr="00E512AE">
        <w:rPr>
          <w:iCs/>
          <w:lang w:val="en-US"/>
        </w:rPr>
        <w:t xml:space="preserve"> </w:t>
      </w:r>
      <w:smartTag w:uri="urn:schemas-microsoft-com:office:smarttags" w:element="PlaceType">
        <w:r w:rsidRPr="00E512AE">
          <w:rPr>
            <w:iCs/>
            <w:lang w:val="en-US"/>
          </w:rPr>
          <w:t>Islands</w:t>
        </w:r>
      </w:smartTag>
      <w:r w:rsidRPr="00E512AE">
        <w:rPr>
          <w:iCs/>
          <w:lang w:val="en-US"/>
        </w:rPr>
        <w:t xml:space="preserve"> Regional Millennium</w:t>
      </w:r>
      <w:r w:rsidR="00344042">
        <w:rPr>
          <w:iCs/>
          <w:lang w:val="en-US"/>
        </w:rPr>
        <w:t xml:space="preserve"> </w:t>
      </w:r>
      <w:r w:rsidRPr="00344042">
        <w:rPr>
          <w:iCs/>
          <w:lang w:val="en-US"/>
        </w:rPr>
        <w:t xml:space="preserve">Development Goals Report, </w:t>
      </w:r>
      <w:smartTag w:uri="urn:schemas-microsoft-com:office:smarttags" w:element="place">
        <w:smartTag w:uri="urn:schemas-microsoft-com:office:smarttags" w:element="City">
          <w:r w:rsidRPr="00344042">
            <w:rPr>
              <w:iCs/>
              <w:lang w:val="en-US"/>
            </w:rPr>
            <w:t>Noumea</w:t>
          </w:r>
        </w:smartTag>
      </w:smartTag>
    </w:p>
    <w:p w:rsidR="00E512AE" w:rsidRPr="00E512AE" w:rsidRDefault="00E512AE" w:rsidP="00E512AE">
      <w:pPr>
        <w:pStyle w:val="SingleTxt"/>
        <w:ind w:left="1742" w:hanging="475"/>
        <w:rPr>
          <w:iCs/>
        </w:rPr>
      </w:pPr>
      <w:r w:rsidRPr="00E512AE">
        <w:rPr>
          <w:iCs/>
        </w:rPr>
        <w:t>Programa de las Naciones Unidas para el Desarrollo (2003), Common Country Assessment Report for Tuvalu 2003, UNDP, Suva</w:t>
      </w:r>
    </w:p>
    <w:p w:rsidR="00E512AE" w:rsidRPr="00344042" w:rsidRDefault="00E512AE" w:rsidP="00E512AE">
      <w:pPr>
        <w:pStyle w:val="SingleTxt"/>
        <w:ind w:left="1742" w:hanging="475"/>
        <w:rPr>
          <w:iCs/>
        </w:rPr>
      </w:pPr>
      <w:r w:rsidRPr="00E512AE">
        <w:rPr>
          <w:iCs/>
        </w:rPr>
        <w:t xml:space="preserve">Programa de las Naciones Unidas para el Desarrollo (2006), Country Background Note, UNDP </w:t>
      </w:r>
      <w:r w:rsidRPr="00344042">
        <w:rPr>
          <w:iCs/>
        </w:rPr>
        <w:t xml:space="preserve">RAPB Cluster Meeting, 15 – 16 November, 2006, Suva, Fiji </w:t>
      </w:r>
    </w:p>
    <w:p w:rsidR="00E512AE" w:rsidRPr="00E512AE" w:rsidRDefault="00E512AE" w:rsidP="00E512AE">
      <w:pPr>
        <w:pStyle w:val="SingleTxt"/>
        <w:ind w:left="1742" w:hanging="475"/>
        <w:rPr>
          <w:iCs/>
        </w:rPr>
      </w:pPr>
      <w:r w:rsidRPr="00E512AE">
        <w:rPr>
          <w:iCs/>
        </w:rPr>
        <w:t>Programa de las Naci</w:t>
      </w:r>
      <w:r w:rsidR="00344042">
        <w:rPr>
          <w:iCs/>
        </w:rPr>
        <w:t xml:space="preserve">ones Unidas para el Desarrollo </w:t>
      </w:r>
      <w:r w:rsidRPr="00E512AE">
        <w:rPr>
          <w:iCs/>
        </w:rPr>
        <w:t>(2000) Tuvalu Legislative Needs Assessment Country visit Mission Report, UNDP, Suva</w:t>
      </w:r>
    </w:p>
    <w:p w:rsidR="00E512AE" w:rsidRPr="00E512AE" w:rsidRDefault="00E512AE" w:rsidP="00E512AE">
      <w:pPr>
        <w:pStyle w:val="SingleTxt"/>
        <w:ind w:left="1742" w:hanging="475"/>
        <w:rPr>
          <w:iCs/>
        </w:rPr>
      </w:pPr>
      <w:r w:rsidRPr="00E512AE">
        <w:rPr>
          <w:iCs/>
        </w:rPr>
        <w:t>Universidad del Pacífico Sur, (1998) PacLII</w:t>
      </w:r>
    </w:p>
    <w:p w:rsidR="00344042" w:rsidRPr="00344042" w:rsidRDefault="00344042" w:rsidP="00344042">
      <w:pPr>
        <w:pStyle w:val="SingleTxt"/>
        <w:spacing w:after="0" w:line="120" w:lineRule="exact"/>
        <w:ind w:left="1742" w:hanging="475"/>
        <w:rPr>
          <w:iCs/>
          <w:sz w:val="10"/>
        </w:rPr>
      </w:pPr>
    </w:p>
    <w:p w:rsidR="00E512AE" w:rsidRPr="00E512AE" w:rsidRDefault="00344042" w:rsidP="00344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Sitios útiles en la Web</w:t>
      </w:r>
    </w:p>
    <w:p w:rsidR="00344042" w:rsidRPr="00344042" w:rsidRDefault="00344042" w:rsidP="00344042">
      <w:pPr>
        <w:pStyle w:val="SingleTxt"/>
        <w:spacing w:after="0" w:line="120" w:lineRule="exact"/>
        <w:ind w:left="1742" w:hanging="475"/>
        <w:rPr>
          <w:iCs/>
          <w:sz w:val="10"/>
        </w:rPr>
      </w:pPr>
    </w:p>
    <w:p w:rsidR="00E512AE" w:rsidRPr="00B46C06" w:rsidRDefault="00E512AE" w:rsidP="00E512AE">
      <w:pPr>
        <w:pStyle w:val="SingleTxt"/>
        <w:ind w:left="1742" w:hanging="475"/>
        <w:rPr>
          <w:iCs/>
        </w:rPr>
      </w:pPr>
      <w:r w:rsidRPr="00B46C06">
        <w:rPr>
          <w:iCs/>
        </w:rPr>
        <w:t>Tuvalu History http://www.tuvaluislands.com/history.htm</w:t>
      </w:r>
    </w:p>
    <w:p w:rsidR="00E512AE" w:rsidRPr="00E512AE" w:rsidRDefault="00E512AE" w:rsidP="00E512AE">
      <w:pPr>
        <w:pStyle w:val="SingleTxt"/>
        <w:ind w:left="1742" w:hanging="475"/>
        <w:rPr>
          <w:iCs/>
          <w:lang w:val="en-US"/>
        </w:rPr>
      </w:pPr>
      <w:smartTag w:uri="urn:schemas-microsoft-com:office:smarttags" w:element="place">
        <w:smartTag w:uri="urn:schemas-microsoft-com:office:smarttags" w:element="country-region">
          <w:r w:rsidRPr="00E512AE">
            <w:rPr>
              <w:iCs/>
              <w:lang w:val="en-US"/>
            </w:rPr>
            <w:t>Tuvalu</w:t>
          </w:r>
        </w:smartTag>
      </w:smartTag>
      <w:r w:rsidRPr="00E512AE">
        <w:rPr>
          <w:iCs/>
          <w:lang w:val="en-US"/>
        </w:rPr>
        <w:t>- The Cycle of Life http://www.janeresture.com/tu8/cycle_of_life.htm</w:t>
      </w:r>
    </w:p>
    <w:p w:rsidR="00E512AE" w:rsidRPr="00E512AE" w:rsidRDefault="00E512AE" w:rsidP="00E512AE">
      <w:pPr>
        <w:pStyle w:val="SingleTxt"/>
        <w:ind w:left="1742" w:hanging="475"/>
        <w:rPr>
          <w:iCs/>
          <w:lang w:val="en-US"/>
        </w:rPr>
      </w:pPr>
      <w:smartTag w:uri="urn:schemas-microsoft-com:office:smarttags" w:element="place">
        <w:smartTag w:uri="urn:schemas-microsoft-com:office:smarttags" w:element="country-region">
          <w:r w:rsidRPr="00E512AE">
            <w:rPr>
              <w:iCs/>
              <w:lang w:val="en-US"/>
            </w:rPr>
            <w:t>Tuvalu</w:t>
          </w:r>
        </w:smartTag>
      </w:smartTag>
      <w:r w:rsidRPr="00E512AE">
        <w:rPr>
          <w:iCs/>
          <w:lang w:val="en-US"/>
        </w:rPr>
        <w:t xml:space="preserve"> Central Statistics Division http://www.spc.int/prism</w:t>
      </w:r>
    </w:p>
    <w:p w:rsidR="00E512AE" w:rsidRPr="00E512AE" w:rsidRDefault="00E512AE" w:rsidP="00E512AE">
      <w:pPr>
        <w:pStyle w:val="SingleTxt"/>
        <w:ind w:left="1742" w:hanging="475"/>
        <w:rPr>
          <w:iCs/>
        </w:rPr>
      </w:pPr>
      <w:r w:rsidRPr="00E512AE">
        <w:rPr>
          <w:iCs/>
        </w:rPr>
        <w:t>USP PacLII - http://www.paclii.org/tv/legis/consol_act/eo202</w:t>
      </w:r>
    </w:p>
    <w:p w:rsidR="00344042" w:rsidRPr="00344042" w:rsidRDefault="00344042" w:rsidP="00344042">
      <w:pPr>
        <w:pStyle w:val="SingleTxt"/>
        <w:spacing w:after="0" w:line="120" w:lineRule="exact"/>
        <w:ind w:left="1742" w:hanging="475"/>
        <w:rPr>
          <w:iCs/>
          <w:sz w:val="10"/>
        </w:rPr>
      </w:pPr>
    </w:p>
    <w:p w:rsidR="00E512AE" w:rsidRPr="00E512AE" w:rsidRDefault="00344042" w:rsidP="00344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Documentación de base</w:t>
      </w:r>
    </w:p>
    <w:p w:rsidR="00344042" w:rsidRPr="00344042" w:rsidRDefault="00344042" w:rsidP="00344042">
      <w:pPr>
        <w:pStyle w:val="SingleTxt"/>
        <w:spacing w:after="0" w:line="120" w:lineRule="exact"/>
        <w:ind w:left="1742" w:hanging="475"/>
        <w:rPr>
          <w:iCs/>
          <w:sz w:val="10"/>
        </w:rPr>
      </w:pPr>
    </w:p>
    <w:p w:rsidR="00E512AE" w:rsidRPr="00E512AE" w:rsidRDefault="00E512AE" w:rsidP="00E512AE">
      <w:pPr>
        <w:pStyle w:val="SingleTxt"/>
        <w:ind w:left="1742" w:hanging="475"/>
        <w:rPr>
          <w:iCs/>
        </w:rPr>
      </w:pPr>
      <w:r w:rsidRPr="00E512AE">
        <w:rPr>
          <w:iCs/>
        </w:rPr>
        <w:t xml:space="preserve">Informe inicial del Gobierno de Fiji,  2000 </w:t>
      </w:r>
    </w:p>
    <w:p w:rsidR="00E512AE" w:rsidRPr="00E512AE" w:rsidRDefault="00E512AE" w:rsidP="00E512AE">
      <w:pPr>
        <w:pStyle w:val="SingleTxt"/>
        <w:ind w:left="1742" w:hanging="475"/>
        <w:rPr>
          <w:iCs/>
        </w:rPr>
      </w:pPr>
      <w:r w:rsidRPr="00E512AE">
        <w:rPr>
          <w:iCs/>
        </w:rPr>
        <w:t xml:space="preserve">Gobierno of Samoa, 2003, Informe inicial y segundo informe periódico sobre la CEDAW </w:t>
      </w:r>
    </w:p>
    <w:p w:rsidR="00E512AE" w:rsidRPr="00E512AE" w:rsidRDefault="00E512AE" w:rsidP="00E512AE">
      <w:pPr>
        <w:pStyle w:val="SingleTxt"/>
        <w:ind w:left="1742" w:hanging="475"/>
        <w:rPr>
          <w:iCs/>
        </w:rPr>
      </w:pPr>
      <w:r w:rsidRPr="00E512AE">
        <w:rPr>
          <w:iCs/>
        </w:rPr>
        <w:t>Gobierno de Vanuatu, 2005, Informe inicial y segundo y tercer informes periódicos sobre la CEDAW</w:t>
      </w:r>
    </w:p>
    <w:p w:rsidR="00344042" w:rsidRPr="00344042" w:rsidRDefault="00344042" w:rsidP="00344042">
      <w:pPr>
        <w:pStyle w:val="SingleTxt"/>
        <w:spacing w:after="0" w:line="120" w:lineRule="exact"/>
        <w:ind w:left="1742" w:hanging="475"/>
        <w:rPr>
          <w:iCs/>
          <w:sz w:val="10"/>
        </w:rPr>
      </w:pPr>
    </w:p>
    <w:p w:rsidR="00E512AE" w:rsidRPr="00E512AE" w:rsidRDefault="00344042" w:rsidP="00344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Entrevistas</w:t>
      </w:r>
    </w:p>
    <w:p w:rsidR="00344042" w:rsidRPr="00344042" w:rsidRDefault="00344042" w:rsidP="00344042">
      <w:pPr>
        <w:pStyle w:val="SingleTxt"/>
        <w:spacing w:after="0" w:line="120" w:lineRule="exact"/>
        <w:ind w:left="1742" w:hanging="475"/>
        <w:rPr>
          <w:iCs/>
          <w:sz w:val="10"/>
        </w:rPr>
      </w:pPr>
    </w:p>
    <w:p w:rsidR="00E512AE" w:rsidRPr="00E512AE" w:rsidRDefault="002A2D2B" w:rsidP="00344042">
      <w:pPr>
        <w:pStyle w:val="SingleTxt"/>
        <w:rPr>
          <w:iCs/>
        </w:rPr>
      </w:pPr>
      <w:r>
        <w:rPr>
          <w:iCs/>
        </w:rPr>
        <w:t>S</w:t>
      </w:r>
      <w:r w:rsidR="00E512AE" w:rsidRPr="00E512AE">
        <w:rPr>
          <w:iCs/>
        </w:rPr>
        <w:t>r</w:t>
      </w:r>
      <w:r w:rsidR="00344042">
        <w:rPr>
          <w:iCs/>
        </w:rPr>
        <w:t>.</w:t>
      </w:r>
      <w:r w:rsidR="00E512AE" w:rsidRPr="00E512AE">
        <w:rPr>
          <w:iCs/>
        </w:rPr>
        <w:t xml:space="preserve"> Kietoa Ulika, Gerente de Servicios Empresariales, Fondo Nacional de Previsión de Tuvalu </w:t>
      </w:r>
    </w:p>
    <w:p w:rsidR="00E512AE" w:rsidRPr="00E512AE" w:rsidRDefault="002A2D2B" w:rsidP="00E512AE">
      <w:pPr>
        <w:pStyle w:val="SingleTxt"/>
        <w:ind w:left="1742" w:hanging="475"/>
        <w:rPr>
          <w:iCs/>
        </w:rPr>
      </w:pPr>
      <w:r>
        <w:rPr>
          <w:iCs/>
        </w:rPr>
        <w:t>S</w:t>
      </w:r>
      <w:r w:rsidR="00E512AE" w:rsidRPr="00E512AE">
        <w:rPr>
          <w:iCs/>
        </w:rPr>
        <w:t>r</w:t>
      </w:r>
      <w:r w:rsidR="00344042">
        <w:rPr>
          <w:iCs/>
        </w:rPr>
        <w:t>.</w:t>
      </w:r>
      <w:r w:rsidR="00E512AE" w:rsidRPr="00E512AE">
        <w:rPr>
          <w:iCs/>
        </w:rPr>
        <w:t xml:space="preserve"> Faatasi, Director de Tierras</w:t>
      </w:r>
    </w:p>
    <w:p w:rsidR="00E512AE" w:rsidRPr="00E512AE" w:rsidRDefault="002A2D2B" w:rsidP="00E512AE">
      <w:pPr>
        <w:pStyle w:val="SingleTxt"/>
        <w:ind w:left="1742" w:hanging="475"/>
        <w:rPr>
          <w:iCs/>
        </w:rPr>
      </w:pPr>
      <w:r>
        <w:rPr>
          <w:iCs/>
        </w:rPr>
        <w:t>S</w:t>
      </w:r>
      <w:r w:rsidR="00E512AE" w:rsidRPr="00E512AE">
        <w:rPr>
          <w:iCs/>
        </w:rPr>
        <w:t>r</w:t>
      </w:r>
      <w:r w:rsidR="00344042">
        <w:rPr>
          <w:iCs/>
        </w:rPr>
        <w:t>.</w:t>
      </w:r>
      <w:r w:rsidR="00E512AE" w:rsidRPr="00E512AE">
        <w:rPr>
          <w:iCs/>
        </w:rPr>
        <w:t xml:space="preserve"> Iete Avanitele, Director de Desarrollo Rural </w:t>
      </w:r>
    </w:p>
    <w:p w:rsidR="00E512AE" w:rsidRPr="00E512AE" w:rsidRDefault="002A2D2B" w:rsidP="00E512AE">
      <w:pPr>
        <w:pStyle w:val="SingleTxt"/>
        <w:ind w:left="1742" w:hanging="475"/>
        <w:rPr>
          <w:iCs/>
        </w:rPr>
      </w:pPr>
      <w:r>
        <w:rPr>
          <w:iCs/>
        </w:rPr>
        <w:t>S</w:t>
      </w:r>
      <w:r w:rsidR="00E512AE" w:rsidRPr="00E512AE">
        <w:rPr>
          <w:iCs/>
        </w:rPr>
        <w:t>r</w:t>
      </w:r>
      <w:r>
        <w:rPr>
          <w:iCs/>
        </w:rPr>
        <w:t>a</w:t>
      </w:r>
      <w:r w:rsidR="00344042">
        <w:rPr>
          <w:iCs/>
        </w:rPr>
        <w:t>.</w:t>
      </w:r>
      <w:r w:rsidR="00E512AE" w:rsidRPr="00E512AE">
        <w:rPr>
          <w:iCs/>
        </w:rPr>
        <w:t xml:space="preserve"> Katalina Taloka, Directora de Educación</w:t>
      </w:r>
    </w:p>
    <w:p w:rsidR="00E512AE" w:rsidRPr="00E512AE" w:rsidRDefault="002A2D2B" w:rsidP="00E512AE">
      <w:pPr>
        <w:pStyle w:val="SingleTxt"/>
        <w:ind w:left="1742" w:hanging="475"/>
        <w:rPr>
          <w:iCs/>
        </w:rPr>
      </w:pPr>
      <w:r>
        <w:rPr>
          <w:iCs/>
        </w:rPr>
        <w:t>S</w:t>
      </w:r>
      <w:r w:rsidR="00E512AE" w:rsidRPr="00E512AE">
        <w:rPr>
          <w:iCs/>
        </w:rPr>
        <w:t>r</w:t>
      </w:r>
      <w:r w:rsidR="00344042">
        <w:rPr>
          <w:iCs/>
        </w:rPr>
        <w:t>.</w:t>
      </w:r>
      <w:r w:rsidR="00E512AE" w:rsidRPr="00E512AE">
        <w:rPr>
          <w:iCs/>
        </w:rPr>
        <w:t xml:space="preserve"> Afele Kitiona, Juez de Paz Principal</w:t>
      </w:r>
    </w:p>
    <w:p w:rsidR="00E512AE" w:rsidRPr="00E512AE" w:rsidRDefault="00344042" w:rsidP="003440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512AE" w:rsidRPr="00E512AE">
        <w:t>Comunidades consultadas</w:t>
      </w:r>
    </w:p>
    <w:p w:rsidR="00344042" w:rsidRPr="00344042" w:rsidRDefault="00344042" w:rsidP="00344042">
      <w:pPr>
        <w:pStyle w:val="SingleTxt"/>
        <w:spacing w:after="0" w:line="120" w:lineRule="exact"/>
        <w:ind w:left="1742" w:hanging="475"/>
        <w:rPr>
          <w:iCs/>
          <w:sz w:val="10"/>
        </w:rPr>
      </w:pPr>
    </w:p>
    <w:p w:rsidR="00E512AE" w:rsidRPr="00E512AE" w:rsidRDefault="00E512AE" w:rsidP="00E512AE">
      <w:pPr>
        <w:pStyle w:val="SingleTxt"/>
        <w:ind w:left="1742" w:hanging="475"/>
        <w:rPr>
          <w:iCs/>
        </w:rPr>
      </w:pPr>
      <w:r w:rsidRPr="00E512AE">
        <w:rPr>
          <w:iCs/>
        </w:rPr>
        <w:t xml:space="preserve">Falekaupule y comunidad de la Isla Nanumea </w:t>
      </w:r>
    </w:p>
    <w:p w:rsidR="00E512AE" w:rsidRPr="00E512AE" w:rsidRDefault="00E512AE" w:rsidP="00E512AE">
      <w:pPr>
        <w:pStyle w:val="SingleTxt"/>
        <w:ind w:left="1742" w:hanging="475"/>
        <w:rPr>
          <w:iCs/>
        </w:rPr>
      </w:pPr>
      <w:r w:rsidRPr="00E512AE">
        <w:rPr>
          <w:iCs/>
        </w:rPr>
        <w:t>Falekaupule y comunidad de la Isla Nanumanga</w:t>
      </w:r>
    </w:p>
    <w:p w:rsidR="00E512AE" w:rsidRPr="00E512AE" w:rsidRDefault="00E512AE" w:rsidP="00E512AE">
      <w:pPr>
        <w:pStyle w:val="SingleTxt"/>
        <w:ind w:left="1742" w:hanging="475"/>
        <w:rPr>
          <w:iCs/>
        </w:rPr>
      </w:pPr>
      <w:r w:rsidRPr="00E512AE">
        <w:rPr>
          <w:iCs/>
        </w:rPr>
        <w:t>Falekaupule de la Isla Niutao</w:t>
      </w:r>
    </w:p>
    <w:p w:rsidR="00E512AE" w:rsidRPr="00E512AE" w:rsidRDefault="00E512AE" w:rsidP="00E512AE">
      <w:pPr>
        <w:pStyle w:val="SingleTxt"/>
        <w:ind w:left="1742" w:hanging="475"/>
        <w:rPr>
          <w:iCs/>
        </w:rPr>
      </w:pPr>
      <w:r w:rsidRPr="00E512AE">
        <w:rPr>
          <w:iCs/>
        </w:rPr>
        <w:t xml:space="preserve">Falekaupule y comunidad de la Isla Vaitupu </w:t>
      </w:r>
    </w:p>
    <w:p w:rsidR="00E512AE" w:rsidRPr="00E512AE" w:rsidRDefault="00E512AE" w:rsidP="00E512AE">
      <w:pPr>
        <w:pStyle w:val="SingleTxt"/>
        <w:ind w:left="1742" w:hanging="475"/>
        <w:rPr>
          <w:iCs/>
        </w:rPr>
      </w:pPr>
      <w:r w:rsidRPr="00E512AE">
        <w:rPr>
          <w:iCs/>
        </w:rPr>
        <w:t xml:space="preserve">Falekaupule de la Isla Nukufetau </w:t>
      </w:r>
    </w:p>
    <w:p w:rsidR="00E512AE" w:rsidRPr="00E512AE" w:rsidRDefault="00E512AE" w:rsidP="00E512AE">
      <w:pPr>
        <w:pStyle w:val="SingleTxt"/>
        <w:ind w:left="1742" w:hanging="475"/>
        <w:rPr>
          <w:iCs/>
        </w:rPr>
      </w:pPr>
      <w:r w:rsidRPr="00E512AE">
        <w:rPr>
          <w:iCs/>
        </w:rPr>
        <w:t>Comunidad de la Isla Funafuti</w:t>
      </w:r>
    </w:p>
    <w:p w:rsidR="00AD74E7" w:rsidRDefault="00E512AE" w:rsidP="00E512AE">
      <w:pPr>
        <w:pStyle w:val="SingleTxt"/>
        <w:ind w:left="1742" w:hanging="475"/>
        <w:rPr>
          <w:iCs/>
        </w:rPr>
      </w:pPr>
      <w:r w:rsidRPr="00E512AE">
        <w:rPr>
          <w:iCs/>
        </w:rPr>
        <w:t>Comunidad de la Isla Nukulaelae</w:t>
      </w:r>
    </w:p>
    <w:p w:rsidR="002A2D2B" w:rsidRPr="00E512AE" w:rsidRDefault="002A2D2B" w:rsidP="00E512AE">
      <w:pPr>
        <w:pStyle w:val="SingleTxt"/>
        <w:ind w:left="1742" w:hanging="475"/>
        <w:rPr>
          <w:iCs/>
        </w:rPr>
      </w:pPr>
      <w:r>
        <w:rPr>
          <w:iCs/>
          <w:noProof/>
          <w:w w:val="100"/>
          <w:lang w:val="en-US"/>
        </w:rPr>
        <w:pict>
          <v:line id="_x0000_s1343" style="position:absolute;left:0;text-align:left;z-index:20" from="210.2pt,24pt" to="282.2pt,24pt" strokeweight=".25pt"/>
        </w:pict>
      </w:r>
    </w:p>
    <w:sectPr w:rsidR="002A2D2B" w:rsidRPr="00E512AE" w:rsidSect="0009153A">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13T12:33:00Z" w:initials="Start">
    <w:p w:rsidR="0048703C" w:rsidRPr="00DC3DDA" w:rsidRDefault="0048703C">
      <w:pPr>
        <w:pStyle w:val="CommentText"/>
        <w:rPr>
          <w:lang w:val="en-US"/>
        </w:rPr>
      </w:pPr>
      <w:r>
        <w:fldChar w:fldCharType="begin"/>
      </w:r>
      <w:r w:rsidRPr="00DC3DDA">
        <w:rPr>
          <w:rStyle w:val="CommentReference"/>
          <w:lang w:val="en-US"/>
        </w:rPr>
        <w:instrText xml:space="preserve"> </w:instrText>
      </w:r>
      <w:r w:rsidRPr="00DC3DDA">
        <w:rPr>
          <w:lang w:val="en-US"/>
        </w:rPr>
        <w:instrText>PAGE \# "'Page: '#'</w:instrText>
      </w:r>
      <w:r w:rsidRPr="00DC3DDA">
        <w:rPr>
          <w:lang w:val="en-US"/>
        </w:rPr>
        <w:br/>
        <w:instrText>'"</w:instrText>
      </w:r>
      <w:r w:rsidRPr="00DC3DDA">
        <w:rPr>
          <w:rStyle w:val="CommentReference"/>
          <w:lang w:val="en-US"/>
        </w:rPr>
        <w:instrText xml:space="preserve"> </w:instrText>
      </w:r>
      <w:r>
        <w:fldChar w:fldCharType="end"/>
      </w:r>
      <w:r>
        <w:rPr>
          <w:rStyle w:val="CommentReference"/>
        </w:rPr>
        <w:annotationRef/>
      </w:r>
      <w:r w:rsidRPr="00DC3DDA">
        <w:rPr>
          <w:lang w:val="en-US"/>
        </w:rPr>
        <w:t>&lt;&lt;ODS JOB NO&gt;&gt;N0849948S&lt;&lt;ODS JOB NO&gt;&gt;</w:t>
      </w:r>
    </w:p>
    <w:p w:rsidR="0048703C" w:rsidRPr="00DC3DDA" w:rsidRDefault="0048703C">
      <w:pPr>
        <w:pStyle w:val="CommentText"/>
        <w:rPr>
          <w:lang w:val="en-US"/>
        </w:rPr>
      </w:pPr>
      <w:r w:rsidRPr="00DC3DDA">
        <w:rPr>
          <w:lang w:val="en-US"/>
        </w:rPr>
        <w:t>&lt;&lt;ODS DOC SYMBOL1&gt;&gt;CEDAW/C/TUV/2&lt;&lt;ODS DOC SYMBOL1&gt;&gt;</w:t>
      </w:r>
    </w:p>
    <w:p w:rsidR="0048703C" w:rsidRPr="00DC3DDA" w:rsidRDefault="0048703C">
      <w:pPr>
        <w:pStyle w:val="CommentText"/>
        <w:rPr>
          <w:lang w:val="en-US"/>
        </w:rPr>
      </w:pPr>
      <w:r w:rsidRPr="00DC3DD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3C" w:rsidRDefault="0048703C">
      <w:r>
        <w:separator/>
      </w:r>
    </w:p>
  </w:endnote>
  <w:endnote w:type="continuationSeparator" w:id="0">
    <w:p w:rsidR="0048703C" w:rsidRDefault="0048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703C" w:rsidTr="000F59C9">
      <w:tblPrEx>
        <w:tblCellMar>
          <w:top w:w="0" w:type="dxa"/>
          <w:bottom w:w="0" w:type="dxa"/>
        </w:tblCellMar>
      </w:tblPrEx>
      <w:tc>
        <w:tcPr>
          <w:tcW w:w="5033" w:type="dxa"/>
          <w:shd w:val="clear" w:color="auto" w:fill="auto"/>
        </w:tcPr>
        <w:p w:rsidR="0048703C" w:rsidRPr="000F59C9" w:rsidRDefault="0048703C" w:rsidP="000F59C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08-49948</w:t>
          </w:r>
          <w:r>
            <w:rPr>
              <w:b w:val="0"/>
              <w:w w:val="103"/>
              <w:sz w:val="14"/>
            </w:rPr>
            <w:fldChar w:fldCharType="end"/>
          </w:r>
        </w:p>
      </w:tc>
      <w:tc>
        <w:tcPr>
          <w:tcW w:w="5033" w:type="dxa"/>
          <w:shd w:val="clear" w:color="auto" w:fill="auto"/>
        </w:tcPr>
        <w:p w:rsidR="0048703C" w:rsidRPr="000F59C9" w:rsidRDefault="0048703C" w:rsidP="000F59C9">
          <w:pPr>
            <w:pStyle w:val="Footer"/>
            <w:rPr>
              <w:w w:val="103"/>
            </w:rPr>
          </w:pPr>
          <w:r>
            <w:rPr>
              <w:w w:val="103"/>
            </w:rPr>
            <w:fldChar w:fldCharType="begin"/>
          </w:r>
          <w:r>
            <w:rPr>
              <w:w w:val="103"/>
            </w:rPr>
            <w:instrText xml:space="preserve"> PAGE  \* MERGEFORMAT </w:instrText>
          </w:r>
          <w:r>
            <w:rPr>
              <w:w w:val="103"/>
            </w:rPr>
            <w:fldChar w:fldCharType="separate"/>
          </w:r>
          <w:r w:rsidR="00AF7233">
            <w:rPr>
              <w:w w:val="103"/>
            </w:rPr>
            <w:t>116</w:t>
          </w:r>
          <w:r>
            <w:rPr>
              <w:w w:val="103"/>
            </w:rPr>
            <w:fldChar w:fldCharType="end"/>
          </w:r>
        </w:p>
      </w:tc>
    </w:tr>
  </w:tbl>
  <w:p w:rsidR="0048703C" w:rsidRPr="000F59C9" w:rsidRDefault="0048703C" w:rsidP="000F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8703C" w:rsidTr="000F59C9">
      <w:tblPrEx>
        <w:tblCellMar>
          <w:top w:w="0" w:type="dxa"/>
          <w:bottom w:w="0" w:type="dxa"/>
        </w:tblCellMar>
      </w:tblPrEx>
      <w:tc>
        <w:tcPr>
          <w:tcW w:w="5033" w:type="dxa"/>
          <w:shd w:val="clear" w:color="auto" w:fill="auto"/>
        </w:tcPr>
        <w:p w:rsidR="0048703C" w:rsidRPr="000F59C9" w:rsidRDefault="0048703C" w:rsidP="000F59C9">
          <w:pPr>
            <w:pStyle w:val="Footer"/>
            <w:jc w:val="right"/>
            <w:rPr>
              <w:w w:val="103"/>
            </w:rPr>
          </w:pPr>
          <w:r>
            <w:rPr>
              <w:w w:val="103"/>
            </w:rPr>
            <w:fldChar w:fldCharType="begin"/>
          </w:r>
          <w:r>
            <w:rPr>
              <w:w w:val="103"/>
            </w:rPr>
            <w:instrText xml:space="preserve"> PAGE  \* MERGEFORMAT </w:instrText>
          </w:r>
          <w:r>
            <w:rPr>
              <w:w w:val="103"/>
            </w:rPr>
            <w:fldChar w:fldCharType="separate"/>
          </w:r>
          <w:r w:rsidR="00AF7233">
            <w:rPr>
              <w:w w:val="103"/>
            </w:rPr>
            <w:t>117</w:t>
          </w:r>
          <w:r>
            <w:rPr>
              <w:w w:val="103"/>
            </w:rPr>
            <w:fldChar w:fldCharType="end"/>
          </w:r>
        </w:p>
      </w:tc>
      <w:tc>
        <w:tcPr>
          <w:tcW w:w="5033" w:type="dxa"/>
          <w:shd w:val="clear" w:color="auto" w:fill="auto"/>
        </w:tcPr>
        <w:p w:rsidR="0048703C" w:rsidRPr="000F59C9" w:rsidRDefault="0048703C" w:rsidP="000F59C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08-49948</w:t>
          </w:r>
          <w:r>
            <w:rPr>
              <w:b w:val="0"/>
              <w:w w:val="103"/>
              <w:sz w:val="14"/>
            </w:rPr>
            <w:fldChar w:fldCharType="end"/>
          </w:r>
        </w:p>
      </w:tc>
    </w:tr>
  </w:tbl>
  <w:p w:rsidR="0048703C" w:rsidRPr="000F59C9" w:rsidRDefault="0048703C" w:rsidP="000F5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3C" w:rsidRDefault="0048703C" w:rsidP="000F59C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08-49948 (S)</w:t>
    </w:r>
    <w:r>
      <w:rPr>
        <w:b w:val="0"/>
        <w:sz w:val="20"/>
      </w:rPr>
      <w:fldChar w:fldCharType="end"/>
    </w:r>
    <w:r>
      <w:rPr>
        <w:b w:val="0"/>
        <w:sz w:val="20"/>
      </w:rPr>
      <w:t xml:space="preserve">    051108    181108</w:t>
    </w:r>
  </w:p>
  <w:p w:rsidR="0048703C" w:rsidRPr="000F59C9" w:rsidRDefault="0048703C" w:rsidP="000F59C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*0849948*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3C" w:rsidRPr="006953E7" w:rsidRDefault="0048703C" w:rsidP="006953E7">
      <w:pPr>
        <w:pStyle w:val="Footer"/>
        <w:spacing w:after="80"/>
        <w:ind w:left="792"/>
        <w:rPr>
          <w:sz w:val="16"/>
        </w:rPr>
      </w:pPr>
      <w:r w:rsidRPr="006953E7">
        <w:rPr>
          <w:sz w:val="16"/>
        </w:rPr>
        <w:t>__________________</w:t>
      </w:r>
    </w:p>
  </w:footnote>
  <w:footnote w:type="continuationSeparator" w:id="0">
    <w:p w:rsidR="0048703C" w:rsidRPr="006953E7" w:rsidRDefault="0048703C" w:rsidP="006953E7">
      <w:pPr>
        <w:pStyle w:val="Footer"/>
        <w:spacing w:after="80"/>
        <w:ind w:left="792"/>
        <w:rPr>
          <w:sz w:val="16"/>
        </w:rPr>
      </w:pPr>
      <w:r w:rsidRPr="006953E7">
        <w:rPr>
          <w:sz w:val="16"/>
        </w:rPr>
        <w:t>__________________</w:t>
      </w:r>
    </w:p>
  </w:footnote>
  <w:footnote w:id="1">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F4BD8">
        <w:t>Breve historia de Tuvalu, http://www.tuvaluislands.com/history.htm.</w:t>
      </w:r>
    </w:p>
  </w:footnote>
  <w:footnote w:id="2">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Ibíd.</w:t>
      </w:r>
    </w:p>
  </w:footnote>
  <w:footnote w:id="3">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F4BD8">
        <w:t xml:space="preserve">Departamento de Estado de los </w:t>
      </w:r>
      <w:r>
        <w:t>Estados Unidos</w:t>
      </w:r>
      <w:r w:rsidRPr="002F4BD8">
        <w:t>, Nota de Antecedentes.</w:t>
      </w:r>
    </w:p>
  </w:footnote>
  <w:footnote w:id="4">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F4BD8">
        <w:rPr>
          <w:lang w:val="en-US"/>
        </w:rPr>
        <w:t xml:space="preserve"> </w:t>
      </w:r>
      <w:r w:rsidRPr="002F4BD8">
        <w:rPr>
          <w:lang w:val="en-US"/>
        </w:rPr>
        <w:tab/>
        <w:t>Chambers &amp; Chambers, 2001.</w:t>
      </w:r>
    </w:p>
  </w:footnote>
  <w:footnote w:id="5">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F4BD8">
        <w:rPr>
          <w:lang w:val="en-US"/>
        </w:rPr>
        <w:t xml:space="preserve"> </w:t>
      </w:r>
      <w:r w:rsidRPr="002F4BD8">
        <w:rPr>
          <w:lang w:val="en-US"/>
        </w:rPr>
        <w:tab/>
        <w:t>Country Background Note, UNDP RABP Cluster Meeting – 15 a 16 de noviembre de 2006.</w:t>
      </w:r>
    </w:p>
  </w:footnote>
  <w:footnote w:id="6">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F4BD8">
        <w:t>Pulaka: cultivo de tubérculo tradicional.</w:t>
      </w:r>
    </w:p>
  </w:footnote>
  <w:footnote w:id="7">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Informe de Tuvalu sobre ODM, 2004.</w:t>
      </w:r>
    </w:p>
  </w:footnote>
  <w:footnote w:id="8">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2F4BD8">
        <w:t>Registros de la Oficina Meteorológica.</w:t>
      </w:r>
    </w:p>
  </w:footnote>
  <w:footnote w:id="9">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t xml:space="preserve"> </w:t>
      </w:r>
      <w:r>
        <w:tab/>
      </w:r>
      <w:r w:rsidRPr="002F4BD8">
        <w:rPr>
          <w:lang w:val="en-US"/>
        </w:rPr>
        <w:t>Historia de Tuvalu.</w:t>
      </w:r>
    </w:p>
  </w:footnote>
  <w:footnote w:id="10">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F4BD8">
        <w:rPr>
          <w:lang w:val="en-US"/>
        </w:rPr>
        <w:t xml:space="preserve"> </w:t>
      </w:r>
      <w:r w:rsidRPr="002F4BD8">
        <w:rPr>
          <w:lang w:val="en-US"/>
        </w:rPr>
        <w:tab/>
        <w:t xml:space="preserve">SFIP, 2006. A </w:t>
      </w:r>
      <w:r>
        <w:rPr>
          <w:lang w:val="en-US"/>
        </w:rPr>
        <w:t>Woman’s Place is in the House —the House of Parliament</w:t>
      </w:r>
      <w:r w:rsidRPr="002F4BD8">
        <w:rPr>
          <w:lang w:val="en-US"/>
        </w:rPr>
        <w:t>.</w:t>
      </w:r>
    </w:p>
  </w:footnote>
  <w:footnote w:id="11">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rsidRPr="00E90B41">
        <w:rPr>
          <w:lang w:val="en-US"/>
        </w:rPr>
        <w:tab/>
      </w:r>
      <w:r>
        <w:rPr>
          <w:rStyle w:val="FootnoteReference"/>
        </w:rPr>
        <w:footnoteRef/>
      </w:r>
      <w:r w:rsidRPr="002F4BD8">
        <w:rPr>
          <w:lang w:val="en-US"/>
        </w:rPr>
        <w:t xml:space="preserve"> </w:t>
      </w:r>
      <w:r w:rsidRPr="002F4BD8">
        <w:rPr>
          <w:lang w:val="en-US"/>
        </w:rPr>
        <w:tab/>
      </w:r>
      <w:smartTag w:uri="urn:schemas-microsoft-com:office:smarttags" w:element="place">
        <w:smartTag w:uri="urn:schemas:contacts" w:element="Sn">
          <w:r>
            <w:rPr>
              <w:lang w:val="en-US"/>
            </w:rPr>
            <w:t>Jalal</w:t>
          </w:r>
        </w:smartTag>
        <w:r>
          <w:rPr>
            <w:lang w:val="en-US"/>
          </w:rPr>
          <w:t xml:space="preserve"> </w:t>
        </w:r>
        <w:smartTag w:uri="urn:schemas:contacts" w:element="Sn">
          <w:r>
            <w:rPr>
              <w:lang w:val="en-US"/>
            </w:rPr>
            <w:t>I.</w:t>
          </w:r>
        </w:smartTag>
      </w:smartTag>
      <w:r>
        <w:rPr>
          <w:lang w:val="en-US"/>
        </w:rPr>
        <w:t xml:space="preserve"> 1998 Laws for Pacific Women.</w:t>
      </w:r>
    </w:p>
  </w:footnote>
  <w:footnote w:id="12">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2F4BD8">
        <w:rPr>
          <w:lang w:val="en-US"/>
        </w:rPr>
        <w:t xml:space="preserve"> </w:t>
      </w:r>
      <w:r w:rsidRPr="002F4BD8">
        <w:rPr>
          <w:lang w:val="en-US"/>
        </w:rPr>
        <w:tab/>
        <w:t>Pacific Year Book 16th Edition.</w:t>
      </w:r>
    </w:p>
  </w:footnote>
  <w:footnote w:id="13">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rsidRPr="00BC6FB7">
        <w:rPr>
          <w:lang w:val="en-US"/>
        </w:rPr>
        <w:tab/>
      </w:r>
      <w:r>
        <w:rPr>
          <w:rStyle w:val="FootnoteReference"/>
        </w:rPr>
        <w:footnoteRef/>
      </w:r>
      <w:r w:rsidRPr="002F4BD8">
        <w:rPr>
          <w:lang w:val="en-US"/>
        </w:rPr>
        <w:t xml:space="preserve"> </w:t>
      </w:r>
      <w:r w:rsidRPr="002F4BD8">
        <w:rPr>
          <w:lang w:val="en-US"/>
        </w:rPr>
        <w:tab/>
        <w:t>Griffen V., 2006 – Gender Relations in the Pacific cultures and their impact on the growth and development of children.</w:t>
      </w:r>
    </w:p>
  </w:footnote>
  <w:footnote w:id="14">
    <w:p w:rsidR="0048703C" w:rsidRPr="002F4BD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Informe del Censo de Tuvalu 2002.</w:t>
      </w:r>
    </w:p>
  </w:footnote>
  <w:footnote w:id="15">
    <w:p w:rsidR="0048703C" w:rsidRPr="00AD67B5"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D67B5">
        <w:t>División Central de Estadísticas de Tuvalu.</w:t>
      </w:r>
    </w:p>
  </w:footnote>
  <w:footnote w:id="16">
    <w:p w:rsidR="0048703C" w:rsidRPr="0030085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Nombrado de conformidad con el inciso a) del párrafo 4 del artículo 159 de la Constitución.</w:t>
      </w:r>
    </w:p>
  </w:footnote>
  <w:footnote w:id="17">
    <w:p w:rsidR="0048703C" w:rsidRPr="0030085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Nombrado de conformidad con el inciso a) del párrafo 3 del artículo 159.</w:t>
      </w:r>
    </w:p>
  </w:footnote>
  <w:footnote w:id="18">
    <w:p w:rsidR="0048703C" w:rsidRPr="0030085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0085C">
        <w:t>Artículo 86 de la Constitución de Tuvalu.</w:t>
      </w:r>
    </w:p>
  </w:footnote>
  <w:footnote w:id="19">
    <w:p w:rsidR="0048703C" w:rsidRPr="0030085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Fuente: Información básica sobre Tuvalu.</w:t>
      </w:r>
    </w:p>
  </w:footnote>
  <w:footnote w:id="20">
    <w:p w:rsidR="0048703C" w:rsidRPr="0030085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30085C">
        <w:rPr>
          <w:lang w:val="en-US"/>
        </w:rPr>
        <w:t xml:space="preserve"> </w:t>
      </w:r>
      <w:r w:rsidRPr="0030085C">
        <w:rPr>
          <w:lang w:val="en-US"/>
        </w:rPr>
        <w:tab/>
        <w:t xml:space="preserve">Corrin-Care, </w:t>
      </w:r>
      <w:smartTag w:uri="urn:schemas-microsoft-com:office:smarttags" w:element="City">
        <w:r w:rsidRPr="0030085C">
          <w:rPr>
            <w:lang w:val="en-US"/>
          </w:rPr>
          <w:t>Newton</w:t>
        </w:r>
      </w:smartTag>
      <w:r w:rsidRPr="0030085C">
        <w:rPr>
          <w:lang w:val="en-US"/>
        </w:rPr>
        <w:t xml:space="preserve"> &amp; </w:t>
      </w:r>
      <w:smartTag w:uri="urn:schemas-microsoft-com:office:smarttags" w:element="place">
        <w:smartTag w:uri="urn:schemas-microsoft-com:office:smarttags" w:element="City">
          <w:r w:rsidRPr="0030085C">
            <w:rPr>
              <w:lang w:val="en-US"/>
            </w:rPr>
            <w:t>Paterson</w:t>
          </w:r>
        </w:smartTag>
      </w:smartTag>
      <w:r w:rsidRPr="0030085C">
        <w:rPr>
          <w:lang w:val="en-US"/>
        </w:rPr>
        <w:t xml:space="preserve">, 1999, págs. </w:t>
      </w:r>
      <w:r w:rsidRPr="0030085C">
        <w:t>317 a 322.</w:t>
      </w:r>
    </w:p>
  </w:footnote>
  <w:footnote w:id="21">
    <w:p w:rsidR="0048703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Ibíd</w:t>
      </w:r>
      <w:r w:rsidRPr="003120BB">
        <w:t>.</w:t>
      </w:r>
    </w:p>
  </w:footnote>
  <w:footnote w:id="22">
    <w:p w:rsidR="0048703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120BB">
        <w:t>Constituido en virtud del artículo 3 de la Ley de Tribunales de Paz, cap. 2.</w:t>
      </w:r>
    </w:p>
  </w:footnote>
  <w:footnote w:id="23">
    <w:p w:rsidR="0048703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Artículo 3 de la Ley de Tribunales de Islas (Cap. 3).</w:t>
      </w:r>
    </w:p>
  </w:footnote>
  <w:footnote w:id="24">
    <w:p w:rsidR="0048703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Artículo 4 de la Ley de Tribunales de Islas (Cap. 3).</w:t>
      </w:r>
    </w:p>
  </w:footnote>
  <w:footnote w:id="25">
    <w:p w:rsidR="0048703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Artículo 5 (1) de la Ley de Tribunales de Islas (Cap. 3).</w:t>
      </w:r>
    </w:p>
  </w:footnote>
  <w:footnote w:id="26">
    <w:p w:rsidR="0048703C" w:rsidRPr="003120BB" w:rsidRDefault="0048703C" w:rsidP="0099546C">
      <w:pPr>
        <w:pStyle w:val="FootnoteText"/>
        <w:tabs>
          <w:tab w:val="clear" w:pos="418"/>
          <w:tab w:val="left" w:pos="1045"/>
          <w:tab w:val="left" w:pos="1742"/>
          <w:tab w:val="left" w:pos="2218"/>
          <w:tab w:val="left" w:pos="2693"/>
        </w:tabs>
        <w:ind w:left="1267" w:right="1267" w:hanging="432"/>
        <w:rPr>
          <w:lang w:val="en-US"/>
        </w:rPr>
      </w:pPr>
      <w:r>
        <w:tab/>
      </w:r>
      <w:r>
        <w:rPr>
          <w:rStyle w:val="FootnoteReference"/>
        </w:rPr>
        <w:footnoteRef/>
      </w:r>
      <w:r w:rsidRPr="003120BB">
        <w:rPr>
          <w:lang w:val="en-US"/>
        </w:rPr>
        <w:tab/>
      </w:r>
      <w:r>
        <w:rPr>
          <w:lang w:val="en-US"/>
        </w:rPr>
        <w:t xml:space="preserve">USP, Corrin-Care, </w:t>
      </w:r>
      <w:smartTag w:uri="urn:schemas-microsoft-com:office:smarttags" w:element="City">
        <w:r>
          <w:rPr>
            <w:lang w:val="en-US"/>
          </w:rPr>
          <w:t>Newton</w:t>
        </w:r>
      </w:smartTag>
      <w:r>
        <w:rPr>
          <w:lang w:val="en-US"/>
        </w:rPr>
        <w:t xml:space="preserve"> &amp; </w:t>
      </w:r>
      <w:smartTag w:uri="urn:schemas-microsoft-com:office:smarttags" w:element="place">
        <w:smartTag w:uri="urn:schemas-microsoft-com:office:smarttags" w:element="City">
          <w:r>
            <w:rPr>
              <w:lang w:val="en-US"/>
            </w:rPr>
            <w:t>Paterson</w:t>
          </w:r>
        </w:smartTag>
      </w:smartTag>
      <w:r>
        <w:rPr>
          <w:lang w:val="en-US"/>
        </w:rPr>
        <w:t>, 1999.</w:t>
      </w:r>
    </w:p>
  </w:footnote>
  <w:footnote w:id="27">
    <w:p w:rsidR="0048703C" w:rsidRPr="003120BB"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rsidRPr="00852122">
        <w:rPr>
          <w:lang w:val="en-US"/>
        </w:rPr>
        <w:tab/>
      </w:r>
      <w:r>
        <w:rPr>
          <w:rStyle w:val="FootnoteReference"/>
        </w:rPr>
        <w:footnoteRef/>
      </w:r>
      <w:r w:rsidRPr="00852122">
        <w:rPr>
          <w:lang w:val="en-US"/>
        </w:rPr>
        <w:t xml:space="preserve"> </w:t>
      </w:r>
      <w:r w:rsidRPr="00852122">
        <w:rPr>
          <w:lang w:val="en-US"/>
        </w:rPr>
        <w:tab/>
      </w:r>
      <w:r w:rsidRPr="003120BB">
        <w:rPr>
          <w:lang w:val="en-US"/>
        </w:rPr>
        <w:t>Ibíd.</w:t>
      </w:r>
    </w:p>
  </w:footnote>
  <w:footnote w:id="28">
    <w:p w:rsidR="0048703C" w:rsidRPr="00852122"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852122">
        <w:rPr>
          <w:lang w:val="en-US"/>
        </w:rPr>
        <w:t xml:space="preserve"> </w:t>
      </w:r>
      <w:r w:rsidRPr="00852122">
        <w:rPr>
          <w:lang w:val="en-US"/>
        </w:rPr>
        <w:tab/>
        <w:t xml:space="preserve">PNUD </w:t>
      </w:r>
      <w:smartTag w:uri="urn:schemas-microsoft-com:office:smarttags" w:element="place">
        <w:smartTag w:uri="urn:schemas-microsoft-com:office:smarttags" w:element="country-region">
          <w:r w:rsidRPr="00852122">
            <w:rPr>
              <w:lang w:val="en-US"/>
            </w:rPr>
            <w:t>Tuvalu</w:t>
          </w:r>
        </w:smartTag>
      </w:smartTag>
      <w:r w:rsidRPr="00852122">
        <w:rPr>
          <w:lang w:val="en-US"/>
        </w:rPr>
        <w:t xml:space="preserve"> Common Country Assessment Report, 2003.</w:t>
      </w:r>
    </w:p>
  </w:footnote>
  <w:footnote w:id="29">
    <w:p w:rsidR="0048703C" w:rsidRPr="00852122"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852122">
        <w:rPr>
          <w:lang w:val="en-US"/>
        </w:rPr>
        <w:t xml:space="preserve"> </w:t>
      </w:r>
      <w:r w:rsidRPr="00852122">
        <w:rPr>
          <w:lang w:val="en-US"/>
        </w:rPr>
        <w:tab/>
        <w:t>PNUD Tuvalu Legislature Needs Assessment Country visit Mission Report, 2000.</w:t>
      </w:r>
    </w:p>
  </w:footnote>
  <w:footnote w:id="30">
    <w:p w:rsidR="0048703C" w:rsidRPr="007C0BB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Literalmente significa “Tuvalu para Dios”.</w:t>
      </w:r>
    </w:p>
  </w:footnote>
  <w:footnote w:id="31">
    <w:p w:rsidR="0048703C" w:rsidRPr="007C0BB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Te Kakeega II 2005-2015.</w:t>
      </w:r>
    </w:p>
  </w:footnote>
  <w:footnote w:id="32">
    <w:p w:rsidR="0048703C" w:rsidRPr="007C0BB8"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7C0BB8">
        <w:t>Incluidas en el Documento de Debate para la reunión de mesa redonda del Ministerio de Finanzas con los Donantes. Suva, Fiji, mayo de 2006.</w:t>
      </w:r>
    </w:p>
  </w:footnote>
  <w:footnote w:id="33">
    <w:p w:rsidR="0048703C" w:rsidRDefault="0048703C" w:rsidP="006953E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564B7">
        <w:t>Comité de Secretarios Permanentes de los Ministerios de Gobierno.</w:t>
      </w:r>
    </w:p>
  </w:footnote>
  <w:footnote w:id="34">
    <w:p w:rsidR="0048703C" w:rsidRPr="005564B7" w:rsidRDefault="0048703C" w:rsidP="006953E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5564B7">
        <w:rPr>
          <w:lang w:val="en-US"/>
        </w:rPr>
        <w:t xml:space="preserve"> </w:t>
      </w:r>
      <w:r w:rsidRPr="005564B7">
        <w:rPr>
          <w:lang w:val="en-US"/>
        </w:rPr>
        <w:tab/>
        <w:t>BAsD, Hardship &amp; Poverty Report 2004.</w:t>
      </w:r>
    </w:p>
  </w:footnote>
  <w:footnote w:id="35">
    <w:p w:rsidR="0048703C" w:rsidRDefault="0048703C" w:rsidP="00CF7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7166">
        <w:t>Artículo 27 (1) de la Constitución.</w:t>
      </w:r>
    </w:p>
  </w:footnote>
  <w:footnote w:id="36">
    <w:p w:rsidR="0048703C" w:rsidRDefault="0048703C" w:rsidP="00CF7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7166">
        <w:t>Jivan &amp; Forster, 2006.</w:t>
      </w:r>
    </w:p>
  </w:footnote>
  <w:footnote w:id="37">
    <w:p w:rsidR="0048703C" w:rsidRDefault="0048703C" w:rsidP="00CF7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7166">
        <w:t>Artículo 27 3).</w:t>
      </w:r>
    </w:p>
  </w:footnote>
  <w:footnote w:id="38">
    <w:p w:rsidR="0048703C" w:rsidRDefault="0048703C" w:rsidP="00CF7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7166">
        <w:t>Artículo 22 de la Constitución.</w:t>
      </w:r>
    </w:p>
  </w:footnote>
  <w:footnote w:id="39">
    <w:p w:rsidR="0048703C" w:rsidRDefault="0048703C" w:rsidP="00CF71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7166">
        <w:t>Social Data Report, 2005.</w:t>
      </w:r>
    </w:p>
  </w:footnote>
  <w:footnote w:id="40">
    <w:p w:rsidR="0048703C" w:rsidRDefault="0048703C" w:rsidP="0099546C">
      <w:pPr>
        <w:pStyle w:val="FootnoteText"/>
        <w:tabs>
          <w:tab w:val="clear" w:pos="418"/>
          <w:tab w:val="right" w:pos="403"/>
          <w:tab w:val="left" w:pos="475"/>
          <w:tab w:val="left" w:pos="1035"/>
          <w:tab w:val="left" w:pos="1269"/>
          <w:tab w:val="left" w:pos="1915"/>
          <w:tab w:val="left" w:pos="2405"/>
          <w:tab w:val="left" w:pos="2880"/>
          <w:tab w:val="left" w:pos="3355"/>
        </w:tabs>
        <w:ind w:hanging="432"/>
      </w:pPr>
      <w:r>
        <w:tab/>
      </w:r>
      <w:r>
        <w:tab/>
      </w:r>
      <w:r>
        <w:tab/>
      </w:r>
      <w:r>
        <w:rPr>
          <w:rStyle w:val="FootnoteReference"/>
        </w:rPr>
        <w:footnoteRef/>
      </w:r>
      <w:r>
        <w:tab/>
        <w:t>(2006) Caso No. 2/06 del Tribunal Superior (No declarado).</w:t>
      </w:r>
    </w:p>
  </w:footnote>
  <w:footnote w:id="41">
    <w:p w:rsidR="0048703C" w:rsidRDefault="0048703C" w:rsidP="0099546C">
      <w:pPr>
        <w:pStyle w:val="FootnoteText"/>
        <w:tabs>
          <w:tab w:val="clear" w:pos="418"/>
          <w:tab w:val="right" w:pos="403"/>
          <w:tab w:val="left" w:pos="475"/>
          <w:tab w:val="left" w:pos="1044"/>
          <w:tab w:val="left" w:pos="1269"/>
          <w:tab w:val="left" w:pos="1915"/>
          <w:tab w:val="left" w:pos="2405"/>
          <w:tab w:val="left" w:pos="2880"/>
          <w:tab w:val="left" w:pos="3355"/>
        </w:tabs>
        <w:ind w:hanging="432"/>
      </w:pPr>
      <w:r>
        <w:tab/>
      </w:r>
      <w:r>
        <w:tab/>
      </w:r>
      <w:r>
        <w:tab/>
      </w:r>
      <w:r>
        <w:rPr>
          <w:rStyle w:val="FootnoteReference"/>
        </w:rPr>
        <w:footnoteRef/>
      </w:r>
      <w:r>
        <w:t xml:space="preserve"> </w:t>
      </w:r>
      <w:r>
        <w:tab/>
      </w:r>
      <w:r w:rsidRPr="002B6484">
        <w:t>Sin subrayar en el original.</w:t>
      </w:r>
    </w:p>
  </w:footnote>
  <w:footnote w:id="42">
    <w:p w:rsidR="0048703C" w:rsidRPr="002B6484" w:rsidRDefault="0048703C" w:rsidP="002B64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6484">
        <w:t>Te Kakeega II.</w:t>
      </w:r>
    </w:p>
  </w:footnote>
  <w:footnote w:id="43">
    <w:p w:rsidR="0048703C" w:rsidRPr="002B6484" w:rsidRDefault="0048703C" w:rsidP="002B64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6484">
        <w:t>Parte II de la Constitución.</w:t>
      </w:r>
    </w:p>
  </w:footnote>
  <w:footnote w:id="44">
    <w:p w:rsidR="0048703C" w:rsidRPr="002B7E1E" w:rsidRDefault="0048703C" w:rsidP="00632A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32A3A">
        <w:rPr>
          <w:sz w:val="13"/>
          <w:szCs w:val="13"/>
        </w:rPr>
        <w:footnoteRef/>
      </w:r>
      <w:r>
        <w:t xml:space="preserve"> </w:t>
      </w:r>
      <w:r>
        <w:tab/>
      </w:r>
      <w:r w:rsidRPr="002B7E1E">
        <w:t>Esta subsección está redactada en términos que importan un requisito obligatorio que los derechos y libertades sólo se pueden ejercer en aras del interés nacional o si no contradicen</w:t>
      </w:r>
      <w:r>
        <w:br/>
      </w:r>
      <w:r w:rsidRPr="002B7E1E">
        <w:t>las tradiciones y la cultura.</w:t>
      </w:r>
    </w:p>
  </w:footnote>
  <w:footnote w:id="45">
    <w:p w:rsidR="0048703C" w:rsidRDefault="0048703C" w:rsidP="002B7E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E1E">
        <w:t>También se puede consultar en http://www.paclii.org.</w:t>
      </w:r>
    </w:p>
  </w:footnote>
  <w:footnote w:id="46">
    <w:p w:rsidR="0048703C" w:rsidRDefault="0048703C" w:rsidP="002B7E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7E1E">
        <w:t>Hace unos 4 a 5 años.</w:t>
      </w:r>
    </w:p>
  </w:footnote>
  <w:footnote w:id="47">
    <w:p w:rsidR="0048703C" w:rsidRDefault="0048703C" w:rsidP="002B7E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Notas explicativas del programa de revisión de enmienda de la Constitución.</w:t>
      </w:r>
    </w:p>
  </w:footnote>
  <w:footnote w:id="48">
    <w:p w:rsidR="0048703C" w:rsidRDefault="0048703C" w:rsidP="002B7E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Sin subrayar en el original.</w:t>
      </w:r>
    </w:p>
  </w:footnote>
  <w:footnote w:id="49">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Arts. </w:t>
      </w:r>
      <w:r w:rsidRPr="004B03D4">
        <w:rPr>
          <w:lang w:val="en-US"/>
        </w:rPr>
        <w:t>128, 130, 133, 134, 135.</w:t>
      </w:r>
    </w:p>
  </w:footnote>
  <w:footnote w:id="50">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B03D4">
        <w:t>Código Penal (Cap. 8), art. 156 (5).</w:t>
      </w:r>
    </w:p>
  </w:footnote>
  <w:footnote w:id="51">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Secciones 128, 130, 133, 134, 135 del Código Penal.</w:t>
      </w:r>
    </w:p>
  </w:footnote>
  <w:footnote w:id="52">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4B03D4">
        <w:rPr>
          <w:lang w:val="en-US"/>
        </w:rPr>
        <w:t xml:space="preserve"> </w:t>
      </w:r>
      <w:r w:rsidRPr="004B03D4">
        <w:rPr>
          <w:lang w:val="en-US"/>
        </w:rPr>
        <w:tab/>
        <w:t>Jivan &amp; Forster, 2006, en UNDP PC &amp; UNIFEM Translating CEDAW Into Law.</w:t>
      </w:r>
    </w:p>
  </w:footnote>
  <w:footnote w:id="53">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D4A0E">
        <w:rPr>
          <w:lang w:val="en-US"/>
        </w:rPr>
        <w:tab/>
      </w:r>
      <w:r>
        <w:rPr>
          <w:rStyle w:val="FootnoteReference"/>
        </w:rPr>
        <w:footnoteRef/>
      </w:r>
      <w:r>
        <w:t xml:space="preserve"> </w:t>
      </w:r>
      <w:r>
        <w:tab/>
        <w:t>Se refiere a un grupo de familias que tienen un acceso equitativo a la tierra.</w:t>
      </w:r>
    </w:p>
  </w:footnote>
  <w:footnote w:id="54">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B03D4">
        <w:t>Tuu mo Aganuu hace referencia a la cultura y la tradición.</w:t>
      </w:r>
    </w:p>
  </w:footnote>
  <w:footnote w:id="55">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B03D4">
        <w:t>Se refiere al hermano, mientras que fakatuagaene se refiere a un primo (niño o niña).</w:t>
      </w:r>
    </w:p>
  </w:footnote>
  <w:footnote w:id="56">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B03D4">
        <w:t>Tuatina se refiere a un tío por vía materna.</w:t>
      </w:r>
    </w:p>
  </w:footnote>
  <w:footnote w:id="57">
    <w:p w:rsidR="0048703C" w:rsidRPr="004B03D4" w:rsidRDefault="0048703C" w:rsidP="004B03D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4B03D4">
        <w:rPr>
          <w:lang w:val="en-US"/>
        </w:rPr>
        <w:t xml:space="preserve"> </w:t>
      </w:r>
      <w:r w:rsidRPr="004B03D4">
        <w:rPr>
          <w:lang w:val="en-US"/>
        </w:rPr>
        <w:tab/>
        <w:t>Te Kakeega II National Strategy for Sustainable Devel</w:t>
      </w:r>
      <w:r>
        <w:rPr>
          <w:lang w:val="en-US"/>
        </w:rPr>
        <w:t>o</w:t>
      </w:r>
      <w:r w:rsidRPr="004B03D4">
        <w:rPr>
          <w:lang w:val="en-US"/>
        </w:rPr>
        <w:t>pment 2005-2015.</w:t>
      </w:r>
    </w:p>
  </w:footnote>
  <w:footnote w:id="58">
    <w:p w:rsidR="0048703C" w:rsidRPr="00892C09" w:rsidRDefault="0048703C" w:rsidP="005E0ED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56EBA">
        <w:rPr>
          <w:lang w:val="en-US"/>
        </w:rPr>
        <w:tab/>
      </w:r>
      <w:r w:rsidRPr="005E0ED3">
        <w:rPr>
          <w:sz w:val="14"/>
          <w:szCs w:val="14"/>
        </w:rPr>
        <w:footnoteRef/>
      </w:r>
      <w:r w:rsidRPr="005E0ED3">
        <w:tab/>
      </w:r>
      <w:r>
        <w:t>Financiación con ayuda externa.</w:t>
      </w:r>
    </w:p>
  </w:footnote>
  <w:footnote w:id="59">
    <w:p w:rsidR="0048703C" w:rsidRPr="00892C09" w:rsidRDefault="0048703C" w:rsidP="00892C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92C09">
        <w:t>Se refiere al jefe de un clan.</w:t>
      </w:r>
    </w:p>
  </w:footnote>
  <w:footnote w:id="60">
    <w:p w:rsidR="0048703C" w:rsidRDefault="0048703C" w:rsidP="00892C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92C09">
        <w:t>Se refiere a un clan.</w:t>
      </w:r>
    </w:p>
  </w:footnote>
  <w:footnote w:id="61">
    <w:p w:rsidR="0048703C" w:rsidRPr="005E0ED3" w:rsidRDefault="0048703C" w:rsidP="00892C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5E0ED3">
        <w:t xml:space="preserve"> </w:t>
      </w:r>
      <w:r w:rsidRPr="005E0ED3">
        <w:tab/>
        <w:t>Tuvalu. A Way of Life.</w:t>
      </w:r>
    </w:p>
  </w:footnote>
  <w:footnote w:id="62">
    <w:p w:rsidR="0048703C" w:rsidRPr="00892C09" w:rsidRDefault="0048703C" w:rsidP="00892C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95030">
        <w:rPr>
          <w:lang w:val="en-US"/>
        </w:rPr>
        <w:t xml:space="preserve"> </w:t>
      </w:r>
      <w:r w:rsidRPr="00A95030">
        <w:rPr>
          <w:lang w:val="en-US"/>
        </w:rPr>
        <w:tab/>
        <w:t xml:space="preserve">BAsD, 2003 Priorities of the People: </w:t>
      </w:r>
      <w:r w:rsidRPr="00892C09">
        <w:rPr>
          <w:lang w:val="en-US"/>
        </w:rPr>
        <w:t xml:space="preserve">Hardship in </w:t>
      </w:r>
      <w:smartTag w:uri="urn:schemas-microsoft-com:office:smarttags" w:element="country-region">
        <w:smartTag w:uri="urn:schemas-microsoft-com:office:smarttags" w:element="place">
          <w:r w:rsidRPr="00892C09">
            <w:rPr>
              <w:lang w:val="en-US"/>
            </w:rPr>
            <w:t>Tuvalu</w:t>
          </w:r>
        </w:smartTag>
      </w:smartTag>
      <w:r w:rsidRPr="00892C09">
        <w:rPr>
          <w:lang w:val="en-US"/>
        </w:rPr>
        <w:t>.</w:t>
      </w:r>
    </w:p>
  </w:footnote>
  <w:footnote w:id="63">
    <w:p w:rsidR="0048703C" w:rsidRPr="00892C09" w:rsidRDefault="0048703C" w:rsidP="00892C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95030">
        <w:rPr>
          <w:lang w:val="en-US"/>
        </w:rPr>
        <w:tab/>
      </w:r>
      <w:r>
        <w:rPr>
          <w:rStyle w:val="FootnoteReference"/>
        </w:rPr>
        <w:footnoteRef/>
      </w:r>
      <w:r w:rsidRPr="00892C09">
        <w:rPr>
          <w:lang w:val="en-US"/>
        </w:rPr>
        <w:t xml:space="preserve"> </w:t>
      </w:r>
      <w:r w:rsidRPr="00892C09">
        <w:rPr>
          <w:lang w:val="en-US"/>
        </w:rPr>
        <w:tab/>
      </w:r>
      <w:r>
        <w:rPr>
          <w:lang w:val="en-US"/>
        </w:rPr>
        <w:t xml:space="preserve">Custom and Human Rights in the Pacific, consulta. </w:t>
      </w:r>
      <w:r w:rsidRPr="007A3A64">
        <w:rPr>
          <w:lang w:val="en-US"/>
        </w:rPr>
        <w:t>Mayo de 2006.</w:t>
      </w:r>
    </w:p>
  </w:footnote>
  <w:footnote w:id="64">
    <w:p w:rsidR="0048703C" w:rsidRPr="00892C09" w:rsidRDefault="0048703C" w:rsidP="00892C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95030">
        <w:rPr>
          <w:lang w:val="en-US"/>
        </w:rPr>
        <w:tab/>
      </w:r>
      <w:r>
        <w:rPr>
          <w:rStyle w:val="FootnoteReference"/>
        </w:rPr>
        <w:footnoteRef/>
      </w:r>
      <w:r w:rsidRPr="00892C09">
        <w:rPr>
          <w:lang w:val="en-US"/>
        </w:rPr>
        <w:t xml:space="preserve"> </w:t>
      </w:r>
      <w:r w:rsidRPr="00892C09">
        <w:rPr>
          <w:lang w:val="en-US"/>
        </w:rPr>
        <w:tab/>
      </w:r>
      <w:r>
        <w:rPr>
          <w:lang w:val="en-US"/>
        </w:rPr>
        <w:t>Kofe &amp; Taomia In PIFS 2008, “A Woman’s Place is in the House – the House of Parliament”.</w:t>
      </w:r>
    </w:p>
  </w:footnote>
  <w:footnote w:id="65">
    <w:p w:rsidR="0048703C" w:rsidRDefault="0048703C" w:rsidP="008F4B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95030">
        <w:rPr>
          <w:lang w:val="en-US"/>
        </w:rPr>
        <w:tab/>
      </w:r>
      <w:r>
        <w:rPr>
          <w:rStyle w:val="FootnoteReference"/>
        </w:rPr>
        <w:footnoteRef/>
      </w:r>
      <w:r>
        <w:t xml:space="preserve"> </w:t>
      </w:r>
      <w:r>
        <w:tab/>
        <w:t>Código Penal 1965, arts. 145 y 146.</w:t>
      </w:r>
    </w:p>
  </w:footnote>
  <w:footnote w:id="66">
    <w:p w:rsidR="0048703C" w:rsidRDefault="0048703C" w:rsidP="008F4B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140-142.</w:t>
      </w:r>
    </w:p>
  </w:footnote>
  <w:footnote w:id="67">
    <w:p w:rsidR="0048703C" w:rsidRDefault="0048703C" w:rsidP="008F4B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 art. 138.</w:t>
      </w:r>
    </w:p>
  </w:footnote>
  <w:footnote w:id="68">
    <w:p w:rsidR="0048703C" w:rsidRPr="008F4B9B" w:rsidRDefault="0048703C" w:rsidP="008F4B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Código Penal de 1965, arts. </w:t>
      </w:r>
      <w:r w:rsidRPr="008F4B9B">
        <w:t>145 y 146.</w:t>
      </w:r>
    </w:p>
  </w:footnote>
  <w:footnote w:id="69">
    <w:p w:rsidR="0048703C" w:rsidRDefault="0048703C" w:rsidP="008F4B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95030">
        <w:t>Ibíd.</w:t>
      </w:r>
      <w:r>
        <w:t>,</w:t>
      </w:r>
      <w:r w:rsidRPr="00A95030">
        <w:t xml:space="preserve"> arts. 140-142.</w:t>
      </w:r>
    </w:p>
  </w:footnote>
  <w:footnote w:id="70">
    <w:p w:rsidR="0048703C" w:rsidRDefault="0048703C" w:rsidP="008F4B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w:t>
      </w:r>
      <w:r w:rsidRPr="008F4B9B">
        <w:t xml:space="preserve"> art. 138.</w:t>
      </w:r>
    </w:p>
  </w:footnote>
  <w:footnote w:id="71">
    <w:p w:rsidR="0048703C" w:rsidRDefault="0048703C" w:rsidP="000469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Constitución de Tuvalu, artículos 90-92.</w:t>
      </w:r>
    </w:p>
  </w:footnote>
  <w:footnote w:id="72">
    <w:p w:rsidR="0048703C" w:rsidRDefault="0048703C" w:rsidP="000469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Disposiciones sobre elecciones (Parlamento) de 1980, sec. 5.</w:t>
      </w:r>
    </w:p>
  </w:footnote>
  <w:footnote w:id="73">
    <w:p w:rsidR="0048703C" w:rsidRDefault="0048703C" w:rsidP="000469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46935">
        <w:t>Artículo 5 3) de las Disposiciones Electorales (Parlamento) de la Ley de 1980.</w:t>
      </w:r>
    </w:p>
  </w:footnote>
  <w:footnote w:id="74">
    <w:p w:rsidR="0048703C" w:rsidRPr="00046935" w:rsidRDefault="0048703C" w:rsidP="000469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46935">
        <w:rPr>
          <w:lang w:val="en-US"/>
        </w:rPr>
        <w:t xml:space="preserve"> </w:t>
      </w:r>
      <w:r w:rsidRPr="00046935">
        <w:rPr>
          <w:lang w:val="en-US"/>
        </w:rPr>
        <w:tab/>
      </w:r>
      <w:r w:rsidRPr="00046935">
        <w:rPr>
          <w:lang w:val="en"/>
        </w:rPr>
        <w:t>Kofe &amp; Taomia. En PIFS 2006 “A Woman’s Place is in the House – the House of Parliament”.</w:t>
      </w:r>
    </w:p>
  </w:footnote>
  <w:footnote w:id="75">
    <w:p w:rsidR="0048703C" w:rsidRDefault="0048703C" w:rsidP="007C3D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915A3">
        <w:rPr>
          <w:lang w:val="en-US"/>
        </w:rPr>
        <w:tab/>
      </w:r>
      <w:r>
        <w:rPr>
          <w:rStyle w:val="FootnoteReference"/>
        </w:rPr>
        <w:footnoteRef/>
      </w:r>
      <w:r>
        <w:t xml:space="preserve"> </w:t>
      </w:r>
      <w:r>
        <w:tab/>
      </w:r>
      <w:r w:rsidRPr="007C3DB8">
        <w:t>El Comité comprende solamente a las Secretarías Permanentes.</w:t>
      </w:r>
    </w:p>
  </w:footnote>
  <w:footnote w:id="76">
    <w:p w:rsidR="0048703C" w:rsidRPr="007C3DB8" w:rsidRDefault="0048703C" w:rsidP="007C3D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7C3DB8">
        <w:rPr>
          <w:lang w:val="en-US"/>
        </w:rPr>
        <w:t xml:space="preserve"> </w:t>
      </w:r>
      <w:r w:rsidRPr="007C3DB8">
        <w:rPr>
          <w:lang w:val="en-US"/>
        </w:rPr>
        <w:tab/>
      </w:r>
      <w:r>
        <w:rPr>
          <w:lang w:val="en-US"/>
        </w:rPr>
        <w:t>Ley de Falekaupule, 1997, art.</w:t>
      </w:r>
      <w:r w:rsidRPr="007A3A64">
        <w:rPr>
          <w:lang w:val="en-US"/>
        </w:rPr>
        <w:t xml:space="preserve"> 9.</w:t>
      </w:r>
    </w:p>
  </w:footnote>
  <w:footnote w:id="77">
    <w:p w:rsidR="0048703C" w:rsidRPr="005E78DF" w:rsidRDefault="0048703C" w:rsidP="005E78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E78DF">
        <w:t>Section Falekaupule Act.</w:t>
      </w:r>
    </w:p>
  </w:footnote>
  <w:footnote w:id="78">
    <w:p w:rsidR="0048703C" w:rsidRDefault="0048703C" w:rsidP="00EB4A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B4AA2">
        <w:t>Se refiere a hombres y mujeres de más de 18 años de edad.</w:t>
      </w:r>
    </w:p>
  </w:footnote>
  <w:footnote w:id="79">
    <w:p w:rsidR="0048703C" w:rsidRPr="00FA1686" w:rsidRDefault="0048703C" w:rsidP="00FA16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El gráfico se preparó sobre la base de la lista de reuniones proporcionada por el Departamento de Relaciones Exteriores, utilizada como muestra de la representación de Tuvalu en conferencias internacionales.</w:t>
      </w:r>
    </w:p>
  </w:footnote>
  <w:footnote w:id="80">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B493F">
        <w:rPr>
          <w:lang w:val="en-US"/>
        </w:rPr>
        <w:t xml:space="preserve"> </w:t>
      </w:r>
      <w:r w:rsidRPr="003B493F">
        <w:rPr>
          <w:lang w:val="en-US"/>
        </w:rPr>
        <w:tab/>
        <w:t>En PNUD PC&amp;UNIFEM Pacific, 2006, “Translating CEDAW into Law”.</w:t>
      </w:r>
    </w:p>
  </w:footnote>
  <w:footnote w:id="81">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 arreglo al art. 4 de la Ley de Educación.</w:t>
      </w:r>
    </w:p>
  </w:footnote>
  <w:footnote w:id="82">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Con arreglo al </w:t>
      </w:r>
      <w:r w:rsidRPr="0084601E">
        <w:t>art. 5 de la Ley de Educación.</w:t>
      </w:r>
    </w:p>
  </w:footnote>
  <w:footnote w:id="83">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 arreglo al art. 6 de la Ley de Educación.</w:t>
      </w:r>
    </w:p>
  </w:footnote>
  <w:footnote w:id="84">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B493F">
        <w:rPr>
          <w:lang w:val="en-US"/>
        </w:rPr>
        <w:t xml:space="preserve"> </w:t>
      </w:r>
      <w:r w:rsidRPr="003B493F">
        <w:rPr>
          <w:lang w:val="en-US"/>
        </w:rPr>
        <w:tab/>
      </w:r>
      <w:smartTag w:uri="urn:schemas-microsoft-com:office:smarttags" w:element="place">
        <w:smartTag w:uri="urn:schemas-microsoft-com:office:smarttags" w:element="PlaceName">
          <w:r>
            <w:rPr>
              <w:lang w:val="en-US"/>
            </w:rPr>
            <w:t>Pacific</w:t>
          </w:r>
        </w:smartTag>
        <w:r>
          <w:rPr>
            <w:lang w:val="en-US"/>
          </w:rPr>
          <w:t xml:space="preserve"> </w:t>
        </w:r>
        <w:smartTag w:uri="urn:schemas-microsoft-com:office:smarttags" w:element="PlaceType">
          <w:r>
            <w:rPr>
              <w:lang w:val="en-US"/>
            </w:rPr>
            <w:t>Islands</w:t>
          </w:r>
        </w:smartTag>
      </w:smartTag>
      <w:r>
        <w:rPr>
          <w:lang w:val="en-US"/>
        </w:rPr>
        <w:t xml:space="preserve"> Regional MDG Report 2004.</w:t>
      </w:r>
    </w:p>
  </w:footnote>
  <w:footnote w:id="85">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NSSD Te Kakeega II, Capítulo 10, Educación y Recursos Humanos.</w:t>
      </w:r>
    </w:p>
  </w:footnote>
  <w:footnote w:id="86">
    <w:p w:rsidR="0048703C" w:rsidRPr="003B493F" w:rsidRDefault="0048703C" w:rsidP="003B49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Artículo 30 de la Ley de Educación (Cap. 38).</w:t>
      </w:r>
    </w:p>
  </w:footnote>
  <w:footnote w:id="87">
    <w:p w:rsidR="0048703C" w:rsidRPr="0084601E" w:rsidRDefault="0048703C" w:rsidP="008460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En aquel momento era la única escuela secundaria.</w:t>
      </w:r>
    </w:p>
  </w:footnote>
  <w:footnote w:id="88">
    <w:p w:rsidR="0048703C" w:rsidRDefault="0048703C" w:rsidP="00D55B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lang w:val="es-ES_tradnl"/>
        </w:rPr>
        <w:t>Sioni (obs. pers.) 17/4/7.</w:t>
      </w:r>
    </w:p>
  </w:footnote>
  <w:footnote w:id="89">
    <w:p w:rsidR="0048703C" w:rsidRDefault="0048703C" w:rsidP="00F34F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 de Tuvalu sobre los ODM, 2004.</w:t>
      </w:r>
    </w:p>
  </w:footnote>
  <w:footnote w:id="90">
    <w:p w:rsidR="0048703C" w:rsidRDefault="0048703C" w:rsidP="00BB2E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 2 de la Ley de Empleo (Cap. 84).</w:t>
      </w:r>
    </w:p>
  </w:footnote>
  <w:footnote w:id="91">
    <w:p w:rsidR="0048703C" w:rsidRDefault="0048703C" w:rsidP="00BB2E8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B2E83">
        <w:t>Ley de Interpretación y Disposiciones Generales de 1988, artículo 13.</w:t>
      </w:r>
    </w:p>
  </w:footnote>
  <w:footnote w:id="92">
    <w:p w:rsidR="0048703C" w:rsidRPr="00FC3C71" w:rsidRDefault="0048703C" w:rsidP="00FC3C7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SPC – Informe del Censo de Tuvalu 2002.</w:t>
      </w:r>
    </w:p>
  </w:footnote>
  <w:footnote w:id="93">
    <w:p w:rsidR="0048703C" w:rsidRDefault="0048703C" w:rsidP="007A666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A6666">
        <w:t>Lista de funcionarios públicos de Tuvalu, 2005.</w:t>
      </w:r>
    </w:p>
  </w:footnote>
  <w:footnote w:id="94">
    <w:p w:rsidR="0048703C" w:rsidRDefault="0048703C" w:rsidP="00F321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Ulika (obs. pers., febrero de 2007).</w:t>
      </w:r>
    </w:p>
  </w:footnote>
  <w:footnote w:id="95">
    <w:p w:rsidR="0048703C" w:rsidRDefault="0048703C" w:rsidP="00893D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Art. 80 3) de la Ley de Empleo, Cap. 84.</w:t>
      </w:r>
    </w:p>
  </w:footnote>
  <w:footnote w:id="96">
    <w:p w:rsidR="0048703C" w:rsidRDefault="0048703C" w:rsidP="00893D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Organización Mundial de la Salud, 2007.</w:t>
      </w:r>
    </w:p>
  </w:footnote>
  <w:footnote w:id="97">
    <w:p w:rsidR="0048703C" w:rsidRDefault="0048703C" w:rsidP="00893D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Estrategia Nacional para el Desarrollo Sostenible Te Kakeega II 2005-2015, Capítulo 7.1.</w:t>
      </w:r>
    </w:p>
  </w:footnote>
  <w:footnote w:id="98">
    <w:p w:rsidR="0048703C" w:rsidRDefault="0048703C" w:rsidP="00893D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CIPD+10 Progreso en el Pacífico.</w:t>
      </w:r>
    </w:p>
  </w:footnote>
  <w:footnote w:id="99">
    <w:p w:rsidR="0048703C" w:rsidRPr="006440B1" w:rsidRDefault="0048703C" w:rsidP="006440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440B1">
        <w:t>Informe sobre datos sociales, 2006.</w:t>
      </w:r>
    </w:p>
  </w:footnote>
  <w:footnote w:id="100">
    <w:p w:rsidR="0048703C" w:rsidRDefault="0048703C" w:rsidP="00ED0D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D0D14">
        <w:t>Informe de Tuvalu sobre ODM, 2006.</w:t>
      </w:r>
    </w:p>
  </w:footnote>
  <w:footnote w:id="101">
    <w:p w:rsidR="0048703C" w:rsidRDefault="0048703C" w:rsidP="001C492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1C492F">
        <w:t>Informe sobre datos sociales, 2005.</w:t>
      </w:r>
    </w:p>
  </w:footnote>
  <w:footnote w:id="102">
    <w:p w:rsidR="0048703C" w:rsidRPr="002629FC" w:rsidRDefault="0048703C" w:rsidP="002629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 de Tuvalu sobre ODM, 2004.</w:t>
      </w:r>
    </w:p>
  </w:footnote>
  <w:footnote w:id="103">
    <w:p w:rsidR="0048703C" w:rsidRPr="00EE3D94" w:rsidRDefault="0048703C" w:rsidP="00EE3D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Informe del Censo de Tuvalu, 2002.</w:t>
      </w:r>
    </w:p>
  </w:footnote>
  <w:footnote w:id="104">
    <w:p w:rsidR="0048703C" w:rsidRDefault="0048703C" w:rsidP="00404E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Archivo del Banco de Desarrollo de Tuvalu.</w:t>
      </w:r>
    </w:p>
  </w:footnote>
  <w:footnote w:id="105">
    <w:p w:rsidR="0048703C" w:rsidRDefault="0048703C" w:rsidP="00C46B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Ibíd.</w:t>
      </w:r>
    </w:p>
  </w:footnote>
  <w:footnote w:id="106">
    <w:p w:rsidR="0048703C" w:rsidRDefault="0048703C" w:rsidP="00DD0C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SPC Population 2000 e informe técnico de SOPAC.</w:t>
      </w:r>
    </w:p>
  </w:footnote>
  <w:footnote w:id="107">
    <w:p w:rsidR="0048703C" w:rsidRPr="00DD0C1C" w:rsidRDefault="0048703C" w:rsidP="00DD0C1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DD0C1C">
        <w:rPr>
          <w:lang w:val="en-US"/>
        </w:rPr>
        <w:t xml:space="preserve"> </w:t>
      </w:r>
      <w:r w:rsidRPr="00DD0C1C">
        <w:rPr>
          <w:lang w:val="en-US"/>
        </w:rPr>
        <w:tab/>
        <w:t xml:space="preserve">Tuvalu Social Data Report, </w:t>
      </w:r>
      <w:r>
        <w:rPr>
          <w:lang w:val="en-US"/>
        </w:rPr>
        <w:t xml:space="preserve">2005, </w:t>
      </w:r>
      <w:r w:rsidRPr="00DD0C1C">
        <w:rPr>
          <w:lang w:val="en-US"/>
        </w:rPr>
        <w:t>pág. 43.</w:t>
      </w:r>
    </w:p>
  </w:footnote>
  <w:footnote w:id="108">
    <w:p w:rsidR="0048703C" w:rsidRDefault="0048703C" w:rsidP="00067A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954BC">
        <w:rPr>
          <w:lang w:val="en-US"/>
        </w:rPr>
        <w:tab/>
      </w:r>
      <w:r>
        <w:rPr>
          <w:rStyle w:val="FootnoteReference"/>
        </w:rPr>
        <w:footnoteRef/>
      </w:r>
      <w:r>
        <w:t xml:space="preserve"> </w:t>
      </w:r>
      <w:r>
        <w:tab/>
        <w:t>Anexo 1 (Sección 4) de la Ley de Matrimonio, Cap. 29.</w:t>
      </w:r>
    </w:p>
  </w:footnote>
  <w:footnote w:id="109">
    <w:p w:rsidR="0048703C" w:rsidRDefault="0048703C" w:rsidP="00067A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Literalmente significa “antorcha hecha de hojas de coco secas”.</w:t>
      </w:r>
    </w:p>
  </w:footnote>
  <w:footnote w:id="110">
    <w:p w:rsidR="0048703C" w:rsidRDefault="0048703C" w:rsidP="00067A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Tuvalu: El ciclo de la vida – sitio web.</w:t>
      </w:r>
    </w:p>
  </w:footnote>
  <w:footnote w:id="111">
    <w:p w:rsidR="0048703C" w:rsidRPr="005A25D9" w:rsidRDefault="0048703C" w:rsidP="005A25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A25D9">
        <w:t>Artículo 7 de la Ley de Matrimonio, Cap. 29.</w:t>
      </w:r>
    </w:p>
  </w:footnote>
  <w:footnote w:id="112">
    <w:p w:rsidR="0048703C" w:rsidRPr="005A25D9" w:rsidRDefault="0048703C" w:rsidP="005A25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A25D9">
        <w:t>Artículo 7</w:t>
      </w:r>
      <w:r>
        <w:t xml:space="preserve"> i</w:t>
      </w:r>
      <w:r w:rsidRPr="005A25D9">
        <w:t>nciso b) de la Ley de Matrimonio, Cap. 29.</w:t>
      </w:r>
    </w:p>
  </w:footnote>
  <w:footnote w:id="113">
    <w:p w:rsidR="0048703C" w:rsidRPr="004B1DA7" w:rsidRDefault="0048703C" w:rsidP="004B1D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4B1DA7">
        <w:rPr>
          <w:lang w:val="en-US"/>
        </w:rPr>
        <w:t xml:space="preserve"> </w:t>
      </w:r>
      <w:r w:rsidRPr="004B1DA7">
        <w:rPr>
          <w:lang w:val="en-US"/>
        </w:rPr>
        <w:tab/>
        <w:t xml:space="preserve">Art. 214 </w:t>
      </w:r>
      <w:smartTag w:uri="urn:schemas-microsoft-com:office:smarttags" w:element="place">
        <w:smartTag w:uri="urn:schemas-microsoft-com:office:smarttags" w:element="State">
          <w:r w:rsidRPr="004B1DA7">
            <w:rPr>
              <w:lang w:val="en-US"/>
            </w:rPr>
            <w:t>del</w:t>
          </w:r>
        </w:smartTag>
      </w:smartTag>
      <w:r w:rsidRPr="004B1DA7">
        <w:rPr>
          <w:lang w:val="en-US"/>
        </w:rPr>
        <w:t xml:space="preserve"> Código Penal.</w:t>
      </w:r>
    </w:p>
  </w:footnote>
  <w:footnote w:id="114">
    <w:p w:rsidR="0048703C" w:rsidRPr="00BE7055" w:rsidRDefault="0048703C" w:rsidP="004B1D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BE7055">
        <w:rPr>
          <w:lang w:val="en-US"/>
        </w:rPr>
        <w:t xml:space="preserve"> </w:t>
      </w:r>
      <w:r w:rsidRPr="00BE7055">
        <w:rPr>
          <w:lang w:val="en-US"/>
        </w:rPr>
        <w:tab/>
      </w:r>
      <w:r w:rsidRPr="0050534D">
        <w:rPr>
          <w:lang w:val="en-US"/>
        </w:rPr>
        <w:t>Jalal P I 1998. Law for the Pacific</w:t>
      </w:r>
      <w:r>
        <w:rPr>
          <w:lang w:val="en-US"/>
        </w:rPr>
        <w:t xml:space="preserve"> Women: A Legal Rights Handbook.</w:t>
      </w:r>
    </w:p>
  </w:footnote>
  <w:footnote w:id="115">
    <w:p w:rsidR="0048703C" w:rsidRPr="004B1DA7" w:rsidRDefault="0048703C" w:rsidP="004B1D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4B1DA7">
        <w:rPr>
          <w:lang w:val="en-US"/>
        </w:rPr>
        <w:tab/>
      </w:r>
      <w:r>
        <w:rPr>
          <w:rStyle w:val="FootnoteReference"/>
        </w:rPr>
        <w:footnoteRef/>
      </w:r>
      <w:r w:rsidRPr="004B1DA7">
        <w:rPr>
          <w:lang w:val="en-US"/>
        </w:rPr>
        <w:t xml:space="preserve"> </w:t>
      </w:r>
      <w:r w:rsidRPr="004B1DA7">
        <w:rPr>
          <w:lang w:val="en-US"/>
        </w:rPr>
        <w:tab/>
        <w:t>Archivo de Magistrate’s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8703C" w:rsidTr="000F59C9">
      <w:tblPrEx>
        <w:tblCellMar>
          <w:top w:w="0" w:type="dxa"/>
          <w:bottom w:w="0" w:type="dxa"/>
        </w:tblCellMar>
      </w:tblPrEx>
      <w:trPr>
        <w:trHeight w:hRule="exact" w:val="864"/>
      </w:trPr>
      <w:tc>
        <w:tcPr>
          <w:tcW w:w="4838" w:type="dxa"/>
          <w:shd w:val="clear" w:color="auto" w:fill="auto"/>
          <w:vAlign w:val="bottom"/>
        </w:tcPr>
        <w:p w:rsidR="0048703C" w:rsidRPr="000F59C9" w:rsidRDefault="0048703C" w:rsidP="000F59C9">
          <w:pPr>
            <w:pStyle w:val="Header"/>
            <w:spacing w:after="80"/>
            <w:rPr>
              <w:b/>
            </w:rPr>
          </w:pPr>
          <w:r>
            <w:rPr>
              <w:b/>
            </w:rPr>
            <w:fldChar w:fldCharType="begin"/>
          </w:r>
          <w:r>
            <w:rPr>
              <w:b/>
            </w:rPr>
            <w:instrText xml:space="preserve"> DOCVARIABLE "sss1" \* MERGEFORMAT </w:instrText>
          </w:r>
          <w:r>
            <w:rPr>
              <w:b/>
            </w:rPr>
            <w:fldChar w:fldCharType="separate"/>
          </w:r>
          <w:r>
            <w:rPr>
              <w:b/>
            </w:rPr>
            <w:t>CEDAW/C/TUV/2</w:t>
          </w:r>
          <w:r>
            <w:rPr>
              <w:b/>
            </w:rPr>
            <w:fldChar w:fldCharType="end"/>
          </w:r>
        </w:p>
      </w:tc>
      <w:tc>
        <w:tcPr>
          <w:tcW w:w="5033" w:type="dxa"/>
          <w:shd w:val="clear" w:color="auto" w:fill="auto"/>
          <w:vAlign w:val="bottom"/>
        </w:tcPr>
        <w:p w:rsidR="0048703C" w:rsidRDefault="0048703C" w:rsidP="000F59C9">
          <w:pPr>
            <w:pStyle w:val="Header"/>
          </w:pPr>
        </w:p>
      </w:tc>
    </w:tr>
  </w:tbl>
  <w:p w:rsidR="0048703C" w:rsidRPr="000F59C9" w:rsidRDefault="0048703C" w:rsidP="000F5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8703C" w:rsidTr="000F59C9">
      <w:tblPrEx>
        <w:tblCellMar>
          <w:top w:w="0" w:type="dxa"/>
          <w:bottom w:w="0" w:type="dxa"/>
        </w:tblCellMar>
      </w:tblPrEx>
      <w:trPr>
        <w:trHeight w:hRule="exact" w:val="864"/>
      </w:trPr>
      <w:tc>
        <w:tcPr>
          <w:tcW w:w="4838" w:type="dxa"/>
          <w:shd w:val="clear" w:color="auto" w:fill="auto"/>
          <w:vAlign w:val="bottom"/>
        </w:tcPr>
        <w:p w:rsidR="0048703C" w:rsidRDefault="0048703C" w:rsidP="000F59C9">
          <w:pPr>
            <w:pStyle w:val="Header"/>
          </w:pPr>
        </w:p>
      </w:tc>
      <w:tc>
        <w:tcPr>
          <w:tcW w:w="5033" w:type="dxa"/>
          <w:shd w:val="clear" w:color="auto" w:fill="auto"/>
          <w:vAlign w:val="bottom"/>
        </w:tcPr>
        <w:p w:rsidR="0048703C" w:rsidRPr="000F59C9" w:rsidRDefault="0048703C" w:rsidP="000F59C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CEDAW/C/TUV/2</w:t>
          </w:r>
          <w:r>
            <w:rPr>
              <w:b/>
            </w:rPr>
            <w:fldChar w:fldCharType="end"/>
          </w:r>
        </w:p>
      </w:tc>
    </w:tr>
  </w:tbl>
  <w:p w:rsidR="0048703C" w:rsidRPr="000F59C9" w:rsidRDefault="0048703C" w:rsidP="000F5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8703C" w:rsidTr="000F59C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8703C" w:rsidRDefault="0048703C" w:rsidP="000F59C9">
          <w:pPr>
            <w:pStyle w:val="Header"/>
            <w:spacing w:after="120"/>
          </w:pPr>
        </w:p>
      </w:tc>
      <w:tc>
        <w:tcPr>
          <w:tcW w:w="2059" w:type="dxa"/>
          <w:tcBorders>
            <w:bottom w:val="single" w:sz="4" w:space="0" w:color="auto"/>
          </w:tcBorders>
          <w:shd w:val="clear" w:color="auto" w:fill="auto"/>
          <w:vAlign w:val="bottom"/>
        </w:tcPr>
        <w:p w:rsidR="0048703C" w:rsidRPr="000F59C9" w:rsidRDefault="0048703C" w:rsidP="000F59C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8703C" w:rsidRDefault="0048703C" w:rsidP="000F59C9">
          <w:pPr>
            <w:pStyle w:val="Header"/>
            <w:spacing w:after="120"/>
          </w:pPr>
        </w:p>
      </w:tc>
      <w:tc>
        <w:tcPr>
          <w:tcW w:w="6523" w:type="dxa"/>
          <w:gridSpan w:val="3"/>
          <w:tcBorders>
            <w:bottom w:val="single" w:sz="4" w:space="0" w:color="auto"/>
          </w:tcBorders>
          <w:shd w:val="clear" w:color="auto" w:fill="auto"/>
          <w:vAlign w:val="bottom"/>
        </w:tcPr>
        <w:p w:rsidR="0048703C" w:rsidRPr="000F59C9" w:rsidRDefault="0048703C" w:rsidP="000F59C9">
          <w:pPr>
            <w:spacing w:after="80" w:line="240" w:lineRule="auto"/>
            <w:jc w:val="right"/>
            <w:rPr>
              <w:position w:val="-4"/>
            </w:rPr>
          </w:pPr>
          <w:r>
            <w:rPr>
              <w:position w:val="-4"/>
              <w:sz w:val="40"/>
            </w:rPr>
            <w:t>CEDAW</w:t>
          </w:r>
          <w:r>
            <w:rPr>
              <w:position w:val="-4"/>
            </w:rPr>
            <w:t>/C/TUV/2</w:t>
          </w:r>
        </w:p>
      </w:tc>
    </w:tr>
    <w:tr w:rsidR="0048703C" w:rsidRPr="000F59C9" w:rsidTr="000F59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8703C" w:rsidRDefault="0048703C" w:rsidP="000F59C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6.5pt">
                <v:imagedata r:id="rId1" o:title="_unlogo"/>
              </v:shape>
            </w:pict>
          </w:r>
        </w:p>
        <w:p w:rsidR="0048703C" w:rsidRPr="000F59C9" w:rsidRDefault="0048703C" w:rsidP="000F59C9">
          <w:pPr>
            <w:pStyle w:val="Header"/>
            <w:spacing w:before="109"/>
          </w:pPr>
        </w:p>
      </w:tc>
      <w:tc>
        <w:tcPr>
          <w:tcW w:w="5227" w:type="dxa"/>
          <w:gridSpan w:val="3"/>
          <w:tcBorders>
            <w:top w:val="single" w:sz="4" w:space="0" w:color="auto"/>
            <w:bottom w:val="single" w:sz="12" w:space="0" w:color="auto"/>
          </w:tcBorders>
          <w:shd w:val="clear" w:color="auto" w:fill="auto"/>
        </w:tcPr>
        <w:p w:rsidR="0048703C" w:rsidRPr="000F59C9" w:rsidRDefault="0048703C" w:rsidP="000F59C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8703C" w:rsidRPr="00DC3DDA" w:rsidRDefault="0048703C" w:rsidP="000F59C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8703C" w:rsidRDefault="0048703C" w:rsidP="000F59C9">
          <w:pPr>
            <w:spacing w:before="240"/>
          </w:pPr>
          <w:r>
            <w:t>Distr. general</w:t>
          </w:r>
        </w:p>
        <w:p w:rsidR="0048703C" w:rsidRDefault="0048703C" w:rsidP="000F59C9">
          <w:r>
            <w:t>3 de septiembre de 2008</w:t>
          </w:r>
        </w:p>
        <w:p w:rsidR="0048703C" w:rsidRDefault="0048703C" w:rsidP="000F59C9">
          <w:r>
            <w:t>Español</w:t>
          </w:r>
        </w:p>
        <w:p w:rsidR="0048703C" w:rsidRPr="000F59C9" w:rsidRDefault="0048703C" w:rsidP="000F59C9">
          <w:r>
            <w:t>Original: inglés</w:t>
          </w:r>
        </w:p>
      </w:tc>
    </w:tr>
  </w:tbl>
  <w:p w:rsidR="0048703C" w:rsidRPr="000F59C9" w:rsidRDefault="0048703C" w:rsidP="000F59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5C2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FF4097"/>
    <w:multiLevelType w:val="multilevel"/>
    <w:tmpl w:val="8872E41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nsid w:val="1B7C0AD4"/>
    <w:multiLevelType w:val="hybridMultilevel"/>
    <w:tmpl w:val="66E025CC"/>
    <w:lvl w:ilvl="0" w:tplc="2B3E2D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D6604C"/>
    <w:multiLevelType w:val="multilevel"/>
    <w:tmpl w:val="FFB2ED54"/>
    <w:lvl w:ilvl="0">
      <w:start w:val="15"/>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8C42D7B"/>
    <w:multiLevelType w:val="hybridMultilevel"/>
    <w:tmpl w:val="53348004"/>
    <w:lvl w:ilvl="0" w:tplc="2B3E2D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6C60B8"/>
    <w:multiLevelType w:val="hybridMultilevel"/>
    <w:tmpl w:val="0836619A"/>
    <w:lvl w:ilvl="0" w:tplc="D7C2EC40">
      <w:start w:val="2004"/>
      <w:numFmt w:val="decimal"/>
      <w:lvlText w:val="%1"/>
      <w:lvlJc w:val="left"/>
      <w:pPr>
        <w:tabs>
          <w:tab w:val="num" w:pos="1770"/>
        </w:tabs>
        <w:ind w:left="1770" w:hanging="14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20123F"/>
    <w:multiLevelType w:val="hybridMultilevel"/>
    <w:tmpl w:val="5E6E3C24"/>
    <w:lvl w:ilvl="0" w:tplc="B7C21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C7883"/>
    <w:multiLevelType w:val="hybridMultilevel"/>
    <w:tmpl w:val="A6F227B4"/>
    <w:lvl w:ilvl="0" w:tplc="7ED29C6E">
      <w:start w:val="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21A5E0B"/>
    <w:multiLevelType w:val="singleLevel"/>
    <w:tmpl w:val="2A241FDA"/>
    <w:lvl w:ilvl="0">
      <w:start w:val="1"/>
      <w:numFmt w:val="decimal"/>
      <w:lvlRestart w:val="0"/>
      <w:lvlText w:val="%1."/>
      <w:lvlJc w:val="left"/>
      <w:pPr>
        <w:tabs>
          <w:tab w:val="num" w:pos="475"/>
        </w:tabs>
        <w:ind w:left="0" w:firstLine="0"/>
      </w:pPr>
      <w:rPr>
        <w:spacing w:val="0"/>
        <w:w w:val="100"/>
      </w:rPr>
    </w:lvl>
  </w:abstractNum>
  <w:abstractNum w:abstractNumId="9">
    <w:nsid w:val="41D43212"/>
    <w:multiLevelType w:val="hybridMultilevel"/>
    <w:tmpl w:val="256CFBB4"/>
    <w:lvl w:ilvl="0" w:tplc="CB0AB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nsid w:val="7CCC7A56"/>
    <w:multiLevelType w:val="multilevel"/>
    <w:tmpl w:val="248EE14C"/>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0"/>
  </w:num>
  <w:num w:numId="3">
    <w:abstractNumId w:val="1"/>
  </w:num>
  <w:num w:numId="4">
    <w:abstractNumId w:val="8"/>
  </w:num>
  <w:num w:numId="5">
    <w:abstractNumId w:val="4"/>
  </w:num>
  <w:num w:numId="6">
    <w:abstractNumId w:val="9"/>
  </w:num>
  <w:num w:numId="7">
    <w:abstractNumId w:val="6"/>
  </w:num>
  <w:num w:numId="8">
    <w:abstractNumId w:val="7"/>
  </w:num>
  <w:num w:numId="9">
    <w:abstractNumId w:val="11"/>
  </w:num>
  <w:num w:numId="10">
    <w:abstractNumId w:val="5"/>
  </w:num>
  <w:num w:numId="11">
    <w:abstractNumId w:val="2"/>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fillcolor="white">
      <v:fill color="white"/>
    </o:shapedefaults>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948*"/>
    <w:docVar w:name="CreationDt" w:val="13/11/2008 12:33:28"/>
    <w:docVar w:name="DocCategory" w:val="Doc"/>
    <w:docVar w:name="DocType" w:val="Final"/>
    <w:docVar w:name="FooterJN" w:val="08-49948"/>
    <w:docVar w:name="jobn" w:val="08-49948 (S)"/>
    <w:docVar w:name="jobnDT" w:val="08-49948 (S)   131108"/>
    <w:docVar w:name="jobnDTDT" w:val="08-49948 (S)   131108   131108"/>
    <w:docVar w:name="JobNo" w:val="0849948S"/>
    <w:docVar w:name="OandT" w:val="ngb"/>
    <w:docVar w:name="sss1" w:val="CEDAW/C/TUV/2"/>
    <w:docVar w:name="sss2" w:val="-"/>
    <w:docVar w:name="Symbol1" w:val="CEDAW/C/TUV/2"/>
    <w:docVar w:name="Symbol2" w:val="-"/>
  </w:docVars>
  <w:rsids>
    <w:rsidRoot w:val="00FB1683"/>
    <w:rsid w:val="000271D6"/>
    <w:rsid w:val="00040204"/>
    <w:rsid w:val="00044517"/>
    <w:rsid w:val="00046935"/>
    <w:rsid w:val="00054F7F"/>
    <w:rsid w:val="00061177"/>
    <w:rsid w:val="00062013"/>
    <w:rsid w:val="000669E7"/>
    <w:rsid w:val="00067ABC"/>
    <w:rsid w:val="00067D9C"/>
    <w:rsid w:val="00077357"/>
    <w:rsid w:val="000806AC"/>
    <w:rsid w:val="000871C1"/>
    <w:rsid w:val="0009153A"/>
    <w:rsid w:val="00097E5D"/>
    <w:rsid w:val="000A1971"/>
    <w:rsid w:val="000B2A4E"/>
    <w:rsid w:val="000B381D"/>
    <w:rsid w:val="000C1009"/>
    <w:rsid w:val="000C48A4"/>
    <w:rsid w:val="000C4DCC"/>
    <w:rsid w:val="000D1B94"/>
    <w:rsid w:val="000D21E6"/>
    <w:rsid w:val="000E7AEC"/>
    <w:rsid w:val="000F59C9"/>
    <w:rsid w:val="00102135"/>
    <w:rsid w:val="00104524"/>
    <w:rsid w:val="0010598A"/>
    <w:rsid w:val="001109AD"/>
    <w:rsid w:val="00113049"/>
    <w:rsid w:val="0014099D"/>
    <w:rsid w:val="00143B7C"/>
    <w:rsid w:val="00151D75"/>
    <w:rsid w:val="00152E53"/>
    <w:rsid w:val="0015302E"/>
    <w:rsid w:val="00170784"/>
    <w:rsid w:val="00171EC0"/>
    <w:rsid w:val="001761A6"/>
    <w:rsid w:val="00181E73"/>
    <w:rsid w:val="001864EB"/>
    <w:rsid w:val="001A28E8"/>
    <w:rsid w:val="001A2E38"/>
    <w:rsid w:val="001A2FAC"/>
    <w:rsid w:val="001A72EA"/>
    <w:rsid w:val="001A7E06"/>
    <w:rsid w:val="001B0377"/>
    <w:rsid w:val="001C00EE"/>
    <w:rsid w:val="001C492F"/>
    <w:rsid w:val="001D3BE8"/>
    <w:rsid w:val="001D415D"/>
    <w:rsid w:val="001F74B0"/>
    <w:rsid w:val="00200A61"/>
    <w:rsid w:val="00201A98"/>
    <w:rsid w:val="002059FF"/>
    <w:rsid w:val="0022060C"/>
    <w:rsid w:val="002218C3"/>
    <w:rsid w:val="00230FE6"/>
    <w:rsid w:val="0025615B"/>
    <w:rsid w:val="002629FC"/>
    <w:rsid w:val="00266F6B"/>
    <w:rsid w:val="00272760"/>
    <w:rsid w:val="002843D4"/>
    <w:rsid w:val="00292933"/>
    <w:rsid w:val="00297013"/>
    <w:rsid w:val="00297ED1"/>
    <w:rsid w:val="002A2D2B"/>
    <w:rsid w:val="002B6484"/>
    <w:rsid w:val="002B7407"/>
    <w:rsid w:val="002B7E1E"/>
    <w:rsid w:val="002C345B"/>
    <w:rsid w:val="002C3E79"/>
    <w:rsid w:val="002E0E08"/>
    <w:rsid w:val="002E1262"/>
    <w:rsid w:val="002F0A5D"/>
    <w:rsid w:val="002F4BD8"/>
    <w:rsid w:val="002F61C7"/>
    <w:rsid w:val="0030085C"/>
    <w:rsid w:val="00304124"/>
    <w:rsid w:val="003120BB"/>
    <w:rsid w:val="00314507"/>
    <w:rsid w:val="00321CDE"/>
    <w:rsid w:val="003269AF"/>
    <w:rsid w:val="003359DE"/>
    <w:rsid w:val="00344042"/>
    <w:rsid w:val="003452B8"/>
    <w:rsid w:val="00347414"/>
    <w:rsid w:val="0036202E"/>
    <w:rsid w:val="0037429E"/>
    <w:rsid w:val="00375583"/>
    <w:rsid w:val="00375801"/>
    <w:rsid w:val="00385FD9"/>
    <w:rsid w:val="00391066"/>
    <w:rsid w:val="003A5CE7"/>
    <w:rsid w:val="003A5F4A"/>
    <w:rsid w:val="003B122F"/>
    <w:rsid w:val="003B241F"/>
    <w:rsid w:val="003B493F"/>
    <w:rsid w:val="003B613E"/>
    <w:rsid w:val="003C12C7"/>
    <w:rsid w:val="003C26A5"/>
    <w:rsid w:val="003C473B"/>
    <w:rsid w:val="003C5008"/>
    <w:rsid w:val="003C67B3"/>
    <w:rsid w:val="003D2D4A"/>
    <w:rsid w:val="003F3C3C"/>
    <w:rsid w:val="003F7AAF"/>
    <w:rsid w:val="00400307"/>
    <w:rsid w:val="00404E58"/>
    <w:rsid w:val="00431501"/>
    <w:rsid w:val="004452B0"/>
    <w:rsid w:val="00467476"/>
    <w:rsid w:val="00467BDF"/>
    <w:rsid w:val="004713D8"/>
    <w:rsid w:val="00472A11"/>
    <w:rsid w:val="00474701"/>
    <w:rsid w:val="004843EE"/>
    <w:rsid w:val="0048703C"/>
    <w:rsid w:val="0049207E"/>
    <w:rsid w:val="004952D9"/>
    <w:rsid w:val="004A7C6C"/>
    <w:rsid w:val="004B03D4"/>
    <w:rsid w:val="004B16B6"/>
    <w:rsid w:val="004B183A"/>
    <w:rsid w:val="004B1DA7"/>
    <w:rsid w:val="004C01FB"/>
    <w:rsid w:val="004D5F15"/>
    <w:rsid w:val="004D62BF"/>
    <w:rsid w:val="004D6407"/>
    <w:rsid w:val="004D779E"/>
    <w:rsid w:val="004E6D32"/>
    <w:rsid w:val="0050534D"/>
    <w:rsid w:val="00507265"/>
    <w:rsid w:val="00524C14"/>
    <w:rsid w:val="00524EA0"/>
    <w:rsid w:val="00531A38"/>
    <w:rsid w:val="00534D37"/>
    <w:rsid w:val="00542A52"/>
    <w:rsid w:val="005434BC"/>
    <w:rsid w:val="00551328"/>
    <w:rsid w:val="005564B7"/>
    <w:rsid w:val="00570E0F"/>
    <w:rsid w:val="00587C44"/>
    <w:rsid w:val="005954BC"/>
    <w:rsid w:val="00595DE1"/>
    <w:rsid w:val="005A25D9"/>
    <w:rsid w:val="005A4211"/>
    <w:rsid w:val="005C4218"/>
    <w:rsid w:val="005D3721"/>
    <w:rsid w:val="005D4A0E"/>
    <w:rsid w:val="005E0ED3"/>
    <w:rsid w:val="005E78DF"/>
    <w:rsid w:val="006010C7"/>
    <w:rsid w:val="0060138E"/>
    <w:rsid w:val="00611982"/>
    <w:rsid w:val="00612DA1"/>
    <w:rsid w:val="006151DE"/>
    <w:rsid w:val="006169F5"/>
    <w:rsid w:val="00620953"/>
    <w:rsid w:val="00630CE1"/>
    <w:rsid w:val="006322F8"/>
    <w:rsid w:val="00632A3A"/>
    <w:rsid w:val="00636DA1"/>
    <w:rsid w:val="00637AB0"/>
    <w:rsid w:val="00641130"/>
    <w:rsid w:val="006440B1"/>
    <w:rsid w:val="00645DF2"/>
    <w:rsid w:val="006463C7"/>
    <w:rsid w:val="0065227E"/>
    <w:rsid w:val="00663E20"/>
    <w:rsid w:val="00664183"/>
    <w:rsid w:val="00667BC5"/>
    <w:rsid w:val="0067242B"/>
    <w:rsid w:val="0067616E"/>
    <w:rsid w:val="00690EB8"/>
    <w:rsid w:val="006953E7"/>
    <w:rsid w:val="00696921"/>
    <w:rsid w:val="006C6173"/>
    <w:rsid w:val="006D3321"/>
    <w:rsid w:val="006D5E66"/>
    <w:rsid w:val="006E0E95"/>
    <w:rsid w:val="00700930"/>
    <w:rsid w:val="0070602F"/>
    <w:rsid w:val="0074000F"/>
    <w:rsid w:val="00740EB6"/>
    <w:rsid w:val="00745248"/>
    <w:rsid w:val="00762244"/>
    <w:rsid w:val="00763471"/>
    <w:rsid w:val="00781DFE"/>
    <w:rsid w:val="00785CED"/>
    <w:rsid w:val="00796ED7"/>
    <w:rsid w:val="00797F16"/>
    <w:rsid w:val="007A14CE"/>
    <w:rsid w:val="007A2720"/>
    <w:rsid w:val="007A3A64"/>
    <w:rsid w:val="007A5E9B"/>
    <w:rsid w:val="007A6666"/>
    <w:rsid w:val="007B04E8"/>
    <w:rsid w:val="007B3BFE"/>
    <w:rsid w:val="007B42F7"/>
    <w:rsid w:val="007C0BB8"/>
    <w:rsid w:val="007C111A"/>
    <w:rsid w:val="007C3DB8"/>
    <w:rsid w:val="007C50F8"/>
    <w:rsid w:val="007C566A"/>
    <w:rsid w:val="007D0893"/>
    <w:rsid w:val="007D59F4"/>
    <w:rsid w:val="007E322D"/>
    <w:rsid w:val="007F5AF9"/>
    <w:rsid w:val="0080742F"/>
    <w:rsid w:val="00813690"/>
    <w:rsid w:val="00813C40"/>
    <w:rsid w:val="00814AC6"/>
    <w:rsid w:val="00815EA8"/>
    <w:rsid w:val="00816AA2"/>
    <w:rsid w:val="00821E34"/>
    <w:rsid w:val="008224F9"/>
    <w:rsid w:val="00832ED4"/>
    <w:rsid w:val="0083457C"/>
    <w:rsid w:val="0084601E"/>
    <w:rsid w:val="008466A7"/>
    <w:rsid w:val="00852122"/>
    <w:rsid w:val="00852134"/>
    <w:rsid w:val="00852A81"/>
    <w:rsid w:val="00856EBA"/>
    <w:rsid w:val="00865C5C"/>
    <w:rsid w:val="00886FF7"/>
    <w:rsid w:val="008915A3"/>
    <w:rsid w:val="00892268"/>
    <w:rsid w:val="00892C09"/>
    <w:rsid w:val="00893D8B"/>
    <w:rsid w:val="008A4F31"/>
    <w:rsid w:val="008B365F"/>
    <w:rsid w:val="008B5FC3"/>
    <w:rsid w:val="008B7B92"/>
    <w:rsid w:val="008C7825"/>
    <w:rsid w:val="008D17EE"/>
    <w:rsid w:val="008D5708"/>
    <w:rsid w:val="008E27E4"/>
    <w:rsid w:val="008E2B2E"/>
    <w:rsid w:val="008E5BFB"/>
    <w:rsid w:val="008F11A3"/>
    <w:rsid w:val="008F4216"/>
    <w:rsid w:val="008F4B9B"/>
    <w:rsid w:val="009044E6"/>
    <w:rsid w:val="00904FF1"/>
    <w:rsid w:val="00907DF1"/>
    <w:rsid w:val="00913197"/>
    <w:rsid w:val="00914D0F"/>
    <w:rsid w:val="0091591F"/>
    <w:rsid w:val="00935AD9"/>
    <w:rsid w:val="00936752"/>
    <w:rsid w:val="0095040F"/>
    <w:rsid w:val="009540A8"/>
    <w:rsid w:val="00982654"/>
    <w:rsid w:val="0099546C"/>
    <w:rsid w:val="00995BD2"/>
    <w:rsid w:val="009A0F3D"/>
    <w:rsid w:val="009A11CF"/>
    <w:rsid w:val="009B1C06"/>
    <w:rsid w:val="009B6140"/>
    <w:rsid w:val="009C3306"/>
    <w:rsid w:val="009C6963"/>
    <w:rsid w:val="009E26B6"/>
    <w:rsid w:val="009E2BF8"/>
    <w:rsid w:val="009E5765"/>
    <w:rsid w:val="009F47D0"/>
    <w:rsid w:val="009F5308"/>
    <w:rsid w:val="009F6D65"/>
    <w:rsid w:val="009F701F"/>
    <w:rsid w:val="009F7766"/>
    <w:rsid w:val="00A0102B"/>
    <w:rsid w:val="00A01177"/>
    <w:rsid w:val="00A0166A"/>
    <w:rsid w:val="00A02FF4"/>
    <w:rsid w:val="00A058FF"/>
    <w:rsid w:val="00A10FDF"/>
    <w:rsid w:val="00A16357"/>
    <w:rsid w:val="00A24041"/>
    <w:rsid w:val="00A315F8"/>
    <w:rsid w:val="00A5353F"/>
    <w:rsid w:val="00A61C15"/>
    <w:rsid w:val="00A65CF6"/>
    <w:rsid w:val="00A86E30"/>
    <w:rsid w:val="00A86FEA"/>
    <w:rsid w:val="00A95030"/>
    <w:rsid w:val="00AB5407"/>
    <w:rsid w:val="00AB7836"/>
    <w:rsid w:val="00AD06FD"/>
    <w:rsid w:val="00AD5D6A"/>
    <w:rsid w:val="00AD67B5"/>
    <w:rsid w:val="00AD74E7"/>
    <w:rsid w:val="00AF3613"/>
    <w:rsid w:val="00AF7233"/>
    <w:rsid w:val="00B04D0D"/>
    <w:rsid w:val="00B103BF"/>
    <w:rsid w:val="00B1421B"/>
    <w:rsid w:val="00B151F5"/>
    <w:rsid w:val="00B34BCE"/>
    <w:rsid w:val="00B3744F"/>
    <w:rsid w:val="00B46C06"/>
    <w:rsid w:val="00B543D4"/>
    <w:rsid w:val="00B6213B"/>
    <w:rsid w:val="00B63687"/>
    <w:rsid w:val="00B84915"/>
    <w:rsid w:val="00BB2E83"/>
    <w:rsid w:val="00BB4402"/>
    <w:rsid w:val="00BC6FB7"/>
    <w:rsid w:val="00BC7B5B"/>
    <w:rsid w:val="00BD77B8"/>
    <w:rsid w:val="00BE2BF9"/>
    <w:rsid w:val="00BE7055"/>
    <w:rsid w:val="00BF23CA"/>
    <w:rsid w:val="00C02367"/>
    <w:rsid w:val="00C13D38"/>
    <w:rsid w:val="00C30ABB"/>
    <w:rsid w:val="00C3313B"/>
    <w:rsid w:val="00C3395D"/>
    <w:rsid w:val="00C46BF9"/>
    <w:rsid w:val="00C47F04"/>
    <w:rsid w:val="00C56E0F"/>
    <w:rsid w:val="00C66C46"/>
    <w:rsid w:val="00C77310"/>
    <w:rsid w:val="00C844EA"/>
    <w:rsid w:val="00C847F0"/>
    <w:rsid w:val="00C859E1"/>
    <w:rsid w:val="00C91CE9"/>
    <w:rsid w:val="00CA21FD"/>
    <w:rsid w:val="00CB7CD8"/>
    <w:rsid w:val="00CC6AC5"/>
    <w:rsid w:val="00CD4114"/>
    <w:rsid w:val="00CD4760"/>
    <w:rsid w:val="00CD57FF"/>
    <w:rsid w:val="00CE1330"/>
    <w:rsid w:val="00CE1381"/>
    <w:rsid w:val="00CF3BD6"/>
    <w:rsid w:val="00CF7166"/>
    <w:rsid w:val="00D0278F"/>
    <w:rsid w:val="00D05BB4"/>
    <w:rsid w:val="00D0637E"/>
    <w:rsid w:val="00D2412C"/>
    <w:rsid w:val="00D4210A"/>
    <w:rsid w:val="00D43B26"/>
    <w:rsid w:val="00D54684"/>
    <w:rsid w:val="00D55B1A"/>
    <w:rsid w:val="00D75DCF"/>
    <w:rsid w:val="00DA50E0"/>
    <w:rsid w:val="00DA7DFA"/>
    <w:rsid w:val="00DB1871"/>
    <w:rsid w:val="00DB190F"/>
    <w:rsid w:val="00DC3BC5"/>
    <w:rsid w:val="00DC3DDA"/>
    <w:rsid w:val="00DC55D9"/>
    <w:rsid w:val="00DD0C1C"/>
    <w:rsid w:val="00DD0EDE"/>
    <w:rsid w:val="00DD7189"/>
    <w:rsid w:val="00DE2667"/>
    <w:rsid w:val="00E054C0"/>
    <w:rsid w:val="00E100D8"/>
    <w:rsid w:val="00E241A1"/>
    <w:rsid w:val="00E31D49"/>
    <w:rsid w:val="00E3240A"/>
    <w:rsid w:val="00E34CDB"/>
    <w:rsid w:val="00E50390"/>
    <w:rsid w:val="00E512AE"/>
    <w:rsid w:val="00E51B13"/>
    <w:rsid w:val="00E51BC9"/>
    <w:rsid w:val="00E65BE8"/>
    <w:rsid w:val="00E73286"/>
    <w:rsid w:val="00E773EC"/>
    <w:rsid w:val="00E80228"/>
    <w:rsid w:val="00E84489"/>
    <w:rsid w:val="00E84B10"/>
    <w:rsid w:val="00E875CB"/>
    <w:rsid w:val="00E90B41"/>
    <w:rsid w:val="00E932A5"/>
    <w:rsid w:val="00E94606"/>
    <w:rsid w:val="00E974F3"/>
    <w:rsid w:val="00E977B2"/>
    <w:rsid w:val="00EA6BF0"/>
    <w:rsid w:val="00EB3BF0"/>
    <w:rsid w:val="00EB4AA2"/>
    <w:rsid w:val="00EC3D06"/>
    <w:rsid w:val="00ED0D14"/>
    <w:rsid w:val="00ED1F10"/>
    <w:rsid w:val="00EE0A1E"/>
    <w:rsid w:val="00EE3D94"/>
    <w:rsid w:val="00EF66AE"/>
    <w:rsid w:val="00F054C8"/>
    <w:rsid w:val="00F061A0"/>
    <w:rsid w:val="00F06B9B"/>
    <w:rsid w:val="00F249E4"/>
    <w:rsid w:val="00F25521"/>
    <w:rsid w:val="00F274AF"/>
    <w:rsid w:val="00F32149"/>
    <w:rsid w:val="00F34F1E"/>
    <w:rsid w:val="00F35B3D"/>
    <w:rsid w:val="00F44608"/>
    <w:rsid w:val="00F44E91"/>
    <w:rsid w:val="00F47FCF"/>
    <w:rsid w:val="00F5338A"/>
    <w:rsid w:val="00F560E1"/>
    <w:rsid w:val="00F57114"/>
    <w:rsid w:val="00F6430C"/>
    <w:rsid w:val="00F920FD"/>
    <w:rsid w:val="00F92E1F"/>
    <w:rsid w:val="00FA1686"/>
    <w:rsid w:val="00FA1F1B"/>
    <w:rsid w:val="00FA45C1"/>
    <w:rsid w:val="00FB1683"/>
    <w:rsid w:val="00FB2CE9"/>
    <w:rsid w:val="00FB517E"/>
    <w:rsid w:val="00FC2019"/>
    <w:rsid w:val="00FC3C71"/>
    <w:rsid w:val="00FC4873"/>
    <w:rsid w:val="00FD17C3"/>
    <w:rsid w:val="00FE2C55"/>
    <w:rsid w:val="00FF2C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contacts" w:name="Sn"/>
  <w:smartTagType w:namespaceuri="urn:schemas-microsoft-com:office:smarttags" w:name="State"/>
  <w:shapeDefaults>
    <o:shapedefaults v:ext="edit" spidmax="3074" fillcolor="white">
      <v:fill color="whit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DC3DDA"/>
    <w:pPr>
      <w:keepNext/>
      <w:suppressAutoHyphens w:val="0"/>
      <w:spacing w:line="360" w:lineRule="auto"/>
      <w:outlineLvl w:val="0"/>
    </w:pPr>
    <w:rPr>
      <w:bCs/>
      <w:spacing w:val="0"/>
      <w:w w:val="100"/>
      <w:kern w:val="0"/>
      <w:sz w:val="28"/>
      <w:szCs w:val="24"/>
      <w:lang w:eastAsia="es-ES"/>
    </w:rPr>
  </w:style>
  <w:style w:type="paragraph" w:styleId="Heading2">
    <w:name w:val="heading 2"/>
    <w:basedOn w:val="Normal"/>
    <w:next w:val="Normal"/>
    <w:qFormat/>
    <w:rsid w:val="00DC3DDA"/>
    <w:pPr>
      <w:keepNext/>
      <w:suppressAutoHyphens w:val="0"/>
      <w:spacing w:before="240" w:after="60" w:line="240" w:lineRule="auto"/>
      <w:outlineLvl w:val="1"/>
    </w:pPr>
    <w:rPr>
      <w:rFonts w:ascii="Arial" w:hAnsi="Arial" w:cs="Arial"/>
      <w:b/>
      <w:bCs/>
      <w:i/>
      <w:iCs/>
      <w:spacing w:val="0"/>
      <w:w w:val="100"/>
      <w:kern w:val="0"/>
      <w:sz w:val="28"/>
      <w:szCs w:val="28"/>
      <w:lang w:val="es-AR" w:eastAsia="es-ES"/>
    </w:rPr>
  </w:style>
  <w:style w:type="paragraph" w:styleId="Heading3">
    <w:name w:val="heading 3"/>
    <w:basedOn w:val="Normal"/>
    <w:next w:val="Normal"/>
    <w:qFormat/>
    <w:rsid w:val="00DC3DDA"/>
    <w:pPr>
      <w:keepNext/>
      <w:widowControl w:val="0"/>
      <w:suppressAutoHyphens w:val="0"/>
      <w:spacing w:afterLines="80" w:after="288" w:line="240" w:lineRule="auto"/>
      <w:jc w:val="center"/>
      <w:outlineLvl w:val="2"/>
    </w:pPr>
    <w:rPr>
      <w:rFonts w:eastAsia="PMingLiU"/>
      <w:b/>
      <w:bCs/>
      <w:color w:val="000000"/>
      <w:spacing w:val="0"/>
      <w:w w:val="100"/>
      <w:kern w:val="2"/>
      <w:sz w:val="26"/>
      <w:u w:val="single"/>
      <w:lang w:val="en-US" w:eastAsia="zh-TW"/>
    </w:rPr>
  </w:style>
  <w:style w:type="paragraph" w:styleId="Heading4">
    <w:name w:val="heading 4"/>
    <w:basedOn w:val="Normal"/>
    <w:next w:val="Normal"/>
    <w:qFormat/>
    <w:rsid w:val="007A3A64"/>
    <w:pPr>
      <w:keepNext/>
      <w:suppressAutoHyphens w:val="0"/>
      <w:spacing w:line="240" w:lineRule="auto"/>
      <w:ind w:left="227" w:right="57"/>
      <w:jc w:val="both"/>
      <w:outlineLvl w:val="3"/>
    </w:pPr>
    <w:rPr>
      <w:i/>
      <w:spacing w:val="0"/>
      <w:w w:val="100"/>
      <w:kern w:val="0"/>
      <w:sz w:val="24"/>
      <w:lang w:eastAsia="es-ES"/>
    </w:rPr>
  </w:style>
  <w:style w:type="paragraph" w:styleId="Heading5">
    <w:name w:val="heading 5"/>
    <w:basedOn w:val="Normal"/>
    <w:next w:val="Normal"/>
    <w:qFormat/>
    <w:rsid w:val="007A3A64"/>
    <w:pPr>
      <w:keepNext/>
      <w:suppressAutoHyphens w:val="0"/>
      <w:spacing w:line="360" w:lineRule="auto"/>
      <w:ind w:left="567"/>
      <w:jc w:val="both"/>
      <w:outlineLvl w:val="4"/>
    </w:pPr>
    <w:rPr>
      <w:b/>
      <w:bCs/>
      <w:i/>
      <w:spacing w:val="0"/>
      <w:w w:val="100"/>
      <w:kern w:val="0"/>
      <w:sz w:val="16"/>
      <w:szCs w:val="16"/>
      <w:lang w:eastAsia="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F59C9"/>
  </w:style>
  <w:style w:type="paragraph" w:styleId="CommentSubject">
    <w:name w:val="annotation subject"/>
    <w:basedOn w:val="CommentText"/>
    <w:next w:val="CommentText"/>
    <w:semiHidden/>
    <w:rsid w:val="000F59C9"/>
    <w:rPr>
      <w:b/>
      <w:bCs/>
    </w:rPr>
  </w:style>
  <w:style w:type="character" w:styleId="PageNumber">
    <w:name w:val="page number"/>
    <w:basedOn w:val="DefaultParagraphFont"/>
    <w:rsid w:val="00DC3DDA"/>
  </w:style>
  <w:style w:type="paragraph" w:styleId="ListBullet">
    <w:name w:val="List Bullet"/>
    <w:basedOn w:val="Normal"/>
    <w:autoRedefine/>
    <w:rsid w:val="00DC3DDA"/>
    <w:pPr>
      <w:numPr>
        <w:numId w:val="2"/>
      </w:numPr>
      <w:suppressAutoHyphens w:val="0"/>
      <w:spacing w:line="240" w:lineRule="auto"/>
    </w:pPr>
    <w:rPr>
      <w:spacing w:val="0"/>
      <w:w w:val="100"/>
      <w:kern w:val="0"/>
      <w:sz w:val="24"/>
      <w:szCs w:val="24"/>
      <w:lang w:val="es-AR" w:eastAsia="es-ES"/>
    </w:rPr>
  </w:style>
  <w:style w:type="paragraph" w:styleId="BodyText">
    <w:name w:val="Body Text"/>
    <w:basedOn w:val="Normal"/>
    <w:rsid w:val="00DC3DDA"/>
    <w:pPr>
      <w:suppressAutoHyphens w:val="0"/>
      <w:spacing w:after="120" w:line="240" w:lineRule="auto"/>
    </w:pPr>
    <w:rPr>
      <w:spacing w:val="0"/>
      <w:w w:val="100"/>
      <w:kern w:val="0"/>
      <w:sz w:val="24"/>
      <w:szCs w:val="24"/>
      <w:lang w:val="es-AR" w:eastAsia="es-ES"/>
    </w:rPr>
  </w:style>
  <w:style w:type="paragraph" w:styleId="NormalWeb">
    <w:name w:val="Normal (Web)"/>
    <w:basedOn w:val="Normal"/>
    <w:rsid w:val="00DC3DDA"/>
    <w:pPr>
      <w:suppressAutoHyphens w:val="0"/>
      <w:spacing w:before="100" w:beforeAutospacing="1" w:after="100" w:afterAutospacing="1" w:line="240" w:lineRule="auto"/>
    </w:pPr>
    <w:rPr>
      <w:color w:val="FFFFFF"/>
      <w:spacing w:val="0"/>
      <w:w w:val="100"/>
      <w:kern w:val="0"/>
      <w:sz w:val="24"/>
      <w:szCs w:val="24"/>
      <w:lang w:eastAsia="es-ES"/>
    </w:rPr>
  </w:style>
  <w:style w:type="paragraph" w:styleId="BodyText2">
    <w:name w:val="Body Text 2"/>
    <w:basedOn w:val="Normal"/>
    <w:rsid w:val="00DC3DDA"/>
    <w:pPr>
      <w:suppressAutoHyphens w:val="0"/>
      <w:autoSpaceDE w:val="0"/>
      <w:autoSpaceDN w:val="0"/>
      <w:adjustRightInd w:val="0"/>
      <w:spacing w:line="360" w:lineRule="auto"/>
    </w:pPr>
    <w:rPr>
      <w:spacing w:val="0"/>
      <w:w w:val="100"/>
      <w:kern w:val="0"/>
      <w:sz w:val="28"/>
      <w:lang w:eastAsia="es-ES"/>
    </w:rPr>
  </w:style>
  <w:style w:type="character" w:styleId="Hyperlink">
    <w:name w:val="Hyperlink"/>
    <w:rsid w:val="00DC3DDA"/>
    <w:rPr>
      <w:color w:val="0000FF"/>
      <w:u w:val="none"/>
    </w:rPr>
  </w:style>
  <w:style w:type="paragraph" w:styleId="List">
    <w:name w:val="List"/>
    <w:basedOn w:val="Normal"/>
    <w:rsid w:val="00DC3DDA"/>
    <w:pPr>
      <w:suppressAutoHyphens w:val="0"/>
      <w:spacing w:line="240" w:lineRule="auto"/>
      <w:ind w:left="283" w:hanging="283"/>
    </w:pPr>
    <w:rPr>
      <w:spacing w:val="0"/>
      <w:w w:val="100"/>
      <w:kern w:val="0"/>
      <w:sz w:val="24"/>
      <w:szCs w:val="24"/>
      <w:lang w:val="es-AR" w:eastAsia="es-ES"/>
    </w:rPr>
  </w:style>
  <w:style w:type="character" w:styleId="FollowedHyperlink">
    <w:name w:val="FollowedHyperlink"/>
    <w:rsid w:val="00DC3DDA"/>
    <w:rPr>
      <w:color w:val="0000FF"/>
      <w:u w:val="none"/>
    </w:rPr>
  </w:style>
  <w:style w:type="paragraph" w:customStyle="1" w:styleId="Default">
    <w:name w:val="Default"/>
    <w:rsid w:val="00DC3DDA"/>
    <w:pPr>
      <w:autoSpaceDE w:val="0"/>
      <w:autoSpaceDN w:val="0"/>
      <w:adjustRightInd w:val="0"/>
    </w:pPr>
    <w:rPr>
      <w:color w:val="000000"/>
      <w:sz w:val="24"/>
      <w:szCs w:val="24"/>
      <w:lang w:val="es-ES" w:eastAsia="es-ES"/>
    </w:rPr>
  </w:style>
  <w:style w:type="paragraph" w:customStyle="1" w:styleId="TableHeading">
    <w:name w:val="TableHeading"/>
    <w:basedOn w:val="TableText"/>
    <w:rsid w:val="00DC3DDA"/>
    <w:rPr>
      <w:b/>
    </w:rPr>
  </w:style>
  <w:style w:type="paragraph" w:customStyle="1" w:styleId="TableText">
    <w:name w:val="TableText"/>
    <w:basedOn w:val="Normal"/>
    <w:rsid w:val="00DC3DDA"/>
    <w:pPr>
      <w:keepNext/>
      <w:suppressAutoHyphens w:val="0"/>
      <w:spacing w:before="20" w:after="20" w:line="240" w:lineRule="auto"/>
    </w:pPr>
    <w:rPr>
      <w:spacing w:val="0"/>
      <w:w w:val="100"/>
      <w:kern w:val="0"/>
      <w:lang w:val="en-AU"/>
    </w:rPr>
  </w:style>
  <w:style w:type="paragraph" w:customStyle="1" w:styleId="TableTextLeft4">
    <w:name w:val="TableText+Left4"/>
    <w:basedOn w:val="TableText"/>
    <w:rsid w:val="00DC3DDA"/>
    <w:pPr>
      <w:ind w:left="227"/>
    </w:pPr>
  </w:style>
  <w:style w:type="paragraph" w:styleId="PlainText">
    <w:name w:val="Plain Text"/>
    <w:basedOn w:val="Normal"/>
    <w:rsid w:val="007A3A64"/>
    <w:pPr>
      <w:suppressAutoHyphens w:val="0"/>
      <w:spacing w:line="240" w:lineRule="auto"/>
    </w:pPr>
    <w:rPr>
      <w:rFonts w:ascii="Courier New" w:hAnsi="Courier New" w:cs="Courier New"/>
      <w:spacing w:val="0"/>
      <w:w w:val="100"/>
      <w:kern w:val="0"/>
      <w:lang w:val="es-AR" w:eastAsia="es-ES"/>
    </w:rPr>
  </w:style>
  <w:style w:type="paragraph" w:styleId="TableofFigures">
    <w:name w:val="table of figures"/>
    <w:basedOn w:val="Normal"/>
    <w:next w:val="Normal"/>
    <w:semiHidden/>
    <w:rsid w:val="007A3A64"/>
    <w:pPr>
      <w:suppressAutoHyphens w:val="0"/>
      <w:spacing w:line="240" w:lineRule="auto"/>
      <w:ind w:left="440" w:hanging="440"/>
    </w:pPr>
    <w:rPr>
      <w:smallCaps/>
      <w:spacing w:val="0"/>
      <w:w w:val="100"/>
      <w:kern w:val="0"/>
      <w:lang w:val="en-GB"/>
    </w:rPr>
  </w:style>
  <w:style w:type="paragraph" w:styleId="BodyText3">
    <w:name w:val="Body Text 3"/>
    <w:basedOn w:val="Normal"/>
    <w:rsid w:val="007A3A64"/>
    <w:pPr>
      <w:suppressAutoHyphens w:val="0"/>
      <w:spacing w:after="120" w:line="240" w:lineRule="auto"/>
    </w:pPr>
    <w:rPr>
      <w:spacing w:val="0"/>
      <w:w w:val="100"/>
      <w:kern w:val="0"/>
      <w:sz w:val="16"/>
      <w:szCs w:val="16"/>
      <w:lang w:val="en-GB"/>
    </w:rPr>
  </w:style>
  <w:style w:type="paragraph" w:customStyle="1" w:styleId="indicator1">
    <w:name w:val="indicator1"/>
    <w:basedOn w:val="BodyText3"/>
    <w:rsid w:val="007A3A64"/>
    <w:pPr>
      <w:spacing w:before="40" w:after="40"/>
      <w:jc w:val="both"/>
    </w:pPr>
    <w:rPr>
      <w:rFonts w:ascii="Arial Narrow" w:eastAsia="MS Mincho" w:hAnsi="Arial Narrow" w:cs="Arial"/>
      <w:szCs w:val="24"/>
    </w:rPr>
  </w:style>
  <w:style w:type="paragraph" w:customStyle="1" w:styleId="indicator2">
    <w:name w:val="indicator2"/>
    <w:basedOn w:val="indicator1"/>
    <w:rsid w:val="007A3A64"/>
    <w:pPr>
      <w:ind w:left="144"/>
    </w:pPr>
  </w:style>
  <w:style w:type="paragraph" w:styleId="Caption">
    <w:name w:val="caption"/>
    <w:basedOn w:val="Normal"/>
    <w:next w:val="Normal"/>
    <w:qFormat/>
    <w:rsid w:val="007A3A64"/>
    <w:pPr>
      <w:suppressAutoHyphens w:val="0"/>
      <w:spacing w:before="120" w:after="120" w:line="240" w:lineRule="auto"/>
    </w:pPr>
    <w:rPr>
      <w:b/>
      <w:bCs/>
      <w:spacing w:val="0"/>
      <w:w w:val="100"/>
      <w:kern w:val="0"/>
      <w:lang w:val="es-AR" w:eastAsia="es-ES"/>
    </w:rPr>
  </w:style>
  <w:style w:type="character" w:styleId="Emphasis">
    <w:name w:val="Emphasis"/>
    <w:qFormat/>
    <w:rsid w:val="007A3A64"/>
    <w:rPr>
      <w:i/>
      <w:iCs/>
    </w:rPr>
  </w:style>
  <w:style w:type="paragraph" w:styleId="BlockText">
    <w:name w:val="Block Text"/>
    <w:basedOn w:val="Normal"/>
    <w:rsid w:val="007A3A64"/>
    <w:pPr>
      <w:suppressAutoHyphens w:val="0"/>
      <w:spacing w:line="240" w:lineRule="auto"/>
      <w:ind w:left="851" w:right="1418"/>
    </w:pPr>
    <w:rPr>
      <w:rFonts w:cs="Arial"/>
      <w:b/>
      <w:bCs/>
      <w:spacing w:val="0"/>
      <w:w w:val="100"/>
      <w:kern w:val="0"/>
      <w:lang w:val="en-GB" w:eastAsia="es-ES"/>
    </w:rPr>
  </w:style>
  <w:style w:type="character" w:customStyle="1" w:styleId="StyleStyleDefaultAutoBoldChar">
    <w:name w:val="Style Style Default + Auto + Bold Char"/>
    <w:rsid w:val="00FC3C71"/>
    <w:rPr>
      <w:rFonts w:cs="Times New Roman"/>
      <w:b/>
      <w:bCs/>
      <w:sz w:val="24"/>
      <w:szCs w:val="24"/>
      <w:lang w:val="en-US" w:bidi="ar-SA"/>
    </w:rPr>
  </w:style>
  <w:style w:type="paragraph" w:styleId="DocumentMap">
    <w:name w:val="Document Map"/>
    <w:basedOn w:val="Normal"/>
    <w:semiHidden/>
    <w:rsid w:val="00C3313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cz"/><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emf"/><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1136</TotalTime>
  <Pages>1</Pages>
  <Words>43710</Words>
  <Characters>249147</Characters>
  <Application>Microsoft Office Word</Application>
  <DocSecurity>4</DocSecurity>
  <Lines>2076</Lines>
  <Paragraphs>584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292273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208</cp:revision>
  <cp:lastPrinted>2008-11-18T14:24:00Z</cp:lastPrinted>
  <dcterms:created xsi:type="dcterms:W3CDTF">2008-11-13T10:32:00Z</dcterms:created>
  <dcterms:modified xsi:type="dcterms:W3CDTF">2008-11-18T14:27:00Z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0849948</vt:lpwstr>
  </property>
  <property fmtid="{D5CDD505-2E9C-101B-9397-08002B2CF9AE}" pid="3" name="Symbol1">
    <vt:lpwstr>CEDAW/C/TUV/2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ngb</vt:lpwstr>
  </property>
</Properties>
</file>