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F9DB1D" w14:textId="77777777" w:rsidR="00D02EC4" w:rsidRPr="0002524D" w:rsidRDefault="00D02EC4" w:rsidP="0002524D">
      <w:pPr>
        <w:suppressAutoHyphens/>
        <w:spacing w:line="240" w:lineRule="auto"/>
        <w:rPr>
          <w:sz w:val="2"/>
          <w:lang w:val="fr-FR"/>
        </w:rPr>
        <w:sectPr w:rsidR="00D02EC4" w:rsidRPr="0002524D" w:rsidSect="00083E50">
          <w:headerReference w:type="even" r:id="rId7"/>
          <w:headerReference w:type="default" r:id="rId8"/>
          <w:footerReference w:type="even" r:id="rId9"/>
          <w:footerReference w:type="default" r:id="rId10"/>
          <w:headerReference w:type="first" r:id="rId11"/>
          <w:footerReference w:type="first" r:id="rId12"/>
          <w:pgSz w:w="12240" w:h="15840"/>
          <w:pgMar w:top="1440" w:right="1200" w:bottom="1728" w:left="1200" w:header="432" w:footer="576" w:gutter="0"/>
          <w:cols w:space="720"/>
          <w:titlePg/>
          <w:docGrid w:linePitch="360"/>
        </w:sectPr>
      </w:pPr>
      <w:r w:rsidRPr="0002524D">
        <w:rPr>
          <w:rStyle w:val="CommentReference"/>
          <w:lang w:val="fr-FR"/>
        </w:rPr>
        <w:commentReference w:id="0"/>
      </w:r>
    </w:p>
    <w:p w14:paraId="455DAF82" w14:textId="74227FDA" w:rsidR="00083E50" w:rsidRPr="002E27C0" w:rsidRDefault="00083E50" w:rsidP="0002524D">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4710"/>
        <w:rPr>
          <w:lang w:val="fr-FR"/>
        </w:rPr>
      </w:pPr>
      <w:r w:rsidRPr="002E27C0">
        <w:rPr>
          <w:lang w:val="fr-FR"/>
        </w:rPr>
        <w:t>C</w:t>
      </w:r>
      <w:bookmarkStart w:id="1" w:name="SCName"/>
      <w:bookmarkEnd w:id="1"/>
      <w:r w:rsidRPr="002E27C0">
        <w:rPr>
          <w:lang w:val="fr-FR"/>
        </w:rPr>
        <w:t>omité pour l</w:t>
      </w:r>
      <w:r w:rsidR="00196E5E" w:rsidRPr="002E27C0">
        <w:rPr>
          <w:lang w:val="fr-FR"/>
        </w:rPr>
        <w:t>’</w:t>
      </w:r>
      <w:r w:rsidRPr="002E27C0">
        <w:rPr>
          <w:lang w:val="fr-FR"/>
        </w:rPr>
        <w:t>élimination de la discrimination à l</w:t>
      </w:r>
      <w:r w:rsidR="00196E5E" w:rsidRPr="002E27C0">
        <w:rPr>
          <w:lang w:val="fr-FR"/>
        </w:rPr>
        <w:t>’</w:t>
      </w:r>
      <w:r w:rsidRPr="002E27C0">
        <w:rPr>
          <w:lang w:val="fr-FR"/>
        </w:rPr>
        <w:t>égard des femmes</w:t>
      </w:r>
    </w:p>
    <w:p w14:paraId="3622EF56" w14:textId="29E23C9E" w:rsidR="00083E50" w:rsidRPr="002E27C0" w:rsidRDefault="00083E50" w:rsidP="0002524D">
      <w:pPr>
        <w:pStyle w:val="Session"/>
      </w:pPr>
      <w:r w:rsidRPr="002E27C0">
        <w:t xml:space="preserve">Soixante et onzième </w:t>
      </w:r>
      <w:r w:rsidR="00541DF8" w:rsidRPr="002E27C0">
        <w:t>session</w:t>
      </w:r>
    </w:p>
    <w:p w14:paraId="7544794D" w14:textId="54E43884" w:rsidR="00083E50" w:rsidRPr="002E27C0" w:rsidRDefault="00541DF8" w:rsidP="0002524D">
      <w:pPr>
        <w:suppressAutoHyphens/>
        <w:rPr>
          <w:lang w:val="fr-FR"/>
        </w:rPr>
      </w:pPr>
      <w:r w:rsidRPr="002E27C0">
        <w:rPr>
          <w:lang w:val="fr-FR"/>
        </w:rPr>
        <w:t>22 octobre-</w:t>
      </w:r>
      <w:r w:rsidR="00083E50" w:rsidRPr="002E27C0">
        <w:rPr>
          <w:lang w:val="fr-FR"/>
        </w:rPr>
        <w:t>9 novembre 2018</w:t>
      </w:r>
    </w:p>
    <w:p w14:paraId="5EEE6E9D" w14:textId="27337028" w:rsidR="00083E50" w:rsidRPr="002E27C0" w:rsidRDefault="00083E50" w:rsidP="0002524D">
      <w:pPr>
        <w:pStyle w:val="AgendaItemNormal"/>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ind w:right="1260"/>
        <w:rPr>
          <w:lang w:val="fr-FR"/>
        </w:rPr>
      </w:pPr>
      <w:r w:rsidRPr="002E27C0">
        <w:rPr>
          <w:lang w:val="fr-FR"/>
        </w:rPr>
        <w:t>Point 4 de l</w:t>
      </w:r>
      <w:r w:rsidR="00196E5E" w:rsidRPr="002E27C0">
        <w:rPr>
          <w:lang w:val="fr-FR"/>
        </w:rPr>
        <w:t>’</w:t>
      </w:r>
      <w:r w:rsidRPr="002E27C0">
        <w:rPr>
          <w:lang w:val="fr-FR"/>
        </w:rPr>
        <w:t>ordre du jour provisoire</w:t>
      </w:r>
    </w:p>
    <w:p w14:paraId="7C166FBF" w14:textId="24DC9755" w:rsidR="00083E50" w:rsidRPr="002E27C0" w:rsidRDefault="00083E50" w:rsidP="0002524D">
      <w:pPr>
        <w:pStyle w:val="AgendaTitleH2"/>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5160"/>
        <w:rPr>
          <w:lang w:val="fr-FR"/>
        </w:rPr>
      </w:pPr>
      <w:r w:rsidRPr="002E27C0">
        <w:rPr>
          <w:lang w:val="fr-FR"/>
        </w:rPr>
        <w:t>Examen des rapports soumis par les États parties</w:t>
      </w:r>
      <w:r w:rsidR="00541DF8" w:rsidRPr="002E27C0">
        <w:rPr>
          <w:lang w:val="fr-FR"/>
        </w:rPr>
        <w:t xml:space="preserve"> </w:t>
      </w:r>
      <w:r w:rsidRPr="002E27C0">
        <w:rPr>
          <w:lang w:val="fr-FR"/>
        </w:rPr>
        <w:t>en application de l</w:t>
      </w:r>
      <w:r w:rsidR="00196E5E" w:rsidRPr="002E27C0">
        <w:rPr>
          <w:lang w:val="fr-FR"/>
        </w:rPr>
        <w:t>’</w:t>
      </w:r>
      <w:r w:rsidRPr="002E27C0">
        <w:rPr>
          <w:lang w:val="fr-FR"/>
        </w:rPr>
        <w:t xml:space="preserve">article 18 de la </w:t>
      </w:r>
      <w:r w:rsidRPr="001A12CB">
        <w:rPr>
          <w:lang w:val="fr-FR"/>
        </w:rPr>
        <w:t>Convention</w:t>
      </w:r>
      <w:r w:rsidR="001A12CB" w:rsidRPr="001A12CB">
        <w:rPr>
          <w:lang w:val="fr-FR"/>
        </w:rPr>
        <w:t xml:space="preserve"> </w:t>
      </w:r>
      <w:r w:rsidR="001A12CB" w:rsidRPr="00983F73">
        <w:rPr>
          <w:lang w:val="fr-FR"/>
        </w:rPr>
        <w:t>sur</w:t>
      </w:r>
      <w:r w:rsidR="001A12CB">
        <w:rPr>
          <w:lang w:val="fr-FR"/>
        </w:rPr>
        <w:t> </w:t>
      </w:r>
      <w:r w:rsidR="001A12CB" w:rsidRPr="00983F73">
        <w:rPr>
          <w:lang w:val="fr-FR"/>
        </w:rPr>
        <w:t>l’élimination de toutes les formes de</w:t>
      </w:r>
      <w:r w:rsidR="001A12CB">
        <w:rPr>
          <w:lang w:val="fr-FR"/>
        </w:rPr>
        <w:t> </w:t>
      </w:r>
      <w:r w:rsidR="001A12CB" w:rsidRPr="00983F73">
        <w:rPr>
          <w:lang w:val="fr-FR"/>
        </w:rPr>
        <w:t>discriminations à l’égard des femmes</w:t>
      </w:r>
    </w:p>
    <w:p w14:paraId="03C9F61D" w14:textId="7A44AB90" w:rsidR="00083E50" w:rsidRPr="002E27C0" w:rsidRDefault="00083E50" w:rsidP="0002524D">
      <w:pPr>
        <w:pStyle w:val="SingleTxt"/>
        <w:spacing w:after="0" w:line="120" w:lineRule="exact"/>
        <w:rPr>
          <w:b/>
          <w:sz w:val="10"/>
          <w:lang w:val="fr-FR"/>
        </w:rPr>
      </w:pPr>
    </w:p>
    <w:p w14:paraId="3776AD12" w14:textId="5EDA6BD2" w:rsidR="00541DF8" w:rsidRPr="002E27C0" w:rsidRDefault="00541DF8" w:rsidP="0002524D">
      <w:pPr>
        <w:pStyle w:val="SingleTxt"/>
        <w:spacing w:after="0" w:line="120" w:lineRule="exact"/>
        <w:rPr>
          <w:b/>
          <w:sz w:val="10"/>
          <w:lang w:val="fr-FR"/>
        </w:rPr>
      </w:pPr>
    </w:p>
    <w:p w14:paraId="7C6740C9" w14:textId="202D55A2" w:rsidR="00541DF8" w:rsidRPr="002E27C0" w:rsidRDefault="00541DF8" w:rsidP="0002524D">
      <w:pPr>
        <w:pStyle w:val="SingleTxt"/>
        <w:spacing w:after="0" w:line="120" w:lineRule="exact"/>
        <w:rPr>
          <w:b/>
          <w:sz w:val="10"/>
          <w:lang w:val="fr-FR"/>
        </w:rPr>
      </w:pPr>
    </w:p>
    <w:p w14:paraId="75F37699" w14:textId="05E7B0BD" w:rsidR="00083E50" w:rsidRPr="002E27C0" w:rsidRDefault="00083E50" w:rsidP="0002524D">
      <w:pPr>
        <w:pStyle w:val="TitleHCH"/>
        <w:ind w:right="1260"/>
        <w:rPr>
          <w:lang w:val="fr-FR"/>
        </w:rPr>
      </w:pPr>
      <w:r w:rsidRPr="002E27C0">
        <w:rPr>
          <w:lang w:val="fr-FR"/>
        </w:rPr>
        <w:tab/>
      </w:r>
      <w:r w:rsidRPr="002E27C0">
        <w:rPr>
          <w:lang w:val="fr-FR"/>
        </w:rPr>
        <w:tab/>
        <w:t>Liste de points concernant le sixième rapport périodique du Tadjikistan</w:t>
      </w:r>
    </w:p>
    <w:p w14:paraId="0D6C08C6" w14:textId="1E16537F" w:rsidR="00083E50" w:rsidRPr="002E27C0" w:rsidRDefault="00083E50" w:rsidP="0002524D">
      <w:pPr>
        <w:pStyle w:val="SingleTxt"/>
        <w:spacing w:after="0" w:line="120" w:lineRule="exact"/>
        <w:rPr>
          <w:b/>
          <w:sz w:val="10"/>
          <w:lang w:val="fr-FR"/>
        </w:rPr>
      </w:pPr>
    </w:p>
    <w:p w14:paraId="598DEFA6" w14:textId="352F9C35" w:rsidR="00541DF8" w:rsidRPr="002E27C0" w:rsidRDefault="00541DF8" w:rsidP="0002524D">
      <w:pPr>
        <w:pStyle w:val="SingleTxt"/>
        <w:spacing w:after="0" w:line="120" w:lineRule="exact"/>
        <w:rPr>
          <w:b/>
          <w:sz w:val="10"/>
          <w:lang w:val="fr-FR"/>
        </w:rPr>
      </w:pPr>
    </w:p>
    <w:p w14:paraId="1819B10A" w14:textId="2473E6DA" w:rsidR="00083E50" w:rsidRPr="002E27C0" w:rsidRDefault="00083E50" w:rsidP="0002524D">
      <w:pPr>
        <w:pStyle w:val="TitleH2"/>
        <w:ind w:right="1260"/>
        <w:rPr>
          <w:lang w:val="fr-FR"/>
        </w:rPr>
      </w:pPr>
      <w:r w:rsidRPr="002E27C0">
        <w:rPr>
          <w:lang w:val="fr-FR"/>
        </w:rPr>
        <w:tab/>
      </w:r>
      <w:r w:rsidRPr="002E27C0">
        <w:rPr>
          <w:lang w:val="fr-FR"/>
        </w:rPr>
        <w:tab/>
        <w:t>Additif</w:t>
      </w:r>
    </w:p>
    <w:p w14:paraId="06C578EC" w14:textId="5042D3F2" w:rsidR="00083E50" w:rsidRPr="002E27C0" w:rsidRDefault="00083E50" w:rsidP="0002524D">
      <w:pPr>
        <w:pStyle w:val="SingleTxt"/>
        <w:spacing w:after="0" w:line="120" w:lineRule="exact"/>
        <w:rPr>
          <w:b/>
          <w:sz w:val="10"/>
          <w:lang w:val="fr-FR"/>
        </w:rPr>
      </w:pPr>
    </w:p>
    <w:p w14:paraId="2EC9DE3B" w14:textId="115F45D1" w:rsidR="00541DF8" w:rsidRPr="002E27C0" w:rsidRDefault="00541DF8" w:rsidP="0002524D">
      <w:pPr>
        <w:pStyle w:val="SingleTxt"/>
        <w:spacing w:after="0" w:line="120" w:lineRule="exact"/>
        <w:rPr>
          <w:b/>
          <w:sz w:val="10"/>
          <w:lang w:val="fr-FR"/>
        </w:rPr>
      </w:pPr>
    </w:p>
    <w:p w14:paraId="2CA97E03" w14:textId="188F07A5" w:rsidR="00083E50" w:rsidRPr="0002524D" w:rsidRDefault="00083E50" w:rsidP="0002524D">
      <w:pPr>
        <w:pStyle w:val="TitleHCH"/>
        <w:ind w:right="1260"/>
        <w:rPr>
          <w:lang w:val="fr-FR"/>
        </w:rPr>
      </w:pPr>
      <w:r w:rsidRPr="0002524D">
        <w:rPr>
          <w:lang w:val="fr-FR"/>
        </w:rPr>
        <w:tab/>
      </w:r>
      <w:r w:rsidRPr="0002524D">
        <w:rPr>
          <w:lang w:val="fr-FR"/>
        </w:rPr>
        <w:tab/>
        <w:t>Réponses du Tadjikistan</w:t>
      </w:r>
      <w:r w:rsidRPr="0002524D">
        <w:rPr>
          <w:b w:val="0"/>
          <w:sz w:val="20"/>
          <w:szCs w:val="20"/>
          <w:lang w:val="fr-FR"/>
        </w:rPr>
        <w:t>*</w:t>
      </w:r>
    </w:p>
    <w:p w14:paraId="180A9799" w14:textId="44D8C1A9" w:rsidR="00541DF8" w:rsidRPr="0002524D" w:rsidRDefault="00541DF8" w:rsidP="0002524D">
      <w:pPr>
        <w:framePr w:w="9792" w:h="432" w:hSpace="180" w:wrap="around" w:vAnchor="page" w:hAnchor="page" w:x="1210" w:y="13912"/>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100" w:line="240" w:lineRule="auto"/>
        <w:ind w:left="1267" w:right="1260" w:hanging="576"/>
        <w:rPr>
          <w:spacing w:val="5"/>
          <w:w w:val="104"/>
          <w:sz w:val="17"/>
          <w:szCs w:val="20"/>
          <w:lang w:val="fr-FR"/>
        </w:rPr>
      </w:pPr>
      <w:r w:rsidRPr="0002524D">
        <w:rPr>
          <w:noProof/>
          <w:w w:val="100"/>
          <w:lang w:val="fr-FR"/>
        </w:rPr>
        <mc:AlternateContent>
          <mc:Choice Requires="wps">
            <w:drawing>
              <wp:anchor distT="0" distB="0" distL="114300" distR="114300" simplePos="0" relativeHeight="251661312" behindDoc="0" locked="0" layoutInCell="1" allowOverlap="1" wp14:anchorId="3B632A70" wp14:editId="09670E5B">
                <wp:simplePos x="0" y="0"/>
                <wp:positionH relativeFrom="column">
                  <wp:posOffset>548640</wp:posOffset>
                </wp:positionH>
                <wp:positionV relativeFrom="paragraph">
                  <wp:posOffset>-12700</wp:posOffset>
                </wp:positionV>
                <wp:extent cx="91440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495226E" id="Straight Connector 5"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43.2pt,-1pt" to="115.2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" strokecolor="#010000" strokeweight=".25pt"/>
            </w:pict>
          </mc:Fallback>
        </mc:AlternateContent>
      </w:r>
      <w:r w:rsidRPr="0002524D">
        <w:rPr>
          <w:spacing w:val="5"/>
          <w:w w:val="104"/>
          <w:sz w:val="17"/>
          <w:szCs w:val="20"/>
          <w:lang w:val="fr-FR"/>
        </w:rPr>
        <w:tab/>
        <w:t>*</w:t>
      </w:r>
      <w:r w:rsidRPr="0002524D">
        <w:rPr>
          <w:spacing w:val="5"/>
          <w:w w:val="104"/>
          <w:sz w:val="17"/>
          <w:szCs w:val="20"/>
          <w:lang w:val="fr-FR"/>
        </w:rPr>
        <w:tab/>
      </w:r>
      <w:r w:rsidRPr="002E27C0">
        <w:rPr>
          <w:spacing w:val="5"/>
          <w:w w:val="104"/>
          <w:sz w:val="17"/>
          <w:szCs w:val="20"/>
          <w:lang w:val="fr-FR"/>
        </w:rPr>
        <w:t>La version originale du présent document n</w:t>
      </w:r>
      <w:r w:rsidR="00196E5E" w:rsidRPr="002E27C0">
        <w:rPr>
          <w:spacing w:val="5"/>
          <w:w w:val="104"/>
          <w:sz w:val="17"/>
          <w:szCs w:val="20"/>
          <w:lang w:val="fr-FR"/>
        </w:rPr>
        <w:t>’</w:t>
      </w:r>
      <w:r w:rsidRPr="002E27C0">
        <w:rPr>
          <w:spacing w:val="5"/>
          <w:w w:val="104"/>
          <w:sz w:val="17"/>
          <w:szCs w:val="20"/>
          <w:lang w:val="fr-FR"/>
        </w:rPr>
        <w:t>a pas été revue par les services d</w:t>
      </w:r>
      <w:r w:rsidR="00196E5E" w:rsidRPr="002E27C0">
        <w:rPr>
          <w:spacing w:val="5"/>
          <w:w w:val="104"/>
          <w:sz w:val="17"/>
          <w:szCs w:val="20"/>
          <w:lang w:val="fr-FR"/>
        </w:rPr>
        <w:t>’</w:t>
      </w:r>
      <w:r w:rsidRPr="002E27C0">
        <w:rPr>
          <w:spacing w:val="5"/>
          <w:w w:val="104"/>
          <w:sz w:val="17"/>
          <w:szCs w:val="20"/>
          <w:lang w:val="fr-FR"/>
        </w:rPr>
        <w:t>édition.</w:t>
      </w:r>
    </w:p>
    <w:p w14:paraId="42C5367E" w14:textId="780D67EB" w:rsidR="00083E50" w:rsidRPr="002E27C0" w:rsidRDefault="00083E50" w:rsidP="0002524D">
      <w:pPr>
        <w:pStyle w:val="SingleTxt"/>
        <w:spacing w:after="0" w:line="120" w:lineRule="exact"/>
        <w:rPr>
          <w:sz w:val="10"/>
          <w:lang w:val="fr-FR"/>
        </w:rPr>
      </w:pPr>
    </w:p>
    <w:p w14:paraId="3025953D" w14:textId="65232A7E" w:rsidR="00083E50" w:rsidRPr="0002524D" w:rsidRDefault="00083E50" w:rsidP="0002524D">
      <w:pPr>
        <w:pStyle w:val="SingleTxt"/>
        <w:jc w:val="right"/>
        <w:rPr>
          <w:lang w:val="fr-FR"/>
        </w:rPr>
      </w:pPr>
      <w:r w:rsidRPr="002E27C0">
        <w:rPr>
          <w:lang w:val="fr-FR"/>
        </w:rPr>
        <w:t>[</w:t>
      </w:r>
      <w:r w:rsidR="00541DF8" w:rsidRPr="002E27C0">
        <w:rPr>
          <w:lang w:val="fr-FR"/>
        </w:rPr>
        <w:t>Date de réception</w:t>
      </w:r>
      <w:r w:rsidR="00196E5E" w:rsidRPr="002E27C0">
        <w:rPr>
          <w:lang w:val="fr-FR"/>
        </w:rPr>
        <w:t> :</w:t>
      </w:r>
      <w:r w:rsidRPr="002E27C0">
        <w:rPr>
          <w:lang w:val="fr-FR"/>
        </w:rPr>
        <w:t xml:space="preserve"> 19 juin 2018]</w:t>
      </w:r>
    </w:p>
    <w:p w14:paraId="6F22D2E3" w14:textId="26013006" w:rsidR="00083E50" w:rsidRPr="002E27C0" w:rsidRDefault="00083E50" w:rsidP="0002524D">
      <w:pPr>
        <w:pStyle w:val="SingleTxt"/>
        <w:rPr>
          <w:lang w:val="fr-FR"/>
        </w:rPr>
      </w:pPr>
    </w:p>
    <w:p w14:paraId="169C1CD7" w14:textId="7E0B2298" w:rsidR="00083E50" w:rsidRPr="002E27C0" w:rsidRDefault="00083E50" w:rsidP="0002524D">
      <w:pPr>
        <w:suppressAutoHyphens/>
        <w:spacing w:after="200" w:line="276" w:lineRule="auto"/>
        <w:rPr>
          <w:lang w:val="fr-FR"/>
        </w:rPr>
      </w:pPr>
      <w:r w:rsidRPr="002E27C0">
        <w:rPr>
          <w:lang w:val="fr-FR"/>
        </w:rPr>
        <w:br w:type="page"/>
      </w:r>
    </w:p>
    <w:p w14:paraId="271501CA" w14:textId="6ED0AAFE" w:rsidR="00083E50" w:rsidRPr="002E27C0" w:rsidRDefault="00541DF8" w:rsidP="0002524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2E27C0">
        <w:rPr>
          <w:lang w:val="fr-FR"/>
        </w:rPr>
        <w:lastRenderedPageBreak/>
        <w:tab/>
      </w:r>
      <w:r w:rsidRPr="002E27C0">
        <w:rPr>
          <w:lang w:val="fr-FR"/>
        </w:rPr>
        <w:tab/>
      </w:r>
      <w:r w:rsidR="00083E50" w:rsidRPr="002E27C0">
        <w:rPr>
          <w:lang w:val="fr-FR"/>
        </w:rPr>
        <w:t>Cadre constitutionnel et législatif</w:t>
      </w:r>
    </w:p>
    <w:p w14:paraId="6BF27061" w14:textId="563CCDFB" w:rsidR="00083E50" w:rsidRPr="002E27C0" w:rsidRDefault="00083E50" w:rsidP="0002524D">
      <w:pPr>
        <w:pStyle w:val="SingleTxt"/>
        <w:spacing w:after="0" w:line="120" w:lineRule="exact"/>
        <w:rPr>
          <w:sz w:val="10"/>
          <w:lang w:val="fr-FR"/>
        </w:rPr>
      </w:pPr>
    </w:p>
    <w:p w14:paraId="4ECE3CD0" w14:textId="64BE45DB" w:rsidR="00083E50" w:rsidRPr="002E27C0" w:rsidRDefault="00541DF8" w:rsidP="0002524D">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2E27C0">
        <w:rPr>
          <w:lang w:val="fr-FR"/>
        </w:rPr>
        <w:tab/>
      </w:r>
      <w:r w:rsidRPr="002E27C0">
        <w:rPr>
          <w:lang w:val="fr-FR"/>
        </w:rPr>
        <w:tab/>
      </w:r>
      <w:r w:rsidR="00083E50" w:rsidRPr="002E27C0">
        <w:rPr>
          <w:lang w:val="fr-FR"/>
        </w:rPr>
        <w:t>Paragraphe 1</w:t>
      </w:r>
    </w:p>
    <w:p w14:paraId="525E64B7" w14:textId="77777777" w:rsidR="00541DF8" w:rsidRPr="002E27C0" w:rsidRDefault="00541DF8" w:rsidP="0002524D">
      <w:pPr>
        <w:pStyle w:val="SingleTxt"/>
        <w:spacing w:after="0" w:line="120" w:lineRule="exact"/>
        <w:rPr>
          <w:sz w:val="10"/>
          <w:lang w:val="fr-FR"/>
        </w:rPr>
      </w:pPr>
    </w:p>
    <w:p w14:paraId="58FFCFE7" w14:textId="3887D7DD" w:rsidR="00083E50" w:rsidRPr="002E27C0" w:rsidRDefault="00083E50" w:rsidP="0002524D">
      <w:pPr>
        <w:pStyle w:val="SingleTxt"/>
        <w:numPr>
          <w:ilvl w:val="0"/>
          <w:numId w:val="17"/>
        </w:numPr>
        <w:spacing w:line="240" w:lineRule="exact"/>
        <w:ind w:left="1267"/>
        <w:rPr>
          <w:lang w:val="fr-FR"/>
        </w:rPr>
      </w:pPr>
      <w:r w:rsidRPr="002E27C0">
        <w:rPr>
          <w:lang w:val="fr-FR"/>
        </w:rPr>
        <w:t>La discrimination sous toutes ses formes, y compris à l</w:t>
      </w:r>
      <w:r w:rsidR="00196E5E" w:rsidRPr="002E27C0">
        <w:rPr>
          <w:lang w:val="fr-FR"/>
        </w:rPr>
        <w:t>’</w:t>
      </w:r>
      <w:r w:rsidRPr="002E27C0">
        <w:rPr>
          <w:lang w:val="fr-FR"/>
        </w:rPr>
        <w:t xml:space="preserve">égard des femmes, est totalement interdite par la législation tadjike et réprimée par le Code pénal. </w:t>
      </w:r>
    </w:p>
    <w:p w14:paraId="68D7B0AD" w14:textId="254C5A2E" w:rsidR="00083E50" w:rsidRPr="002E27C0" w:rsidRDefault="00083E50" w:rsidP="0002524D">
      <w:pPr>
        <w:pStyle w:val="SingleTxt"/>
        <w:numPr>
          <w:ilvl w:val="0"/>
          <w:numId w:val="17"/>
        </w:numPr>
        <w:spacing w:line="240" w:lineRule="exact"/>
        <w:ind w:left="1267"/>
        <w:rPr>
          <w:lang w:val="fr-FR"/>
        </w:rPr>
      </w:pPr>
      <w:r w:rsidRPr="002E27C0">
        <w:rPr>
          <w:lang w:val="fr-FR"/>
        </w:rPr>
        <w:t>Afin d</w:t>
      </w:r>
      <w:r w:rsidR="00196E5E" w:rsidRPr="002E27C0">
        <w:rPr>
          <w:lang w:val="fr-FR"/>
        </w:rPr>
        <w:t>’</w:t>
      </w:r>
      <w:r w:rsidRPr="002E27C0">
        <w:rPr>
          <w:lang w:val="fr-FR"/>
        </w:rPr>
        <w:t>inscrire dans la loi une définition juridique complète de la discrimination, un groupe de travail interministériel chargé de se pencher sur l</w:t>
      </w:r>
      <w:r w:rsidR="00196E5E" w:rsidRPr="002E27C0">
        <w:rPr>
          <w:lang w:val="fr-FR"/>
        </w:rPr>
        <w:t>’</w:t>
      </w:r>
      <w:r w:rsidRPr="002E27C0">
        <w:rPr>
          <w:lang w:val="fr-FR"/>
        </w:rPr>
        <w:t>élaboration d</w:t>
      </w:r>
      <w:r w:rsidR="00196E5E" w:rsidRPr="002E27C0">
        <w:rPr>
          <w:lang w:val="fr-FR"/>
        </w:rPr>
        <w:t>’</w:t>
      </w:r>
      <w:r w:rsidRPr="002E27C0">
        <w:rPr>
          <w:lang w:val="fr-FR"/>
        </w:rPr>
        <w:t>une loi relative à la lutte contre la discrimination et sur l</w:t>
      </w:r>
      <w:r w:rsidR="00196E5E" w:rsidRPr="002E27C0">
        <w:rPr>
          <w:lang w:val="fr-FR"/>
        </w:rPr>
        <w:t>’</w:t>
      </w:r>
      <w:r w:rsidRPr="002E27C0">
        <w:rPr>
          <w:lang w:val="fr-FR"/>
        </w:rPr>
        <w:t>amélioration de la législation à cet égard a été créé le 14 mars 2018.</w:t>
      </w:r>
    </w:p>
    <w:p w14:paraId="0849E4A1" w14:textId="77777777" w:rsidR="00541DF8" w:rsidRPr="002E27C0" w:rsidRDefault="00541DF8" w:rsidP="0002524D">
      <w:pPr>
        <w:pStyle w:val="SingleTxt"/>
        <w:spacing w:after="0" w:line="120" w:lineRule="exact"/>
        <w:rPr>
          <w:i/>
          <w:iCs/>
          <w:sz w:val="10"/>
          <w:lang w:val="fr-FR"/>
        </w:rPr>
      </w:pPr>
    </w:p>
    <w:p w14:paraId="35A1BBEF" w14:textId="1990082A" w:rsidR="00083E50" w:rsidRPr="002E27C0" w:rsidRDefault="00541DF8" w:rsidP="0002524D">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2E27C0">
        <w:rPr>
          <w:lang w:val="fr-FR"/>
        </w:rPr>
        <w:tab/>
      </w:r>
      <w:r w:rsidRPr="002E27C0">
        <w:rPr>
          <w:lang w:val="fr-FR"/>
        </w:rPr>
        <w:tab/>
      </w:r>
      <w:r w:rsidR="00083E50" w:rsidRPr="002E27C0">
        <w:rPr>
          <w:lang w:val="fr-FR"/>
        </w:rPr>
        <w:t>Paragraphe 2</w:t>
      </w:r>
    </w:p>
    <w:p w14:paraId="253FAF43" w14:textId="77777777" w:rsidR="00541DF8" w:rsidRPr="002E27C0" w:rsidRDefault="00541DF8" w:rsidP="0002524D">
      <w:pPr>
        <w:pStyle w:val="SingleTxt"/>
        <w:spacing w:after="0" w:line="120" w:lineRule="exact"/>
        <w:rPr>
          <w:sz w:val="10"/>
          <w:lang w:val="fr-FR"/>
        </w:rPr>
      </w:pPr>
    </w:p>
    <w:p w14:paraId="18B3868F" w14:textId="7F4DF086" w:rsidR="00083E50" w:rsidRPr="002E27C0" w:rsidRDefault="00083E50" w:rsidP="0002524D">
      <w:pPr>
        <w:pStyle w:val="SingleTxt"/>
        <w:numPr>
          <w:ilvl w:val="0"/>
          <w:numId w:val="17"/>
        </w:numPr>
        <w:spacing w:line="240" w:lineRule="exact"/>
        <w:ind w:left="1267"/>
        <w:rPr>
          <w:lang w:val="fr-FR"/>
        </w:rPr>
      </w:pPr>
      <w:r w:rsidRPr="002E27C0">
        <w:rPr>
          <w:lang w:val="fr-FR"/>
        </w:rPr>
        <w:t>Dans le pays, les hommes et les femmes jouissent de tous les droits et libertés socioéconomiques, politiques et individuels. La République du Tadjikistan condamne la discrimination à l</w:t>
      </w:r>
      <w:r w:rsidR="00196E5E" w:rsidRPr="002E27C0">
        <w:rPr>
          <w:lang w:val="fr-FR"/>
        </w:rPr>
        <w:t>’</w:t>
      </w:r>
      <w:r w:rsidRPr="002E27C0">
        <w:rPr>
          <w:lang w:val="fr-FR"/>
        </w:rPr>
        <w:t>égard des femmes sous toutes ses formes et promeut des politiques visant à éliminer la discrimination à l</w:t>
      </w:r>
      <w:r w:rsidR="00196E5E" w:rsidRPr="002E27C0">
        <w:rPr>
          <w:lang w:val="fr-FR"/>
        </w:rPr>
        <w:t>’</w:t>
      </w:r>
      <w:r w:rsidRPr="002E27C0">
        <w:rPr>
          <w:lang w:val="fr-FR"/>
        </w:rPr>
        <w:t>égard des femmes.</w:t>
      </w:r>
    </w:p>
    <w:p w14:paraId="3A3DE169" w14:textId="07AB9257" w:rsidR="00083E50" w:rsidRPr="002E27C0" w:rsidRDefault="00083E50" w:rsidP="0002524D">
      <w:pPr>
        <w:pStyle w:val="SingleTxt"/>
        <w:numPr>
          <w:ilvl w:val="0"/>
          <w:numId w:val="17"/>
        </w:numPr>
        <w:spacing w:line="240" w:lineRule="exact"/>
        <w:ind w:left="1267"/>
        <w:rPr>
          <w:lang w:val="fr-FR"/>
        </w:rPr>
      </w:pPr>
      <w:r w:rsidRPr="002E27C0">
        <w:rPr>
          <w:lang w:val="fr-FR"/>
        </w:rPr>
        <w:t>La Constitution et les autres lois tadjikes ne contiennent aucune disposition limitant directement ou indirectement les droits et libertés des femmes. La Constitution fixe les garanties apportées par l</w:t>
      </w:r>
      <w:r w:rsidR="00196E5E" w:rsidRPr="002E27C0">
        <w:rPr>
          <w:lang w:val="fr-FR"/>
        </w:rPr>
        <w:t>’</w:t>
      </w:r>
      <w:r w:rsidRPr="002E27C0">
        <w:rPr>
          <w:lang w:val="fr-FR"/>
        </w:rPr>
        <w:t>État pour assurer l</w:t>
      </w:r>
      <w:r w:rsidR="00196E5E" w:rsidRPr="002E27C0">
        <w:rPr>
          <w:lang w:val="fr-FR"/>
        </w:rPr>
        <w:t>’</w:t>
      </w:r>
      <w:r w:rsidRPr="002E27C0">
        <w:rPr>
          <w:lang w:val="fr-FR"/>
        </w:rPr>
        <w:t>égalité des droits et des libertés de l</w:t>
      </w:r>
      <w:r w:rsidR="00196E5E" w:rsidRPr="002E27C0">
        <w:rPr>
          <w:lang w:val="fr-FR"/>
        </w:rPr>
        <w:t>’</w:t>
      </w:r>
      <w:r w:rsidRPr="002E27C0">
        <w:rPr>
          <w:lang w:val="fr-FR"/>
        </w:rPr>
        <w:t>homme et du citoyen sans distinction aucune fondée sur le sexe, la race, l</w:t>
      </w:r>
      <w:r w:rsidR="00196E5E" w:rsidRPr="002E27C0">
        <w:rPr>
          <w:lang w:val="fr-FR"/>
        </w:rPr>
        <w:t>’</w:t>
      </w:r>
      <w:r w:rsidRPr="002E27C0">
        <w:rPr>
          <w:lang w:val="fr-FR"/>
        </w:rPr>
        <w:t>appartenance nationale, la langue, l</w:t>
      </w:r>
      <w:r w:rsidR="00196E5E" w:rsidRPr="002E27C0">
        <w:rPr>
          <w:lang w:val="fr-FR"/>
        </w:rPr>
        <w:t>’</w:t>
      </w:r>
      <w:r w:rsidRPr="002E27C0">
        <w:rPr>
          <w:lang w:val="fr-FR"/>
        </w:rPr>
        <w:t>origine, la fortune, la situation professionnelle, le lieu de résidence, l</w:t>
      </w:r>
      <w:r w:rsidR="00196E5E" w:rsidRPr="002E27C0">
        <w:rPr>
          <w:lang w:val="fr-FR"/>
        </w:rPr>
        <w:t>’</w:t>
      </w:r>
      <w:r w:rsidRPr="002E27C0">
        <w:rPr>
          <w:lang w:val="fr-FR"/>
        </w:rPr>
        <w:t>attitude à l</w:t>
      </w:r>
      <w:r w:rsidR="00196E5E" w:rsidRPr="002E27C0">
        <w:rPr>
          <w:lang w:val="fr-FR"/>
        </w:rPr>
        <w:t>’</w:t>
      </w:r>
      <w:r w:rsidRPr="002E27C0">
        <w:rPr>
          <w:lang w:val="fr-FR"/>
        </w:rPr>
        <w:t>égard de la religion, les convictions, l</w:t>
      </w:r>
      <w:r w:rsidR="00196E5E" w:rsidRPr="002E27C0">
        <w:rPr>
          <w:lang w:val="fr-FR"/>
        </w:rPr>
        <w:t>’</w:t>
      </w:r>
      <w:r w:rsidRPr="002E27C0">
        <w:rPr>
          <w:lang w:val="fr-FR"/>
        </w:rPr>
        <w:t>appartenance à une association ou d</w:t>
      </w:r>
      <w:r w:rsidR="00196E5E" w:rsidRPr="002E27C0">
        <w:rPr>
          <w:lang w:val="fr-FR"/>
        </w:rPr>
        <w:t>’</w:t>
      </w:r>
      <w:r w:rsidRPr="002E27C0">
        <w:rPr>
          <w:lang w:val="fr-FR"/>
        </w:rPr>
        <w:t>autres critères.</w:t>
      </w:r>
    </w:p>
    <w:p w14:paraId="72FD3B3A" w14:textId="750F3FC5" w:rsidR="00083E50" w:rsidRPr="002E27C0" w:rsidRDefault="00083E50" w:rsidP="0002524D">
      <w:pPr>
        <w:pStyle w:val="SingleTxt"/>
        <w:numPr>
          <w:ilvl w:val="0"/>
          <w:numId w:val="17"/>
        </w:numPr>
        <w:spacing w:line="240" w:lineRule="exact"/>
        <w:ind w:left="1267"/>
        <w:rPr>
          <w:lang w:val="fr-FR"/>
        </w:rPr>
      </w:pPr>
      <w:r w:rsidRPr="002E27C0">
        <w:rPr>
          <w:lang w:val="fr-FR"/>
        </w:rPr>
        <w:t>Conformément à la loi du 1</w:t>
      </w:r>
      <w:r w:rsidRPr="002E27C0">
        <w:rPr>
          <w:vertAlign w:val="superscript"/>
          <w:lang w:val="fr-FR"/>
        </w:rPr>
        <w:t>er</w:t>
      </w:r>
      <w:r w:rsidRPr="002E27C0">
        <w:rPr>
          <w:lang w:val="fr-FR"/>
        </w:rPr>
        <w:t xml:space="preserve"> mars 2005 sur </w:t>
      </w:r>
      <w:bookmarkStart w:id="2" w:name="_Hlk519499089"/>
      <w:r w:rsidRPr="002E27C0">
        <w:rPr>
          <w:lang w:val="fr-FR"/>
        </w:rPr>
        <w:t>la garantie de l</w:t>
      </w:r>
      <w:r w:rsidR="00196E5E" w:rsidRPr="002E27C0">
        <w:rPr>
          <w:lang w:val="fr-FR"/>
        </w:rPr>
        <w:t>’</w:t>
      </w:r>
      <w:r w:rsidRPr="002E27C0">
        <w:rPr>
          <w:lang w:val="fr-FR"/>
        </w:rPr>
        <w:t>égalité des droits des hommes et des femmes et de l</w:t>
      </w:r>
      <w:r w:rsidR="00196E5E" w:rsidRPr="002E27C0">
        <w:rPr>
          <w:lang w:val="fr-FR"/>
        </w:rPr>
        <w:t>’</w:t>
      </w:r>
      <w:r w:rsidRPr="002E27C0">
        <w:rPr>
          <w:lang w:val="fr-FR"/>
        </w:rPr>
        <w:t>égalité des chances dans l</w:t>
      </w:r>
      <w:r w:rsidR="00196E5E" w:rsidRPr="002E27C0">
        <w:rPr>
          <w:lang w:val="fr-FR"/>
        </w:rPr>
        <w:t>’</w:t>
      </w:r>
      <w:r w:rsidRPr="002E27C0">
        <w:rPr>
          <w:lang w:val="fr-FR"/>
        </w:rPr>
        <w:t>exercice de ces droits</w:t>
      </w:r>
      <w:bookmarkEnd w:id="2"/>
      <w:r w:rsidRPr="002E27C0">
        <w:rPr>
          <w:lang w:val="fr-FR"/>
        </w:rPr>
        <w:t>, on entend par discrimination toute distinction, exclusion ou restriction fondée sur le sexe qui a pour effet de compromettre ou de détruire la reconnaissance de l</w:t>
      </w:r>
      <w:r w:rsidR="00196E5E" w:rsidRPr="002E27C0">
        <w:rPr>
          <w:lang w:val="fr-FR"/>
        </w:rPr>
        <w:t>’</w:t>
      </w:r>
      <w:r w:rsidRPr="002E27C0">
        <w:rPr>
          <w:lang w:val="fr-FR"/>
        </w:rPr>
        <w:t>égalité en droits des hommes et des femmes dans les domaines politique, économique, social et culturel ou dans tout autre domaine.</w:t>
      </w:r>
      <w:r w:rsidR="00541DF8" w:rsidRPr="002E27C0">
        <w:rPr>
          <w:lang w:val="fr-FR"/>
        </w:rPr>
        <w:t xml:space="preserve"> </w:t>
      </w:r>
      <w:r w:rsidRPr="002E27C0">
        <w:rPr>
          <w:lang w:val="fr-FR"/>
        </w:rPr>
        <w:t>Cette loi vise à prévenir la discrimination fondée sur le sexe et fixe les garanties apportées par l</w:t>
      </w:r>
      <w:r w:rsidR="00196E5E" w:rsidRPr="002E27C0">
        <w:rPr>
          <w:lang w:val="fr-FR"/>
        </w:rPr>
        <w:t>’</w:t>
      </w:r>
      <w:r w:rsidRPr="002E27C0">
        <w:rPr>
          <w:lang w:val="fr-FR"/>
        </w:rPr>
        <w:t>État pour assurer l</w:t>
      </w:r>
      <w:r w:rsidR="00196E5E" w:rsidRPr="002E27C0">
        <w:rPr>
          <w:lang w:val="fr-FR"/>
        </w:rPr>
        <w:t>’</w:t>
      </w:r>
      <w:r w:rsidRPr="002E27C0">
        <w:rPr>
          <w:lang w:val="fr-FR"/>
        </w:rPr>
        <w:t>égalité des chances entre les hommes et les femmes. Elle interdit la discrimination à l</w:t>
      </w:r>
      <w:r w:rsidR="00196E5E" w:rsidRPr="002E27C0">
        <w:rPr>
          <w:lang w:val="fr-FR"/>
        </w:rPr>
        <w:t>’</w:t>
      </w:r>
      <w:r w:rsidRPr="002E27C0">
        <w:rPr>
          <w:lang w:val="fr-FR"/>
        </w:rPr>
        <w:t>égard des hommes et des femmes. La violation de ce principe sur lequel se fonde l</w:t>
      </w:r>
      <w:r w:rsidR="00196E5E" w:rsidRPr="002E27C0">
        <w:rPr>
          <w:lang w:val="fr-FR"/>
        </w:rPr>
        <w:t>’</w:t>
      </w:r>
      <w:r w:rsidRPr="002E27C0">
        <w:rPr>
          <w:lang w:val="fr-FR"/>
        </w:rPr>
        <w:t>égalité entre les sexes (en menant des politiques publiques ou en commettant tout autre acte plaçant les hommes et les femmes sur un pied d</w:t>
      </w:r>
      <w:r w:rsidR="00196E5E" w:rsidRPr="002E27C0">
        <w:rPr>
          <w:lang w:val="fr-FR"/>
        </w:rPr>
        <w:t>’</w:t>
      </w:r>
      <w:r w:rsidRPr="002E27C0">
        <w:rPr>
          <w:lang w:val="fr-FR"/>
        </w:rPr>
        <w:t xml:space="preserve">inégalité pour des considérations de sexe) est considérée comme une discrimination qui doit être éliminée. </w:t>
      </w:r>
    </w:p>
    <w:p w14:paraId="77D62836" w14:textId="712469EF" w:rsidR="00083E50" w:rsidRPr="002E27C0" w:rsidRDefault="00083E50" w:rsidP="0002524D">
      <w:pPr>
        <w:pStyle w:val="SingleTxt"/>
        <w:numPr>
          <w:ilvl w:val="0"/>
          <w:numId w:val="17"/>
        </w:numPr>
        <w:spacing w:line="240" w:lineRule="exact"/>
        <w:ind w:left="1267"/>
        <w:rPr>
          <w:lang w:val="fr-FR"/>
        </w:rPr>
      </w:pPr>
      <w:r w:rsidRPr="002E27C0">
        <w:rPr>
          <w:lang w:val="fr-FR"/>
        </w:rPr>
        <w:t>La loi sur la prévention de la violence familiale régit les relations sociales dans ce domaine et définit les tâches des acteurs chargés de prévenir et d</w:t>
      </w:r>
      <w:r w:rsidR="00196E5E" w:rsidRPr="002E27C0">
        <w:rPr>
          <w:lang w:val="fr-FR"/>
        </w:rPr>
        <w:t>’</w:t>
      </w:r>
      <w:r w:rsidRPr="002E27C0">
        <w:rPr>
          <w:lang w:val="fr-FR"/>
        </w:rPr>
        <w:t xml:space="preserve">éliminer les causes de la violence familiale. </w:t>
      </w:r>
    </w:p>
    <w:p w14:paraId="6A924686" w14:textId="77777777" w:rsidR="002E27C0" w:rsidRPr="002E27C0" w:rsidRDefault="00083E50" w:rsidP="0002524D">
      <w:pPr>
        <w:pStyle w:val="SingleTxt"/>
        <w:numPr>
          <w:ilvl w:val="0"/>
          <w:numId w:val="17"/>
        </w:numPr>
        <w:spacing w:line="240" w:lineRule="exact"/>
        <w:ind w:left="1267"/>
        <w:rPr>
          <w:lang w:val="fr-FR"/>
        </w:rPr>
      </w:pPr>
      <w:r w:rsidRPr="002E27C0">
        <w:rPr>
          <w:lang w:val="fr-FR"/>
        </w:rPr>
        <w:t xml:space="preserve">Par sa décision du 3 mai 2014, le Gouvernement a approuvé le Programme national de prévention de la violence familiale pour la période 2014-2023, dont la coordination incombe à la Commission de la femme et de la famille. </w:t>
      </w:r>
    </w:p>
    <w:p w14:paraId="6DD1A177" w14:textId="59A0EFC3" w:rsidR="00083E50" w:rsidRPr="002E27C0" w:rsidRDefault="003130B0" w:rsidP="0002524D">
      <w:pPr>
        <w:pStyle w:val="SingleTxt"/>
        <w:spacing w:line="240" w:lineRule="exact"/>
        <w:rPr>
          <w:lang w:val="fr-FR"/>
        </w:rPr>
      </w:pPr>
      <w:r>
        <w:rPr>
          <w:lang w:val="fr-FR"/>
        </w:rPr>
        <w:tab/>
      </w:r>
      <w:r w:rsidR="00083E50" w:rsidRPr="002E27C0">
        <w:rPr>
          <w:lang w:val="fr-FR"/>
        </w:rPr>
        <w:t>Ce programme a été élaboré afin de renforcer les mécanismes de prévention de la violence familiale, de lutter contre la délinquance, en particulier les facteurs contribuant à la violence familiale, d</w:t>
      </w:r>
      <w:r w:rsidR="00196E5E" w:rsidRPr="002E27C0">
        <w:rPr>
          <w:lang w:val="fr-FR"/>
        </w:rPr>
        <w:t>’</w:t>
      </w:r>
      <w:r w:rsidR="00083E50" w:rsidRPr="002E27C0">
        <w:rPr>
          <w:lang w:val="fr-FR"/>
        </w:rPr>
        <w:t xml:space="preserve">enregistrer les signalements de déviances sociales et de comportements indignes ou immoraux dans la famille, et de garantir la protection sociale et juridique des citoyens au moyen de textes juridiques et réglementaires visant à prévenir la violence familiale. </w:t>
      </w:r>
    </w:p>
    <w:p w14:paraId="1E2C4A31" w14:textId="3FC6D117" w:rsidR="00083E50" w:rsidRPr="002E27C0" w:rsidRDefault="00083E50" w:rsidP="0002524D">
      <w:pPr>
        <w:pStyle w:val="SingleTxt"/>
        <w:numPr>
          <w:ilvl w:val="0"/>
          <w:numId w:val="17"/>
        </w:numPr>
        <w:spacing w:line="240" w:lineRule="exact"/>
        <w:ind w:left="1267"/>
        <w:rPr>
          <w:lang w:val="fr-FR"/>
        </w:rPr>
      </w:pPr>
      <w:r w:rsidRPr="002E27C0">
        <w:rPr>
          <w:lang w:val="fr-FR"/>
        </w:rPr>
        <w:t>En outre, afin de mener une politique efficace en matière d</w:t>
      </w:r>
      <w:r w:rsidR="00196E5E" w:rsidRPr="002E27C0">
        <w:rPr>
          <w:lang w:val="fr-FR"/>
        </w:rPr>
        <w:t>’</w:t>
      </w:r>
      <w:r w:rsidRPr="002E27C0">
        <w:rPr>
          <w:lang w:val="fr-FR"/>
        </w:rPr>
        <w:t>égalité des sexes, le pays a adopté plusieurs textes réglementaires, actuellement en vigueur. Plus particulièrement, le 1</w:t>
      </w:r>
      <w:r w:rsidRPr="002E27C0">
        <w:rPr>
          <w:vertAlign w:val="superscript"/>
          <w:lang w:val="fr-FR"/>
        </w:rPr>
        <w:t>er</w:t>
      </w:r>
      <w:r w:rsidRPr="002E27C0">
        <w:rPr>
          <w:lang w:val="fr-FR"/>
        </w:rPr>
        <w:t xml:space="preserve"> avril 2017 a été adopté un</w:t>
      </w:r>
      <w:r w:rsidR="00E225EE" w:rsidRPr="002E27C0">
        <w:rPr>
          <w:lang w:val="fr-FR"/>
        </w:rPr>
        <w:t xml:space="preserve"> programme national intitulé </w:t>
      </w:r>
      <w:r w:rsidR="00E225EE" w:rsidRPr="002E27C0">
        <w:rPr>
          <w:lang w:val="fr-FR"/>
        </w:rPr>
        <w:lastRenderedPageBreak/>
        <w:t>« </w:t>
      </w:r>
      <w:r w:rsidRPr="002E27C0">
        <w:rPr>
          <w:lang w:val="fr-FR"/>
        </w:rPr>
        <w:t>Formation et sélection de femmes compétentes en vue de leur affectation à des postes de direction de l</w:t>
      </w:r>
      <w:r w:rsidR="00196E5E" w:rsidRPr="002E27C0">
        <w:rPr>
          <w:lang w:val="fr-FR"/>
        </w:rPr>
        <w:t>’</w:t>
      </w:r>
      <w:r w:rsidRPr="002E27C0">
        <w:rPr>
          <w:lang w:val="fr-FR"/>
        </w:rPr>
        <w:t>administration tadjike pour la période 2017-2022</w:t>
      </w:r>
      <w:r w:rsidR="00196E5E" w:rsidRPr="002E27C0">
        <w:rPr>
          <w:lang w:val="fr-FR"/>
        </w:rPr>
        <w:t> </w:t>
      </w:r>
      <w:r w:rsidRPr="002E27C0">
        <w:rPr>
          <w:lang w:val="fr-FR"/>
        </w:rPr>
        <w:t xml:space="preserve">». </w:t>
      </w:r>
    </w:p>
    <w:p w14:paraId="24270C4D" w14:textId="4188448E" w:rsidR="00083E50" w:rsidRPr="002E27C0" w:rsidRDefault="00083E50" w:rsidP="0002524D">
      <w:pPr>
        <w:pStyle w:val="SingleTxt"/>
        <w:numPr>
          <w:ilvl w:val="0"/>
          <w:numId w:val="17"/>
        </w:numPr>
        <w:spacing w:line="240" w:lineRule="exact"/>
        <w:ind w:left="1267"/>
        <w:rPr>
          <w:lang w:val="fr-FR"/>
        </w:rPr>
      </w:pPr>
      <w:r w:rsidRPr="002E27C0">
        <w:rPr>
          <w:lang w:val="fr-FR"/>
        </w:rPr>
        <w:t>En ce qui concerne la question relative aux plaintes reçues, aux enquêtes ouvertes, aux poursuites engagées et aux condamnations prononcées en vertu de l</w:t>
      </w:r>
      <w:r w:rsidR="00196E5E" w:rsidRPr="002E27C0">
        <w:rPr>
          <w:lang w:val="fr-FR"/>
        </w:rPr>
        <w:t>’</w:t>
      </w:r>
      <w:r w:rsidRPr="002E27C0">
        <w:rPr>
          <w:lang w:val="fr-FR"/>
        </w:rPr>
        <w:t>article 143 du Code pénal (violation de l</w:t>
      </w:r>
      <w:r w:rsidR="00196E5E" w:rsidRPr="002E27C0">
        <w:rPr>
          <w:lang w:val="fr-FR"/>
        </w:rPr>
        <w:t>’</w:t>
      </w:r>
      <w:r w:rsidRPr="002E27C0">
        <w:rPr>
          <w:lang w:val="fr-FR"/>
        </w:rPr>
        <w:t>égalité en droits des citoyens), le Ministère de l</w:t>
      </w:r>
      <w:r w:rsidR="00196E5E" w:rsidRPr="002E27C0">
        <w:rPr>
          <w:lang w:val="fr-FR"/>
        </w:rPr>
        <w:t>’</w:t>
      </w:r>
      <w:r w:rsidRPr="002E27C0">
        <w:rPr>
          <w:lang w:val="fr-FR"/>
        </w:rPr>
        <w:t>intérieur n</w:t>
      </w:r>
      <w:r w:rsidR="00196E5E" w:rsidRPr="002E27C0">
        <w:rPr>
          <w:lang w:val="fr-FR"/>
        </w:rPr>
        <w:t>’</w:t>
      </w:r>
      <w:r w:rsidRPr="002E27C0">
        <w:rPr>
          <w:lang w:val="fr-FR"/>
        </w:rPr>
        <w:t>a recensé aucune infraction visée dans cet article pendant la période 2015-2017.</w:t>
      </w:r>
    </w:p>
    <w:p w14:paraId="7668C3C8" w14:textId="77777777" w:rsidR="00E225EE" w:rsidRPr="002E27C0" w:rsidRDefault="00E225EE" w:rsidP="0002524D">
      <w:pPr>
        <w:pStyle w:val="SingleTxt"/>
        <w:spacing w:after="0" w:line="120" w:lineRule="exact"/>
        <w:rPr>
          <w:b/>
          <w:bCs/>
          <w:sz w:val="10"/>
          <w:lang w:val="fr-FR"/>
        </w:rPr>
      </w:pPr>
    </w:p>
    <w:p w14:paraId="090F98ED" w14:textId="24A76124" w:rsidR="00083E50" w:rsidRPr="002E27C0" w:rsidRDefault="00E225EE" w:rsidP="0002524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2E27C0">
        <w:rPr>
          <w:lang w:val="fr-FR"/>
        </w:rPr>
        <w:tab/>
      </w:r>
      <w:r w:rsidRPr="002E27C0">
        <w:rPr>
          <w:lang w:val="fr-FR"/>
        </w:rPr>
        <w:tab/>
      </w:r>
      <w:r w:rsidR="00083E50" w:rsidRPr="002E27C0">
        <w:rPr>
          <w:lang w:val="fr-FR"/>
        </w:rPr>
        <w:t>Mécanisme national de promotion de la femme</w:t>
      </w:r>
    </w:p>
    <w:p w14:paraId="5BF63B9B" w14:textId="77777777" w:rsidR="00E225EE" w:rsidRPr="002E27C0" w:rsidRDefault="00E225EE" w:rsidP="0002524D">
      <w:pPr>
        <w:pStyle w:val="SingleTxt"/>
        <w:spacing w:after="0" w:line="120" w:lineRule="exact"/>
        <w:rPr>
          <w:i/>
          <w:iCs/>
          <w:sz w:val="10"/>
          <w:lang w:val="fr-FR"/>
        </w:rPr>
      </w:pPr>
    </w:p>
    <w:p w14:paraId="366A835B" w14:textId="5814176E" w:rsidR="00083E50" w:rsidRPr="002E27C0" w:rsidRDefault="00E225EE" w:rsidP="0002524D">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2E27C0">
        <w:rPr>
          <w:lang w:val="fr-FR"/>
        </w:rPr>
        <w:tab/>
      </w:r>
      <w:r w:rsidRPr="002E27C0">
        <w:rPr>
          <w:lang w:val="fr-FR"/>
        </w:rPr>
        <w:tab/>
      </w:r>
      <w:r w:rsidR="00083E50" w:rsidRPr="002E27C0">
        <w:rPr>
          <w:lang w:val="fr-FR"/>
        </w:rPr>
        <w:t>Paragraphe 3</w:t>
      </w:r>
    </w:p>
    <w:p w14:paraId="747D624A" w14:textId="77777777" w:rsidR="00E225EE" w:rsidRPr="002E27C0" w:rsidRDefault="00E225EE" w:rsidP="0002524D">
      <w:pPr>
        <w:pStyle w:val="SingleTxt"/>
        <w:spacing w:after="0" w:line="120" w:lineRule="exact"/>
        <w:rPr>
          <w:sz w:val="10"/>
          <w:lang w:val="fr-FR"/>
        </w:rPr>
      </w:pPr>
    </w:p>
    <w:p w14:paraId="2F3E09EF" w14:textId="4EE20AF6" w:rsidR="00083E50" w:rsidRPr="002E27C0" w:rsidRDefault="00083E50" w:rsidP="0002524D">
      <w:pPr>
        <w:pStyle w:val="SingleTxt"/>
        <w:numPr>
          <w:ilvl w:val="0"/>
          <w:numId w:val="17"/>
        </w:numPr>
        <w:spacing w:line="240" w:lineRule="exact"/>
        <w:ind w:left="1267"/>
        <w:rPr>
          <w:lang w:val="fr-FR"/>
        </w:rPr>
      </w:pPr>
      <w:r w:rsidRPr="002E27C0">
        <w:rPr>
          <w:lang w:val="fr-FR"/>
        </w:rPr>
        <w:t>Le Gouvernement a pris des mesures structurelles et financières en vue de renforcer les capacités de la Commission de la femme et de la famille, principal mécanisme institutionnel chargé de la promotion de la femme et de la coordination de la mise en œuvre de la politique relative à l</w:t>
      </w:r>
      <w:r w:rsidR="00196E5E" w:rsidRPr="002E27C0">
        <w:rPr>
          <w:lang w:val="fr-FR"/>
        </w:rPr>
        <w:t>’</w:t>
      </w:r>
      <w:r w:rsidRPr="002E27C0">
        <w:rPr>
          <w:lang w:val="fr-FR"/>
        </w:rPr>
        <w:t>égalité des sexes, en lui allouant des ressources humaines et financières supplémentaires. Depuis le 1</w:t>
      </w:r>
      <w:r w:rsidRPr="002E27C0">
        <w:rPr>
          <w:vertAlign w:val="superscript"/>
          <w:lang w:val="fr-FR"/>
        </w:rPr>
        <w:t>er</w:t>
      </w:r>
      <w:r w:rsidRPr="002E27C0">
        <w:rPr>
          <w:lang w:val="fr-FR"/>
        </w:rPr>
        <w:t xml:space="preserve"> novembre 2014, sept postes ont été créés au sein de l</w:t>
      </w:r>
      <w:r w:rsidR="00196E5E" w:rsidRPr="002E27C0">
        <w:rPr>
          <w:lang w:val="fr-FR"/>
        </w:rPr>
        <w:t>’</w:t>
      </w:r>
      <w:r w:rsidRPr="002E27C0">
        <w:rPr>
          <w:lang w:val="fr-FR"/>
        </w:rPr>
        <w:t>administration centrale de la Commission et 105, dans ses bureaux locaux. Le budget de la Commission augmente chaque année</w:t>
      </w:r>
      <w:r w:rsidR="00196E5E" w:rsidRPr="002E27C0">
        <w:rPr>
          <w:lang w:val="fr-FR"/>
        </w:rPr>
        <w:t> :</w:t>
      </w:r>
      <w:r w:rsidRPr="002E27C0">
        <w:rPr>
          <w:lang w:val="fr-FR"/>
        </w:rPr>
        <w:t xml:space="preserve"> il est passé de 750 991 somoni en 2013 à 823 300 somoni en 20</w:t>
      </w:r>
      <w:r w:rsidR="00196E5E" w:rsidRPr="002E27C0">
        <w:rPr>
          <w:lang w:val="fr-FR"/>
        </w:rPr>
        <w:t>14, puis à 892 910 en 2015, 939 </w:t>
      </w:r>
      <w:r w:rsidRPr="002E27C0">
        <w:rPr>
          <w:lang w:val="fr-FR"/>
        </w:rPr>
        <w:t>35</w:t>
      </w:r>
      <w:r w:rsidR="00196E5E" w:rsidRPr="002E27C0">
        <w:rPr>
          <w:lang w:val="fr-FR"/>
        </w:rPr>
        <w:t>5 en 2016, 996 110 en 2017 et 1 012 </w:t>
      </w:r>
      <w:r w:rsidRPr="002E27C0">
        <w:rPr>
          <w:lang w:val="fr-FR"/>
        </w:rPr>
        <w:t>110 somoni en 2018, ce qui représente une hausse de 35</w:t>
      </w:r>
      <w:r w:rsidR="00196E5E" w:rsidRPr="002E27C0">
        <w:rPr>
          <w:lang w:val="fr-FR"/>
        </w:rPr>
        <w:t> %</w:t>
      </w:r>
      <w:r w:rsidRPr="002E27C0">
        <w:rPr>
          <w:lang w:val="fr-FR"/>
        </w:rPr>
        <w:t xml:space="preserve"> par rapport à 2013. Les effectifs des différents départements, divisions ou services travaillant sur les questions liées aux femmes et à la famille aux niveaux des régions, des villes et des districts sont compris entre </w:t>
      </w:r>
      <w:r w:rsidR="001A12CB">
        <w:rPr>
          <w:lang w:val="fr-FR"/>
        </w:rPr>
        <w:t xml:space="preserve">trois </w:t>
      </w:r>
      <w:r w:rsidRPr="002E27C0">
        <w:rPr>
          <w:lang w:val="fr-FR"/>
        </w:rPr>
        <w:t xml:space="preserve">et </w:t>
      </w:r>
      <w:r w:rsidR="001A12CB">
        <w:rPr>
          <w:lang w:val="fr-FR"/>
        </w:rPr>
        <w:t xml:space="preserve">sept </w:t>
      </w:r>
      <w:r w:rsidRPr="002E27C0">
        <w:rPr>
          <w:lang w:val="fr-FR"/>
        </w:rPr>
        <w:t>personnes (247 dans l</w:t>
      </w:r>
      <w:r w:rsidR="00196E5E" w:rsidRPr="002E27C0">
        <w:rPr>
          <w:lang w:val="fr-FR"/>
        </w:rPr>
        <w:t>’</w:t>
      </w:r>
      <w:r w:rsidRPr="002E27C0">
        <w:rPr>
          <w:lang w:val="fr-FR"/>
        </w:rPr>
        <w:t>ensemble du pays) et leurs activités sont financées par les budgets locaux. De plus, des centres d</w:t>
      </w:r>
      <w:r w:rsidR="00196E5E" w:rsidRPr="002E27C0">
        <w:rPr>
          <w:lang w:val="fr-FR"/>
        </w:rPr>
        <w:t>’</w:t>
      </w:r>
      <w:r w:rsidRPr="002E27C0">
        <w:rPr>
          <w:lang w:val="fr-FR"/>
        </w:rPr>
        <w:t>information et de consultation de district relèvent de ces divisions et services et emploient plus de 200 personnes à travers le pays.</w:t>
      </w:r>
      <w:r w:rsidR="00541DF8" w:rsidRPr="002E27C0">
        <w:rPr>
          <w:lang w:val="fr-FR"/>
        </w:rPr>
        <w:t xml:space="preserve"> </w:t>
      </w:r>
      <w:r w:rsidRPr="002E27C0">
        <w:rPr>
          <w:lang w:val="fr-FR"/>
        </w:rPr>
        <w:t>Le Centre national de formation pour orphelines Charogi Khidoyat emploie 31</w:t>
      </w:r>
      <w:r w:rsidR="00983F73">
        <w:rPr>
          <w:lang w:val="fr-FR"/>
        </w:rPr>
        <w:t> </w:t>
      </w:r>
      <w:r w:rsidRPr="002E27C0">
        <w:rPr>
          <w:lang w:val="fr-FR"/>
        </w:rPr>
        <w:t>personnes.</w:t>
      </w:r>
      <w:r w:rsidR="00196E5E" w:rsidRPr="002E27C0">
        <w:rPr>
          <w:lang w:val="fr-FR"/>
        </w:rPr>
        <w:t xml:space="preserve"> Son budget, qui était de 1 336 </w:t>
      </w:r>
      <w:r w:rsidRPr="002E27C0">
        <w:rPr>
          <w:lang w:val="fr-FR"/>
        </w:rPr>
        <w:t>355 so</w:t>
      </w:r>
      <w:r w:rsidR="00196E5E" w:rsidRPr="002E27C0">
        <w:rPr>
          <w:lang w:val="fr-FR"/>
        </w:rPr>
        <w:t>moni en 2017, est passé à 1 611 </w:t>
      </w:r>
      <w:r w:rsidRPr="002E27C0">
        <w:rPr>
          <w:lang w:val="fr-FR"/>
        </w:rPr>
        <w:t>729 somoni en 2018.</w:t>
      </w:r>
    </w:p>
    <w:p w14:paraId="7A0FE16C" w14:textId="642049A2" w:rsidR="00083E50" w:rsidRPr="002E27C0" w:rsidRDefault="00083E50" w:rsidP="0002524D">
      <w:pPr>
        <w:pStyle w:val="SingleTxt"/>
        <w:numPr>
          <w:ilvl w:val="0"/>
          <w:numId w:val="17"/>
        </w:numPr>
        <w:spacing w:line="240" w:lineRule="exact"/>
        <w:ind w:left="1267"/>
        <w:rPr>
          <w:lang w:val="fr-FR"/>
        </w:rPr>
      </w:pPr>
      <w:r w:rsidRPr="002E27C0">
        <w:rPr>
          <w:lang w:val="fr-FR"/>
        </w:rPr>
        <w:t>Au cours des dix dernières années, des crédits du budget de l</w:t>
      </w:r>
      <w:r w:rsidR="00196E5E" w:rsidRPr="002E27C0">
        <w:rPr>
          <w:lang w:val="fr-FR"/>
        </w:rPr>
        <w:t>’</w:t>
      </w:r>
      <w:r w:rsidRPr="002E27C0">
        <w:rPr>
          <w:lang w:val="fr-FR"/>
        </w:rPr>
        <w:t>État d</w:t>
      </w:r>
      <w:r w:rsidR="00196E5E" w:rsidRPr="002E27C0">
        <w:rPr>
          <w:lang w:val="fr-FR"/>
        </w:rPr>
        <w:t>’</w:t>
      </w:r>
      <w:r w:rsidRPr="002E27C0">
        <w:rPr>
          <w:lang w:val="fr-FR"/>
        </w:rPr>
        <w:t>un montant de 706 000 somoni ont été alloués au Programme national pour la formation et la sélection de femmes compétentes en vue de leur affectation à des postes de direction de l</w:t>
      </w:r>
      <w:r w:rsidR="00196E5E" w:rsidRPr="002E27C0">
        <w:rPr>
          <w:lang w:val="fr-FR"/>
        </w:rPr>
        <w:t>’</w:t>
      </w:r>
      <w:r w:rsidRPr="002E27C0">
        <w:rPr>
          <w:lang w:val="fr-FR"/>
        </w:rPr>
        <w:t>administration tadjike pour la période 2007-2017, et il est prévu d</w:t>
      </w:r>
      <w:r w:rsidR="00196E5E" w:rsidRPr="002E27C0">
        <w:rPr>
          <w:lang w:val="fr-FR"/>
        </w:rPr>
        <w:t>’allouer 78 </w:t>
      </w:r>
      <w:r w:rsidRPr="002E27C0">
        <w:rPr>
          <w:lang w:val="fr-FR"/>
        </w:rPr>
        <w:t>000 somoni à la mise en œuvre de ce programme en 2018.</w:t>
      </w:r>
    </w:p>
    <w:p w14:paraId="4E47F700" w14:textId="314D9651" w:rsidR="00083E50" w:rsidRPr="002E27C0" w:rsidRDefault="00083E50" w:rsidP="0002524D">
      <w:pPr>
        <w:pStyle w:val="SingleTxt"/>
        <w:numPr>
          <w:ilvl w:val="0"/>
          <w:numId w:val="17"/>
        </w:numPr>
        <w:spacing w:line="240" w:lineRule="exact"/>
        <w:ind w:left="1267"/>
        <w:rPr>
          <w:lang w:val="fr-FR"/>
        </w:rPr>
      </w:pPr>
      <w:r w:rsidRPr="002E27C0">
        <w:rPr>
          <w:lang w:val="fr-FR"/>
        </w:rPr>
        <w:t>En application de l</w:t>
      </w:r>
      <w:r w:rsidR="00196E5E" w:rsidRPr="002E27C0">
        <w:rPr>
          <w:lang w:val="fr-FR"/>
        </w:rPr>
        <w:t>’</w:t>
      </w:r>
      <w:r w:rsidRPr="002E27C0">
        <w:rPr>
          <w:lang w:val="fr-FR"/>
        </w:rPr>
        <w:t>arrêté du Gouvernement en date du 2 avril 2011 portant sur la mise en place et l</w:t>
      </w:r>
      <w:r w:rsidR="00196E5E" w:rsidRPr="002E27C0">
        <w:rPr>
          <w:lang w:val="fr-FR"/>
        </w:rPr>
        <w:t>’</w:t>
      </w:r>
      <w:r w:rsidRPr="002E27C0">
        <w:rPr>
          <w:lang w:val="fr-FR"/>
        </w:rPr>
        <w:t>attribution de subventions du Président de la République du Tadjikistan visant à soutenir et à développer l</w:t>
      </w:r>
      <w:r w:rsidR="00196E5E" w:rsidRPr="002E27C0">
        <w:rPr>
          <w:lang w:val="fr-FR"/>
        </w:rPr>
        <w:t>’</w:t>
      </w:r>
      <w:r w:rsidRPr="002E27C0">
        <w:rPr>
          <w:lang w:val="fr-FR"/>
        </w:rPr>
        <w:t>entreprenariat féminin pour la période 2011-2015, 40 subventions étaient allouées chaque a</w:t>
      </w:r>
      <w:r w:rsidR="00196E5E" w:rsidRPr="002E27C0">
        <w:rPr>
          <w:lang w:val="fr-FR"/>
        </w:rPr>
        <w:t>nnée pour un montant total de 1 </w:t>
      </w:r>
      <w:r w:rsidRPr="002E27C0">
        <w:rPr>
          <w:lang w:val="fr-FR"/>
        </w:rPr>
        <w:t>million de somoni. Depuis 2013, l</w:t>
      </w:r>
      <w:r w:rsidR="00196E5E" w:rsidRPr="002E27C0">
        <w:rPr>
          <w:lang w:val="fr-FR"/>
        </w:rPr>
        <w:t>’</w:t>
      </w:r>
      <w:r w:rsidRPr="002E27C0">
        <w:rPr>
          <w:lang w:val="fr-FR"/>
        </w:rPr>
        <w:t>arrêt</w:t>
      </w:r>
      <w:r w:rsidR="00196E5E" w:rsidRPr="002E27C0">
        <w:rPr>
          <w:lang w:val="fr-FR"/>
        </w:rPr>
        <w:t>é pris par le Gouvernement le 5 </w:t>
      </w:r>
      <w:r w:rsidRPr="002E27C0">
        <w:rPr>
          <w:lang w:val="fr-FR"/>
        </w:rPr>
        <w:t>décembre 2013 a fait passer le nombre de subventions de 40 à 80</w:t>
      </w:r>
      <w:r w:rsidR="00196E5E" w:rsidRPr="002E27C0">
        <w:rPr>
          <w:lang w:val="fr-FR"/>
        </w:rPr>
        <w:t xml:space="preserve"> et porté le montant alloué à 2 </w:t>
      </w:r>
      <w:r w:rsidRPr="002E27C0">
        <w:rPr>
          <w:lang w:val="fr-FR"/>
        </w:rPr>
        <w:t>millions de somoni, montant qui continuera d</w:t>
      </w:r>
      <w:r w:rsidR="00196E5E" w:rsidRPr="002E27C0">
        <w:rPr>
          <w:lang w:val="fr-FR"/>
        </w:rPr>
        <w:t>’</w:t>
      </w:r>
      <w:r w:rsidRPr="002E27C0">
        <w:rPr>
          <w:lang w:val="fr-FR"/>
        </w:rPr>
        <w:t>être alloué aux entrepreneuses jusqu</w:t>
      </w:r>
      <w:r w:rsidR="00196E5E" w:rsidRPr="002E27C0">
        <w:rPr>
          <w:lang w:val="fr-FR"/>
        </w:rPr>
        <w:t>’</w:t>
      </w:r>
      <w:r w:rsidRPr="002E27C0">
        <w:rPr>
          <w:lang w:val="fr-FR"/>
        </w:rPr>
        <w:t>en 2020 conformément à l</w:t>
      </w:r>
      <w:r w:rsidR="00196E5E" w:rsidRPr="002E27C0">
        <w:rPr>
          <w:lang w:val="fr-FR"/>
        </w:rPr>
        <w:t>’</w:t>
      </w:r>
      <w:r w:rsidRPr="002E27C0">
        <w:rPr>
          <w:lang w:val="fr-FR"/>
        </w:rPr>
        <w:t>arrê</w:t>
      </w:r>
      <w:r w:rsidR="00196E5E" w:rsidRPr="002E27C0">
        <w:rPr>
          <w:lang w:val="fr-FR"/>
        </w:rPr>
        <w:t>té du Gouvernement en date du 2 </w:t>
      </w:r>
      <w:r w:rsidRPr="002E27C0">
        <w:rPr>
          <w:lang w:val="fr-FR"/>
        </w:rPr>
        <w:t>novembre 2015. Le montant global des subventions versées entre 2006 et 2017 s</w:t>
      </w:r>
      <w:r w:rsidR="00196E5E" w:rsidRPr="002E27C0">
        <w:rPr>
          <w:lang w:val="fr-FR"/>
        </w:rPr>
        <w:t>’est établi à 14 300 </w:t>
      </w:r>
      <w:r w:rsidRPr="002E27C0">
        <w:rPr>
          <w:lang w:val="fr-FR"/>
        </w:rPr>
        <w:t xml:space="preserve">000 somoni. </w:t>
      </w:r>
    </w:p>
    <w:p w14:paraId="39DBA420" w14:textId="78DED62C" w:rsidR="00083E50" w:rsidRPr="002E27C0" w:rsidRDefault="00083E50" w:rsidP="0002524D">
      <w:pPr>
        <w:pStyle w:val="SingleTxt"/>
        <w:numPr>
          <w:ilvl w:val="0"/>
          <w:numId w:val="17"/>
        </w:numPr>
        <w:spacing w:line="240" w:lineRule="exact"/>
        <w:ind w:left="1267"/>
        <w:rPr>
          <w:lang w:val="fr-FR"/>
        </w:rPr>
      </w:pPr>
      <w:r w:rsidRPr="002E27C0">
        <w:rPr>
          <w:lang w:val="fr-FR"/>
        </w:rPr>
        <w:t>En application de l</w:t>
      </w:r>
      <w:r w:rsidR="00196E5E" w:rsidRPr="002E27C0">
        <w:rPr>
          <w:lang w:val="fr-FR"/>
        </w:rPr>
        <w:t>’</w:t>
      </w:r>
      <w:r w:rsidRPr="002E27C0">
        <w:rPr>
          <w:lang w:val="fr-FR"/>
        </w:rPr>
        <w:t>arrêté du Gouvernement en date du 1</w:t>
      </w:r>
      <w:r w:rsidRPr="002E27C0">
        <w:rPr>
          <w:vertAlign w:val="superscript"/>
          <w:lang w:val="fr-FR"/>
        </w:rPr>
        <w:t>er</w:t>
      </w:r>
      <w:r w:rsidRPr="002E27C0">
        <w:rPr>
          <w:lang w:val="fr-FR"/>
        </w:rPr>
        <w:t xml:space="preserve"> janvier 2015, un service juridique et un groupe d</w:t>
      </w:r>
      <w:r w:rsidR="00196E5E" w:rsidRPr="002E27C0">
        <w:rPr>
          <w:lang w:val="fr-FR"/>
        </w:rPr>
        <w:t>’</w:t>
      </w:r>
      <w:r w:rsidRPr="002E27C0">
        <w:rPr>
          <w:lang w:val="fr-FR"/>
        </w:rPr>
        <w:t>experts chargé d</w:t>
      </w:r>
      <w:r w:rsidR="00196E5E" w:rsidRPr="002E27C0">
        <w:rPr>
          <w:lang w:val="fr-FR"/>
        </w:rPr>
        <w:t>’</w:t>
      </w:r>
      <w:r w:rsidRPr="002E27C0">
        <w:rPr>
          <w:lang w:val="fr-FR"/>
        </w:rPr>
        <w:t>analyser les questions liées à l</w:t>
      </w:r>
      <w:r w:rsidR="00196E5E" w:rsidRPr="002E27C0">
        <w:rPr>
          <w:lang w:val="fr-FR"/>
        </w:rPr>
        <w:t>’</w:t>
      </w:r>
      <w:r w:rsidRPr="002E27C0">
        <w:rPr>
          <w:lang w:val="fr-FR"/>
        </w:rPr>
        <w:t>égalité des sexes dans la législation ont été créés au sein de la Commission. Les activités de ce groupe d</w:t>
      </w:r>
      <w:r w:rsidR="00196E5E" w:rsidRPr="002E27C0">
        <w:rPr>
          <w:lang w:val="fr-FR"/>
        </w:rPr>
        <w:t>’</w:t>
      </w:r>
      <w:r w:rsidRPr="002E27C0">
        <w:rPr>
          <w:lang w:val="fr-FR"/>
        </w:rPr>
        <w:t>experts visent à analyser les projets de loi sous l</w:t>
      </w:r>
      <w:r w:rsidR="00196E5E" w:rsidRPr="002E27C0">
        <w:rPr>
          <w:lang w:val="fr-FR"/>
        </w:rPr>
        <w:t>’</w:t>
      </w:r>
      <w:r w:rsidRPr="002E27C0">
        <w:rPr>
          <w:lang w:val="fr-FR"/>
        </w:rPr>
        <w:t>angle de la problématique femmes-hommes avant qu</w:t>
      </w:r>
      <w:r w:rsidR="00196E5E" w:rsidRPr="002E27C0">
        <w:rPr>
          <w:lang w:val="fr-FR"/>
        </w:rPr>
        <w:t>’</w:t>
      </w:r>
      <w:r w:rsidRPr="002E27C0">
        <w:rPr>
          <w:lang w:val="fr-FR"/>
        </w:rPr>
        <w:t>ils ne soient soumis au Gouvernement et au Parlement. En 2017, un règlement relatif aux modalités d</w:t>
      </w:r>
      <w:r w:rsidR="00196E5E" w:rsidRPr="002E27C0">
        <w:rPr>
          <w:lang w:val="fr-FR"/>
        </w:rPr>
        <w:t>’</w:t>
      </w:r>
      <w:r w:rsidRPr="002E27C0">
        <w:rPr>
          <w:lang w:val="fr-FR"/>
        </w:rPr>
        <w:t xml:space="preserve">examen des textes juridiques et </w:t>
      </w:r>
      <w:r w:rsidR="001A12CB">
        <w:rPr>
          <w:lang w:val="fr-FR"/>
        </w:rPr>
        <w:t>R</w:t>
      </w:r>
      <w:r w:rsidRPr="002E27C0">
        <w:rPr>
          <w:lang w:val="fr-FR"/>
        </w:rPr>
        <w:t>èglementaires sous l</w:t>
      </w:r>
      <w:r w:rsidR="00196E5E" w:rsidRPr="002E27C0">
        <w:rPr>
          <w:lang w:val="fr-FR"/>
        </w:rPr>
        <w:t>’</w:t>
      </w:r>
      <w:r w:rsidRPr="002E27C0">
        <w:rPr>
          <w:lang w:val="fr-FR"/>
        </w:rPr>
        <w:t>angle de la problématique femmes-hommes et à l</w:t>
      </w:r>
      <w:r w:rsidR="00196E5E" w:rsidRPr="002E27C0">
        <w:rPr>
          <w:lang w:val="fr-FR"/>
        </w:rPr>
        <w:t>’</w:t>
      </w:r>
      <w:r w:rsidRPr="002E27C0">
        <w:rPr>
          <w:lang w:val="fr-FR"/>
        </w:rPr>
        <w:t xml:space="preserve">établissement de conclusions à ce sujet a été adopté. Tous les textes juridiques et </w:t>
      </w:r>
      <w:r w:rsidRPr="002E27C0">
        <w:rPr>
          <w:lang w:val="fr-FR"/>
        </w:rPr>
        <w:lastRenderedPageBreak/>
        <w:t>réglementaires soumis à la Commission sont examinés par le groupe d</w:t>
      </w:r>
      <w:r w:rsidR="00196E5E" w:rsidRPr="002E27C0">
        <w:rPr>
          <w:lang w:val="fr-FR"/>
        </w:rPr>
        <w:t>’</w:t>
      </w:r>
      <w:r w:rsidRPr="002E27C0">
        <w:rPr>
          <w:lang w:val="fr-FR"/>
        </w:rPr>
        <w:t>experts. En 2017 et 2018, ce dernier a étudié 11 projets d</w:t>
      </w:r>
      <w:r w:rsidR="00196E5E" w:rsidRPr="002E27C0">
        <w:rPr>
          <w:lang w:val="fr-FR"/>
        </w:rPr>
        <w:t>’</w:t>
      </w:r>
      <w:r w:rsidRPr="002E27C0">
        <w:rPr>
          <w:lang w:val="fr-FR"/>
        </w:rPr>
        <w:t xml:space="preserve">arrêtés gouvernementaux et </w:t>
      </w:r>
      <w:r w:rsidR="001A12CB">
        <w:rPr>
          <w:lang w:val="fr-FR"/>
        </w:rPr>
        <w:t>neufs</w:t>
      </w:r>
      <w:r w:rsidRPr="002E27C0">
        <w:rPr>
          <w:lang w:val="fr-FR"/>
        </w:rPr>
        <w:t xml:space="preserve"> projets de loi. </w:t>
      </w:r>
    </w:p>
    <w:p w14:paraId="3A343365" w14:textId="0EC1D498" w:rsidR="00083E50" w:rsidRPr="002E27C0" w:rsidRDefault="00083E50" w:rsidP="0002524D">
      <w:pPr>
        <w:pStyle w:val="SingleTxt"/>
        <w:numPr>
          <w:ilvl w:val="0"/>
          <w:numId w:val="17"/>
        </w:numPr>
        <w:spacing w:line="240" w:lineRule="exact"/>
        <w:ind w:left="1267"/>
        <w:rPr>
          <w:lang w:val="fr-FR"/>
        </w:rPr>
      </w:pPr>
      <w:r w:rsidRPr="002E27C0">
        <w:rPr>
          <w:lang w:val="fr-FR"/>
        </w:rPr>
        <w:t>La Commission suit, à l</w:t>
      </w:r>
      <w:r w:rsidR="00196E5E" w:rsidRPr="002E27C0">
        <w:rPr>
          <w:lang w:val="fr-FR"/>
        </w:rPr>
        <w:t>’</w:t>
      </w:r>
      <w:r w:rsidRPr="002E27C0">
        <w:rPr>
          <w:lang w:val="fr-FR"/>
        </w:rPr>
        <w:t>interne, l</w:t>
      </w:r>
      <w:r w:rsidR="00196E5E" w:rsidRPr="002E27C0">
        <w:rPr>
          <w:lang w:val="fr-FR"/>
        </w:rPr>
        <w:t>’</w:t>
      </w:r>
      <w:r w:rsidRPr="002E27C0">
        <w:rPr>
          <w:lang w:val="fr-FR"/>
        </w:rPr>
        <w:t>application des lois, textes réglementaires et programmes nationaux. Les résultats du suivi sont ensuite examinés au cours d</w:t>
      </w:r>
      <w:r w:rsidR="00196E5E" w:rsidRPr="002E27C0">
        <w:rPr>
          <w:lang w:val="fr-FR"/>
        </w:rPr>
        <w:t>’</w:t>
      </w:r>
      <w:r w:rsidRPr="002E27C0">
        <w:rPr>
          <w:lang w:val="fr-FR"/>
        </w:rPr>
        <w:t>une réunion collégiale de la Commission</w:t>
      </w:r>
      <w:r w:rsidR="001A12CB">
        <w:rPr>
          <w:lang w:val="fr-FR"/>
        </w:rPr>
        <w:t>, à laquelle</w:t>
      </w:r>
      <w:r w:rsidRPr="002E27C0">
        <w:rPr>
          <w:lang w:val="fr-FR"/>
        </w:rPr>
        <w:t xml:space="preserve"> les organismes concernés sont invités à participer. Entre janvier 2017 et juin 2018, la Commission s</w:t>
      </w:r>
      <w:r w:rsidR="00196E5E" w:rsidRPr="002E27C0">
        <w:rPr>
          <w:lang w:val="fr-FR"/>
        </w:rPr>
        <w:t>’</w:t>
      </w:r>
      <w:r w:rsidRPr="002E27C0">
        <w:rPr>
          <w:lang w:val="fr-FR"/>
        </w:rPr>
        <w:t>est notamment penchée sur l</w:t>
      </w:r>
      <w:r w:rsidR="00196E5E" w:rsidRPr="002E27C0">
        <w:rPr>
          <w:lang w:val="fr-FR"/>
        </w:rPr>
        <w:t>’</w:t>
      </w:r>
      <w:r w:rsidRPr="002E27C0">
        <w:rPr>
          <w:lang w:val="fr-FR"/>
        </w:rPr>
        <w:t>application des stratégies et programmes nationaux suivants</w:t>
      </w:r>
      <w:r w:rsidR="00196E5E" w:rsidRPr="002E27C0">
        <w:rPr>
          <w:lang w:val="fr-FR"/>
        </w:rPr>
        <w:t> :</w:t>
      </w:r>
      <w:r w:rsidRPr="002E27C0">
        <w:rPr>
          <w:lang w:val="fr-FR"/>
        </w:rPr>
        <w:t xml:space="preserve"> la stratégie nationale de promotion de la femme pour la période 2011-2020, le programme national de prévention de la violence familiale pour la période 2014-2023 et l</w:t>
      </w:r>
      <w:r w:rsidR="00196E5E" w:rsidRPr="002E27C0">
        <w:rPr>
          <w:lang w:val="fr-FR"/>
        </w:rPr>
        <w:t>’</w:t>
      </w:r>
      <w:r w:rsidRPr="002E27C0">
        <w:rPr>
          <w:lang w:val="fr-FR"/>
        </w:rPr>
        <w:t>arrêté du Gouvernement en date du 2 novembre 2015 portant sur la mise en place et l</w:t>
      </w:r>
      <w:r w:rsidR="00196E5E" w:rsidRPr="002E27C0">
        <w:rPr>
          <w:lang w:val="fr-FR"/>
        </w:rPr>
        <w:t>’</w:t>
      </w:r>
      <w:r w:rsidRPr="002E27C0">
        <w:rPr>
          <w:lang w:val="fr-FR"/>
        </w:rPr>
        <w:t>attribution de subventions du Président visant à soutenir et à développer l</w:t>
      </w:r>
      <w:r w:rsidR="00196E5E" w:rsidRPr="002E27C0">
        <w:rPr>
          <w:lang w:val="fr-FR"/>
        </w:rPr>
        <w:t>’</w:t>
      </w:r>
      <w:r w:rsidRPr="002E27C0">
        <w:rPr>
          <w:lang w:val="fr-FR"/>
        </w:rPr>
        <w:t>entreprenariat féminin pour la période 2016-2020.</w:t>
      </w:r>
    </w:p>
    <w:p w14:paraId="7FA48660" w14:textId="27C7AE49" w:rsidR="00083E50" w:rsidRPr="002E27C0" w:rsidRDefault="00083E50" w:rsidP="0002524D">
      <w:pPr>
        <w:pStyle w:val="SingleTxt"/>
        <w:numPr>
          <w:ilvl w:val="0"/>
          <w:numId w:val="17"/>
        </w:numPr>
        <w:spacing w:line="240" w:lineRule="exact"/>
        <w:ind w:left="1267"/>
        <w:rPr>
          <w:lang w:val="fr-FR"/>
        </w:rPr>
      </w:pPr>
      <w:r w:rsidRPr="002E27C0">
        <w:rPr>
          <w:lang w:val="fr-FR"/>
        </w:rPr>
        <w:t>En 2018 et 2019, la Commission prévoit de suivre l</w:t>
      </w:r>
      <w:r w:rsidR="00196E5E" w:rsidRPr="002E27C0">
        <w:rPr>
          <w:lang w:val="fr-FR"/>
        </w:rPr>
        <w:t>’</w:t>
      </w:r>
      <w:r w:rsidRPr="002E27C0">
        <w:rPr>
          <w:lang w:val="fr-FR"/>
        </w:rPr>
        <w:t>application des textes ci</w:t>
      </w:r>
      <w:r w:rsidR="00983F73">
        <w:rPr>
          <w:lang w:val="fr-FR"/>
        </w:rPr>
        <w:noBreakHyphen/>
      </w:r>
      <w:r w:rsidRPr="002E27C0">
        <w:rPr>
          <w:lang w:val="fr-FR"/>
        </w:rPr>
        <w:t>après en collaboration avec des partenaires de développement</w:t>
      </w:r>
      <w:r w:rsidR="00196E5E" w:rsidRPr="002E27C0">
        <w:rPr>
          <w:lang w:val="fr-FR"/>
        </w:rPr>
        <w:t> :</w:t>
      </w:r>
      <w:r w:rsidRPr="002E27C0">
        <w:rPr>
          <w:lang w:val="fr-FR"/>
        </w:rPr>
        <w:t xml:space="preserve"> la </w:t>
      </w:r>
      <w:bookmarkStart w:id="3" w:name="_Hlk519268009"/>
      <w:r w:rsidRPr="002E27C0">
        <w:rPr>
          <w:lang w:val="fr-FR"/>
        </w:rPr>
        <w:t xml:space="preserve">loi sur </w:t>
      </w:r>
      <w:bookmarkEnd w:id="3"/>
      <w:r w:rsidRPr="002E27C0">
        <w:rPr>
          <w:lang w:val="fr-FR"/>
        </w:rPr>
        <w:t>la garantie de l</w:t>
      </w:r>
      <w:r w:rsidR="00196E5E" w:rsidRPr="002E27C0">
        <w:rPr>
          <w:lang w:val="fr-FR"/>
        </w:rPr>
        <w:t>’</w:t>
      </w:r>
      <w:r w:rsidRPr="002E27C0">
        <w:rPr>
          <w:lang w:val="fr-FR"/>
        </w:rPr>
        <w:t>égalité des droits des hommes et des femmes et de l</w:t>
      </w:r>
      <w:r w:rsidR="00196E5E" w:rsidRPr="002E27C0">
        <w:rPr>
          <w:lang w:val="fr-FR"/>
        </w:rPr>
        <w:t>’</w:t>
      </w:r>
      <w:r w:rsidRPr="002E27C0">
        <w:rPr>
          <w:lang w:val="fr-FR"/>
        </w:rPr>
        <w:t>égalité des chances dans l</w:t>
      </w:r>
      <w:r w:rsidR="00196E5E" w:rsidRPr="002E27C0">
        <w:rPr>
          <w:lang w:val="fr-FR"/>
        </w:rPr>
        <w:t>’</w:t>
      </w:r>
      <w:r w:rsidRPr="002E27C0">
        <w:rPr>
          <w:lang w:val="fr-FR"/>
        </w:rPr>
        <w:t xml:space="preserve">exercice de ces droits [avec le Programme des Nations Unies pour le développement (PNUD)], la </w:t>
      </w:r>
      <w:bookmarkStart w:id="4" w:name="_Hlk519268030"/>
      <w:r w:rsidRPr="002E27C0">
        <w:rPr>
          <w:lang w:val="fr-FR"/>
        </w:rPr>
        <w:t>loi sur la prévention de la violence familiale [avec l</w:t>
      </w:r>
      <w:r w:rsidR="00196E5E" w:rsidRPr="002E27C0">
        <w:rPr>
          <w:lang w:val="fr-FR"/>
        </w:rPr>
        <w:t>’</w:t>
      </w:r>
      <w:r w:rsidRPr="002E27C0">
        <w:rPr>
          <w:lang w:val="fr-FR"/>
        </w:rPr>
        <w:t>Entité des Nations Unies pour l</w:t>
      </w:r>
      <w:r w:rsidR="00196E5E" w:rsidRPr="002E27C0">
        <w:rPr>
          <w:lang w:val="fr-FR"/>
        </w:rPr>
        <w:t>’</w:t>
      </w:r>
      <w:r w:rsidRPr="002E27C0">
        <w:rPr>
          <w:lang w:val="fr-FR"/>
        </w:rPr>
        <w:t>égalité des sexes et l</w:t>
      </w:r>
      <w:r w:rsidR="00196E5E" w:rsidRPr="002E27C0">
        <w:rPr>
          <w:lang w:val="fr-FR"/>
        </w:rPr>
        <w:t>’</w:t>
      </w:r>
      <w:r w:rsidRPr="002E27C0">
        <w:rPr>
          <w:lang w:val="fr-FR"/>
        </w:rPr>
        <w:t xml:space="preserve">autonomisation des femmes (ONU-Femmes)] </w:t>
      </w:r>
      <w:bookmarkEnd w:id="4"/>
      <w:r w:rsidRPr="002E27C0">
        <w:rPr>
          <w:lang w:val="fr-FR"/>
        </w:rPr>
        <w:t xml:space="preserve">et le </w:t>
      </w:r>
      <w:bookmarkStart w:id="5" w:name="_Hlk519268069"/>
      <w:r w:rsidRPr="002E27C0">
        <w:rPr>
          <w:lang w:val="fr-FR"/>
        </w:rPr>
        <w:t>programme national de prévention de la violence familiale pour la période 2014-2023</w:t>
      </w:r>
      <w:bookmarkEnd w:id="5"/>
      <w:r w:rsidRPr="002E27C0">
        <w:rPr>
          <w:lang w:val="fr-FR"/>
        </w:rPr>
        <w:t xml:space="preserve"> (avec le projet pour la prévention de la violence familiale). </w:t>
      </w:r>
    </w:p>
    <w:p w14:paraId="02168F23" w14:textId="77777777" w:rsidR="00E225EE" w:rsidRPr="002E27C0" w:rsidRDefault="00E225EE" w:rsidP="0002524D">
      <w:pPr>
        <w:pStyle w:val="SingleTxt"/>
        <w:spacing w:after="0" w:line="120" w:lineRule="exact"/>
        <w:rPr>
          <w:i/>
          <w:iCs/>
          <w:sz w:val="10"/>
          <w:lang w:val="fr-FR"/>
        </w:rPr>
      </w:pPr>
    </w:p>
    <w:p w14:paraId="65C40529" w14:textId="14E2D098" w:rsidR="00083E50" w:rsidRPr="002E27C0" w:rsidRDefault="00E225EE" w:rsidP="0002524D">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2E27C0">
        <w:rPr>
          <w:lang w:val="fr-FR"/>
        </w:rPr>
        <w:tab/>
      </w:r>
      <w:r w:rsidRPr="002E27C0">
        <w:rPr>
          <w:lang w:val="fr-FR"/>
        </w:rPr>
        <w:tab/>
      </w:r>
      <w:r w:rsidR="00083E50" w:rsidRPr="002E27C0">
        <w:rPr>
          <w:lang w:val="fr-FR"/>
        </w:rPr>
        <w:t>Paragraphe 4</w:t>
      </w:r>
    </w:p>
    <w:p w14:paraId="448CE32E" w14:textId="77777777" w:rsidR="00E225EE" w:rsidRPr="002E27C0" w:rsidRDefault="00E225EE" w:rsidP="0002524D">
      <w:pPr>
        <w:pStyle w:val="SingleTxt"/>
        <w:spacing w:after="0" w:line="120" w:lineRule="exact"/>
        <w:rPr>
          <w:sz w:val="10"/>
          <w:lang w:val="fr-FR"/>
        </w:rPr>
      </w:pPr>
    </w:p>
    <w:p w14:paraId="2C06F280" w14:textId="782905B4" w:rsidR="00083E50" w:rsidRPr="002E27C0" w:rsidRDefault="00083E50" w:rsidP="0002524D">
      <w:pPr>
        <w:pStyle w:val="SingleTxt"/>
        <w:numPr>
          <w:ilvl w:val="0"/>
          <w:numId w:val="17"/>
        </w:numPr>
        <w:spacing w:line="240" w:lineRule="exact"/>
        <w:ind w:left="1267"/>
        <w:rPr>
          <w:lang w:val="fr-FR"/>
        </w:rPr>
      </w:pPr>
      <w:r w:rsidRPr="002E27C0">
        <w:rPr>
          <w:lang w:val="fr-FR"/>
        </w:rPr>
        <w:t>Chaque année, la question de l</w:t>
      </w:r>
      <w:r w:rsidR="00196E5E" w:rsidRPr="002E27C0">
        <w:rPr>
          <w:lang w:val="fr-FR"/>
        </w:rPr>
        <w:t>’</w:t>
      </w:r>
      <w:r w:rsidRPr="002E27C0">
        <w:rPr>
          <w:lang w:val="fr-FR"/>
        </w:rPr>
        <w:t>augmentation du nombre de femmes fonctionnaires est examinée et des décisions sont prises à cet égard dans le cadre d</w:t>
      </w:r>
      <w:r w:rsidR="00196E5E" w:rsidRPr="002E27C0">
        <w:rPr>
          <w:lang w:val="fr-FR"/>
        </w:rPr>
        <w:t>’</w:t>
      </w:r>
      <w:r w:rsidRPr="002E27C0">
        <w:rPr>
          <w:lang w:val="fr-FR"/>
        </w:rPr>
        <w:t>une réunion collégiale de l</w:t>
      </w:r>
      <w:r w:rsidR="00196E5E" w:rsidRPr="002E27C0">
        <w:rPr>
          <w:lang w:val="fr-FR"/>
        </w:rPr>
        <w:t>’</w:t>
      </w:r>
      <w:r w:rsidRPr="002E27C0">
        <w:rPr>
          <w:lang w:val="fr-FR"/>
        </w:rPr>
        <w:t>Agence de la fonction publique. Plus précisément, les autorités ont été saisies de la question le 6 mars 2017 et le 6 avril 2018 afin qu</w:t>
      </w:r>
      <w:r w:rsidR="00196E5E" w:rsidRPr="002E27C0">
        <w:rPr>
          <w:lang w:val="fr-FR"/>
        </w:rPr>
        <w:t>’</w:t>
      </w:r>
      <w:r w:rsidRPr="002E27C0">
        <w:rPr>
          <w:lang w:val="fr-FR"/>
        </w:rPr>
        <w:t>elles prennent les mesures voulues. Grâce à un ensemble de mesures prévues dans les stratégies, programmes et plans d</w:t>
      </w:r>
      <w:r w:rsidR="00196E5E" w:rsidRPr="002E27C0">
        <w:rPr>
          <w:lang w:val="fr-FR"/>
        </w:rPr>
        <w:t>’</w:t>
      </w:r>
      <w:r w:rsidRPr="002E27C0">
        <w:rPr>
          <w:lang w:val="fr-FR"/>
        </w:rPr>
        <w:t>action susmentionnés, le nombre de femmes dans la fonction publique ne cesse d</w:t>
      </w:r>
      <w:r w:rsidR="00196E5E" w:rsidRPr="002E27C0">
        <w:rPr>
          <w:lang w:val="fr-FR"/>
        </w:rPr>
        <w:t>’</w:t>
      </w:r>
      <w:r w:rsidRPr="002E27C0">
        <w:rPr>
          <w:lang w:val="fr-FR"/>
        </w:rPr>
        <w:t xml:space="preserve">augmenter. </w:t>
      </w:r>
    </w:p>
    <w:p w14:paraId="2191F4F7" w14:textId="3D05764E" w:rsidR="00083E50" w:rsidRPr="002E27C0" w:rsidRDefault="00083E50" w:rsidP="0002524D">
      <w:pPr>
        <w:pStyle w:val="SingleTxt"/>
        <w:numPr>
          <w:ilvl w:val="0"/>
          <w:numId w:val="17"/>
        </w:numPr>
        <w:spacing w:line="240" w:lineRule="exact"/>
        <w:ind w:left="1267"/>
        <w:rPr>
          <w:lang w:val="fr-FR"/>
        </w:rPr>
      </w:pPr>
      <w:r w:rsidRPr="002E27C0">
        <w:rPr>
          <w:lang w:val="fr-FR"/>
        </w:rPr>
        <w:t>Le Règlement relatif à la procédure de concours visant à pourvoir les postes vacants réservés aux femmes dans la fonction publique, qui prévoit d</w:t>
      </w:r>
      <w:r w:rsidR="00196E5E" w:rsidRPr="002E27C0">
        <w:rPr>
          <w:lang w:val="fr-FR"/>
        </w:rPr>
        <w:t>’</w:t>
      </w:r>
      <w:r w:rsidRPr="002E27C0">
        <w:rPr>
          <w:lang w:val="fr-FR"/>
        </w:rPr>
        <w:t>offrir des avantages aux femmes en leur attribuant trois points supplémentaires lors de l</w:t>
      </w:r>
      <w:r w:rsidR="00196E5E" w:rsidRPr="002E27C0">
        <w:rPr>
          <w:lang w:val="fr-FR"/>
        </w:rPr>
        <w:t>’</w:t>
      </w:r>
      <w:r w:rsidRPr="002E27C0">
        <w:rPr>
          <w:lang w:val="fr-FR"/>
        </w:rPr>
        <w:t>entretien d</w:t>
      </w:r>
      <w:r w:rsidR="00196E5E" w:rsidRPr="002E27C0">
        <w:rPr>
          <w:lang w:val="fr-FR"/>
        </w:rPr>
        <w:t>’</w:t>
      </w:r>
      <w:r w:rsidRPr="002E27C0">
        <w:rPr>
          <w:lang w:val="fr-FR"/>
        </w:rPr>
        <w:t>embauche et lors de leur première affectation dans la fonction publique, a été modifié et complété.</w:t>
      </w:r>
      <w:r w:rsidR="00541DF8" w:rsidRPr="002E27C0">
        <w:rPr>
          <w:lang w:val="fr-FR"/>
        </w:rPr>
        <w:t xml:space="preserve"> </w:t>
      </w:r>
    </w:p>
    <w:p w14:paraId="776F60BF" w14:textId="159852D3" w:rsidR="00083E50" w:rsidRPr="002E27C0" w:rsidRDefault="00083E50" w:rsidP="0002524D">
      <w:pPr>
        <w:pStyle w:val="SingleTxt"/>
        <w:numPr>
          <w:ilvl w:val="0"/>
          <w:numId w:val="17"/>
        </w:numPr>
        <w:spacing w:line="240" w:lineRule="exact"/>
        <w:ind w:left="1267"/>
        <w:rPr>
          <w:lang w:val="fr-FR"/>
        </w:rPr>
      </w:pPr>
      <w:r w:rsidRPr="002E27C0">
        <w:rPr>
          <w:lang w:val="fr-FR"/>
        </w:rPr>
        <w:t>Un groupe de travail, relevant du Cabinet du Président, a été créé et chargé d</w:t>
      </w:r>
      <w:r w:rsidR="00196E5E" w:rsidRPr="002E27C0">
        <w:rPr>
          <w:lang w:val="fr-FR"/>
        </w:rPr>
        <w:t>’</w:t>
      </w:r>
      <w:r w:rsidRPr="002E27C0">
        <w:rPr>
          <w:lang w:val="fr-FR"/>
        </w:rPr>
        <w:t xml:space="preserve">améliorer les textes juridiques et </w:t>
      </w:r>
      <w:r w:rsidR="00AA2510">
        <w:rPr>
          <w:lang w:val="fr-FR"/>
        </w:rPr>
        <w:t>R</w:t>
      </w:r>
      <w:r w:rsidRPr="002E27C0">
        <w:rPr>
          <w:lang w:val="fr-FR"/>
        </w:rPr>
        <w:t>èglementaires relatifs à l</w:t>
      </w:r>
      <w:r w:rsidR="00196E5E" w:rsidRPr="002E27C0">
        <w:rPr>
          <w:lang w:val="fr-FR"/>
        </w:rPr>
        <w:t>’</w:t>
      </w:r>
      <w:r w:rsidRPr="002E27C0">
        <w:rPr>
          <w:lang w:val="fr-FR"/>
        </w:rPr>
        <w:t>élimination des stéréotypes sexistes, à la protection des droits des femmes et à la prévention de la violence familiale.</w:t>
      </w:r>
      <w:r w:rsidR="00541DF8" w:rsidRPr="002E27C0">
        <w:rPr>
          <w:lang w:val="fr-FR"/>
        </w:rPr>
        <w:t xml:space="preserve"> </w:t>
      </w:r>
    </w:p>
    <w:p w14:paraId="06DF885C" w14:textId="189F37CD" w:rsidR="00083E50" w:rsidRPr="002E27C0" w:rsidRDefault="00083E50" w:rsidP="0002524D">
      <w:pPr>
        <w:pStyle w:val="SingleTxt"/>
        <w:numPr>
          <w:ilvl w:val="0"/>
          <w:numId w:val="17"/>
        </w:numPr>
        <w:spacing w:line="240" w:lineRule="exact"/>
        <w:ind w:left="1267"/>
        <w:rPr>
          <w:lang w:val="fr-FR"/>
        </w:rPr>
      </w:pPr>
      <w:r w:rsidRPr="002E27C0">
        <w:rPr>
          <w:lang w:val="fr-FR"/>
        </w:rPr>
        <w:t>Des activités sont menées avec différents groupes de la société et il est fait largement usage des moyens offerts par les médias aux fins de lutter contre les stéréotypes relatifs aux rôles des femmes et des hommes au sein de la famille et de la société, de sensibiliser à cette question et de faire mieux percevoir la nécessité de garantir l</w:t>
      </w:r>
      <w:r w:rsidR="00196E5E" w:rsidRPr="002E27C0">
        <w:rPr>
          <w:lang w:val="fr-FR"/>
        </w:rPr>
        <w:t>’</w:t>
      </w:r>
      <w:r w:rsidRPr="002E27C0">
        <w:rPr>
          <w:lang w:val="fr-FR"/>
        </w:rPr>
        <w:t>égalité des droits et des chances et d</w:t>
      </w:r>
      <w:r w:rsidR="00196E5E" w:rsidRPr="002E27C0">
        <w:rPr>
          <w:lang w:val="fr-FR"/>
        </w:rPr>
        <w:t>’</w:t>
      </w:r>
      <w:r w:rsidRPr="002E27C0">
        <w:rPr>
          <w:lang w:val="fr-FR"/>
        </w:rPr>
        <w:t xml:space="preserve">éliminer les stéréotypes sexistes. Des membres de la </w:t>
      </w:r>
      <w:bookmarkStart w:id="6" w:name="_Hlk519501685"/>
      <w:r w:rsidRPr="002E27C0">
        <w:rPr>
          <w:lang w:val="fr-FR"/>
        </w:rPr>
        <w:t xml:space="preserve">Commission de la femme et de la famille </w:t>
      </w:r>
      <w:bookmarkEnd w:id="6"/>
      <w:r w:rsidRPr="002E27C0">
        <w:rPr>
          <w:lang w:val="fr-FR"/>
        </w:rPr>
        <w:t>ont réalisé et diffusé sur différentes chaînes de télévision nationales et locales plus de 200 programmes visant à communiquer l</w:t>
      </w:r>
      <w:r w:rsidR="00196E5E" w:rsidRPr="002E27C0">
        <w:rPr>
          <w:lang w:val="fr-FR"/>
        </w:rPr>
        <w:t>’</w:t>
      </w:r>
      <w:r w:rsidRPr="002E27C0">
        <w:rPr>
          <w:lang w:val="fr-FR"/>
        </w:rPr>
        <w:t>importance de l</w:t>
      </w:r>
      <w:r w:rsidR="00196E5E" w:rsidRPr="002E27C0">
        <w:rPr>
          <w:lang w:val="fr-FR"/>
        </w:rPr>
        <w:t>’</w:t>
      </w:r>
      <w:r w:rsidRPr="002E27C0">
        <w:rPr>
          <w:lang w:val="fr-FR"/>
        </w:rPr>
        <w:t>égalité des droits et des chances entre les hommes et les femmes.</w:t>
      </w:r>
      <w:r w:rsidR="00541DF8" w:rsidRPr="002E27C0">
        <w:rPr>
          <w:lang w:val="fr-FR"/>
        </w:rPr>
        <w:t xml:space="preserve"> </w:t>
      </w:r>
      <w:r w:rsidRPr="002E27C0">
        <w:rPr>
          <w:lang w:val="fr-FR"/>
        </w:rPr>
        <w:t>En collaboration avec le projet pour la prévention de la violence familiale, le Fonds des Nations Unies pour la population (FNUAP), ONU-Femmes, OXFAM, Helvetas et l</w:t>
      </w:r>
      <w:r w:rsidR="00196E5E" w:rsidRPr="002E27C0">
        <w:rPr>
          <w:lang w:val="fr-FR"/>
        </w:rPr>
        <w:t>’</w:t>
      </w:r>
      <w:r w:rsidRPr="002E27C0">
        <w:rPr>
          <w:lang w:val="fr-FR"/>
        </w:rPr>
        <w:t>Association Taekwondo au Tadjikistan, on a produit et diffusé des programmes portant sur l</w:t>
      </w:r>
      <w:r w:rsidR="00196E5E" w:rsidRPr="002E27C0">
        <w:rPr>
          <w:lang w:val="fr-FR"/>
        </w:rPr>
        <w:t>’</w:t>
      </w:r>
      <w:r w:rsidRPr="002E27C0">
        <w:rPr>
          <w:lang w:val="fr-FR"/>
        </w:rPr>
        <w:t xml:space="preserve">égalité des hommes et des femmes dans la société, le </w:t>
      </w:r>
      <w:r w:rsidRPr="002E27C0">
        <w:rPr>
          <w:lang w:val="fr-FR"/>
        </w:rPr>
        <w:lastRenderedPageBreak/>
        <w:t>respect des femmes dans la famille, les droits des femmes et des enfants dans la famille, la prévention de la violence familiale au moyen de débats publics sur les valeurs familiales, l</w:t>
      </w:r>
      <w:r w:rsidR="00196E5E" w:rsidRPr="002E27C0">
        <w:rPr>
          <w:lang w:val="fr-FR"/>
        </w:rPr>
        <w:t>’</w:t>
      </w:r>
      <w:r w:rsidRPr="002E27C0">
        <w:rPr>
          <w:lang w:val="fr-FR"/>
        </w:rPr>
        <w:t>égalité des sexes, le caractère prioritaire de l</w:t>
      </w:r>
      <w:r w:rsidR="00196E5E" w:rsidRPr="002E27C0">
        <w:rPr>
          <w:lang w:val="fr-FR"/>
        </w:rPr>
        <w:t>’</w:t>
      </w:r>
      <w:r w:rsidRPr="002E27C0">
        <w:rPr>
          <w:lang w:val="fr-FR"/>
        </w:rPr>
        <w:t>éducation pour les garçons et les filles, la non-tolérance envers la violence familiale, la lutte contre les mariages précoces et l</w:t>
      </w:r>
      <w:r w:rsidR="00196E5E" w:rsidRPr="002E27C0">
        <w:rPr>
          <w:lang w:val="fr-FR"/>
        </w:rPr>
        <w:t>’</w:t>
      </w:r>
      <w:r w:rsidRPr="002E27C0">
        <w:rPr>
          <w:lang w:val="fr-FR"/>
        </w:rPr>
        <w:t>enregistrement obligatoire des mariages auprès des autorités. En 2018, les représentants d</w:t>
      </w:r>
      <w:r w:rsidR="00196E5E" w:rsidRPr="002E27C0">
        <w:rPr>
          <w:lang w:val="fr-FR"/>
        </w:rPr>
        <w:t>e la Commission ont organisé 70 </w:t>
      </w:r>
      <w:r w:rsidRPr="002E27C0">
        <w:rPr>
          <w:lang w:val="fr-FR"/>
        </w:rPr>
        <w:t>réunions dans les ministères et départements afin de sensibiliser les fonctionnaires, hommes comme femmes, en vue de briser les stéréotypes associés aux femmes dans la société.</w:t>
      </w:r>
    </w:p>
    <w:p w14:paraId="487EE665" w14:textId="2385A85E" w:rsidR="00083E50" w:rsidRPr="002E27C0" w:rsidRDefault="00083E50" w:rsidP="0002524D">
      <w:pPr>
        <w:pStyle w:val="SingleTxt"/>
        <w:numPr>
          <w:ilvl w:val="0"/>
          <w:numId w:val="17"/>
        </w:numPr>
        <w:spacing w:line="240" w:lineRule="exact"/>
        <w:ind w:left="1267"/>
        <w:rPr>
          <w:lang w:val="fr-FR"/>
        </w:rPr>
      </w:pPr>
      <w:r w:rsidRPr="002E27C0">
        <w:rPr>
          <w:lang w:val="fr-FR"/>
        </w:rPr>
        <w:t xml:space="preserve">Conformément au plan de travail de la </w:t>
      </w:r>
      <w:bookmarkStart w:id="7" w:name="_Hlk519504852"/>
      <w:r w:rsidRPr="002E27C0">
        <w:rPr>
          <w:lang w:val="fr-FR"/>
        </w:rPr>
        <w:t>Commission gouvernementale des droits de l</w:t>
      </w:r>
      <w:r w:rsidR="00196E5E" w:rsidRPr="002E27C0">
        <w:rPr>
          <w:lang w:val="fr-FR"/>
        </w:rPr>
        <w:t>’</w:t>
      </w:r>
      <w:r w:rsidRPr="002E27C0">
        <w:rPr>
          <w:lang w:val="fr-FR"/>
        </w:rPr>
        <w:t>enfant</w:t>
      </w:r>
      <w:bookmarkEnd w:id="7"/>
      <w:r w:rsidRPr="002E27C0">
        <w:rPr>
          <w:lang w:val="fr-FR"/>
        </w:rPr>
        <w:t>, un groupe de travail relevant de la Commission de la femme et de la famille chargé d</w:t>
      </w:r>
      <w:r w:rsidR="00196E5E" w:rsidRPr="002E27C0">
        <w:rPr>
          <w:lang w:val="fr-FR"/>
        </w:rPr>
        <w:t>’</w:t>
      </w:r>
      <w:r w:rsidRPr="002E27C0">
        <w:rPr>
          <w:lang w:val="fr-FR"/>
        </w:rPr>
        <w:t>étudier la mise en place d</w:t>
      </w:r>
      <w:r w:rsidR="00196E5E" w:rsidRPr="002E27C0">
        <w:rPr>
          <w:lang w:val="fr-FR"/>
        </w:rPr>
        <w:t>’</w:t>
      </w:r>
      <w:r w:rsidRPr="002E27C0">
        <w:rPr>
          <w:lang w:val="fr-FR"/>
        </w:rPr>
        <w:t>un centre d</w:t>
      </w:r>
      <w:r w:rsidR="00196E5E" w:rsidRPr="002E27C0">
        <w:rPr>
          <w:lang w:val="fr-FR"/>
        </w:rPr>
        <w:t>’</w:t>
      </w:r>
      <w:r w:rsidRPr="002E27C0">
        <w:rPr>
          <w:lang w:val="fr-FR"/>
        </w:rPr>
        <w:t>accueil pour les mineurs victimes de violences a été créé en 2018.</w:t>
      </w:r>
    </w:p>
    <w:p w14:paraId="47599AA4" w14:textId="22211448" w:rsidR="00083E50" w:rsidRPr="002E27C0" w:rsidRDefault="00083E50" w:rsidP="0002524D">
      <w:pPr>
        <w:pStyle w:val="SingleTxt"/>
        <w:numPr>
          <w:ilvl w:val="0"/>
          <w:numId w:val="17"/>
        </w:numPr>
        <w:spacing w:line="240" w:lineRule="exact"/>
        <w:ind w:left="1267"/>
        <w:rPr>
          <w:lang w:val="fr-FR"/>
        </w:rPr>
      </w:pPr>
      <w:r w:rsidRPr="002E27C0">
        <w:rPr>
          <w:lang w:val="fr-FR"/>
        </w:rPr>
        <w:t>L</w:t>
      </w:r>
      <w:r w:rsidR="00196E5E" w:rsidRPr="002E27C0">
        <w:rPr>
          <w:lang w:val="fr-FR"/>
        </w:rPr>
        <w:t>’</w:t>
      </w:r>
      <w:r w:rsidRPr="002E27C0">
        <w:rPr>
          <w:lang w:val="fr-FR"/>
        </w:rPr>
        <w:t>exécution des programmes, stratégies et documents d</w:t>
      </w:r>
      <w:r w:rsidR="00196E5E" w:rsidRPr="002E27C0">
        <w:rPr>
          <w:lang w:val="fr-FR"/>
        </w:rPr>
        <w:t>’</w:t>
      </w:r>
      <w:r w:rsidRPr="002E27C0">
        <w:rPr>
          <w:lang w:val="fr-FR"/>
        </w:rPr>
        <w:t>orientation visant à garantir l</w:t>
      </w:r>
      <w:r w:rsidR="00196E5E" w:rsidRPr="002E27C0">
        <w:rPr>
          <w:lang w:val="fr-FR"/>
        </w:rPr>
        <w:t>’</w:t>
      </w:r>
      <w:r w:rsidRPr="002E27C0">
        <w:rPr>
          <w:lang w:val="fr-FR"/>
        </w:rPr>
        <w:t>égalité des sexes est financée par le budget local et par des partenaires de développement. Avec l</w:t>
      </w:r>
      <w:r w:rsidR="00196E5E" w:rsidRPr="002E27C0">
        <w:rPr>
          <w:lang w:val="fr-FR"/>
        </w:rPr>
        <w:t>’</w:t>
      </w:r>
      <w:r w:rsidRPr="002E27C0">
        <w:rPr>
          <w:lang w:val="fr-FR"/>
        </w:rPr>
        <w:t>aide financière du Ministère norvégien des affaires étrangères, un projet d</w:t>
      </w:r>
      <w:r w:rsidR="00196E5E" w:rsidRPr="002E27C0">
        <w:rPr>
          <w:lang w:val="fr-FR"/>
        </w:rPr>
        <w:t>’</w:t>
      </w:r>
      <w:r w:rsidRPr="002E27C0">
        <w:rPr>
          <w:lang w:val="fr-FR"/>
        </w:rPr>
        <w:t>autonomisation des familles que les travailleurs migrants laissent derrière eux a été mis en œuvre. Ce projet consistait à aider les familles de travailleurs migrants livrées à elles-mêmes à devenir autonomes sur les plans économique, social et juridique. Dans le cadre du proj</w:t>
      </w:r>
      <w:r w:rsidR="00196E5E" w:rsidRPr="002E27C0">
        <w:rPr>
          <w:lang w:val="fr-FR"/>
        </w:rPr>
        <w:t>et, un appui a été apporté à 30 </w:t>
      </w:r>
      <w:r w:rsidRPr="002E27C0">
        <w:rPr>
          <w:lang w:val="fr-FR"/>
        </w:rPr>
        <w:t>initiatives économiques, qui ont permis à plus de 2 500 femmes de travailleurs migrants d</w:t>
      </w:r>
      <w:r w:rsidR="00196E5E" w:rsidRPr="002E27C0">
        <w:rPr>
          <w:lang w:val="fr-FR"/>
        </w:rPr>
        <w:t>’</w:t>
      </w:r>
      <w:r w:rsidRPr="002E27C0">
        <w:rPr>
          <w:lang w:val="fr-FR"/>
        </w:rPr>
        <w:t xml:space="preserve">exercer une activité rémunérée. </w:t>
      </w:r>
    </w:p>
    <w:p w14:paraId="538E5946" w14:textId="0FAE1CE1" w:rsidR="00083E50" w:rsidRPr="002E27C0" w:rsidRDefault="003130B0" w:rsidP="0002524D">
      <w:pPr>
        <w:pStyle w:val="SingleTxt"/>
        <w:rPr>
          <w:lang w:val="fr-FR"/>
        </w:rPr>
      </w:pPr>
      <w:r>
        <w:rPr>
          <w:lang w:val="fr-FR"/>
        </w:rPr>
        <w:tab/>
      </w:r>
      <w:r w:rsidR="00083E50" w:rsidRPr="002E27C0">
        <w:rPr>
          <w:lang w:val="fr-FR"/>
        </w:rPr>
        <w:t>En 2015, en partenariat avec la Banque asiatique de développement, dans le cadre du Programme de coopération économique régionale pour l</w:t>
      </w:r>
      <w:r w:rsidR="00196E5E" w:rsidRPr="002E27C0">
        <w:rPr>
          <w:lang w:val="fr-FR"/>
        </w:rPr>
        <w:t>’</w:t>
      </w:r>
      <w:r w:rsidR="00083E50" w:rsidRPr="002E27C0">
        <w:rPr>
          <w:lang w:val="fr-FR"/>
        </w:rPr>
        <w:t>Asie centrale, le projet G0245 a été mis en œuvre en 2015 et un appui a été apporté à 137 femmes afin de les aider à réaliser 82 projets dans les districts de Roudaki, Guissar, Charkhinav et dans la ville de Toursounzadé, situés sur l</w:t>
      </w:r>
      <w:r w:rsidR="00196E5E" w:rsidRPr="002E27C0">
        <w:rPr>
          <w:lang w:val="fr-FR"/>
        </w:rPr>
        <w:t>’</w:t>
      </w:r>
      <w:r w:rsidR="00083E50" w:rsidRPr="002E27C0">
        <w:rPr>
          <w:lang w:val="fr-FR"/>
        </w:rPr>
        <w:t>axe reliant Douchanbé à la frontière avec l</w:t>
      </w:r>
      <w:r w:rsidR="00196E5E" w:rsidRPr="002E27C0">
        <w:rPr>
          <w:lang w:val="fr-FR"/>
        </w:rPr>
        <w:t>’</w:t>
      </w:r>
      <w:r w:rsidR="00083E50" w:rsidRPr="002E27C0">
        <w:rPr>
          <w:lang w:val="fr-FR"/>
        </w:rPr>
        <w:t xml:space="preserve">Ouzbékistan. La priorité a été donnée aux projets de femmes sans emploi qui étaient issues de familles défavorisées, de familles de migrants ou de familles qui élevaient des filles. </w:t>
      </w:r>
    </w:p>
    <w:p w14:paraId="1703A827" w14:textId="2596AE5E" w:rsidR="00083E50" w:rsidRPr="002E27C0" w:rsidRDefault="003130B0" w:rsidP="0002524D">
      <w:pPr>
        <w:pStyle w:val="SingleTxt"/>
        <w:rPr>
          <w:lang w:val="fr-FR"/>
        </w:rPr>
      </w:pPr>
      <w:r>
        <w:rPr>
          <w:lang w:val="fr-FR"/>
        </w:rPr>
        <w:tab/>
      </w:r>
      <w:r w:rsidR="00083E50" w:rsidRPr="002E27C0">
        <w:rPr>
          <w:lang w:val="fr-FR"/>
        </w:rPr>
        <w:t>Conformément à la décision de la Commission chargée de l</w:t>
      </w:r>
      <w:r w:rsidR="00196E5E" w:rsidRPr="002E27C0">
        <w:rPr>
          <w:lang w:val="fr-FR"/>
        </w:rPr>
        <w:t>’</w:t>
      </w:r>
      <w:r w:rsidR="00083E50" w:rsidRPr="002E27C0">
        <w:rPr>
          <w:lang w:val="fr-FR"/>
        </w:rPr>
        <w:t>allocation des subventions, 20</w:t>
      </w:r>
      <w:r w:rsidR="00196E5E" w:rsidRPr="002E27C0">
        <w:rPr>
          <w:lang w:val="fr-FR"/>
        </w:rPr>
        <w:t> %</w:t>
      </w:r>
      <w:r w:rsidR="00083E50" w:rsidRPr="002E27C0">
        <w:rPr>
          <w:lang w:val="fr-FR"/>
        </w:rPr>
        <w:t xml:space="preserve"> des subventions sont allouées à l</w:t>
      </w:r>
      <w:r w:rsidR="00196E5E" w:rsidRPr="002E27C0">
        <w:rPr>
          <w:lang w:val="fr-FR"/>
        </w:rPr>
        <w:t>’</w:t>
      </w:r>
      <w:r w:rsidR="00083E50" w:rsidRPr="002E27C0">
        <w:rPr>
          <w:lang w:val="fr-FR"/>
        </w:rPr>
        <w:t>aide aux femmes défavorisées.</w:t>
      </w:r>
    </w:p>
    <w:p w14:paraId="02568BDB" w14:textId="202EC27F" w:rsidR="00083E50" w:rsidRPr="002E27C0" w:rsidRDefault="002E27C0" w:rsidP="0002524D">
      <w:pPr>
        <w:pStyle w:val="SingleTxt"/>
        <w:rPr>
          <w:lang w:val="fr-FR"/>
        </w:rPr>
      </w:pPr>
      <w:r w:rsidRPr="002E27C0">
        <w:rPr>
          <w:lang w:val="fr-FR"/>
        </w:rPr>
        <w:tab/>
      </w:r>
      <w:r w:rsidR="00083E50" w:rsidRPr="002E27C0">
        <w:rPr>
          <w:lang w:val="fr-FR"/>
        </w:rPr>
        <w:t>Afin d</w:t>
      </w:r>
      <w:r w:rsidR="00196E5E" w:rsidRPr="002E27C0">
        <w:rPr>
          <w:lang w:val="fr-FR"/>
        </w:rPr>
        <w:t>’</w:t>
      </w:r>
      <w:r w:rsidR="00083E50" w:rsidRPr="002E27C0">
        <w:rPr>
          <w:lang w:val="fr-FR"/>
        </w:rPr>
        <w:t>inciter davantage de filles issues de régions reculées du pays à étudier et à entrer sur le marché du travail, le Président a mis en place un quota réservant chaque année à des filles une place dans un des établissements d</w:t>
      </w:r>
      <w:r w:rsidR="00196E5E" w:rsidRPr="002E27C0">
        <w:rPr>
          <w:lang w:val="fr-FR"/>
        </w:rPr>
        <w:t>’</w:t>
      </w:r>
      <w:r w:rsidR="00083E50" w:rsidRPr="002E27C0">
        <w:rPr>
          <w:lang w:val="fr-FR"/>
        </w:rPr>
        <w:t xml:space="preserve">enseignement supérieur du pays. </w:t>
      </w:r>
    </w:p>
    <w:p w14:paraId="4D400010" w14:textId="20AC22B1" w:rsidR="00083E50" w:rsidRPr="002E27C0" w:rsidRDefault="003130B0" w:rsidP="0002524D">
      <w:pPr>
        <w:pStyle w:val="SingleTxt"/>
        <w:rPr>
          <w:lang w:val="fr-FR"/>
        </w:rPr>
      </w:pPr>
      <w:r>
        <w:rPr>
          <w:lang w:val="fr-FR"/>
        </w:rPr>
        <w:tab/>
      </w:r>
      <w:r w:rsidR="00083E50" w:rsidRPr="002E27C0">
        <w:rPr>
          <w:lang w:val="fr-FR"/>
        </w:rPr>
        <w:t>En outre, le maire de Douchanbé attribue 200 bourses d</w:t>
      </w:r>
      <w:r w:rsidR="00196E5E" w:rsidRPr="002E27C0">
        <w:rPr>
          <w:lang w:val="fr-FR"/>
        </w:rPr>
        <w:t>’</w:t>
      </w:r>
      <w:r w:rsidR="00083E50" w:rsidRPr="002E27C0">
        <w:rPr>
          <w:lang w:val="fr-FR"/>
        </w:rPr>
        <w:t>études à des élèves et étudiantes prometteuses d</w:t>
      </w:r>
      <w:r w:rsidR="00196E5E" w:rsidRPr="002E27C0">
        <w:rPr>
          <w:lang w:val="fr-FR"/>
        </w:rPr>
        <w:t>’</w:t>
      </w:r>
      <w:r w:rsidR="00083E50" w:rsidRPr="002E27C0">
        <w:rPr>
          <w:lang w:val="fr-FR"/>
        </w:rPr>
        <w:t>établissements d</w:t>
      </w:r>
      <w:r w:rsidR="00196E5E" w:rsidRPr="002E27C0">
        <w:rPr>
          <w:lang w:val="fr-FR"/>
        </w:rPr>
        <w:t>’</w:t>
      </w:r>
      <w:r w:rsidR="00083E50" w:rsidRPr="002E27C0">
        <w:rPr>
          <w:lang w:val="fr-FR"/>
        </w:rPr>
        <w:t xml:space="preserve">enseignement primaire, secondaire ou supérieur. </w:t>
      </w:r>
    </w:p>
    <w:p w14:paraId="2B4F45CD" w14:textId="69B2F654" w:rsidR="00083E50" w:rsidRPr="002E27C0" w:rsidRDefault="003130B0" w:rsidP="0002524D">
      <w:pPr>
        <w:pStyle w:val="SingleTxt"/>
        <w:rPr>
          <w:lang w:val="fr-FR"/>
        </w:rPr>
      </w:pPr>
      <w:r>
        <w:rPr>
          <w:lang w:val="fr-FR"/>
        </w:rPr>
        <w:tab/>
      </w:r>
      <w:r w:rsidR="00083E50" w:rsidRPr="002E27C0">
        <w:rPr>
          <w:lang w:val="fr-FR"/>
        </w:rPr>
        <w:t xml:space="preserve">Dans le cadre du </w:t>
      </w:r>
      <w:bookmarkStart w:id="8" w:name="_Hlk519521526"/>
      <w:r w:rsidR="00083E50" w:rsidRPr="002E27C0">
        <w:rPr>
          <w:lang w:val="fr-FR"/>
        </w:rPr>
        <w:t>Programme national pour la formation et la sélection de femmes compétentes en vue de leur affectation à des postes de direction de l</w:t>
      </w:r>
      <w:r w:rsidR="00196E5E" w:rsidRPr="002E27C0">
        <w:rPr>
          <w:lang w:val="fr-FR"/>
        </w:rPr>
        <w:t>’</w:t>
      </w:r>
      <w:r w:rsidR="00083E50" w:rsidRPr="002E27C0">
        <w:rPr>
          <w:lang w:val="fr-FR"/>
        </w:rPr>
        <w:t xml:space="preserve">administration tadjike </w:t>
      </w:r>
      <w:bookmarkEnd w:id="8"/>
      <w:r w:rsidR="00083E50" w:rsidRPr="002E27C0">
        <w:rPr>
          <w:lang w:val="fr-FR"/>
        </w:rPr>
        <w:t xml:space="preserve">pour la période 2017-2022, </w:t>
      </w:r>
      <w:r w:rsidR="00AA2510">
        <w:rPr>
          <w:lang w:val="fr-FR"/>
        </w:rPr>
        <w:t>20</w:t>
      </w:r>
      <w:r w:rsidR="00083E50" w:rsidRPr="002E27C0">
        <w:rPr>
          <w:lang w:val="fr-FR"/>
        </w:rPr>
        <w:t xml:space="preserve"> bourses d</w:t>
      </w:r>
      <w:r w:rsidR="00196E5E" w:rsidRPr="002E27C0">
        <w:rPr>
          <w:lang w:val="fr-FR"/>
        </w:rPr>
        <w:t>’</w:t>
      </w:r>
      <w:r w:rsidR="00083E50" w:rsidRPr="002E27C0">
        <w:rPr>
          <w:lang w:val="fr-FR"/>
        </w:rPr>
        <w:t>études sont allouées chaque année à des étudiants d</w:t>
      </w:r>
      <w:r w:rsidR="00196E5E" w:rsidRPr="002E27C0">
        <w:rPr>
          <w:lang w:val="fr-FR"/>
        </w:rPr>
        <w:t>’</w:t>
      </w:r>
      <w:r w:rsidR="00083E50" w:rsidRPr="002E27C0">
        <w:rPr>
          <w:lang w:val="fr-FR"/>
        </w:rPr>
        <w:t>établissements d</w:t>
      </w:r>
      <w:r w:rsidR="00196E5E" w:rsidRPr="002E27C0">
        <w:rPr>
          <w:lang w:val="fr-FR"/>
        </w:rPr>
        <w:t>’</w:t>
      </w:r>
      <w:r w:rsidR="00083E50" w:rsidRPr="002E27C0">
        <w:rPr>
          <w:lang w:val="fr-FR"/>
        </w:rPr>
        <w:t xml:space="preserve">enseignement supérieur du pays. </w:t>
      </w:r>
    </w:p>
    <w:p w14:paraId="44D130F2" w14:textId="77777777" w:rsidR="00E225EE" w:rsidRPr="002E27C0" w:rsidRDefault="00E225EE" w:rsidP="0002524D">
      <w:pPr>
        <w:pStyle w:val="SingleTxt"/>
        <w:spacing w:after="0" w:line="120" w:lineRule="exact"/>
        <w:rPr>
          <w:b/>
          <w:bCs/>
          <w:sz w:val="10"/>
          <w:lang w:val="fr-FR"/>
        </w:rPr>
      </w:pPr>
    </w:p>
    <w:p w14:paraId="1B3587BE" w14:textId="0CA251F2" w:rsidR="00083E50" w:rsidRPr="002E27C0" w:rsidRDefault="00E225EE" w:rsidP="0002524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2E27C0">
        <w:rPr>
          <w:lang w:val="fr-FR"/>
        </w:rPr>
        <w:tab/>
      </w:r>
      <w:r w:rsidRPr="002E27C0">
        <w:rPr>
          <w:lang w:val="fr-FR"/>
        </w:rPr>
        <w:tab/>
      </w:r>
      <w:r w:rsidR="00083E50" w:rsidRPr="002E27C0">
        <w:rPr>
          <w:lang w:val="fr-FR"/>
        </w:rPr>
        <w:t>Mesures temporaires spéciales</w:t>
      </w:r>
    </w:p>
    <w:p w14:paraId="73F2FDC9" w14:textId="77777777" w:rsidR="00E225EE" w:rsidRPr="002E27C0" w:rsidRDefault="00E225EE" w:rsidP="0002524D">
      <w:pPr>
        <w:pStyle w:val="SingleTxt"/>
        <w:spacing w:after="0" w:line="120" w:lineRule="exact"/>
        <w:rPr>
          <w:i/>
          <w:iCs/>
          <w:sz w:val="10"/>
          <w:lang w:val="fr-FR"/>
        </w:rPr>
      </w:pPr>
    </w:p>
    <w:p w14:paraId="6FA53553" w14:textId="11670A68" w:rsidR="00083E50" w:rsidRPr="002E27C0" w:rsidRDefault="00E225EE" w:rsidP="0002524D">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2E27C0">
        <w:rPr>
          <w:lang w:val="fr-FR"/>
        </w:rPr>
        <w:tab/>
      </w:r>
      <w:r w:rsidRPr="002E27C0">
        <w:rPr>
          <w:lang w:val="fr-FR"/>
        </w:rPr>
        <w:tab/>
      </w:r>
      <w:r w:rsidR="00083E50" w:rsidRPr="002E27C0">
        <w:rPr>
          <w:lang w:val="fr-FR"/>
        </w:rPr>
        <w:t>Paragraphe 5</w:t>
      </w:r>
    </w:p>
    <w:p w14:paraId="5A1FED47" w14:textId="77777777" w:rsidR="00E225EE" w:rsidRPr="002E27C0" w:rsidRDefault="00E225EE" w:rsidP="0002524D">
      <w:pPr>
        <w:pStyle w:val="SingleTxt"/>
        <w:spacing w:after="0" w:line="120" w:lineRule="exact"/>
        <w:rPr>
          <w:sz w:val="10"/>
          <w:lang w:val="fr-FR"/>
        </w:rPr>
      </w:pPr>
    </w:p>
    <w:p w14:paraId="2FFB9EEC" w14:textId="0E7BC0AB" w:rsidR="00083E50" w:rsidRPr="002E27C0" w:rsidRDefault="00083E50" w:rsidP="0002524D">
      <w:pPr>
        <w:pStyle w:val="SingleTxt"/>
        <w:numPr>
          <w:ilvl w:val="0"/>
          <w:numId w:val="17"/>
        </w:numPr>
        <w:spacing w:line="240" w:lineRule="exact"/>
        <w:ind w:left="1267"/>
        <w:rPr>
          <w:lang w:val="fr-FR"/>
        </w:rPr>
      </w:pPr>
      <w:r w:rsidRPr="002E27C0">
        <w:rPr>
          <w:lang w:val="fr-FR"/>
        </w:rPr>
        <w:t>Un programme national temporaire de promotion de l</w:t>
      </w:r>
      <w:r w:rsidR="00196E5E" w:rsidRPr="002E27C0">
        <w:rPr>
          <w:lang w:val="fr-FR"/>
        </w:rPr>
        <w:t>’</w:t>
      </w:r>
      <w:r w:rsidRPr="002E27C0">
        <w:rPr>
          <w:lang w:val="fr-FR"/>
        </w:rPr>
        <w:t>emploi devant s</w:t>
      </w:r>
      <w:r w:rsidR="00196E5E" w:rsidRPr="002E27C0">
        <w:rPr>
          <w:lang w:val="fr-FR"/>
        </w:rPr>
        <w:t>’</w:t>
      </w:r>
      <w:r w:rsidRPr="002E27C0">
        <w:rPr>
          <w:lang w:val="fr-FR"/>
        </w:rPr>
        <w:t>étaler sur un certain nombre d</w:t>
      </w:r>
      <w:r w:rsidR="00196E5E" w:rsidRPr="002E27C0">
        <w:rPr>
          <w:lang w:val="fr-FR"/>
        </w:rPr>
        <w:t>’</w:t>
      </w:r>
      <w:r w:rsidRPr="002E27C0">
        <w:rPr>
          <w:lang w:val="fr-FR"/>
        </w:rPr>
        <w:t>années est actuellement mis en œuvre afin de régler des questions liées au marché du travail et à l</w:t>
      </w:r>
      <w:r w:rsidR="00196E5E" w:rsidRPr="002E27C0">
        <w:rPr>
          <w:lang w:val="fr-FR"/>
        </w:rPr>
        <w:t>’</w:t>
      </w:r>
      <w:r w:rsidRPr="002E27C0">
        <w:rPr>
          <w:lang w:val="fr-FR"/>
        </w:rPr>
        <w:t xml:space="preserve">emploi dans le pays, notamment en ce qui concerne les femmes. </w:t>
      </w:r>
    </w:p>
    <w:p w14:paraId="630CA19E" w14:textId="63CD891E" w:rsidR="00083E50" w:rsidRPr="002E27C0" w:rsidRDefault="002E27C0" w:rsidP="0002524D">
      <w:pPr>
        <w:pStyle w:val="SingleTxt"/>
        <w:rPr>
          <w:lang w:val="fr-FR"/>
        </w:rPr>
      </w:pPr>
      <w:r w:rsidRPr="002E27C0">
        <w:rPr>
          <w:lang w:val="fr-FR"/>
        </w:rPr>
        <w:lastRenderedPageBreak/>
        <w:tab/>
      </w:r>
      <w:r w:rsidR="00083E50" w:rsidRPr="002E27C0">
        <w:rPr>
          <w:lang w:val="fr-FR"/>
        </w:rPr>
        <w:t>Le Programme national en faveur de l</w:t>
      </w:r>
      <w:r w:rsidR="00196E5E" w:rsidRPr="002E27C0">
        <w:rPr>
          <w:lang w:val="fr-FR"/>
        </w:rPr>
        <w:t>’</w:t>
      </w:r>
      <w:r w:rsidR="00083E50" w:rsidRPr="002E27C0">
        <w:rPr>
          <w:lang w:val="fr-FR"/>
        </w:rPr>
        <w:t>emploi pour la période 2016-2017 a permis d</w:t>
      </w:r>
      <w:r w:rsidR="00196E5E" w:rsidRPr="002E27C0">
        <w:rPr>
          <w:lang w:val="fr-FR"/>
        </w:rPr>
        <w:t>’</w:t>
      </w:r>
      <w:r w:rsidR="00083E50" w:rsidRPr="002E27C0">
        <w:rPr>
          <w:lang w:val="fr-FR"/>
        </w:rPr>
        <w:t>obtenir les résultats ci-après en 2017</w:t>
      </w:r>
      <w:r w:rsidR="00196E5E" w:rsidRPr="002E27C0">
        <w:rPr>
          <w:lang w:val="fr-FR"/>
        </w:rPr>
        <w:t> :</w:t>
      </w:r>
      <w:r w:rsidR="00083E50" w:rsidRPr="002E27C0">
        <w:rPr>
          <w:lang w:val="fr-FR"/>
        </w:rPr>
        <w:t xml:space="preserve"> </w:t>
      </w:r>
    </w:p>
    <w:p w14:paraId="76A11B16" w14:textId="606D073B" w:rsidR="00083E50" w:rsidRPr="002E27C0" w:rsidRDefault="00E225EE" w:rsidP="0002524D">
      <w:pPr>
        <w:pStyle w:val="SingleTxt"/>
        <w:tabs>
          <w:tab w:val="right" w:pos="1685"/>
        </w:tabs>
        <w:ind w:left="1742" w:hanging="475"/>
        <w:rPr>
          <w:lang w:val="fr-FR"/>
        </w:rPr>
      </w:pPr>
      <w:r w:rsidRPr="002E27C0">
        <w:rPr>
          <w:lang w:val="fr-FR"/>
        </w:rPr>
        <w:tab/>
      </w:r>
      <w:r w:rsidR="00083E50" w:rsidRPr="002E27C0">
        <w:rPr>
          <w:lang w:val="fr-FR"/>
        </w:rPr>
        <w:t>•</w:t>
      </w:r>
      <w:r w:rsidRPr="002E27C0">
        <w:rPr>
          <w:lang w:val="fr-FR"/>
        </w:rPr>
        <w:tab/>
      </w:r>
      <w:r w:rsidR="00083E50" w:rsidRPr="002E27C0">
        <w:rPr>
          <w:lang w:val="fr-FR"/>
        </w:rPr>
        <w:t>4</w:t>
      </w:r>
      <w:r w:rsidRPr="002E27C0">
        <w:rPr>
          <w:lang w:val="fr-FR"/>
        </w:rPr>
        <w:t>9 207 personnes au total, dont 23 </w:t>
      </w:r>
      <w:r w:rsidR="00083E50" w:rsidRPr="002E27C0">
        <w:rPr>
          <w:lang w:val="fr-FR"/>
        </w:rPr>
        <w:t>946 femmes, ont trouvé un emploi</w:t>
      </w:r>
      <w:r w:rsidR="00196E5E" w:rsidRPr="002E27C0">
        <w:rPr>
          <w:lang w:val="fr-FR"/>
        </w:rPr>
        <w:t> ;</w:t>
      </w:r>
    </w:p>
    <w:p w14:paraId="1D992264" w14:textId="1BB5A50C" w:rsidR="00083E50" w:rsidRPr="002E27C0" w:rsidRDefault="00E225EE" w:rsidP="0002524D">
      <w:pPr>
        <w:pStyle w:val="SingleTxt"/>
        <w:tabs>
          <w:tab w:val="right" w:pos="1685"/>
        </w:tabs>
        <w:ind w:left="1742" w:hanging="475"/>
        <w:rPr>
          <w:lang w:val="fr-FR"/>
        </w:rPr>
      </w:pPr>
      <w:r w:rsidRPr="002E27C0">
        <w:rPr>
          <w:lang w:val="fr-FR"/>
        </w:rPr>
        <w:tab/>
        <w:t>•</w:t>
      </w:r>
      <w:r w:rsidRPr="002E27C0">
        <w:rPr>
          <w:lang w:val="fr-FR"/>
        </w:rPr>
        <w:tab/>
        <w:t>1 </w:t>
      </w:r>
      <w:r w:rsidR="00083E50" w:rsidRPr="002E27C0">
        <w:rPr>
          <w:lang w:val="fr-FR"/>
        </w:rPr>
        <w:t>673 femmes ont bénéficié d</w:t>
      </w:r>
      <w:r w:rsidR="00196E5E" w:rsidRPr="002E27C0">
        <w:rPr>
          <w:lang w:val="fr-FR"/>
        </w:rPr>
        <w:t>’</w:t>
      </w:r>
      <w:r w:rsidR="00083E50" w:rsidRPr="002E27C0">
        <w:rPr>
          <w:lang w:val="fr-FR"/>
        </w:rPr>
        <w:t>une aide au placement et obtenu un poste permanent qui était vacant</w:t>
      </w:r>
      <w:r w:rsidR="00196E5E" w:rsidRPr="002E27C0">
        <w:rPr>
          <w:lang w:val="fr-FR"/>
        </w:rPr>
        <w:t> ;</w:t>
      </w:r>
    </w:p>
    <w:p w14:paraId="16C91280" w14:textId="0E390DBA" w:rsidR="00083E50" w:rsidRPr="002E27C0" w:rsidRDefault="00E225EE" w:rsidP="0002524D">
      <w:pPr>
        <w:pStyle w:val="SingleTxt"/>
        <w:tabs>
          <w:tab w:val="right" w:pos="1685"/>
        </w:tabs>
        <w:ind w:left="1742" w:hanging="475"/>
        <w:rPr>
          <w:lang w:val="fr-FR"/>
        </w:rPr>
      </w:pPr>
      <w:r w:rsidRPr="002E27C0">
        <w:rPr>
          <w:lang w:val="fr-FR"/>
        </w:rPr>
        <w:tab/>
        <w:t>•</w:t>
      </w:r>
      <w:r w:rsidRPr="002E27C0">
        <w:rPr>
          <w:lang w:val="fr-FR"/>
        </w:rPr>
        <w:tab/>
        <w:t>1 </w:t>
      </w:r>
      <w:r w:rsidR="00083E50" w:rsidRPr="002E27C0">
        <w:rPr>
          <w:lang w:val="fr-FR"/>
        </w:rPr>
        <w:t>840 femmes ont reçu un appui afin de créer leur propre entreprise ou de travailler à leur compte</w:t>
      </w:r>
      <w:r w:rsidR="00196E5E" w:rsidRPr="002E27C0">
        <w:rPr>
          <w:lang w:val="fr-FR"/>
        </w:rPr>
        <w:t> ;</w:t>
      </w:r>
      <w:r w:rsidR="00083E50" w:rsidRPr="002E27C0">
        <w:rPr>
          <w:lang w:val="fr-FR"/>
        </w:rPr>
        <w:t xml:space="preserve"> </w:t>
      </w:r>
    </w:p>
    <w:p w14:paraId="3AD76682" w14:textId="7C8368B3" w:rsidR="00083E50" w:rsidRPr="002E27C0" w:rsidRDefault="00E225EE" w:rsidP="0002524D">
      <w:pPr>
        <w:pStyle w:val="SingleTxt"/>
        <w:tabs>
          <w:tab w:val="right" w:pos="1685"/>
        </w:tabs>
        <w:ind w:left="1742" w:hanging="475"/>
        <w:rPr>
          <w:lang w:val="fr-FR"/>
        </w:rPr>
      </w:pPr>
      <w:r w:rsidRPr="002E27C0">
        <w:rPr>
          <w:lang w:val="fr-FR"/>
        </w:rPr>
        <w:tab/>
        <w:t>•</w:t>
      </w:r>
      <w:r w:rsidRPr="002E27C0">
        <w:rPr>
          <w:lang w:val="fr-FR"/>
        </w:rPr>
        <w:tab/>
      </w:r>
      <w:r w:rsidR="00083E50" w:rsidRPr="002E27C0">
        <w:rPr>
          <w:lang w:val="fr-FR"/>
        </w:rPr>
        <w:t>Des sessions de formation professionnelle, de formation continue et de reconversion professionnelle dans des domaines demandés sur le marché du travail ont été dispensées à 12 734 personnes</w:t>
      </w:r>
      <w:r w:rsidR="00196E5E" w:rsidRPr="002E27C0">
        <w:rPr>
          <w:lang w:val="fr-FR"/>
        </w:rPr>
        <w:t> ;</w:t>
      </w:r>
      <w:r w:rsidR="00083E50" w:rsidRPr="002E27C0">
        <w:rPr>
          <w:lang w:val="fr-FR"/>
        </w:rPr>
        <w:t xml:space="preserve"> </w:t>
      </w:r>
    </w:p>
    <w:p w14:paraId="748450EE" w14:textId="3E7E1315" w:rsidR="00083E50" w:rsidRPr="002E27C0" w:rsidRDefault="00E225EE" w:rsidP="0002524D">
      <w:pPr>
        <w:pStyle w:val="SingleTxt"/>
        <w:tabs>
          <w:tab w:val="right" w:pos="1685"/>
        </w:tabs>
        <w:ind w:left="1742" w:hanging="475"/>
        <w:rPr>
          <w:lang w:val="fr-FR"/>
        </w:rPr>
      </w:pPr>
      <w:r w:rsidRPr="002E27C0">
        <w:rPr>
          <w:lang w:val="fr-FR"/>
        </w:rPr>
        <w:tab/>
        <w:t>•</w:t>
      </w:r>
      <w:r w:rsidRPr="002E27C0">
        <w:rPr>
          <w:lang w:val="fr-FR"/>
        </w:rPr>
        <w:tab/>
      </w:r>
      <w:r w:rsidR="00083E50" w:rsidRPr="002E27C0">
        <w:rPr>
          <w:lang w:val="fr-FR"/>
        </w:rPr>
        <w:t>2</w:t>
      </w:r>
      <w:r w:rsidRPr="002E27C0">
        <w:rPr>
          <w:lang w:val="fr-FR"/>
        </w:rPr>
        <w:t> </w:t>
      </w:r>
      <w:r w:rsidR="00083E50" w:rsidRPr="002E27C0">
        <w:rPr>
          <w:lang w:val="fr-FR"/>
        </w:rPr>
        <w:t>083 femmes ont été recrutées pour exécuter des travaux publics rémunérés</w:t>
      </w:r>
      <w:r w:rsidR="00196E5E" w:rsidRPr="002E27C0">
        <w:rPr>
          <w:lang w:val="fr-FR"/>
        </w:rPr>
        <w:t> ;</w:t>
      </w:r>
      <w:r w:rsidR="00083E50" w:rsidRPr="002E27C0">
        <w:rPr>
          <w:lang w:val="fr-FR"/>
        </w:rPr>
        <w:t xml:space="preserve"> </w:t>
      </w:r>
    </w:p>
    <w:p w14:paraId="1321B426" w14:textId="1F009B78" w:rsidR="00083E50" w:rsidRPr="002E27C0" w:rsidRDefault="00E225EE" w:rsidP="0002524D">
      <w:pPr>
        <w:pStyle w:val="SingleTxt"/>
        <w:tabs>
          <w:tab w:val="right" w:pos="1685"/>
        </w:tabs>
        <w:ind w:left="1742" w:hanging="475"/>
        <w:rPr>
          <w:lang w:val="fr-FR"/>
        </w:rPr>
      </w:pPr>
      <w:r w:rsidRPr="002E27C0">
        <w:rPr>
          <w:lang w:val="fr-FR"/>
        </w:rPr>
        <w:tab/>
        <w:t>•</w:t>
      </w:r>
      <w:r w:rsidRPr="002E27C0">
        <w:rPr>
          <w:lang w:val="fr-FR"/>
        </w:rPr>
        <w:tab/>
      </w:r>
      <w:r w:rsidR="00083E50" w:rsidRPr="002E27C0">
        <w:rPr>
          <w:lang w:val="fr-FR"/>
        </w:rPr>
        <w:t>278 femmes ont bénéficié d</w:t>
      </w:r>
      <w:r w:rsidR="00196E5E" w:rsidRPr="002E27C0">
        <w:rPr>
          <w:lang w:val="fr-FR"/>
        </w:rPr>
        <w:t>’</w:t>
      </w:r>
      <w:r w:rsidR="00083E50" w:rsidRPr="002E27C0">
        <w:rPr>
          <w:lang w:val="fr-FR"/>
        </w:rPr>
        <w:t>une aide sociale sous la forme d</w:t>
      </w:r>
      <w:r w:rsidR="00196E5E" w:rsidRPr="002E27C0">
        <w:rPr>
          <w:lang w:val="fr-FR"/>
        </w:rPr>
        <w:t>’</w:t>
      </w:r>
      <w:r w:rsidR="00083E50" w:rsidRPr="002E27C0">
        <w:rPr>
          <w:lang w:val="fr-FR"/>
        </w:rPr>
        <w:t>une allocation chômage</w:t>
      </w:r>
      <w:r w:rsidR="00196E5E" w:rsidRPr="002E27C0">
        <w:rPr>
          <w:lang w:val="fr-FR"/>
        </w:rPr>
        <w:t> ;</w:t>
      </w:r>
    </w:p>
    <w:p w14:paraId="0F08C8AF" w14:textId="0759A9F9" w:rsidR="00083E50" w:rsidRPr="002E27C0" w:rsidRDefault="00E225EE" w:rsidP="0002524D">
      <w:pPr>
        <w:pStyle w:val="SingleTxt"/>
        <w:tabs>
          <w:tab w:val="right" w:pos="1685"/>
        </w:tabs>
        <w:ind w:left="1742" w:hanging="475"/>
        <w:rPr>
          <w:lang w:val="fr-FR"/>
        </w:rPr>
      </w:pPr>
      <w:r w:rsidRPr="002E27C0">
        <w:rPr>
          <w:lang w:val="fr-FR"/>
        </w:rPr>
        <w:tab/>
        <w:t>•</w:t>
      </w:r>
      <w:r w:rsidRPr="002E27C0">
        <w:rPr>
          <w:lang w:val="fr-FR"/>
        </w:rPr>
        <w:tab/>
      </w:r>
      <w:r w:rsidR="00083E50" w:rsidRPr="002E27C0">
        <w:rPr>
          <w:lang w:val="fr-FR"/>
        </w:rPr>
        <w:t>Des services d</w:t>
      </w:r>
      <w:r w:rsidR="00196E5E" w:rsidRPr="002E27C0">
        <w:rPr>
          <w:lang w:val="fr-FR"/>
        </w:rPr>
        <w:t>’</w:t>
      </w:r>
      <w:r w:rsidR="00083E50" w:rsidRPr="002E27C0">
        <w:rPr>
          <w:lang w:val="fr-FR"/>
        </w:rPr>
        <w:t>orientation prof</w:t>
      </w:r>
      <w:r w:rsidRPr="002E27C0">
        <w:rPr>
          <w:lang w:val="fr-FR"/>
        </w:rPr>
        <w:t>essionnelle ont été fournis à 2 </w:t>
      </w:r>
      <w:r w:rsidR="00083E50" w:rsidRPr="002E27C0">
        <w:rPr>
          <w:lang w:val="fr-FR"/>
        </w:rPr>
        <w:t xml:space="preserve">954 personnes. </w:t>
      </w:r>
    </w:p>
    <w:p w14:paraId="5F07A1DC" w14:textId="764B4C40" w:rsidR="00083E50" w:rsidRPr="002E27C0" w:rsidRDefault="00083E50" w:rsidP="0002524D">
      <w:pPr>
        <w:pStyle w:val="SingleTxt"/>
        <w:rPr>
          <w:lang w:val="fr-FR"/>
        </w:rPr>
      </w:pPr>
      <w:r w:rsidRPr="002E27C0">
        <w:rPr>
          <w:lang w:val="fr-FR"/>
        </w:rPr>
        <w:t>Le Programme pour 2018-2019, que le Gouvernement a adopté par s</w:t>
      </w:r>
      <w:r w:rsidR="00E225EE" w:rsidRPr="002E27C0">
        <w:rPr>
          <w:lang w:val="fr-FR"/>
        </w:rPr>
        <w:t>on arrêté du 26 </w:t>
      </w:r>
      <w:r w:rsidRPr="002E27C0">
        <w:rPr>
          <w:lang w:val="fr-FR"/>
        </w:rPr>
        <w:t>octobre 2017, prévoit des mesures similaires. Il devrait permettre à 79</w:t>
      </w:r>
      <w:r w:rsidR="00E225EE" w:rsidRPr="002E27C0">
        <w:rPr>
          <w:lang w:val="fr-FR"/>
        </w:rPr>
        <w:t> </w:t>
      </w:r>
      <w:r w:rsidRPr="002E27C0">
        <w:rPr>
          <w:lang w:val="fr-FR"/>
        </w:rPr>
        <w:t>000 femmes de trouver un emploi (sous une forme ou une autre) en 2018-2019.</w:t>
      </w:r>
    </w:p>
    <w:p w14:paraId="12719A23" w14:textId="77777777" w:rsidR="00E225EE" w:rsidRPr="002E27C0" w:rsidRDefault="00E225EE" w:rsidP="0002524D">
      <w:pPr>
        <w:pStyle w:val="SingleTxt"/>
        <w:spacing w:after="0" w:line="120" w:lineRule="exact"/>
        <w:rPr>
          <w:b/>
          <w:bCs/>
          <w:sz w:val="10"/>
          <w:lang w:val="fr-FR"/>
        </w:rPr>
      </w:pPr>
    </w:p>
    <w:p w14:paraId="42D96F48" w14:textId="5AF8B701" w:rsidR="00083E50" w:rsidRPr="002E27C0" w:rsidRDefault="00E225EE" w:rsidP="0002524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2E27C0">
        <w:rPr>
          <w:lang w:val="fr-FR"/>
        </w:rPr>
        <w:tab/>
      </w:r>
      <w:r w:rsidRPr="002E27C0">
        <w:rPr>
          <w:lang w:val="fr-FR"/>
        </w:rPr>
        <w:tab/>
      </w:r>
      <w:r w:rsidR="00083E50" w:rsidRPr="002E27C0">
        <w:rPr>
          <w:lang w:val="fr-FR"/>
        </w:rPr>
        <w:t>Stéréotypes et pratiques néfastes</w:t>
      </w:r>
    </w:p>
    <w:p w14:paraId="75BCA2B1" w14:textId="77777777" w:rsidR="00E225EE" w:rsidRPr="002E27C0" w:rsidRDefault="00E225EE" w:rsidP="0002524D">
      <w:pPr>
        <w:pStyle w:val="SingleTxt"/>
        <w:spacing w:after="0" w:line="120" w:lineRule="exact"/>
        <w:rPr>
          <w:sz w:val="10"/>
          <w:lang w:val="fr-FR"/>
        </w:rPr>
      </w:pPr>
    </w:p>
    <w:p w14:paraId="2A8EE863" w14:textId="60B8889F" w:rsidR="00083E50" w:rsidRPr="002E27C0" w:rsidRDefault="00E225EE" w:rsidP="0002524D">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2E27C0">
        <w:rPr>
          <w:lang w:val="fr-FR"/>
        </w:rPr>
        <w:tab/>
      </w:r>
      <w:r w:rsidRPr="002E27C0">
        <w:rPr>
          <w:lang w:val="fr-FR"/>
        </w:rPr>
        <w:tab/>
      </w:r>
      <w:r w:rsidR="00083E50" w:rsidRPr="002E27C0">
        <w:rPr>
          <w:lang w:val="fr-FR"/>
        </w:rPr>
        <w:t>Paragraphes 6 à 8</w:t>
      </w:r>
    </w:p>
    <w:p w14:paraId="130FD157" w14:textId="77777777" w:rsidR="00E225EE" w:rsidRPr="002E27C0" w:rsidRDefault="00E225EE" w:rsidP="0002524D">
      <w:pPr>
        <w:pStyle w:val="SingleTxt"/>
        <w:spacing w:after="0" w:line="120" w:lineRule="exact"/>
        <w:rPr>
          <w:sz w:val="10"/>
          <w:lang w:val="fr-FR"/>
        </w:rPr>
      </w:pPr>
    </w:p>
    <w:p w14:paraId="4775DF87" w14:textId="51D2EA50" w:rsidR="00083E50" w:rsidRPr="002E27C0" w:rsidRDefault="00083E50" w:rsidP="0002524D">
      <w:pPr>
        <w:pStyle w:val="SingleTxt"/>
        <w:numPr>
          <w:ilvl w:val="0"/>
          <w:numId w:val="17"/>
        </w:numPr>
        <w:spacing w:line="240" w:lineRule="exact"/>
        <w:ind w:left="1267"/>
        <w:rPr>
          <w:lang w:val="fr-FR"/>
        </w:rPr>
      </w:pPr>
      <w:r w:rsidRPr="002E27C0">
        <w:rPr>
          <w:lang w:val="fr-FR"/>
        </w:rPr>
        <w:t>Un plan-cadre pour le développement de la famille au Tadjikistan a été adopté en 2015. Il définit l</w:t>
      </w:r>
      <w:r w:rsidR="00196E5E" w:rsidRPr="002E27C0">
        <w:rPr>
          <w:lang w:val="fr-FR"/>
        </w:rPr>
        <w:t>’</w:t>
      </w:r>
      <w:r w:rsidRPr="002E27C0">
        <w:rPr>
          <w:lang w:val="fr-FR"/>
        </w:rPr>
        <w:t>orientation de la politique nationale en ce qui concerne le renforcement de la famille en tant qu</w:t>
      </w:r>
      <w:r w:rsidR="00196E5E" w:rsidRPr="002E27C0">
        <w:rPr>
          <w:lang w:val="fr-FR"/>
        </w:rPr>
        <w:t>’</w:t>
      </w:r>
      <w:r w:rsidRPr="002E27C0">
        <w:rPr>
          <w:lang w:val="fr-FR"/>
        </w:rPr>
        <w:t>institution sociale majeure et fondement de la société, la protection des intérêts des membres de la famille et son amélioration au regard de l</w:t>
      </w:r>
      <w:r w:rsidR="00196E5E" w:rsidRPr="002E27C0">
        <w:rPr>
          <w:lang w:val="fr-FR"/>
        </w:rPr>
        <w:t>’</w:t>
      </w:r>
      <w:r w:rsidRPr="002E27C0">
        <w:rPr>
          <w:lang w:val="fr-FR"/>
        </w:rPr>
        <w:t>évolution actuelle de la société, la famille en tant qu</w:t>
      </w:r>
      <w:r w:rsidR="00196E5E" w:rsidRPr="002E27C0">
        <w:rPr>
          <w:lang w:val="fr-FR"/>
        </w:rPr>
        <w:t>’</w:t>
      </w:r>
      <w:r w:rsidRPr="002E27C0">
        <w:rPr>
          <w:lang w:val="fr-FR"/>
        </w:rPr>
        <w:t>institution sociale et lieu d</w:t>
      </w:r>
      <w:r w:rsidR="00196E5E" w:rsidRPr="002E27C0">
        <w:rPr>
          <w:lang w:val="fr-FR"/>
        </w:rPr>
        <w:t>’</w:t>
      </w:r>
      <w:r w:rsidRPr="002E27C0">
        <w:rPr>
          <w:lang w:val="fr-FR"/>
        </w:rPr>
        <w:t>éducation des enfants, les fondements économiques et sociaux du renforcement de la famille, l</w:t>
      </w:r>
      <w:r w:rsidR="00196E5E" w:rsidRPr="002E27C0">
        <w:rPr>
          <w:lang w:val="fr-FR"/>
        </w:rPr>
        <w:t>’</w:t>
      </w:r>
      <w:r w:rsidRPr="002E27C0">
        <w:rPr>
          <w:lang w:val="fr-FR"/>
        </w:rPr>
        <w:t>amélioration de l</w:t>
      </w:r>
      <w:r w:rsidR="00196E5E" w:rsidRPr="002E27C0">
        <w:rPr>
          <w:lang w:val="fr-FR"/>
        </w:rPr>
        <w:t>’</w:t>
      </w:r>
      <w:r w:rsidRPr="002E27C0">
        <w:rPr>
          <w:lang w:val="fr-FR"/>
        </w:rPr>
        <w:t>éducation et du développement au sein de la famille, ainsi que la stricte application du principe constitutionnel de l</w:t>
      </w:r>
      <w:r w:rsidR="00196E5E" w:rsidRPr="002E27C0">
        <w:rPr>
          <w:lang w:val="fr-FR"/>
        </w:rPr>
        <w:t>’</w:t>
      </w:r>
      <w:r w:rsidRPr="002E27C0">
        <w:rPr>
          <w:lang w:val="fr-FR"/>
        </w:rPr>
        <w:t>égalité des hommes et des femmes dans les relations familiales.</w:t>
      </w:r>
    </w:p>
    <w:p w14:paraId="100D156A" w14:textId="0E57A5E4" w:rsidR="00083E50" w:rsidRPr="002E27C0" w:rsidRDefault="00083E50" w:rsidP="0002524D">
      <w:pPr>
        <w:pStyle w:val="SingleTxt"/>
        <w:numPr>
          <w:ilvl w:val="0"/>
          <w:numId w:val="17"/>
        </w:numPr>
        <w:spacing w:line="240" w:lineRule="exact"/>
        <w:ind w:left="1267"/>
        <w:rPr>
          <w:lang w:val="fr-FR"/>
        </w:rPr>
      </w:pPr>
      <w:r w:rsidRPr="002E27C0">
        <w:rPr>
          <w:lang w:val="fr-FR"/>
        </w:rPr>
        <w:t>En mai 2018, une cérémonie a été organisée au palais de la culture de la ville de Levakant (région de Khatlon) afin d</w:t>
      </w:r>
      <w:r w:rsidR="00196E5E" w:rsidRPr="002E27C0">
        <w:rPr>
          <w:lang w:val="fr-FR"/>
        </w:rPr>
        <w:t>’</w:t>
      </w:r>
      <w:r w:rsidRPr="002E27C0">
        <w:rPr>
          <w:lang w:val="fr-FR"/>
        </w:rPr>
        <w:t>inaugurer un bureau de consultations destiné aux activités devant être menées en application du Programme national de prévention de la violence familiale pour la période 2014-2023. Le bureau, qui a été mis en place avec l</w:t>
      </w:r>
      <w:r w:rsidR="00196E5E" w:rsidRPr="002E27C0">
        <w:rPr>
          <w:lang w:val="fr-FR"/>
        </w:rPr>
        <w:t>’</w:t>
      </w:r>
      <w:r w:rsidRPr="002E27C0">
        <w:rPr>
          <w:lang w:val="fr-FR"/>
        </w:rPr>
        <w:t>appui du projet pour la prévention de la violence familiale, offre des services gratuits d</w:t>
      </w:r>
      <w:r w:rsidR="00196E5E" w:rsidRPr="002E27C0">
        <w:rPr>
          <w:lang w:val="fr-FR"/>
        </w:rPr>
        <w:t>’</w:t>
      </w:r>
      <w:r w:rsidRPr="002E27C0">
        <w:rPr>
          <w:lang w:val="fr-FR"/>
        </w:rPr>
        <w:t>aide juridictionnelle et psychologique.</w:t>
      </w:r>
      <w:r w:rsidR="00541DF8" w:rsidRPr="002E27C0">
        <w:rPr>
          <w:lang w:val="fr-FR"/>
        </w:rPr>
        <w:t xml:space="preserve"> </w:t>
      </w:r>
    </w:p>
    <w:p w14:paraId="60FB2F0A" w14:textId="5A416F15" w:rsidR="00083E50" w:rsidRPr="002E27C0" w:rsidRDefault="00083E50" w:rsidP="0002524D">
      <w:pPr>
        <w:pStyle w:val="SingleTxt"/>
        <w:numPr>
          <w:ilvl w:val="0"/>
          <w:numId w:val="17"/>
        </w:numPr>
        <w:spacing w:line="240" w:lineRule="exact"/>
        <w:ind w:left="1267"/>
        <w:rPr>
          <w:lang w:val="fr-FR"/>
        </w:rPr>
      </w:pPr>
      <w:r w:rsidRPr="002E27C0">
        <w:rPr>
          <w:lang w:val="fr-FR"/>
        </w:rPr>
        <w:t>Les bureaux de l</w:t>
      </w:r>
      <w:r w:rsidR="00196E5E" w:rsidRPr="002E27C0">
        <w:rPr>
          <w:lang w:val="fr-FR"/>
        </w:rPr>
        <w:t>’</w:t>
      </w:r>
      <w:r w:rsidRPr="002E27C0">
        <w:rPr>
          <w:lang w:val="fr-FR"/>
        </w:rPr>
        <w:t>état civil offrent des consultations gratuites aux jeunes couples avant le mariage sur la protection de leurs droits, l</w:t>
      </w:r>
      <w:r w:rsidR="00196E5E" w:rsidRPr="002E27C0">
        <w:rPr>
          <w:lang w:val="fr-FR"/>
        </w:rPr>
        <w:t>’</w:t>
      </w:r>
      <w:r w:rsidRPr="002E27C0">
        <w:rPr>
          <w:lang w:val="fr-FR"/>
        </w:rPr>
        <w:t>égalité entre hommes et femmes et l</w:t>
      </w:r>
      <w:r w:rsidR="00196E5E" w:rsidRPr="002E27C0">
        <w:rPr>
          <w:lang w:val="fr-FR"/>
        </w:rPr>
        <w:t>’</w:t>
      </w:r>
      <w:r w:rsidRPr="002E27C0">
        <w:rPr>
          <w:lang w:val="fr-FR"/>
        </w:rPr>
        <w:t xml:space="preserve">élimination des stéréotypes sexistes. </w:t>
      </w:r>
    </w:p>
    <w:p w14:paraId="1F4880EE" w14:textId="0C757CC5" w:rsidR="00083E50" w:rsidRPr="002E27C0" w:rsidRDefault="00083E50" w:rsidP="0002524D">
      <w:pPr>
        <w:pStyle w:val="SingleTxt"/>
        <w:numPr>
          <w:ilvl w:val="0"/>
          <w:numId w:val="17"/>
        </w:numPr>
        <w:spacing w:line="240" w:lineRule="exact"/>
        <w:ind w:left="1267"/>
        <w:rPr>
          <w:lang w:val="fr-FR"/>
        </w:rPr>
      </w:pPr>
      <w:r w:rsidRPr="002E27C0">
        <w:rPr>
          <w:lang w:val="fr-FR"/>
        </w:rPr>
        <w:t>Un des principaux indicateurs de l</w:t>
      </w:r>
      <w:r w:rsidR="00196E5E" w:rsidRPr="002E27C0">
        <w:rPr>
          <w:lang w:val="fr-FR"/>
        </w:rPr>
        <w:t>’</w:t>
      </w:r>
      <w:r w:rsidRPr="002E27C0">
        <w:rPr>
          <w:lang w:val="fr-FR"/>
        </w:rPr>
        <w:t>efficacité d</w:t>
      </w:r>
      <w:r w:rsidR="00196E5E" w:rsidRPr="002E27C0">
        <w:rPr>
          <w:lang w:val="fr-FR"/>
        </w:rPr>
        <w:t>’</w:t>
      </w:r>
      <w:r w:rsidRPr="002E27C0">
        <w:rPr>
          <w:lang w:val="fr-FR"/>
        </w:rPr>
        <w:t>une politique d</w:t>
      </w:r>
      <w:r w:rsidR="00196E5E" w:rsidRPr="002E27C0">
        <w:rPr>
          <w:lang w:val="fr-FR"/>
        </w:rPr>
        <w:t>’</w:t>
      </w:r>
      <w:r w:rsidRPr="002E27C0">
        <w:rPr>
          <w:lang w:val="fr-FR"/>
        </w:rPr>
        <w:t>égalité entre les sexes est la mesure dans laquelle les femmes ont accès aux ressources économiques et financières. L</w:t>
      </w:r>
      <w:r w:rsidR="00196E5E" w:rsidRPr="002E27C0">
        <w:rPr>
          <w:lang w:val="fr-FR"/>
        </w:rPr>
        <w:t>’</w:t>
      </w:r>
      <w:r w:rsidRPr="002E27C0">
        <w:rPr>
          <w:lang w:val="fr-FR"/>
        </w:rPr>
        <w:t>égalité des sexes est un élément transversal de la stratégie de réduction de la pauvreté et de la politique nationale en matière de développement, et les principes relatifs à l</w:t>
      </w:r>
      <w:r w:rsidR="00196E5E" w:rsidRPr="002E27C0">
        <w:rPr>
          <w:lang w:val="fr-FR"/>
        </w:rPr>
        <w:t>’</w:t>
      </w:r>
      <w:r w:rsidRPr="002E27C0">
        <w:rPr>
          <w:lang w:val="fr-FR"/>
        </w:rPr>
        <w:t>égalité entre les hommes et les femmes sont pris en compte dans les lois et les politiques qui touchent les questions concernant l</w:t>
      </w:r>
      <w:r w:rsidR="00196E5E" w:rsidRPr="002E27C0">
        <w:rPr>
          <w:lang w:val="fr-FR"/>
        </w:rPr>
        <w:t>’</w:t>
      </w:r>
      <w:r w:rsidRPr="002E27C0">
        <w:rPr>
          <w:lang w:val="fr-FR"/>
        </w:rPr>
        <w:t>accès à la terre.</w:t>
      </w:r>
    </w:p>
    <w:p w14:paraId="3B86EC53" w14:textId="62A31903" w:rsidR="00083E50" w:rsidRPr="002E27C0" w:rsidRDefault="00083E50" w:rsidP="0002524D">
      <w:pPr>
        <w:pStyle w:val="SingleTxt"/>
        <w:numPr>
          <w:ilvl w:val="0"/>
          <w:numId w:val="17"/>
        </w:numPr>
        <w:spacing w:line="240" w:lineRule="exact"/>
        <w:ind w:left="1267"/>
        <w:rPr>
          <w:lang w:val="fr-FR"/>
        </w:rPr>
      </w:pPr>
      <w:r w:rsidRPr="002E27C0">
        <w:rPr>
          <w:lang w:val="fr-FR"/>
        </w:rPr>
        <w:t>La politique relative à l</w:t>
      </w:r>
      <w:r w:rsidR="00196E5E" w:rsidRPr="002E27C0">
        <w:rPr>
          <w:lang w:val="fr-FR"/>
        </w:rPr>
        <w:t>’</w:t>
      </w:r>
      <w:r w:rsidRPr="002E27C0">
        <w:rPr>
          <w:lang w:val="fr-FR"/>
        </w:rPr>
        <w:t>égalité des sexes menée actuellement promeut l</w:t>
      </w:r>
      <w:r w:rsidR="00196E5E" w:rsidRPr="002E27C0">
        <w:rPr>
          <w:lang w:val="fr-FR"/>
        </w:rPr>
        <w:t>’</w:t>
      </w:r>
      <w:r w:rsidRPr="002E27C0">
        <w:rPr>
          <w:lang w:val="fr-FR"/>
        </w:rPr>
        <w:t>activité des femmes dans la sphère publique. Les autorités locales consacrent des fonds à la promotion de l</w:t>
      </w:r>
      <w:r w:rsidR="00196E5E" w:rsidRPr="002E27C0">
        <w:rPr>
          <w:lang w:val="fr-FR"/>
        </w:rPr>
        <w:t>’</w:t>
      </w:r>
      <w:r w:rsidRPr="002E27C0">
        <w:rPr>
          <w:lang w:val="fr-FR"/>
        </w:rPr>
        <w:t xml:space="preserve">entreprenariat féminin. Par exemple, les autorités exécutives de la </w:t>
      </w:r>
      <w:r w:rsidRPr="002E27C0">
        <w:rPr>
          <w:lang w:val="fr-FR"/>
        </w:rPr>
        <w:lastRenderedPageBreak/>
        <w:t>région de Soughd y ont alloué 1</w:t>
      </w:r>
      <w:r w:rsidR="00AA2510">
        <w:rPr>
          <w:lang w:val="fr-FR"/>
        </w:rPr>
        <w:t> </w:t>
      </w:r>
      <w:r w:rsidRPr="002E27C0">
        <w:rPr>
          <w:lang w:val="fr-FR"/>
        </w:rPr>
        <w:t>105</w:t>
      </w:r>
      <w:r w:rsidR="00AA2510">
        <w:rPr>
          <w:lang w:val="fr-FR"/>
        </w:rPr>
        <w:t> 000</w:t>
      </w:r>
      <w:r w:rsidRPr="002E27C0">
        <w:rPr>
          <w:lang w:val="fr-FR"/>
        </w:rPr>
        <w:t xml:space="preserve"> de somoni entre 2013 et 2018</w:t>
      </w:r>
      <w:r w:rsidR="00196E5E" w:rsidRPr="002E27C0">
        <w:rPr>
          <w:lang w:val="fr-FR"/>
        </w:rPr>
        <w:t> ;</w:t>
      </w:r>
      <w:r w:rsidRPr="002E27C0">
        <w:rPr>
          <w:lang w:val="fr-FR"/>
        </w:rPr>
        <w:t xml:space="preserve"> la ville de Khoudjand, 220 000 somoni entre 2014 et 2018</w:t>
      </w:r>
      <w:r w:rsidR="00196E5E" w:rsidRPr="002E27C0">
        <w:rPr>
          <w:lang w:val="fr-FR"/>
        </w:rPr>
        <w:t> ;</w:t>
      </w:r>
      <w:r w:rsidRPr="002E27C0">
        <w:rPr>
          <w:lang w:val="fr-FR"/>
        </w:rPr>
        <w:t xml:space="preserve"> la région de Khatlon, 500</w:t>
      </w:r>
      <w:r w:rsidR="002E27C0" w:rsidRPr="002E27C0">
        <w:rPr>
          <w:lang w:val="fr-FR"/>
        </w:rPr>
        <w:t> </w:t>
      </w:r>
      <w:r w:rsidRPr="002E27C0">
        <w:rPr>
          <w:lang w:val="fr-FR"/>
        </w:rPr>
        <w:t>000 somoni en 2016 et 2017</w:t>
      </w:r>
      <w:r w:rsidR="00196E5E" w:rsidRPr="002E27C0">
        <w:rPr>
          <w:lang w:val="fr-FR"/>
        </w:rPr>
        <w:t> ;</w:t>
      </w:r>
      <w:r w:rsidRPr="002E27C0">
        <w:rPr>
          <w:lang w:val="fr-FR"/>
        </w:rPr>
        <w:t xml:space="preserve"> le district Yavanski, 160</w:t>
      </w:r>
      <w:r w:rsidR="002E27C0" w:rsidRPr="002E27C0">
        <w:rPr>
          <w:lang w:val="fr-FR"/>
        </w:rPr>
        <w:t> </w:t>
      </w:r>
      <w:r w:rsidRPr="002E27C0">
        <w:rPr>
          <w:lang w:val="fr-FR"/>
        </w:rPr>
        <w:t>000 somoni</w:t>
      </w:r>
      <w:r w:rsidR="00196E5E" w:rsidRPr="002E27C0">
        <w:rPr>
          <w:lang w:val="fr-FR"/>
        </w:rPr>
        <w:t> ;</w:t>
      </w:r>
      <w:r w:rsidRPr="002E27C0">
        <w:rPr>
          <w:lang w:val="fr-FR"/>
        </w:rPr>
        <w:t xml:space="preserve"> le district Mouminabadski, 156</w:t>
      </w:r>
      <w:r w:rsidR="002E27C0" w:rsidRPr="002E27C0">
        <w:rPr>
          <w:lang w:val="fr-FR"/>
        </w:rPr>
        <w:t> </w:t>
      </w:r>
      <w:r w:rsidRPr="002E27C0">
        <w:rPr>
          <w:lang w:val="fr-FR"/>
        </w:rPr>
        <w:t>000 somoni</w:t>
      </w:r>
      <w:r w:rsidR="00196E5E" w:rsidRPr="002E27C0">
        <w:rPr>
          <w:lang w:val="fr-FR"/>
        </w:rPr>
        <w:t> ;</w:t>
      </w:r>
      <w:r w:rsidRPr="002E27C0">
        <w:rPr>
          <w:lang w:val="fr-FR"/>
        </w:rPr>
        <w:t xml:space="preserve"> et le district Baldjouvanski, 20</w:t>
      </w:r>
      <w:r w:rsidR="002E27C0" w:rsidRPr="002E27C0">
        <w:rPr>
          <w:lang w:val="fr-FR"/>
        </w:rPr>
        <w:t> </w:t>
      </w:r>
      <w:r w:rsidRPr="002E27C0">
        <w:rPr>
          <w:lang w:val="fr-FR"/>
        </w:rPr>
        <w:t>000 somoni. Voir également les réponses concernant le paragraphe 5.</w:t>
      </w:r>
    </w:p>
    <w:p w14:paraId="4224F907" w14:textId="6C604727" w:rsidR="00083E50" w:rsidRPr="002E27C0" w:rsidRDefault="00083E50" w:rsidP="0002524D">
      <w:pPr>
        <w:pStyle w:val="SingleTxt"/>
        <w:numPr>
          <w:ilvl w:val="0"/>
          <w:numId w:val="17"/>
        </w:numPr>
        <w:spacing w:line="240" w:lineRule="exact"/>
        <w:ind w:left="1267"/>
        <w:rPr>
          <w:lang w:val="fr-FR"/>
        </w:rPr>
      </w:pPr>
      <w:r w:rsidRPr="002E27C0">
        <w:rPr>
          <w:lang w:val="fr-FR"/>
        </w:rPr>
        <w:t>Aux fins de renverser les stéréotypes et de faire évoluer les mentalités, en particulier chez les jeunes, de préparer les garçons et les jeunes hommes à la vie et aux responsabilités familiales, ainsi que de former les filles et les femmes à la vie publique, le Ministère de l</w:t>
      </w:r>
      <w:r w:rsidR="00196E5E" w:rsidRPr="002E27C0">
        <w:rPr>
          <w:lang w:val="fr-FR"/>
        </w:rPr>
        <w:t>’</w:t>
      </w:r>
      <w:r w:rsidRPr="002E27C0">
        <w:rPr>
          <w:lang w:val="fr-FR"/>
        </w:rPr>
        <w:t>éducation et des sciences a introduit dans le programme des établissements secondaires du pays, à compter de 2016,</w:t>
      </w:r>
      <w:r w:rsidR="00541DF8" w:rsidRPr="002E27C0">
        <w:rPr>
          <w:lang w:val="fr-FR"/>
        </w:rPr>
        <w:t xml:space="preserve"> </w:t>
      </w:r>
      <w:r w:rsidRPr="002E27C0">
        <w:rPr>
          <w:lang w:val="fr-FR"/>
        </w:rPr>
        <w:t>deux matières intitulées « culture familiale » (34</w:t>
      </w:r>
      <w:r w:rsidR="002E27C0" w:rsidRPr="002E27C0">
        <w:rPr>
          <w:lang w:val="fr-FR"/>
        </w:rPr>
        <w:t> </w:t>
      </w:r>
      <w:r w:rsidRPr="002E27C0">
        <w:rPr>
          <w:lang w:val="fr-FR"/>
        </w:rPr>
        <w:t xml:space="preserve">heures de cours pour les élèves de </w:t>
      </w:r>
      <w:r w:rsidR="00AA2510">
        <w:rPr>
          <w:lang w:val="fr-FR"/>
        </w:rPr>
        <w:t>10</w:t>
      </w:r>
      <w:r w:rsidR="00AA2510" w:rsidRPr="00983F73">
        <w:rPr>
          <w:vertAlign w:val="superscript"/>
          <w:lang w:val="fr-FR"/>
        </w:rPr>
        <w:t>e</w:t>
      </w:r>
      <w:r w:rsidR="00AA2510">
        <w:rPr>
          <w:lang w:val="fr-FR"/>
        </w:rPr>
        <w:t> </w:t>
      </w:r>
      <w:r w:rsidRPr="002E27C0">
        <w:rPr>
          <w:lang w:val="fr-FR"/>
        </w:rPr>
        <w:t xml:space="preserve">année) et « Fondements des relations et activités de la vie quotidienne » (34 heures de cours pour les élèves de </w:t>
      </w:r>
      <w:r w:rsidR="00AA2510">
        <w:rPr>
          <w:lang w:val="fr-FR"/>
        </w:rPr>
        <w:t>8</w:t>
      </w:r>
      <w:r w:rsidR="00AA2510" w:rsidRPr="00983F73">
        <w:rPr>
          <w:vertAlign w:val="superscript"/>
          <w:lang w:val="fr-FR"/>
        </w:rPr>
        <w:t>e</w:t>
      </w:r>
      <w:r w:rsidR="00AA2510">
        <w:rPr>
          <w:lang w:val="fr-FR"/>
        </w:rPr>
        <w:t> </w:t>
      </w:r>
      <w:r w:rsidRPr="002E27C0">
        <w:rPr>
          <w:lang w:val="fr-FR"/>
        </w:rPr>
        <w:t>année).</w:t>
      </w:r>
    </w:p>
    <w:p w14:paraId="1F726952" w14:textId="17BB8632" w:rsidR="00083E50" w:rsidRPr="002E27C0" w:rsidRDefault="00083E50" w:rsidP="0002524D">
      <w:pPr>
        <w:pStyle w:val="SingleTxt"/>
        <w:numPr>
          <w:ilvl w:val="0"/>
          <w:numId w:val="17"/>
        </w:numPr>
        <w:spacing w:line="240" w:lineRule="exact"/>
        <w:ind w:left="1267"/>
        <w:rPr>
          <w:lang w:val="fr-FR"/>
        </w:rPr>
      </w:pPr>
      <w:r w:rsidRPr="002E27C0">
        <w:rPr>
          <w:lang w:val="fr-FR"/>
        </w:rPr>
        <w:t>Modifié en 2010, le Code de la famille fixe désormais à 18 ans l</w:t>
      </w:r>
      <w:r w:rsidR="00196E5E" w:rsidRPr="002E27C0">
        <w:rPr>
          <w:lang w:val="fr-FR"/>
        </w:rPr>
        <w:t>’</w:t>
      </w:r>
      <w:r w:rsidRPr="002E27C0">
        <w:rPr>
          <w:lang w:val="fr-FR"/>
        </w:rPr>
        <w:t>âge minimum du mariage, qui peut être abaissé d</w:t>
      </w:r>
      <w:r w:rsidR="00196E5E" w:rsidRPr="002E27C0">
        <w:rPr>
          <w:lang w:val="fr-FR"/>
        </w:rPr>
        <w:t>’</w:t>
      </w:r>
      <w:r w:rsidRPr="002E27C0">
        <w:rPr>
          <w:lang w:val="fr-FR"/>
        </w:rPr>
        <w:t>une année dans des cas particuliers et sur décision du tribunal.</w:t>
      </w:r>
      <w:r w:rsidR="00541DF8" w:rsidRPr="002E27C0">
        <w:rPr>
          <w:lang w:val="fr-FR"/>
        </w:rPr>
        <w:t xml:space="preserve"> </w:t>
      </w:r>
      <w:r w:rsidRPr="002E27C0">
        <w:rPr>
          <w:lang w:val="fr-FR"/>
        </w:rPr>
        <w:t>En outre, le Code pénal réprime le fait de donner en mariage une jeune fille n</w:t>
      </w:r>
      <w:r w:rsidR="00196E5E" w:rsidRPr="002E27C0">
        <w:rPr>
          <w:lang w:val="fr-FR"/>
        </w:rPr>
        <w:t>’</w:t>
      </w:r>
      <w:r w:rsidRPr="002E27C0">
        <w:rPr>
          <w:lang w:val="fr-FR"/>
        </w:rPr>
        <w:t>ayant pas atteint l</w:t>
      </w:r>
      <w:r w:rsidR="00196E5E" w:rsidRPr="002E27C0">
        <w:rPr>
          <w:lang w:val="fr-FR"/>
        </w:rPr>
        <w:t>’</w:t>
      </w:r>
      <w:r w:rsidRPr="002E27C0">
        <w:rPr>
          <w:lang w:val="fr-FR"/>
        </w:rPr>
        <w:t>âge du mariage (art.</w:t>
      </w:r>
      <w:r w:rsidR="002E27C0" w:rsidRPr="002E27C0">
        <w:rPr>
          <w:lang w:val="fr-FR"/>
        </w:rPr>
        <w:t> </w:t>
      </w:r>
      <w:r w:rsidRPr="002E27C0">
        <w:rPr>
          <w:lang w:val="fr-FR"/>
        </w:rPr>
        <w:t>168) et le fait de marier une personne n</w:t>
      </w:r>
      <w:r w:rsidR="00196E5E" w:rsidRPr="002E27C0">
        <w:rPr>
          <w:lang w:val="fr-FR"/>
        </w:rPr>
        <w:t>’</w:t>
      </w:r>
      <w:r w:rsidRPr="002E27C0">
        <w:rPr>
          <w:lang w:val="fr-FR"/>
        </w:rPr>
        <w:t>ayant pas atteint l</w:t>
      </w:r>
      <w:r w:rsidR="00196E5E" w:rsidRPr="002E27C0">
        <w:rPr>
          <w:lang w:val="fr-FR"/>
        </w:rPr>
        <w:t>’</w:t>
      </w:r>
      <w:r w:rsidRPr="002E27C0">
        <w:rPr>
          <w:lang w:val="fr-FR"/>
        </w:rPr>
        <w:t>âge du mariage (art.</w:t>
      </w:r>
      <w:r w:rsidR="002E27C0" w:rsidRPr="002E27C0">
        <w:rPr>
          <w:lang w:val="fr-FR"/>
        </w:rPr>
        <w:t> </w:t>
      </w:r>
      <w:r w:rsidRPr="002E27C0">
        <w:rPr>
          <w:lang w:val="fr-FR"/>
        </w:rPr>
        <w:t xml:space="preserve">169). </w:t>
      </w:r>
    </w:p>
    <w:p w14:paraId="1A05DA3C" w14:textId="57B2BA56" w:rsidR="00083E50" w:rsidRPr="002E27C0" w:rsidRDefault="00083E50" w:rsidP="0002524D">
      <w:pPr>
        <w:pStyle w:val="SingleTxt"/>
        <w:numPr>
          <w:ilvl w:val="0"/>
          <w:numId w:val="17"/>
        </w:numPr>
        <w:spacing w:line="240" w:lineRule="exact"/>
        <w:ind w:left="1267"/>
        <w:rPr>
          <w:lang w:val="fr-FR"/>
        </w:rPr>
      </w:pPr>
      <w:r w:rsidRPr="002E27C0">
        <w:rPr>
          <w:lang w:val="fr-FR"/>
        </w:rPr>
        <w:t>Afin de protéger les droits des enfants et de leurs mères en cas de séparation, que le mariage ait été contracté officiellement ou lors d</w:t>
      </w:r>
      <w:r w:rsidR="00196E5E" w:rsidRPr="002E27C0">
        <w:rPr>
          <w:lang w:val="fr-FR"/>
        </w:rPr>
        <w:t>’</w:t>
      </w:r>
      <w:r w:rsidRPr="002E27C0">
        <w:rPr>
          <w:lang w:val="fr-FR"/>
        </w:rPr>
        <w:t xml:space="preserve">une cérémonie religieuse dénommée </w:t>
      </w:r>
      <w:r w:rsidRPr="00983F73">
        <w:rPr>
          <w:i/>
          <w:iCs/>
          <w:lang w:val="fr-FR"/>
        </w:rPr>
        <w:t>nikoh</w:t>
      </w:r>
      <w:r w:rsidRPr="002E27C0">
        <w:rPr>
          <w:lang w:val="fr-FR"/>
        </w:rPr>
        <w:t>, le tribunal reconnaît la femme comme un membre de la famille du propriétaire du foyer, donnant ainsi à elle et à ses enfants mineurs les mêmes droits d</w:t>
      </w:r>
      <w:r w:rsidR="00196E5E" w:rsidRPr="002E27C0">
        <w:rPr>
          <w:lang w:val="fr-FR"/>
        </w:rPr>
        <w:t>’</w:t>
      </w:r>
      <w:r w:rsidRPr="002E27C0">
        <w:rPr>
          <w:lang w:val="fr-FR"/>
        </w:rPr>
        <w:t>occuper le logement. Le tribunal établit également la paternité et impose le versement d</w:t>
      </w:r>
      <w:r w:rsidR="00196E5E" w:rsidRPr="002E27C0">
        <w:rPr>
          <w:lang w:val="fr-FR"/>
        </w:rPr>
        <w:t>’</w:t>
      </w:r>
      <w:r w:rsidRPr="002E27C0">
        <w:rPr>
          <w:lang w:val="fr-FR"/>
        </w:rPr>
        <w:t xml:space="preserve">une pension alimentaire. </w:t>
      </w:r>
    </w:p>
    <w:p w14:paraId="6D91E957" w14:textId="7AA1B439" w:rsidR="00083E50" w:rsidRPr="002E27C0" w:rsidRDefault="00083E50" w:rsidP="0002524D">
      <w:pPr>
        <w:pStyle w:val="SingleTxt"/>
        <w:numPr>
          <w:ilvl w:val="0"/>
          <w:numId w:val="17"/>
        </w:numPr>
        <w:spacing w:line="240" w:lineRule="exact"/>
        <w:ind w:left="1267"/>
        <w:rPr>
          <w:lang w:val="fr-FR"/>
        </w:rPr>
      </w:pPr>
      <w:r w:rsidRPr="002E27C0">
        <w:rPr>
          <w:lang w:val="fr-FR"/>
        </w:rPr>
        <w:t>Afin de mettre fin aux mariages précoces et à la polygamie, diverses activités de sensibilisation sont menées auprès de la population, notamment auprès des jeunes et des femmes. Du matériel d</w:t>
      </w:r>
      <w:r w:rsidR="00196E5E" w:rsidRPr="002E27C0">
        <w:rPr>
          <w:lang w:val="fr-FR"/>
        </w:rPr>
        <w:t>’</w:t>
      </w:r>
      <w:r w:rsidRPr="002E27C0">
        <w:rPr>
          <w:lang w:val="fr-FR"/>
        </w:rPr>
        <w:t xml:space="preserve">information (brochures, prospectus, etc.) et des spots télévisés de sensibilisation sur ce thème sont également produits. </w:t>
      </w:r>
    </w:p>
    <w:p w14:paraId="11B19BA1" w14:textId="183A1659" w:rsidR="00083E50" w:rsidRPr="002E27C0" w:rsidRDefault="00083E50" w:rsidP="0002524D">
      <w:pPr>
        <w:pStyle w:val="SingleTxt"/>
        <w:numPr>
          <w:ilvl w:val="0"/>
          <w:numId w:val="17"/>
        </w:numPr>
        <w:spacing w:line="240" w:lineRule="exact"/>
        <w:ind w:left="1267"/>
        <w:rPr>
          <w:lang w:val="fr-FR"/>
        </w:rPr>
      </w:pPr>
      <w:r w:rsidRPr="002E27C0">
        <w:rPr>
          <w:lang w:val="fr-FR"/>
        </w:rPr>
        <w:t>Les tribunaux du pays ont condamné en vertu de l</w:t>
      </w:r>
      <w:r w:rsidR="00196E5E" w:rsidRPr="002E27C0">
        <w:rPr>
          <w:lang w:val="fr-FR"/>
        </w:rPr>
        <w:t>’</w:t>
      </w:r>
      <w:r w:rsidRPr="002E27C0">
        <w:rPr>
          <w:lang w:val="fr-FR"/>
        </w:rPr>
        <w:t xml:space="preserve">article 170 du Code pénal (bigamie et polygamie) 86 personnes en 2014, 101 personnes en 2016 et 96 personnes en 2017. </w:t>
      </w:r>
    </w:p>
    <w:p w14:paraId="65AC2E0D" w14:textId="1017DBBF" w:rsidR="00083E50" w:rsidRPr="002E27C0" w:rsidRDefault="00083E50" w:rsidP="0002524D">
      <w:pPr>
        <w:pStyle w:val="SingleTxt"/>
        <w:numPr>
          <w:ilvl w:val="0"/>
          <w:numId w:val="17"/>
        </w:numPr>
        <w:spacing w:line="240" w:lineRule="exact"/>
        <w:ind w:left="1267"/>
        <w:rPr>
          <w:lang w:val="fr-FR"/>
        </w:rPr>
      </w:pPr>
      <w:r w:rsidRPr="002E27C0">
        <w:rPr>
          <w:lang w:val="fr-FR"/>
        </w:rPr>
        <w:t>Au 1</w:t>
      </w:r>
      <w:r w:rsidRPr="002E27C0">
        <w:rPr>
          <w:vertAlign w:val="superscript"/>
          <w:lang w:val="fr-FR"/>
        </w:rPr>
        <w:t>er</w:t>
      </w:r>
      <w:r w:rsidRPr="002E27C0">
        <w:rPr>
          <w:lang w:val="fr-FR"/>
        </w:rPr>
        <w:t xml:space="preserve"> avril 2018, le nombre total de postes de la fonction publique s</w:t>
      </w:r>
      <w:r w:rsidR="00196E5E" w:rsidRPr="002E27C0">
        <w:rPr>
          <w:lang w:val="fr-FR"/>
        </w:rPr>
        <w:t>’</w:t>
      </w:r>
      <w:r w:rsidRPr="002E27C0">
        <w:rPr>
          <w:lang w:val="fr-FR"/>
        </w:rPr>
        <w:t>établissait à 21</w:t>
      </w:r>
      <w:r w:rsidR="002E27C0" w:rsidRPr="002E27C0">
        <w:rPr>
          <w:lang w:val="fr-FR"/>
        </w:rPr>
        <w:t> </w:t>
      </w:r>
      <w:r w:rsidRPr="002E27C0">
        <w:rPr>
          <w:lang w:val="fr-FR"/>
        </w:rPr>
        <w:t>122, dont 1 870 postes vacants et 19 252 postes effectivement pourvus. Des femmes occupaient 4 456 de ces postes (23,1</w:t>
      </w:r>
      <w:r w:rsidR="00196E5E" w:rsidRPr="002E27C0">
        <w:rPr>
          <w:lang w:val="fr-FR"/>
        </w:rPr>
        <w:t> %</w:t>
      </w:r>
      <w:r w:rsidRPr="002E27C0">
        <w:rPr>
          <w:lang w:val="fr-FR"/>
        </w:rPr>
        <w:t xml:space="preserve">). </w:t>
      </w:r>
    </w:p>
    <w:p w14:paraId="196F9C44" w14:textId="7EA34DF4" w:rsidR="00083E50" w:rsidRPr="002E27C0" w:rsidRDefault="003130B0" w:rsidP="0002524D">
      <w:pPr>
        <w:pStyle w:val="SingleTxt"/>
        <w:rPr>
          <w:lang w:val="fr-FR"/>
        </w:rPr>
      </w:pPr>
      <w:r>
        <w:rPr>
          <w:lang w:val="fr-FR"/>
        </w:rPr>
        <w:tab/>
      </w:r>
      <w:r w:rsidR="00083E50" w:rsidRPr="002E27C0">
        <w:rPr>
          <w:lang w:val="fr-FR"/>
        </w:rPr>
        <w:t>Au total, 5 782 personnes, soit 30</w:t>
      </w:r>
      <w:r w:rsidR="00196E5E" w:rsidRPr="002E27C0">
        <w:rPr>
          <w:lang w:val="fr-FR"/>
        </w:rPr>
        <w:t> %</w:t>
      </w:r>
      <w:r w:rsidR="00083E50" w:rsidRPr="002E27C0">
        <w:rPr>
          <w:lang w:val="fr-FR"/>
        </w:rPr>
        <w:t xml:space="preserve"> de l</w:t>
      </w:r>
      <w:r w:rsidR="00196E5E" w:rsidRPr="002E27C0">
        <w:rPr>
          <w:lang w:val="fr-FR"/>
        </w:rPr>
        <w:t>’</w:t>
      </w:r>
      <w:r w:rsidR="00083E50" w:rsidRPr="002E27C0">
        <w:rPr>
          <w:lang w:val="fr-FR"/>
        </w:rPr>
        <w:t>effectif total de la fonction publique, occupaient un poste de direction, dont 1</w:t>
      </w:r>
      <w:r w:rsidR="002E27C0" w:rsidRPr="002E27C0">
        <w:rPr>
          <w:lang w:val="fr-FR"/>
        </w:rPr>
        <w:t> </w:t>
      </w:r>
      <w:r w:rsidR="00083E50" w:rsidRPr="002E27C0">
        <w:rPr>
          <w:lang w:val="fr-FR"/>
        </w:rPr>
        <w:t>100 (19</w:t>
      </w:r>
      <w:r w:rsidR="00196E5E" w:rsidRPr="002E27C0">
        <w:rPr>
          <w:lang w:val="fr-FR"/>
        </w:rPr>
        <w:t> %</w:t>
      </w:r>
      <w:r w:rsidR="00083E50" w:rsidRPr="002E27C0">
        <w:rPr>
          <w:lang w:val="fr-FR"/>
        </w:rPr>
        <w:t>) étaient des femmes. Ces dernières occupaient les postes suivants</w:t>
      </w:r>
      <w:r w:rsidR="00196E5E" w:rsidRPr="002E27C0">
        <w:rPr>
          <w:lang w:val="fr-FR"/>
        </w:rPr>
        <w:t> :</w:t>
      </w:r>
      <w:r w:rsidR="00083E50" w:rsidRPr="002E27C0">
        <w:rPr>
          <w:lang w:val="fr-FR"/>
        </w:rPr>
        <w:t xml:space="preserve"> membre du Gouvernement (1), chef de cabinet du Président (1), chef d</w:t>
      </w:r>
      <w:r w:rsidR="00196E5E" w:rsidRPr="002E27C0">
        <w:rPr>
          <w:lang w:val="fr-FR"/>
        </w:rPr>
        <w:t>’</w:t>
      </w:r>
      <w:r w:rsidR="00083E50" w:rsidRPr="002E27C0">
        <w:rPr>
          <w:lang w:val="fr-FR"/>
        </w:rPr>
        <w:t>administration centrale (3), président de conseil municipal ou de district</w:t>
      </w:r>
      <w:r w:rsidR="002E27C0" w:rsidRPr="002E27C0">
        <w:rPr>
          <w:lang w:val="fr-FR"/>
        </w:rPr>
        <w:t> </w:t>
      </w:r>
      <w:r w:rsidR="00083E50" w:rsidRPr="002E27C0">
        <w:rPr>
          <w:lang w:val="fr-FR"/>
        </w:rPr>
        <w:t>(7), chef adjoint d</w:t>
      </w:r>
      <w:r w:rsidR="00196E5E" w:rsidRPr="002E27C0">
        <w:rPr>
          <w:lang w:val="fr-FR"/>
        </w:rPr>
        <w:t>’</w:t>
      </w:r>
      <w:r w:rsidR="00083E50" w:rsidRPr="002E27C0">
        <w:rPr>
          <w:lang w:val="fr-FR"/>
        </w:rPr>
        <w:t>administration centrale</w:t>
      </w:r>
      <w:r w:rsidR="002E27C0" w:rsidRPr="002E27C0">
        <w:rPr>
          <w:lang w:val="fr-FR"/>
        </w:rPr>
        <w:t> </w:t>
      </w:r>
      <w:r w:rsidR="00083E50" w:rsidRPr="002E27C0">
        <w:rPr>
          <w:lang w:val="fr-FR"/>
        </w:rPr>
        <w:t>(23), vice-président de conseil municipal ou de district</w:t>
      </w:r>
      <w:r w:rsidR="002E27C0" w:rsidRPr="002E27C0">
        <w:rPr>
          <w:lang w:val="fr-FR"/>
        </w:rPr>
        <w:t> </w:t>
      </w:r>
      <w:r w:rsidR="00083E50" w:rsidRPr="002E27C0">
        <w:rPr>
          <w:lang w:val="fr-FR"/>
        </w:rPr>
        <w:t>(64), directeur d</w:t>
      </w:r>
      <w:r w:rsidR="00196E5E" w:rsidRPr="002E27C0">
        <w:rPr>
          <w:lang w:val="fr-FR"/>
        </w:rPr>
        <w:t>’</w:t>
      </w:r>
      <w:r w:rsidR="00083E50" w:rsidRPr="002E27C0">
        <w:rPr>
          <w:lang w:val="fr-FR"/>
        </w:rPr>
        <w:t>administration</w:t>
      </w:r>
      <w:r w:rsidR="002E27C0" w:rsidRPr="002E27C0">
        <w:rPr>
          <w:lang w:val="fr-FR"/>
        </w:rPr>
        <w:t> </w:t>
      </w:r>
      <w:r w:rsidR="00083E50" w:rsidRPr="002E27C0">
        <w:rPr>
          <w:lang w:val="fr-FR"/>
        </w:rPr>
        <w:t>(88), directeur adjoint d</w:t>
      </w:r>
      <w:r w:rsidR="00196E5E" w:rsidRPr="002E27C0">
        <w:rPr>
          <w:lang w:val="fr-FR"/>
        </w:rPr>
        <w:t>’</w:t>
      </w:r>
      <w:r w:rsidR="00083E50" w:rsidRPr="002E27C0">
        <w:rPr>
          <w:lang w:val="fr-FR"/>
        </w:rPr>
        <w:t xml:space="preserve">administration (127), chef de division (477) et chef de service (309). </w:t>
      </w:r>
    </w:p>
    <w:p w14:paraId="69CA93A0" w14:textId="59F28C3D" w:rsidR="00083E50" w:rsidRPr="002E27C0" w:rsidRDefault="009F1EF7" w:rsidP="0002524D">
      <w:pPr>
        <w:pStyle w:val="SingleTxt"/>
        <w:rPr>
          <w:lang w:val="fr-FR"/>
        </w:rPr>
      </w:pPr>
      <w:r>
        <w:rPr>
          <w:lang w:val="fr-FR"/>
        </w:rPr>
        <w:tab/>
      </w:r>
      <w:r w:rsidR="00083E50" w:rsidRPr="002E27C0">
        <w:rPr>
          <w:lang w:val="fr-FR"/>
        </w:rPr>
        <w:t>D</w:t>
      </w:r>
      <w:r w:rsidR="00196E5E" w:rsidRPr="002E27C0">
        <w:rPr>
          <w:lang w:val="fr-FR"/>
        </w:rPr>
        <w:t>’</w:t>
      </w:r>
      <w:r w:rsidR="00083E50" w:rsidRPr="002E27C0">
        <w:rPr>
          <w:lang w:val="fr-FR"/>
        </w:rPr>
        <w:t>après les résultats d</w:t>
      </w:r>
      <w:r w:rsidR="00196E5E" w:rsidRPr="002E27C0">
        <w:rPr>
          <w:lang w:val="fr-FR"/>
        </w:rPr>
        <w:t>’</w:t>
      </w:r>
      <w:r w:rsidR="00083E50" w:rsidRPr="002E27C0">
        <w:rPr>
          <w:lang w:val="fr-FR"/>
        </w:rPr>
        <w:t>une étude, le nombre de femmes dans la fonction publique a augmenté de 280 (1,1</w:t>
      </w:r>
      <w:r w:rsidR="00196E5E" w:rsidRPr="002E27C0">
        <w:rPr>
          <w:lang w:val="fr-FR"/>
        </w:rPr>
        <w:t> %</w:t>
      </w:r>
      <w:r w:rsidR="00083E50" w:rsidRPr="002E27C0">
        <w:rPr>
          <w:lang w:val="fr-FR"/>
        </w:rPr>
        <w:t>) par rapport à la même période en 2017, de 285</w:t>
      </w:r>
      <w:r w:rsidR="002E27C0" w:rsidRPr="002E27C0">
        <w:rPr>
          <w:lang w:val="fr-FR"/>
        </w:rPr>
        <w:t> </w:t>
      </w:r>
      <w:r w:rsidR="00083E50" w:rsidRPr="002E27C0">
        <w:rPr>
          <w:lang w:val="fr-FR"/>
        </w:rPr>
        <w:t>(1,1</w:t>
      </w:r>
      <w:r w:rsidR="00196E5E" w:rsidRPr="002E27C0">
        <w:rPr>
          <w:lang w:val="fr-FR"/>
        </w:rPr>
        <w:t> %</w:t>
      </w:r>
      <w:r w:rsidR="00083E50" w:rsidRPr="002E27C0">
        <w:rPr>
          <w:lang w:val="fr-FR"/>
        </w:rPr>
        <w:t>) par rapport à 2016 et de 230 (0,8</w:t>
      </w:r>
      <w:r w:rsidR="00196E5E" w:rsidRPr="002E27C0">
        <w:rPr>
          <w:lang w:val="fr-FR"/>
        </w:rPr>
        <w:t> %</w:t>
      </w:r>
      <w:r w:rsidR="00083E50" w:rsidRPr="002E27C0">
        <w:rPr>
          <w:lang w:val="fr-FR"/>
        </w:rPr>
        <w:t xml:space="preserve">) par rapport à 2015. </w:t>
      </w:r>
    </w:p>
    <w:p w14:paraId="1B8E4070" w14:textId="48FAF114" w:rsidR="00083E50" w:rsidRPr="002E27C0" w:rsidRDefault="009F1EF7" w:rsidP="0002524D">
      <w:pPr>
        <w:pStyle w:val="SingleTxt"/>
        <w:rPr>
          <w:lang w:val="fr-FR"/>
        </w:rPr>
      </w:pPr>
      <w:r>
        <w:rPr>
          <w:lang w:val="fr-FR"/>
        </w:rPr>
        <w:tab/>
      </w:r>
      <w:r w:rsidR="00083E50" w:rsidRPr="002E27C0">
        <w:rPr>
          <w:lang w:val="fr-FR"/>
        </w:rPr>
        <w:t>Au 1</w:t>
      </w:r>
      <w:r w:rsidR="00083E50" w:rsidRPr="002E27C0">
        <w:rPr>
          <w:vertAlign w:val="superscript"/>
          <w:lang w:val="fr-FR"/>
        </w:rPr>
        <w:t>er</w:t>
      </w:r>
      <w:r w:rsidR="00083E50" w:rsidRPr="002E27C0">
        <w:rPr>
          <w:lang w:val="fr-FR"/>
        </w:rPr>
        <w:t xml:space="preserve"> avril 2018, 127 (20,7</w:t>
      </w:r>
      <w:r w:rsidR="00196E5E" w:rsidRPr="002E27C0">
        <w:rPr>
          <w:lang w:val="fr-FR"/>
        </w:rPr>
        <w:t> %</w:t>
      </w:r>
      <w:r w:rsidR="00083E50" w:rsidRPr="002E27C0">
        <w:rPr>
          <w:lang w:val="fr-FR"/>
        </w:rPr>
        <w:t xml:space="preserve">) des 612 candidats recommandés pour pourvoir divers postes dans la fonction publique étaient des femmes. </w:t>
      </w:r>
    </w:p>
    <w:p w14:paraId="3B4ABDF6" w14:textId="5DFF5BD7" w:rsidR="00083E50" w:rsidRPr="002E27C0" w:rsidRDefault="009F1EF7" w:rsidP="0002524D">
      <w:pPr>
        <w:pStyle w:val="SingleTxt"/>
        <w:rPr>
          <w:lang w:val="fr-FR"/>
        </w:rPr>
      </w:pPr>
      <w:r>
        <w:rPr>
          <w:lang w:val="fr-FR"/>
        </w:rPr>
        <w:tab/>
      </w:r>
      <w:r w:rsidR="00083E50" w:rsidRPr="002E27C0">
        <w:rPr>
          <w:lang w:val="fr-FR"/>
        </w:rPr>
        <w:t>Afin d</w:t>
      </w:r>
      <w:r w:rsidR="00196E5E" w:rsidRPr="002E27C0">
        <w:rPr>
          <w:lang w:val="fr-FR"/>
        </w:rPr>
        <w:t>’</w:t>
      </w:r>
      <w:r w:rsidR="00083E50" w:rsidRPr="002E27C0">
        <w:rPr>
          <w:lang w:val="fr-FR"/>
        </w:rPr>
        <w:t>attirer un grand nombre de femmes dans la fonction publique, des avantages sont prévus pour les femmes, qui reçoivent trois points supplémentaires lors de l</w:t>
      </w:r>
      <w:r w:rsidR="00196E5E" w:rsidRPr="002E27C0">
        <w:rPr>
          <w:lang w:val="fr-FR"/>
        </w:rPr>
        <w:t>’</w:t>
      </w:r>
      <w:r w:rsidR="00083E50" w:rsidRPr="002E27C0">
        <w:rPr>
          <w:lang w:val="fr-FR"/>
        </w:rPr>
        <w:t>entretien d</w:t>
      </w:r>
      <w:r w:rsidR="00196E5E" w:rsidRPr="002E27C0">
        <w:rPr>
          <w:lang w:val="fr-FR"/>
        </w:rPr>
        <w:t>’</w:t>
      </w:r>
      <w:r w:rsidR="00083E50" w:rsidRPr="002E27C0">
        <w:rPr>
          <w:lang w:val="fr-FR"/>
        </w:rPr>
        <w:t xml:space="preserve">embauche et lors de leur première affectation dans la fonction </w:t>
      </w:r>
      <w:r w:rsidR="00083E50" w:rsidRPr="002E27C0">
        <w:rPr>
          <w:lang w:val="fr-FR"/>
        </w:rPr>
        <w:lastRenderedPageBreak/>
        <w:t>publique. Grâce à cette mesure, 81 femmes ont été recrutées dans la fonction publique en 2017 et 19, entre le 1</w:t>
      </w:r>
      <w:r w:rsidR="00083E50" w:rsidRPr="002E27C0">
        <w:rPr>
          <w:vertAlign w:val="superscript"/>
          <w:lang w:val="fr-FR"/>
        </w:rPr>
        <w:t>er</w:t>
      </w:r>
      <w:r w:rsidR="00083E50" w:rsidRPr="002E27C0">
        <w:rPr>
          <w:lang w:val="fr-FR"/>
        </w:rPr>
        <w:t xml:space="preserve"> janvier et le 1</w:t>
      </w:r>
      <w:r w:rsidR="00083E50" w:rsidRPr="002E27C0">
        <w:rPr>
          <w:vertAlign w:val="superscript"/>
          <w:lang w:val="fr-FR"/>
        </w:rPr>
        <w:t>er</w:t>
      </w:r>
      <w:r w:rsidR="00083E50" w:rsidRPr="002E27C0">
        <w:rPr>
          <w:lang w:val="fr-FR"/>
        </w:rPr>
        <w:t xml:space="preserve"> avril 2018. </w:t>
      </w:r>
    </w:p>
    <w:p w14:paraId="3D6665D4" w14:textId="674B5AAF" w:rsidR="00083E50" w:rsidRPr="002E27C0" w:rsidRDefault="008275A2" w:rsidP="0002524D">
      <w:pPr>
        <w:pStyle w:val="SingleTxt"/>
        <w:rPr>
          <w:lang w:val="fr-FR"/>
        </w:rPr>
      </w:pPr>
      <w:r>
        <w:rPr>
          <w:lang w:val="fr-FR"/>
        </w:rPr>
        <w:tab/>
      </w:r>
      <w:r w:rsidR="00083E50" w:rsidRPr="002E27C0">
        <w:rPr>
          <w:lang w:val="fr-FR"/>
        </w:rPr>
        <w:t>Afin d</w:t>
      </w:r>
      <w:r w:rsidR="00196E5E" w:rsidRPr="002E27C0">
        <w:rPr>
          <w:lang w:val="fr-FR"/>
        </w:rPr>
        <w:t>’</w:t>
      </w:r>
      <w:r w:rsidR="00083E50" w:rsidRPr="002E27C0">
        <w:rPr>
          <w:lang w:val="fr-FR"/>
        </w:rPr>
        <w:t>encadrer l</w:t>
      </w:r>
      <w:r w:rsidR="00196E5E" w:rsidRPr="002E27C0">
        <w:rPr>
          <w:lang w:val="fr-FR"/>
        </w:rPr>
        <w:t>’</w:t>
      </w:r>
      <w:r w:rsidR="00083E50" w:rsidRPr="002E27C0">
        <w:rPr>
          <w:lang w:val="fr-FR"/>
        </w:rPr>
        <w:t>application des programmes et des textes juridiques et réglementaires visant à garantir l</w:t>
      </w:r>
      <w:r w:rsidR="00196E5E" w:rsidRPr="002E27C0">
        <w:rPr>
          <w:lang w:val="fr-FR"/>
        </w:rPr>
        <w:t>’</w:t>
      </w:r>
      <w:r w:rsidR="00083E50" w:rsidRPr="002E27C0">
        <w:rPr>
          <w:lang w:val="fr-FR"/>
        </w:rPr>
        <w:t xml:space="preserve">égalité des sexes et promouvoir le recrutement de femmes dans la fonction publique, </w:t>
      </w:r>
      <w:bookmarkStart w:id="9" w:name="_Hlk519587270"/>
      <w:r w:rsidR="00083E50" w:rsidRPr="002E27C0">
        <w:rPr>
          <w:lang w:val="fr-FR"/>
        </w:rPr>
        <w:t>l</w:t>
      </w:r>
      <w:r w:rsidR="00196E5E" w:rsidRPr="002E27C0">
        <w:rPr>
          <w:lang w:val="fr-FR"/>
        </w:rPr>
        <w:t>’</w:t>
      </w:r>
      <w:r w:rsidR="00083E50" w:rsidRPr="002E27C0">
        <w:rPr>
          <w:lang w:val="fr-FR"/>
        </w:rPr>
        <w:t xml:space="preserve">Agence de la fonction publique </w:t>
      </w:r>
      <w:bookmarkEnd w:id="9"/>
      <w:r w:rsidR="00083E50" w:rsidRPr="002E27C0">
        <w:rPr>
          <w:lang w:val="fr-FR"/>
        </w:rPr>
        <w:t xml:space="preserve">et </w:t>
      </w:r>
      <w:bookmarkStart w:id="10" w:name="_Hlk519587286"/>
      <w:r w:rsidR="00083E50" w:rsidRPr="002E27C0">
        <w:rPr>
          <w:lang w:val="fr-FR"/>
        </w:rPr>
        <w:t>l</w:t>
      </w:r>
      <w:r w:rsidR="00196E5E" w:rsidRPr="002E27C0">
        <w:rPr>
          <w:lang w:val="fr-FR"/>
        </w:rPr>
        <w:t>’</w:t>
      </w:r>
      <w:r w:rsidR="00083E50" w:rsidRPr="002E27C0">
        <w:rPr>
          <w:lang w:val="fr-FR"/>
        </w:rPr>
        <w:t>Institut d</w:t>
      </w:r>
      <w:r w:rsidR="00196E5E" w:rsidRPr="002E27C0">
        <w:rPr>
          <w:lang w:val="fr-FR"/>
        </w:rPr>
        <w:t>’</w:t>
      </w:r>
      <w:r w:rsidR="00083E50" w:rsidRPr="002E27C0">
        <w:rPr>
          <w:lang w:val="fr-FR"/>
        </w:rPr>
        <w:t xml:space="preserve">administration publique </w:t>
      </w:r>
      <w:bookmarkEnd w:id="10"/>
      <w:r w:rsidR="00083E50" w:rsidRPr="002E27C0">
        <w:rPr>
          <w:lang w:val="fr-FR"/>
        </w:rPr>
        <w:t>ont organisé, en 2016, 35 formations visant à renforcer les compétences des fonctionnaires, dont 18 formations sur le terrain et un stage. Ces formations ont été suivies par 1</w:t>
      </w:r>
      <w:r w:rsidR="002E27C0" w:rsidRPr="002E27C0">
        <w:rPr>
          <w:lang w:val="fr-FR"/>
        </w:rPr>
        <w:t> </w:t>
      </w:r>
      <w:r w:rsidR="00083E50" w:rsidRPr="002E27C0">
        <w:rPr>
          <w:lang w:val="fr-FR"/>
        </w:rPr>
        <w:t>330 personnes, auxquelles s</w:t>
      </w:r>
      <w:r w:rsidR="00196E5E" w:rsidRPr="002E27C0">
        <w:rPr>
          <w:lang w:val="fr-FR"/>
        </w:rPr>
        <w:t>’</w:t>
      </w:r>
      <w:r w:rsidR="00083E50" w:rsidRPr="002E27C0">
        <w:rPr>
          <w:lang w:val="fr-FR"/>
        </w:rPr>
        <w:t>ajoutent 276 personnes ayant participé à la réalisation de projets distincts, soit au total 1</w:t>
      </w:r>
      <w:r w:rsidR="002E27C0" w:rsidRPr="002E27C0">
        <w:rPr>
          <w:lang w:val="fr-FR"/>
        </w:rPr>
        <w:t> </w:t>
      </w:r>
      <w:r w:rsidR="00083E50" w:rsidRPr="002E27C0">
        <w:rPr>
          <w:lang w:val="fr-FR"/>
        </w:rPr>
        <w:t>606 fonctionnaires, dont 535 femmes (33,3</w:t>
      </w:r>
      <w:r w:rsidR="00196E5E" w:rsidRPr="002E27C0">
        <w:rPr>
          <w:lang w:val="fr-FR"/>
        </w:rPr>
        <w:t> %</w:t>
      </w:r>
      <w:r w:rsidR="00083E50" w:rsidRPr="002E27C0">
        <w:rPr>
          <w:lang w:val="fr-FR"/>
        </w:rPr>
        <w:t>). En 2017 ont été dispensées 43 formations, auxquelles ont participé 1</w:t>
      </w:r>
      <w:r w:rsidR="002E27C0" w:rsidRPr="002E27C0">
        <w:rPr>
          <w:lang w:val="fr-FR"/>
        </w:rPr>
        <w:t> </w:t>
      </w:r>
      <w:r w:rsidR="00083E50" w:rsidRPr="002E27C0">
        <w:rPr>
          <w:lang w:val="fr-FR"/>
        </w:rPr>
        <w:t>726 fonctionnaires, dont 356 femmes (20,6</w:t>
      </w:r>
      <w:r w:rsidR="00196E5E" w:rsidRPr="002E27C0">
        <w:rPr>
          <w:lang w:val="fr-FR"/>
        </w:rPr>
        <w:t> %</w:t>
      </w:r>
      <w:r w:rsidR="00083E50" w:rsidRPr="002E27C0">
        <w:rPr>
          <w:lang w:val="fr-FR"/>
        </w:rPr>
        <w:t xml:space="preserve">). </w:t>
      </w:r>
    </w:p>
    <w:p w14:paraId="734FDFEB" w14:textId="77777777" w:rsidR="00445484" w:rsidRPr="002E27C0" w:rsidRDefault="00445484" w:rsidP="0002524D">
      <w:pPr>
        <w:pStyle w:val="SingleTxt"/>
        <w:spacing w:after="0" w:line="120" w:lineRule="exact"/>
        <w:rPr>
          <w:b/>
          <w:bCs/>
          <w:sz w:val="10"/>
          <w:lang w:val="fr-FR"/>
        </w:rPr>
      </w:pPr>
    </w:p>
    <w:p w14:paraId="1C5D393B" w14:textId="0AE07B31" w:rsidR="00083E50" w:rsidRPr="002E27C0" w:rsidRDefault="00445484" w:rsidP="0002524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2E27C0">
        <w:rPr>
          <w:lang w:val="fr-FR"/>
        </w:rPr>
        <w:tab/>
      </w:r>
      <w:r w:rsidRPr="002E27C0">
        <w:rPr>
          <w:lang w:val="fr-FR"/>
        </w:rPr>
        <w:tab/>
      </w:r>
      <w:r w:rsidR="00083E50" w:rsidRPr="002E27C0">
        <w:rPr>
          <w:lang w:val="fr-FR"/>
        </w:rPr>
        <w:t>Violence sexiste à l</w:t>
      </w:r>
      <w:r w:rsidR="00196E5E" w:rsidRPr="002E27C0">
        <w:rPr>
          <w:lang w:val="fr-FR"/>
        </w:rPr>
        <w:t>’</w:t>
      </w:r>
      <w:r w:rsidR="00083E50" w:rsidRPr="002E27C0">
        <w:rPr>
          <w:lang w:val="fr-FR"/>
        </w:rPr>
        <w:t xml:space="preserve">égard des femmes </w:t>
      </w:r>
    </w:p>
    <w:p w14:paraId="3EB3A24A" w14:textId="77777777" w:rsidR="00445484" w:rsidRPr="002E27C0" w:rsidRDefault="00445484" w:rsidP="0002524D">
      <w:pPr>
        <w:pStyle w:val="SingleTxt"/>
        <w:spacing w:after="0" w:line="120" w:lineRule="exact"/>
        <w:rPr>
          <w:i/>
          <w:iCs/>
          <w:sz w:val="10"/>
          <w:lang w:val="fr-FR"/>
        </w:rPr>
      </w:pPr>
    </w:p>
    <w:p w14:paraId="3F693D4A" w14:textId="398EDC53" w:rsidR="00083E50" w:rsidRPr="002E27C0" w:rsidRDefault="00445484" w:rsidP="0002524D">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2E27C0">
        <w:rPr>
          <w:lang w:val="fr-FR"/>
        </w:rPr>
        <w:tab/>
      </w:r>
      <w:r w:rsidRPr="002E27C0">
        <w:rPr>
          <w:lang w:val="fr-FR"/>
        </w:rPr>
        <w:tab/>
      </w:r>
      <w:r w:rsidR="00083E50" w:rsidRPr="002E27C0">
        <w:rPr>
          <w:lang w:val="fr-FR"/>
        </w:rPr>
        <w:t>Paragraphe 9</w:t>
      </w:r>
    </w:p>
    <w:p w14:paraId="032DD32C" w14:textId="77777777" w:rsidR="00445484" w:rsidRPr="002E27C0" w:rsidRDefault="00445484" w:rsidP="0002524D">
      <w:pPr>
        <w:pStyle w:val="SingleTxt"/>
        <w:spacing w:after="0" w:line="120" w:lineRule="exact"/>
        <w:rPr>
          <w:sz w:val="10"/>
          <w:lang w:val="fr-FR"/>
        </w:rPr>
      </w:pPr>
    </w:p>
    <w:p w14:paraId="436103D8" w14:textId="31EA8C8E" w:rsidR="00083E50" w:rsidRPr="002E27C0" w:rsidRDefault="00083E50" w:rsidP="0002524D">
      <w:pPr>
        <w:pStyle w:val="SingleTxt"/>
        <w:numPr>
          <w:ilvl w:val="0"/>
          <w:numId w:val="17"/>
        </w:numPr>
        <w:spacing w:line="240" w:lineRule="exact"/>
        <w:ind w:left="1267"/>
        <w:rPr>
          <w:lang w:val="fr-FR"/>
        </w:rPr>
      </w:pPr>
      <w:r w:rsidRPr="002E27C0">
        <w:rPr>
          <w:lang w:val="fr-FR"/>
        </w:rPr>
        <w:t>Le Code pénal réprime un certain nombre d</w:t>
      </w:r>
      <w:r w:rsidR="00196E5E" w:rsidRPr="002E27C0">
        <w:rPr>
          <w:lang w:val="fr-FR"/>
        </w:rPr>
        <w:t>’</w:t>
      </w:r>
      <w:r w:rsidRPr="002E27C0">
        <w:rPr>
          <w:lang w:val="fr-FR"/>
        </w:rPr>
        <w:t>infractions liées à la violence domestique. La question de l</w:t>
      </w:r>
      <w:r w:rsidR="00196E5E" w:rsidRPr="002E27C0">
        <w:rPr>
          <w:lang w:val="fr-FR"/>
        </w:rPr>
        <w:t>’</w:t>
      </w:r>
      <w:r w:rsidRPr="002E27C0">
        <w:rPr>
          <w:lang w:val="fr-FR"/>
        </w:rPr>
        <w:t>érection en infraction de la violence domestique en tant que telle est en cours d</w:t>
      </w:r>
      <w:r w:rsidR="00196E5E" w:rsidRPr="002E27C0">
        <w:rPr>
          <w:lang w:val="fr-FR"/>
        </w:rPr>
        <w:t>’</w:t>
      </w:r>
      <w:r w:rsidRPr="002E27C0">
        <w:rPr>
          <w:lang w:val="fr-FR"/>
        </w:rPr>
        <w:t xml:space="preserve">examen. </w:t>
      </w:r>
    </w:p>
    <w:p w14:paraId="7BDD45A4" w14:textId="79B849B4" w:rsidR="00083E50" w:rsidRPr="002E27C0" w:rsidRDefault="00083E50" w:rsidP="0002524D">
      <w:pPr>
        <w:pStyle w:val="SingleTxt"/>
        <w:numPr>
          <w:ilvl w:val="0"/>
          <w:numId w:val="17"/>
        </w:numPr>
        <w:spacing w:line="240" w:lineRule="exact"/>
        <w:ind w:left="1267"/>
        <w:rPr>
          <w:lang w:val="fr-FR"/>
        </w:rPr>
      </w:pPr>
      <w:r w:rsidRPr="002E27C0">
        <w:rPr>
          <w:lang w:val="fr-FR"/>
        </w:rPr>
        <w:t>Aux fins de l</w:t>
      </w:r>
      <w:r w:rsidR="00196E5E" w:rsidRPr="002E27C0">
        <w:rPr>
          <w:lang w:val="fr-FR"/>
        </w:rPr>
        <w:t>’</w:t>
      </w:r>
      <w:r w:rsidRPr="002E27C0">
        <w:rPr>
          <w:lang w:val="fr-FR"/>
        </w:rPr>
        <w:t>application effective de la législation relative à la prévention de la violence familiale, de la fourniture d</w:t>
      </w:r>
      <w:r w:rsidR="00196E5E" w:rsidRPr="002E27C0">
        <w:rPr>
          <w:lang w:val="fr-FR"/>
        </w:rPr>
        <w:t>’</w:t>
      </w:r>
      <w:r w:rsidRPr="002E27C0">
        <w:rPr>
          <w:lang w:val="fr-FR"/>
        </w:rPr>
        <w:t>un appui aux femmes victimes de violence, de la prévention et de la répression de la violence familiale, ainsi que de la protection des droits, des libertés et des garanties constitutionnelles des femmes dans la famille, 33 centres d</w:t>
      </w:r>
      <w:r w:rsidR="00196E5E" w:rsidRPr="002E27C0">
        <w:rPr>
          <w:lang w:val="fr-FR"/>
        </w:rPr>
        <w:t>’</w:t>
      </w:r>
      <w:r w:rsidRPr="002E27C0">
        <w:rPr>
          <w:lang w:val="fr-FR"/>
        </w:rPr>
        <w:t>accueil d</w:t>
      </w:r>
      <w:r w:rsidR="00196E5E" w:rsidRPr="002E27C0">
        <w:rPr>
          <w:lang w:val="fr-FR"/>
        </w:rPr>
        <w:t>’</w:t>
      </w:r>
      <w:r w:rsidRPr="002E27C0">
        <w:rPr>
          <w:lang w:val="fr-FR"/>
        </w:rPr>
        <w:t>urgence et 3 foyers d</w:t>
      </w:r>
      <w:r w:rsidR="00196E5E" w:rsidRPr="002E27C0">
        <w:rPr>
          <w:lang w:val="fr-FR"/>
        </w:rPr>
        <w:t>’</w:t>
      </w:r>
      <w:r w:rsidRPr="002E27C0">
        <w:rPr>
          <w:lang w:val="fr-FR"/>
        </w:rPr>
        <w:t>accueil ont été créés dans le pays. Des cabinets de consultation et de soins destinés aux victimes de violence familiale ont été mis en place dans les maternités de plusieurs villes et districts du pays. La plupart des personnes qui s</w:t>
      </w:r>
      <w:r w:rsidR="00196E5E" w:rsidRPr="002E27C0">
        <w:rPr>
          <w:lang w:val="fr-FR"/>
        </w:rPr>
        <w:t>’</w:t>
      </w:r>
      <w:r w:rsidRPr="002E27C0">
        <w:rPr>
          <w:lang w:val="fr-FR"/>
        </w:rPr>
        <w:t>y rendent sont des femmes et des mineurs. Dans le cadre d</w:t>
      </w:r>
      <w:r w:rsidR="00196E5E" w:rsidRPr="002E27C0">
        <w:rPr>
          <w:lang w:val="fr-FR"/>
        </w:rPr>
        <w:t>’</w:t>
      </w:r>
      <w:r w:rsidRPr="002E27C0">
        <w:rPr>
          <w:lang w:val="fr-FR"/>
        </w:rPr>
        <w:t>un projet mené avec le bureau de l</w:t>
      </w:r>
      <w:r w:rsidR="00196E5E" w:rsidRPr="002E27C0">
        <w:rPr>
          <w:lang w:val="fr-FR"/>
        </w:rPr>
        <w:t>’</w:t>
      </w:r>
      <w:r w:rsidRPr="002E27C0">
        <w:rPr>
          <w:lang w:val="fr-FR"/>
        </w:rPr>
        <w:t>Organisation pour la sécurité et la coopération en Europe (OSCE), 12 cabinets de prévention de la violence domestique, auxquels se sont déjà adressées plus de 2</w:t>
      </w:r>
      <w:r w:rsidR="002E27C0" w:rsidRPr="002E27C0">
        <w:rPr>
          <w:lang w:val="fr-FR"/>
        </w:rPr>
        <w:t> </w:t>
      </w:r>
      <w:r w:rsidRPr="002E27C0">
        <w:rPr>
          <w:lang w:val="fr-FR"/>
        </w:rPr>
        <w:t>500 victimes, ont été mis en place dans le pays</w:t>
      </w:r>
      <w:r w:rsidR="00196E5E" w:rsidRPr="002E27C0">
        <w:rPr>
          <w:lang w:val="fr-FR"/>
        </w:rPr>
        <w:t> ;</w:t>
      </w:r>
      <w:r w:rsidRPr="002E27C0">
        <w:rPr>
          <w:lang w:val="fr-FR"/>
        </w:rPr>
        <w:t xml:space="preserve"> des postes d</w:t>
      </w:r>
      <w:r w:rsidR="00196E5E" w:rsidRPr="002E27C0">
        <w:rPr>
          <w:lang w:val="fr-FR"/>
        </w:rPr>
        <w:t>’</w:t>
      </w:r>
      <w:r w:rsidRPr="002E27C0">
        <w:rPr>
          <w:lang w:val="fr-FR"/>
        </w:rPr>
        <w:t>inspecteur chargé de la lutte contre la violence familiale ont été créés au Ministère de l</w:t>
      </w:r>
      <w:r w:rsidR="00196E5E" w:rsidRPr="002E27C0">
        <w:rPr>
          <w:lang w:val="fr-FR"/>
        </w:rPr>
        <w:t>’</w:t>
      </w:r>
      <w:r w:rsidRPr="002E27C0">
        <w:rPr>
          <w:lang w:val="fr-FR"/>
        </w:rPr>
        <w:t>intérieur (le 17 mars 2010) et une directive relative à l</w:t>
      </w:r>
      <w:r w:rsidR="00196E5E" w:rsidRPr="002E27C0">
        <w:rPr>
          <w:lang w:val="fr-FR"/>
        </w:rPr>
        <w:t>’</w:t>
      </w:r>
      <w:r w:rsidRPr="002E27C0">
        <w:rPr>
          <w:lang w:val="fr-FR"/>
        </w:rPr>
        <w:t>organisation des activités menées par les agents des services de l</w:t>
      </w:r>
      <w:r w:rsidR="00196E5E" w:rsidRPr="002E27C0">
        <w:rPr>
          <w:lang w:val="fr-FR"/>
        </w:rPr>
        <w:t>’</w:t>
      </w:r>
      <w:r w:rsidRPr="002E27C0">
        <w:rPr>
          <w:lang w:val="fr-FR"/>
        </w:rPr>
        <w:t>intérieur pour prévenir la violence familiale a été approuvée en date du 20 avril 2015.</w:t>
      </w:r>
    </w:p>
    <w:p w14:paraId="72C58C0D" w14:textId="2DF0735B" w:rsidR="00083E50" w:rsidRPr="002E27C0" w:rsidRDefault="00083E50" w:rsidP="0002524D">
      <w:pPr>
        <w:pStyle w:val="SingleTxt"/>
        <w:numPr>
          <w:ilvl w:val="0"/>
          <w:numId w:val="17"/>
        </w:numPr>
        <w:spacing w:line="240" w:lineRule="exact"/>
        <w:ind w:left="1267"/>
        <w:rPr>
          <w:lang w:val="fr-FR"/>
        </w:rPr>
      </w:pPr>
      <w:r w:rsidRPr="002E27C0">
        <w:rPr>
          <w:lang w:val="fr-FR"/>
        </w:rPr>
        <w:t>Grâce au soutien de partenaires sociaux des services des affaires féminines et familiales relevant des autorités régionales, municipales et locales, 110</w:t>
      </w:r>
      <w:r w:rsidR="002E27C0" w:rsidRPr="002E27C0">
        <w:rPr>
          <w:lang w:val="fr-FR"/>
        </w:rPr>
        <w:t> </w:t>
      </w:r>
      <w:r w:rsidRPr="002E27C0">
        <w:rPr>
          <w:lang w:val="fr-FR"/>
        </w:rPr>
        <w:t>centres d</w:t>
      </w:r>
      <w:r w:rsidR="00196E5E" w:rsidRPr="002E27C0">
        <w:rPr>
          <w:lang w:val="fr-FR"/>
        </w:rPr>
        <w:t>’</w:t>
      </w:r>
      <w:r w:rsidRPr="002E27C0">
        <w:rPr>
          <w:lang w:val="fr-FR"/>
        </w:rPr>
        <w:t>information et de consultation ont été mis en place afin d</w:t>
      </w:r>
      <w:r w:rsidR="00196E5E" w:rsidRPr="002E27C0">
        <w:rPr>
          <w:lang w:val="fr-FR"/>
        </w:rPr>
        <w:t>’</w:t>
      </w:r>
      <w:r w:rsidRPr="002E27C0">
        <w:rPr>
          <w:lang w:val="fr-FR"/>
        </w:rPr>
        <w:t>accroître les connaissances juridiques du public et de prévenir les actes indignes, notamment la violence familiale. Ces centres emploient des juristes et des psychologues qui offrent leur assistance à la population. Ils relèvent des services chargés des affaires féminines et familiales et sont financés par les autorités locales.</w:t>
      </w:r>
    </w:p>
    <w:p w14:paraId="1F9AC915" w14:textId="7C86325C" w:rsidR="00083E50" w:rsidRPr="002E27C0" w:rsidRDefault="00083E50" w:rsidP="0002524D">
      <w:pPr>
        <w:pStyle w:val="SingleTxt"/>
        <w:numPr>
          <w:ilvl w:val="0"/>
          <w:numId w:val="19"/>
        </w:numPr>
        <w:spacing w:line="240" w:lineRule="exact"/>
        <w:rPr>
          <w:lang w:val="fr-FR"/>
        </w:rPr>
      </w:pPr>
      <w:r w:rsidRPr="002E27C0">
        <w:rPr>
          <w:lang w:val="fr-FR"/>
        </w:rPr>
        <w:t>Au cours des dix dernières années, des crédits du budget de l</w:t>
      </w:r>
      <w:r w:rsidR="00196E5E" w:rsidRPr="002E27C0">
        <w:rPr>
          <w:lang w:val="fr-FR"/>
        </w:rPr>
        <w:t>’</w:t>
      </w:r>
      <w:r w:rsidRPr="002E27C0">
        <w:rPr>
          <w:lang w:val="fr-FR"/>
        </w:rPr>
        <w:t>État d</w:t>
      </w:r>
      <w:r w:rsidR="00196E5E" w:rsidRPr="002E27C0">
        <w:rPr>
          <w:lang w:val="fr-FR"/>
        </w:rPr>
        <w:t>’</w:t>
      </w:r>
      <w:r w:rsidRPr="002E27C0">
        <w:rPr>
          <w:lang w:val="fr-FR"/>
        </w:rPr>
        <w:t>un montant de 706 000 somoni ont été alloués au Programme national pour la formation et la sélection de femmes compétentes en vue de leur affectation à des postes de direction de l</w:t>
      </w:r>
      <w:r w:rsidR="00196E5E" w:rsidRPr="002E27C0">
        <w:rPr>
          <w:lang w:val="fr-FR"/>
        </w:rPr>
        <w:t>’</w:t>
      </w:r>
      <w:r w:rsidRPr="002E27C0">
        <w:rPr>
          <w:lang w:val="fr-FR"/>
        </w:rPr>
        <w:t>administration tadjike pour la période 2007-2017, et il est prévu d</w:t>
      </w:r>
      <w:r w:rsidR="00196E5E" w:rsidRPr="002E27C0">
        <w:rPr>
          <w:lang w:val="fr-FR"/>
        </w:rPr>
        <w:t>’</w:t>
      </w:r>
      <w:r w:rsidRPr="002E27C0">
        <w:rPr>
          <w:lang w:val="fr-FR"/>
        </w:rPr>
        <w:t>allouer 78</w:t>
      </w:r>
      <w:r w:rsidR="002E27C0" w:rsidRPr="002E27C0">
        <w:rPr>
          <w:lang w:val="fr-FR"/>
        </w:rPr>
        <w:t> </w:t>
      </w:r>
      <w:r w:rsidRPr="002E27C0">
        <w:rPr>
          <w:lang w:val="fr-FR"/>
        </w:rPr>
        <w:t>000 somoni à la mise en œuvre de ce programme en 2018.</w:t>
      </w:r>
    </w:p>
    <w:p w14:paraId="1020F5EF" w14:textId="7A9916A4" w:rsidR="00083E50" w:rsidRPr="002E27C0" w:rsidRDefault="00083E50" w:rsidP="0002524D">
      <w:pPr>
        <w:pStyle w:val="SingleTxt"/>
        <w:numPr>
          <w:ilvl w:val="0"/>
          <w:numId w:val="19"/>
        </w:numPr>
        <w:spacing w:line="240" w:lineRule="exact"/>
        <w:rPr>
          <w:lang w:val="fr-FR"/>
        </w:rPr>
      </w:pPr>
      <w:r w:rsidRPr="002E27C0">
        <w:rPr>
          <w:lang w:val="fr-FR"/>
        </w:rPr>
        <w:t>Soixante-trois projets d</w:t>
      </w:r>
      <w:r w:rsidR="00196E5E" w:rsidRPr="002E27C0">
        <w:rPr>
          <w:lang w:val="fr-FR"/>
        </w:rPr>
        <w:t>’</w:t>
      </w:r>
      <w:r w:rsidRPr="002E27C0">
        <w:rPr>
          <w:lang w:val="fr-FR"/>
        </w:rPr>
        <w:t>investissement, d</w:t>
      </w:r>
      <w:r w:rsidR="00196E5E" w:rsidRPr="002E27C0">
        <w:rPr>
          <w:lang w:val="fr-FR"/>
        </w:rPr>
        <w:t>’</w:t>
      </w:r>
      <w:r w:rsidRPr="002E27C0">
        <w:rPr>
          <w:lang w:val="fr-FR"/>
        </w:rPr>
        <w:t>un montant total de 2,6 milliards de dollars des États-Unis, sont actuellement réalisés en coopération avec des institutions financières internationales, et le respect de l</w:t>
      </w:r>
      <w:r w:rsidR="00196E5E" w:rsidRPr="002E27C0">
        <w:rPr>
          <w:lang w:val="fr-FR"/>
        </w:rPr>
        <w:t>’</w:t>
      </w:r>
      <w:r w:rsidRPr="002E27C0">
        <w:rPr>
          <w:lang w:val="fr-FR"/>
        </w:rPr>
        <w:t>égalité des sexes est strictement garanti dans le cadre de leur mise en œuvre.</w:t>
      </w:r>
    </w:p>
    <w:p w14:paraId="5B879A5A" w14:textId="4346FE7D" w:rsidR="00083E50" w:rsidRPr="002E27C0" w:rsidRDefault="00083E50" w:rsidP="0002524D">
      <w:pPr>
        <w:pStyle w:val="SingleTxt"/>
        <w:numPr>
          <w:ilvl w:val="0"/>
          <w:numId w:val="19"/>
        </w:numPr>
        <w:spacing w:line="240" w:lineRule="exact"/>
        <w:rPr>
          <w:lang w:val="fr-FR"/>
        </w:rPr>
      </w:pPr>
      <w:r w:rsidRPr="002E27C0">
        <w:rPr>
          <w:lang w:val="fr-FR"/>
        </w:rPr>
        <w:t>Dans le cadre du Programme national en faveur de l</w:t>
      </w:r>
      <w:r w:rsidR="00196E5E" w:rsidRPr="002E27C0">
        <w:rPr>
          <w:lang w:val="fr-FR"/>
        </w:rPr>
        <w:t>’</w:t>
      </w:r>
      <w:r w:rsidRPr="002E27C0">
        <w:rPr>
          <w:lang w:val="fr-FR"/>
        </w:rPr>
        <w:t>emploi, plus de 14,6</w:t>
      </w:r>
      <w:r w:rsidR="002E27C0" w:rsidRPr="002E27C0">
        <w:rPr>
          <w:lang w:val="fr-FR"/>
        </w:rPr>
        <w:t> </w:t>
      </w:r>
      <w:r w:rsidRPr="002E27C0">
        <w:rPr>
          <w:lang w:val="fr-FR"/>
        </w:rPr>
        <w:t>millions de somoni ont été imputés au budget de l</w:t>
      </w:r>
      <w:r w:rsidR="00196E5E" w:rsidRPr="002E27C0">
        <w:rPr>
          <w:lang w:val="fr-FR"/>
        </w:rPr>
        <w:t>’</w:t>
      </w:r>
      <w:r w:rsidRPr="002E27C0">
        <w:rPr>
          <w:lang w:val="fr-FR"/>
        </w:rPr>
        <w:t>État jusqu</w:t>
      </w:r>
      <w:r w:rsidR="00196E5E" w:rsidRPr="002E27C0">
        <w:rPr>
          <w:lang w:val="fr-FR"/>
        </w:rPr>
        <w:t>’</w:t>
      </w:r>
      <w:r w:rsidRPr="002E27C0">
        <w:rPr>
          <w:lang w:val="fr-FR"/>
        </w:rPr>
        <w:t xml:space="preserve">en 2018 afin </w:t>
      </w:r>
      <w:r w:rsidRPr="002E27C0">
        <w:rPr>
          <w:lang w:val="fr-FR"/>
        </w:rPr>
        <w:lastRenderedPageBreak/>
        <w:t>d</w:t>
      </w:r>
      <w:r w:rsidR="00196E5E" w:rsidRPr="002E27C0">
        <w:rPr>
          <w:lang w:val="fr-FR"/>
        </w:rPr>
        <w:t>’</w:t>
      </w:r>
      <w:r w:rsidRPr="002E27C0">
        <w:rPr>
          <w:lang w:val="fr-FR"/>
        </w:rPr>
        <w:t>octroyer des microcrédits visant à créer des emplois supplémentaires en vue d</w:t>
      </w:r>
      <w:r w:rsidR="00196E5E" w:rsidRPr="002E27C0">
        <w:rPr>
          <w:lang w:val="fr-FR"/>
        </w:rPr>
        <w:t>’</w:t>
      </w:r>
      <w:r w:rsidRPr="002E27C0">
        <w:rPr>
          <w:lang w:val="fr-FR"/>
        </w:rPr>
        <w:t>aider les chômeurs et de promouvoir l</w:t>
      </w:r>
      <w:r w:rsidR="00196E5E" w:rsidRPr="002E27C0">
        <w:rPr>
          <w:lang w:val="fr-FR"/>
        </w:rPr>
        <w:t>’</w:t>
      </w:r>
      <w:r w:rsidRPr="002E27C0">
        <w:rPr>
          <w:lang w:val="fr-FR"/>
        </w:rPr>
        <w:t>auto-entreprenariat.</w:t>
      </w:r>
    </w:p>
    <w:p w14:paraId="7C39684D" w14:textId="159DE00C" w:rsidR="00083E50" w:rsidRPr="002E27C0" w:rsidRDefault="00083E50" w:rsidP="0002524D">
      <w:pPr>
        <w:pStyle w:val="SingleTxt"/>
        <w:numPr>
          <w:ilvl w:val="0"/>
          <w:numId w:val="19"/>
        </w:numPr>
        <w:spacing w:line="240" w:lineRule="exact"/>
        <w:rPr>
          <w:lang w:val="fr-FR"/>
        </w:rPr>
      </w:pPr>
      <w:r w:rsidRPr="002E27C0">
        <w:rPr>
          <w:lang w:val="fr-FR"/>
        </w:rPr>
        <w:t xml:space="preserve">Conformément à </w:t>
      </w:r>
      <w:bookmarkStart w:id="11" w:name="_Hlk519599188"/>
      <w:r w:rsidRPr="002E27C0">
        <w:rPr>
          <w:lang w:val="fr-FR"/>
        </w:rPr>
        <w:t>l</w:t>
      </w:r>
      <w:r w:rsidR="00196E5E" w:rsidRPr="002E27C0">
        <w:rPr>
          <w:lang w:val="fr-FR"/>
        </w:rPr>
        <w:t>’</w:t>
      </w:r>
      <w:r w:rsidRPr="002E27C0">
        <w:rPr>
          <w:lang w:val="fr-FR"/>
        </w:rPr>
        <w:t>arrêté du Gouvernement portant sur la mise en place et l</w:t>
      </w:r>
      <w:r w:rsidR="00196E5E" w:rsidRPr="002E27C0">
        <w:rPr>
          <w:lang w:val="fr-FR"/>
        </w:rPr>
        <w:t>’</w:t>
      </w:r>
      <w:r w:rsidRPr="002E27C0">
        <w:rPr>
          <w:lang w:val="fr-FR"/>
        </w:rPr>
        <w:t>attribution de subventions du Président visant à soutenir et à développer l</w:t>
      </w:r>
      <w:r w:rsidR="00196E5E" w:rsidRPr="002E27C0">
        <w:rPr>
          <w:lang w:val="fr-FR"/>
        </w:rPr>
        <w:t>’</w:t>
      </w:r>
      <w:r w:rsidRPr="002E27C0">
        <w:rPr>
          <w:lang w:val="fr-FR"/>
        </w:rPr>
        <w:t>entreprenariat féminin pour la période 2016-2020</w:t>
      </w:r>
      <w:bookmarkEnd w:id="11"/>
      <w:r w:rsidRPr="002E27C0">
        <w:rPr>
          <w:lang w:val="fr-FR"/>
        </w:rPr>
        <w:t>, une somme de 2</w:t>
      </w:r>
      <w:r w:rsidR="002E27C0" w:rsidRPr="002E27C0">
        <w:rPr>
          <w:lang w:val="fr-FR"/>
        </w:rPr>
        <w:t> </w:t>
      </w:r>
      <w:r w:rsidRPr="002E27C0">
        <w:rPr>
          <w:lang w:val="fr-FR"/>
        </w:rPr>
        <w:t>millions de somoni a été respectivement imputée au budget de 2017 et prévue au budget de 2018 afin de promouvoir l</w:t>
      </w:r>
      <w:r w:rsidR="00196E5E" w:rsidRPr="002E27C0">
        <w:rPr>
          <w:lang w:val="fr-FR"/>
        </w:rPr>
        <w:t>’</w:t>
      </w:r>
      <w:r w:rsidRPr="002E27C0">
        <w:rPr>
          <w:lang w:val="fr-FR"/>
        </w:rPr>
        <w:t>entreprenariat féminin, de créer de nouveaux emplois, d</w:t>
      </w:r>
      <w:r w:rsidR="00196E5E" w:rsidRPr="002E27C0">
        <w:rPr>
          <w:lang w:val="fr-FR"/>
        </w:rPr>
        <w:t>’</w:t>
      </w:r>
      <w:r w:rsidRPr="002E27C0">
        <w:rPr>
          <w:lang w:val="fr-FR"/>
        </w:rPr>
        <w:t>accroître la participation des femmes dans le secteur de l</w:t>
      </w:r>
      <w:r w:rsidR="00196E5E" w:rsidRPr="002E27C0">
        <w:rPr>
          <w:lang w:val="fr-FR"/>
        </w:rPr>
        <w:t>’</w:t>
      </w:r>
      <w:r w:rsidRPr="002E27C0">
        <w:rPr>
          <w:lang w:val="fr-FR"/>
        </w:rPr>
        <w:t>économie, de faire en sorte qu</w:t>
      </w:r>
      <w:r w:rsidR="00196E5E" w:rsidRPr="002E27C0">
        <w:rPr>
          <w:lang w:val="fr-FR"/>
        </w:rPr>
        <w:t>’</w:t>
      </w:r>
      <w:r w:rsidRPr="002E27C0">
        <w:rPr>
          <w:lang w:val="fr-FR"/>
        </w:rPr>
        <w:t>elles soient compétitives sur le marché du travail et d</w:t>
      </w:r>
      <w:r w:rsidR="00196E5E" w:rsidRPr="002E27C0">
        <w:rPr>
          <w:lang w:val="fr-FR"/>
        </w:rPr>
        <w:t>’</w:t>
      </w:r>
      <w:r w:rsidRPr="002E27C0">
        <w:rPr>
          <w:lang w:val="fr-FR"/>
        </w:rPr>
        <w:t>assurer un emploi aux femmes et aux jeunes filles.</w:t>
      </w:r>
    </w:p>
    <w:p w14:paraId="41634A9C" w14:textId="124EE737" w:rsidR="00083E50" w:rsidRPr="002E27C0" w:rsidRDefault="00083E50" w:rsidP="0002524D">
      <w:pPr>
        <w:pStyle w:val="SingleTxt"/>
        <w:numPr>
          <w:ilvl w:val="0"/>
          <w:numId w:val="19"/>
        </w:numPr>
        <w:spacing w:line="240" w:lineRule="exact"/>
        <w:rPr>
          <w:lang w:val="fr-FR"/>
        </w:rPr>
      </w:pPr>
      <w:r w:rsidRPr="002E27C0">
        <w:rPr>
          <w:lang w:val="fr-FR"/>
        </w:rPr>
        <w:t>Afin d</w:t>
      </w:r>
      <w:r w:rsidR="00196E5E" w:rsidRPr="002E27C0">
        <w:rPr>
          <w:lang w:val="fr-FR"/>
        </w:rPr>
        <w:t>’</w:t>
      </w:r>
      <w:r w:rsidRPr="002E27C0">
        <w:rPr>
          <w:lang w:val="fr-FR"/>
        </w:rPr>
        <w:t>instaurer des relations commerciales fondées sur le soutien à l</w:t>
      </w:r>
      <w:r w:rsidR="00196E5E" w:rsidRPr="002E27C0">
        <w:rPr>
          <w:lang w:val="fr-FR"/>
        </w:rPr>
        <w:t>’</w:t>
      </w:r>
      <w:r w:rsidRPr="002E27C0">
        <w:rPr>
          <w:lang w:val="fr-FR"/>
        </w:rPr>
        <w:t>entreprenariat et le développement de la concurrence grâce à la promotion et à la mise en œuvre de programmes, projets et mesures en faveur du secteur des petites et moyennes entreprises, un fonds de soutien à l</w:t>
      </w:r>
      <w:r w:rsidR="00196E5E" w:rsidRPr="002E27C0">
        <w:rPr>
          <w:lang w:val="fr-FR"/>
        </w:rPr>
        <w:t>’</w:t>
      </w:r>
      <w:r w:rsidRPr="002E27C0">
        <w:rPr>
          <w:lang w:val="fr-FR"/>
        </w:rPr>
        <w:t>entreprenariat a été créé au sein du Gouvernement. Une somme de 203 millions de somoni a été imputée aux budgets de l</w:t>
      </w:r>
      <w:r w:rsidR="00196E5E" w:rsidRPr="002E27C0">
        <w:rPr>
          <w:lang w:val="fr-FR"/>
        </w:rPr>
        <w:t>’</w:t>
      </w:r>
      <w:r w:rsidRPr="002E27C0">
        <w:rPr>
          <w:lang w:val="fr-FR"/>
        </w:rPr>
        <w:t>État de 2013 à 2017 et une somme supplémentaire de 70 millions de somoni est prévue au budget de 2018 pour compléter le capital social du fonds.</w:t>
      </w:r>
    </w:p>
    <w:p w14:paraId="1932073C" w14:textId="5C596659" w:rsidR="00083E50" w:rsidRPr="00983F73" w:rsidRDefault="00083E50" w:rsidP="00983F73">
      <w:pPr>
        <w:pStyle w:val="SingleTxt"/>
        <w:numPr>
          <w:ilvl w:val="0"/>
          <w:numId w:val="22"/>
        </w:numPr>
        <w:spacing w:line="240" w:lineRule="exact"/>
        <w:rPr>
          <w:lang w:val="fr-FR"/>
        </w:rPr>
      </w:pPr>
      <w:r w:rsidRPr="00983F73">
        <w:rPr>
          <w:lang w:val="fr-FR"/>
        </w:rPr>
        <w:t>Ces crédits, imputés au budget de l</w:t>
      </w:r>
      <w:r w:rsidR="00196E5E" w:rsidRPr="00983F73">
        <w:rPr>
          <w:lang w:val="fr-FR"/>
        </w:rPr>
        <w:t>’</w:t>
      </w:r>
      <w:r w:rsidRPr="00983F73">
        <w:rPr>
          <w:lang w:val="fr-FR"/>
        </w:rPr>
        <w:t>État, contribuent à la lutte contre la traite des êtres humains et à l</w:t>
      </w:r>
      <w:r w:rsidR="00196E5E" w:rsidRPr="00983F73">
        <w:rPr>
          <w:lang w:val="fr-FR"/>
        </w:rPr>
        <w:t>’</w:t>
      </w:r>
      <w:r w:rsidRPr="00983F73">
        <w:rPr>
          <w:lang w:val="fr-FR"/>
        </w:rPr>
        <w:t>aide aux victimes de la traite, à l</w:t>
      </w:r>
      <w:r w:rsidR="00196E5E" w:rsidRPr="00983F73">
        <w:rPr>
          <w:lang w:val="fr-FR"/>
        </w:rPr>
        <w:t>’</w:t>
      </w:r>
      <w:r w:rsidRPr="00983F73">
        <w:rPr>
          <w:lang w:val="fr-FR"/>
        </w:rPr>
        <w:t>élimination des discriminations à l</w:t>
      </w:r>
      <w:r w:rsidR="00196E5E" w:rsidRPr="00983F73">
        <w:rPr>
          <w:lang w:val="fr-FR"/>
        </w:rPr>
        <w:t>’</w:t>
      </w:r>
      <w:r w:rsidRPr="00983F73">
        <w:rPr>
          <w:lang w:val="fr-FR"/>
        </w:rPr>
        <w:t>égard des femmes, ainsi qu</w:t>
      </w:r>
      <w:r w:rsidR="00196E5E" w:rsidRPr="00983F73">
        <w:rPr>
          <w:lang w:val="fr-FR"/>
        </w:rPr>
        <w:t>’</w:t>
      </w:r>
      <w:r w:rsidRPr="00983F73">
        <w:rPr>
          <w:lang w:val="fr-FR"/>
        </w:rPr>
        <w:t>au développement de l</w:t>
      </w:r>
      <w:r w:rsidR="00196E5E" w:rsidRPr="00983F73">
        <w:rPr>
          <w:lang w:val="fr-FR"/>
        </w:rPr>
        <w:t>’</w:t>
      </w:r>
      <w:r w:rsidRPr="00983F73">
        <w:rPr>
          <w:lang w:val="fr-FR"/>
        </w:rPr>
        <w:t>entreprenariat chez les femmes, sur un pied d</w:t>
      </w:r>
      <w:r w:rsidR="00196E5E" w:rsidRPr="00983F73">
        <w:rPr>
          <w:lang w:val="fr-FR"/>
        </w:rPr>
        <w:t>’</w:t>
      </w:r>
      <w:r w:rsidRPr="00983F73">
        <w:rPr>
          <w:lang w:val="fr-FR"/>
        </w:rPr>
        <w:t xml:space="preserve">égalité avec les hommes.Voir également les réponses concernant les paragraphes 10 et 11. </w:t>
      </w:r>
    </w:p>
    <w:p w14:paraId="20E66DA8" w14:textId="77777777" w:rsidR="00445484" w:rsidRPr="002E27C0" w:rsidRDefault="00445484" w:rsidP="0002524D">
      <w:pPr>
        <w:pStyle w:val="SingleTxt"/>
        <w:spacing w:after="0" w:line="120" w:lineRule="exact"/>
        <w:rPr>
          <w:i/>
          <w:iCs/>
          <w:sz w:val="10"/>
          <w:lang w:val="fr-FR"/>
        </w:rPr>
      </w:pPr>
    </w:p>
    <w:p w14:paraId="2F4C43FE" w14:textId="5D7322CD" w:rsidR="00083E50" w:rsidRPr="002E27C0" w:rsidRDefault="00445484" w:rsidP="0002524D">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2E27C0">
        <w:rPr>
          <w:lang w:val="fr-FR"/>
        </w:rPr>
        <w:tab/>
      </w:r>
      <w:r w:rsidRPr="002E27C0">
        <w:rPr>
          <w:lang w:val="fr-FR"/>
        </w:rPr>
        <w:tab/>
      </w:r>
      <w:r w:rsidR="00083E50" w:rsidRPr="002E27C0">
        <w:rPr>
          <w:lang w:val="fr-FR"/>
        </w:rPr>
        <w:t>Paragraphe 10</w:t>
      </w:r>
    </w:p>
    <w:p w14:paraId="3359F9B9" w14:textId="77777777" w:rsidR="00445484" w:rsidRPr="002E27C0" w:rsidRDefault="00445484" w:rsidP="0002524D">
      <w:pPr>
        <w:pStyle w:val="SingleTxt"/>
        <w:spacing w:after="0" w:line="120" w:lineRule="exact"/>
        <w:rPr>
          <w:sz w:val="10"/>
          <w:lang w:val="fr-FR"/>
        </w:rPr>
      </w:pPr>
    </w:p>
    <w:p w14:paraId="1BD92DC9" w14:textId="746981D1" w:rsidR="00083E50" w:rsidRPr="002E27C0" w:rsidRDefault="00083E50" w:rsidP="0002524D">
      <w:pPr>
        <w:pStyle w:val="SingleTxt"/>
        <w:numPr>
          <w:ilvl w:val="0"/>
          <w:numId w:val="22"/>
        </w:numPr>
        <w:spacing w:line="240" w:lineRule="exact"/>
        <w:rPr>
          <w:lang w:val="fr-FR"/>
        </w:rPr>
      </w:pPr>
      <w:r w:rsidRPr="002E27C0">
        <w:rPr>
          <w:lang w:val="fr-FR"/>
        </w:rPr>
        <w:t>Dans le cadre du Plan d</w:t>
      </w:r>
      <w:r w:rsidR="00196E5E" w:rsidRPr="002E27C0">
        <w:rPr>
          <w:lang w:val="fr-FR"/>
        </w:rPr>
        <w:t>’</w:t>
      </w:r>
      <w:r w:rsidRPr="002E27C0">
        <w:rPr>
          <w:lang w:val="fr-FR"/>
        </w:rPr>
        <w:t>action de l</w:t>
      </w:r>
      <w:r w:rsidR="00196E5E" w:rsidRPr="002E27C0">
        <w:rPr>
          <w:lang w:val="fr-FR"/>
        </w:rPr>
        <w:t>’</w:t>
      </w:r>
      <w:r w:rsidRPr="002E27C0">
        <w:rPr>
          <w:lang w:val="fr-FR"/>
        </w:rPr>
        <w:t>OSCE pour la promotion de l</w:t>
      </w:r>
      <w:r w:rsidR="00196E5E" w:rsidRPr="002E27C0">
        <w:rPr>
          <w:lang w:val="fr-FR"/>
        </w:rPr>
        <w:t>’</w:t>
      </w:r>
      <w:r w:rsidRPr="002E27C0">
        <w:rPr>
          <w:lang w:val="fr-FR"/>
        </w:rPr>
        <w:t xml:space="preserve">égalité entre les sexes, </w:t>
      </w:r>
      <w:bookmarkStart w:id="12" w:name="_Hlk519600933"/>
      <w:r w:rsidRPr="002E27C0">
        <w:rPr>
          <w:lang w:val="fr-FR"/>
        </w:rPr>
        <w:t>l</w:t>
      </w:r>
      <w:r w:rsidR="00196E5E" w:rsidRPr="002E27C0">
        <w:rPr>
          <w:lang w:val="fr-FR"/>
        </w:rPr>
        <w:t>’</w:t>
      </w:r>
      <w:r w:rsidRPr="002E27C0">
        <w:rPr>
          <w:lang w:val="fr-FR"/>
        </w:rPr>
        <w:t>Académie du Ministère de l</w:t>
      </w:r>
      <w:r w:rsidR="00196E5E" w:rsidRPr="002E27C0">
        <w:rPr>
          <w:lang w:val="fr-FR"/>
        </w:rPr>
        <w:t>’</w:t>
      </w:r>
      <w:r w:rsidRPr="002E27C0">
        <w:rPr>
          <w:lang w:val="fr-FR"/>
        </w:rPr>
        <w:t xml:space="preserve">intérieur </w:t>
      </w:r>
      <w:bookmarkEnd w:id="12"/>
      <w:r w:rsidRPr="002E27C0">
        <w:rPr>
          <w:lang w:val="fr-FR"/>
        </w:rPr>
        <w:t xml:space="preserve">dispense des cours facultatifs et obligatoires sur la prévention de la violence domestique. Ce programme de cours, proposé chaque année à 125 étudiants de </w:t>
      </w:r>
      <w:r w:rsidR="00AA2510">
        <w:rPr>
          <w:lang w:val="fr-FR"/>
        </w:rPr>
        <w:t>3</w:t>
      </w:r>
      <w:r w:rsidR="00AA2510" w:rsidRPr="00983F73">
        <w:rPr>
          <w:vertAlign w:val="superscript"/>
          <w:lang w:val="fr-FR"/>
        </w:rPr>
        <w:t>e</w:t>
      </w:r>
      <w:r w:rsidR="00AA2510">
        <w:rPr>
          <w:lang w:val="fr-FR"/>
        </w:rPr>
        <w:t> </w:t>
      </w:r>
      <w:r w:rsidRPr="002E27C0">
        <w:rPr>
          <w:lang w:val="fr-FR"/>
        </w:rPr>
        <w:t>année de la faculté n</w:t>
      </w:r>
      <w:r w:rsidRPr="002E27C0">
        <w:rPr>
          <w:vertAlign w:val="superscript"/>
          <w:lang w:val="fr-FR"/>
        </w:rPr>
        <w:t>o</w:t>
      </w:r>
      <w:r w:rsidR="002E27C0" w:rsidRPr="002E27C0">
        <w:rPr>
          <w:lang w:val="fr-FR"/>
        </w:rPr>
        <w:t> </w:t>
      </w:r>
      <w:r w:rsidRPr="002E27C0">
        <w:rPr>
          <w:lang w:val="fr-FR"/>
        </w:rPr>
        <w:t>2 de l</w:t>
      </w:r>
      <w:r w:rsidR="00196E5E" w:rsidRPr="002E27C0">
        <w:rPr>
          <w:lang w:val="fr-FR"/>
        </w:rPr>
        <w:t>’</w:t>
      </w:r>
      <w:r w:rsidRPr="002E27C0">
        <w:rPr>
          <w:lang w:val="fr-FR"/>
        </w:rPr>
        <w:t>Académie du Ministère de l</w:t>
      </w:r>
      <w:r w:rsidR="00196E5E" w:rsidRPr="002E27C0">
        <w:rPr>
          <w:lang w:val="fr-FR"/>
        </w:rPr>
        <w:t>’</w:t>
      </w:r>
      <w:r w:rsidRPr="002E27C0">
        <w:rPr>
          <w:lang w:val="fr-FR"/>
        </w:rPr>
        <w:t xml:space="preserve">intérieur, se compose de </w:t>
      </w:r>
      <w:r w:rsidR="00AA2510">
        <w:rPr>
          <w:lang w:val="fr-FR"/>
        </w:rPr>
        <w:t xml:space="preserve">six </w:t>
      </w:r>
      <w:r w:rsidRPr="002E27C0">
        <w:rPr>
          <w:lang w:val="fr-FR"/>
        </w:rPr>
        <w:t>séminaires de 20 heures, soit 120 heures de cours au total. Un cours facultatif, d</w:t>
      </w:r>
      <w:r w:rsidR="00196E5E" w:rsidRPr="002E27C0">
        <w:rPr>
          <w:lang w:val="fr-FR"/>
        </w:rPr>
        <w:t>’</w:t>
      </w:r>
      <w:r w:rsidRPr="002E27C0">
        <w:rPr>
          <w:lang w:val="fr-FR"/>
        </w:rPr>
        <w:t>un même nombre d</w:t>
      </w:r>
      <w:r w:rsidR="00196E5E" w:rsidRPr="002E27C0">
        <w:rPr>
          <w:lang w:val="fr-FR"/>
        </w:rPr>
        <w:t>’</w:t>
      </w:r>
      <w:r w:rsidRPr="002E27C0">
        <w:rPr>
          <w:lang w:val="fr-FR"/>
        </w:rPr>
        <w:t>heures et pour le même nombre d</w:t>
      </w:r>
      <w:r w:rsidR="00196E5E" w:rsidRPr="002E27C0">
        <w:rPr>
          <w:lang w:val="fr-FR"/>
        </w:rPr>
        <w:t>’</w:t>
      </w:r>
      <w:r w:rsidRPr="002E27C0">
        <w:rPr>
          <w:lang w:val="fr-FR"/>
        </w:rPr>
        <w:t xml:space="preserve">étudiants, est également prévu sur la traite des êtres humains. </w:t>
      </w:r>
    </w:p>
    <w:p w14:paraId="75BE2892" w14:textId="0EA61BCD" w:rsidR="00083E50" w:rsidRPr="002E27C0" w:rsidRDefault="009F1EF7" w:rsidP="0002524D">
      <w:pPr>
        <w:pStyle w:val="SingleTxt"/>
        <w:rPr>
          <w:lang w:val="fr-FR"/>
        </w:rPr>
      </w:pPr>
      <w:r>
        <w:rPr>
          <w:lang w:val="fr-FR"/>
        </w:rPr>
        <w:tab/>
      </w:r>
      <w:r w:rsidR="00083E50" w:rsidRPr="002E27C0">
        <w:rPr>
          <w:lang w:val="fr-FR"/>
        </w:rPr>
        <w:t>L</w:t>
      </w:r>
      <w:r w:rsidR="00196E5E" w:rsidRPr="002E27C0">
        <w:rPr>
          <w:lang w:val="fr-FR"/>
        </w:rPr>
        <w:t>’</w:t>
      </w:r>
      <w:r w:rsidR="00083E50" w:rsidRPr="002E27C0">
        <w:rPr>
          <w:lang w:val="fr-FR"/>
        </w:rPr>
        <w:t>Académie a introduit la prévention de la violence familiale comme une matière à part entière qui comprend 36 heures de cours et est sanctionnée par un examen.</w:t>
      </w:r>
    </w:p>
    <w:p w14:paraId="1B275DDB" w14:textId="3D33041F" w:rsidR="00083E50" w:rsidRPr="002E27C0" w:rsidRDefault="00083E50" w:rsidP="0002524D">
      <w:pPr>
        <w:pStyle w:val="SingleTxt"/>
        <w:numPr>
          <w:ilvl w:val="0"/>
          <w:numId w:val="22"/>
        </w:numPr>
        <w:spacing w:line="240" w:lineRule="exact"/>
        <w:rPr>
          <w:lang w:val="fr-FR"/>
        </w:rPr>
      </w:pPr>
      <w:r w:rsidRPr="002E27C0">
        <w:rPr>
          <w:lang w:val="fr-FR"/>
        </w:rPr>
        <w:t>Toutes sortes de cours, de formations et de tables rondes</w:t>
      </w:r>
      <w:r w:rsidR="00F70C87">
        <w:rPr>
          <w:lang w:val="fr-FR"/>
        </w:rPr>
        <w:t xml:space="preserve"> sont organisées</w:t>
      </w:r>
      <w:r w:rsidRPr="002E27C0">
        <w:rPr>
          <w:lang w:val="fr-FR"/>
        </w:rPr>
        <w:t xml:space="preserve"> à l</w:t>
      </w:r>
      <w:r w:rsidR="00196E5E" w:rsidRPr="002E27C0">
        <w:rPr>
          <w:lang w:val="fr-FR"/>
        </w:rPr>
        <w:t>’</w:t>
      </w:r>
      <w:r w:rsidRPr="002E27C0">
        <w:rPr>
          <w:lang w:val="fr-FR"/>
        </w:rPr>
        <w:t>intention des services de l</w:t>
      </w:r>
      <w:r w:rsidR="00196E5E" w:rsidRPr="002E27C0">
        <w:rPr>
          <w:lang w:val="fr-FR"/>
        </w:rPr>
        <w:t>’</w:t>
      </w:r>
      <w:r w:rsidRPr="002E27C0">
        <w:rPr>
          <w:lang w:val="fr-FR"/>
        </w:rPr>
        <w:t>intérieur, des autorités locales et des médias. Le Ministère de l</w:t>
      </w:r>
      <w:r w:rsidR="00196E5E" w:rsidRPr="002E27C0">
        <w:rPr>
          <w:lang w:val="fr-FR"/>
        </w:rPr>
        <w:t>’</w:t>
      </w:r>
      <w:r w:rsidRPr="002E27C0">
        <w:rPr>
          <w:lang w:val="fr-FR"/>
        </w:rPr>
        <w:t>intérieur mène des activités d</w:t>
      </w:r>
      <w:r w:rsidR="00196E5E" w:rsidRPr="002E27C0">
        <w:rPr>
          <w:lang w:val="fr-FR"/>
        </w:rPr>
        <w:t>’</w:t>
      </w:r>
      <w:r w:rsidRPr="002E27C0">
        <w:rPr>
          <w:lang w:val="fr-FR"/>
        </w:rPr>
        <w:t>information et de sensibilisation sur les dispositions de la législation auprès de la population et des agents des forces de l</w:t>
      </w:r>
      <w:r w:rsidR="00196E5E" w:rsidRPr="002E27C0">
        <w:rPr>
          <w:lang w:val="fr-FR"/>
        </w:rPr>
        <w:t>’</w:t>
      </w:r>
      <w:r w:rsidRPr="002E27C0">
        <w:rPr>
          <w:lang w:val="fr-FR"/>
        </w:rPr>
        <w:t xml:space="preserve">ordre. </w:t>
      </w:r>
    </w:p>
    <w:p w14:paraId="504854ED" w14:textId="1585381B" w:rsidR="00083E50" w:rsidRPr="002E27C0" w:rsidRDefault="009F1EF7" w:rsidP="0002524D">
      <w:pPr>
        <w:pStyle w:val="SingleTxt"/>
        <w:rPr>
          <w:lang w:val="fr-FR"/>
        </w:rPr>
      </w:pPr>
      <w:r>
        <w:rPr>
          <w:lang w:val="fr-FR"/>
        </w:rPr>
        <w:tab/>
      </w:r>
      <w:r w:rsidR="00083E50" w:rsidRPr="002E27C0">
        <w:rPr>
          <w:lang w:val="fr-FR"/>
        </w:rPr>
        <w:t>En application de la loi sur les responsabilités parentales concernant l</w:t>
      </w:r>
      <w:r w:rsidR="00196E5E" w:rsidRPr="002E27C0">
        <w:rPr>
          <w:lang w:val="fr-FR"/>
        </w:rPr>
        <w:t>’</w:t>
      </w:r>
      <w:r w:rsidR="00083E50" w:rsidRPr="002E27C0">
        <w:rPr>
          <w:lang w:val="fr-FR"/>
        </w:rPr>
        <w:t>éducation des enfants, les services du Ministère de l</w:t>
      </w:r>
      <w:r w:rsidR="00196E5E" w:rsidRPr="002E27C0">
        <w:rPr>
          <w:lang w:val="fr-FR"/>
        </w:rPr>
        <w:t>’</w:t>
      </w:r>
      <w:r w:rsidR="00083E50" w:rsidRPr="002E27C0">
        <w:rPr>
          <w:lang w:val="fr-FR"/>
        </w:rPr>
        <w:t>intérieur ont organisé plus de 4</w:t>
      </w:r>
      <w:r w:rsidR="002E27C0" w:rsidRPr="002E27C0">
        <w:rPr>
          <w:lang w:val="fr-FR"/>
        </w:rPr>
        <w:t> </w:t>
      </w:r>
      <w:r w:rsidR="00083E50" w:rsidRPr="002E27C0">
        <w:rPr>
          <w:lang w:val="fr-FR"/>
        </w:rPr>
        <w:t>000 rencontres et séminaires de sensibilisation et d</w:t>
      </w:r>
      <w:r w:rsidR="00196E5E" w:rsidRPr="002E27C0">
        <w:rPr>
          <w:lang w:val="fr-FR"/>
        </w:rPr>
        <w:t>’</w:t>
      </w:r>
      <w:r w:rsidR="00083E50" w:rsidRPr="002E27C0">
        <w:rPr>
          <w:lang w:val="fr-FR"/>
        </w:rPr>
        <w:t>information dans les établissements d</w:t>
      </w:r>
      <w:r w:rsidR="00196E5E" w:rsidRPr="002E27C0">
        <w:rPr>
          <w:lang w:val="fr-FR"/>
        </w:rPr>
        <w:t>’</w:t>
      </w:r>
      <w:r w:rsidR="00083E50" w:rsidRPr="002E27C0">
        <w:rPr>
          <w:lang w:val="fr-FR"/>
        </w:rPr>
        <w:t>enseignement secondaire, professionnel et supérieur et ont fait des exposés à la télévision et à la radio, ainsi que dans des entreprises publiques, auprès de travailleurs et dans les conseils d</w:t>
      </w:r>
      <w:r w:rsidR="00196E5E" w:rsidRPr="002E27C0">
        <w:rPr>
          <w:lang w:val="fr-FR"/>
        </w:rPr>
        <w:t>’</w:t>
      </w:r>
      <w:r w:rsidR="00083E50" w:rsidRPr="002E27C0">
        <w:rPr>
          <w:lang w:val="fr-FR"/>
        </w:rPr>
        <w:t>arrondissement (</w:t>
      </w:r>
      <w:r w:rsidR="00083E50" w:rsidRPr="00983F73">
        <w:rPr>
          <w:i/>
          <w:iCs/>
          <w:lang w:val="fr-FR"/>
        </w:rPr>
        <w:t>makhallya</w:t>
      </w:r>
      <w:r w:rsidR="00083E50" w:rsidRPr="002E27C0">
        <w:rPr>
          <w:lang w:val="fr-FR"/>
        </w:rPr>
        <w:t xml:space="preserve">). </w:t>
      </w:r>
    </w:p>
    <w:p w14:paraId="01EEF50C" w14:textId="7A7CE479" w:rsidR="00083E50" w:rsidRPr="002E27C0" w:rsidRDefault="002E27C0" w:rsidP="0002524D">
      <w:pPr>
        <w:pStyle w:val="SingleTxt"/>
        <w:rPr>
          <w:lang w:val="fr-FR"/>
        </w:rPr>
      </w:pPr>
      <w:r w:rsidRPr="002E27C0">
        <w:rPr>
          <w:lang w:val="fr-FR"/>
        </w:rPr>
        <w:tab/>
      </w:r>
      <w:r w:rsidR="00083E50" w:rsidRPr="002E27C0">
        <w:rPr>
          <w:lang w:val="fr-FR"/>
        </w:rPr>
        <w:t>Dans le cadre du Plan national de lutte contre la traite des êtres humains pour la période 2016-2018, un plan d</w:t>
      </w:r>
      <w:r w:rsidR="00196E5E" w:rsidRPr="002E27C0">
        <w:rPr>
          <w:lang w:val="fr-FR"/>
        </w:rPr>
        <w:t>’</w:t>
      </w:r>
      <w:r w:rsidR="00083E50" w:rsidRPr="002E27C0">
        <w:rPr>
          <w:lang w:val="fr-FR"/>
        </w:rPr>
        <w:t>action conjoint entre neuf ministères et départements a été approuvé. En application de ce plan d</w:t>
      </w:r>
      <w:r w:rsidR="00196E5E" w:rsidRPr="002E27C0">
        <w:rPr>
          <w:lang w:val="fr-FR"/>
        </w:rPr>
        <w:t>’</w:t>
      </w:r>
      <w:r w:rsidR="00083E50" w:rsidRPr="002E27C0">
        <w:rPr>
          <w:lang w:val="fr-FR"/>
        </w:rPr>
        <w:t>action conjoint, le Ministère du travail, des migrations et de l</w:t>
      </w:r>
      <w:r w:rsidR="00196E5E" w:rsidRPr="002E27C0">
        <w:rPr>
          <w:lang w:val="fr-FR"/>
        </w:rPr>
        <w:t>’</w:t>
      </w:r>
      <w:r w:rsidR="00083E50" w:rsidRPr="002E27C0">
        <w:rPr>
          <w:lang w:val="fr-FR"/>
        </w:rPr>
        <w:t xml:space="preserve">emploi mène régulièrement des activités consistant à informer les travailleurs migrants et les étudiants des lycées techniques relevant du système </w:t>
      </w:r>
      <w:r w:rsidR="00083E50" w:rsidRPr="002E27C0">
        <w:rPr>
          <w:lang w:val="fr-FR"/>
        </w:rPr>
        <w:lastRenderedPageBreak/>
        <w:t>d</w:t>
      </w:r>
      <w:r w:rsidR="00196E5E" w:rsidRPr="002E27C0">
        <w:rPr>
          <w:lang w:val="fr-FR"/>
        </w:rPr>
        <w:t>’</w:t>
      </w:r>
      <w:r w:rsidR="00083E50" w:rsidRPr="002E27C0">
        <w:rPr>
          <w:lang w:val="fr-FR"/>
        </w:rPr>
        <w:t>enseignement professionnel élémentaire sur la lutte contre la traite des êtres humains. En 2017, 1</w:t>
      </w:r>
      <w:r w:rsidRPr="002E27C0">
        <w:rPr>
          <w:lang w:val="fr-FR"/>
        </w:rPr>
        <w:t> </w:t>
      </w:r>
      <w:r w:rsidR="00083E50" w:rsidRPr="002E27C0">
        <w:rPr>
          <w:lang w:val="fr-FR"/>
        </w:rPr>
        <w:t>767 rencontres et débats ont notamment été organisés et ont permis d</w:t>
      </w:r>
      <w:r w:rsidR="00196E5E" w:rsidRPr="002E27C0">
        <w:rPr>
          <w:lang w:val="fr-FR"/>
        </w:rPr>
        <w:t>’</w:t>
      </w:r>
      <w:r w:rsidR="00083E50" w:rsidRPr="002E27C0">
        <w:rPr>
          <w:lang w:val="fr-FR"/>
        </w:rPr>
        <w:t>informer 235</w:t>
      </w:r>
      <w:r w:rsidRPr="002E27C0">
        <w:rPr>
          <w:lang w:val="fr-FR"/>
        </w:rPr>
        <w:t> </w:t>
      </w:r>
      <w:r w:rsidR="00083E50" w:rsidRPr="002E27C0">
        <w:rPr>
          <w:lang w:val="fr-FR"/>
        </w:rPr>
        <w:t>565 personnes au total. En coopération avec des organisations internationales, 21</w:t>
      </w:r>
      <w:r w:rsidRPr="002E27C0">
        <w:rPr>
          <w:lang w:val="fr-FR"/>
        </w:rPr>
        <w:t> </w:t>
      </w:r>
      <w:r w:rsidR="00083E50" w:rsidRPr="002E27C0">
        <w:rPr>
          <w:lang w:val="fr-FR"/>
        </w:rPr>
        <w:t>000 instructions et 22</w:t>
      </w:r>
      <w:r w:rsidRPr="002E27C0">
        <w:rPr>
          <w:lang w:val="fr-FR"/>
        </w:rPr>
        <w:t> </w:t>
      </w:r>
      <w:r w:rsidR="00083E50" w:rsidRPr="002E27C0">
        <w:rPr>
          <w:lang w:val="fr-FR"/>
        </w:rPr>
        <w:t>064 brochures ont été publiées et distribuées à la population et 78</w:t>
      </w:r>
      <w:r w:rsidRPr="002E27C0">
        <w:rPr>
          <w:lang w:val="fr-FR"/>
        </w:rPr>
        <w:t> </w:t>
      </w:r>
      <w:r w:rsidR="00083E50" w:rsidRPr="002E27C0">
        <w:rPr>
          <w:lang w:val="fr-FR"/>
        </w:rPr>
        <w:t>affiches ont été imprimées. En outre, avec l</w:t>
      </w:r>
      <w:r w:rsidR="00196E5E" w:rsidRPr="002E27C0">
        <w:rPr>
          <w:lang w:val="fr-FR"/>
        </w:rPr>
        <w:t>’</w:t>
      </w:r>
      <w:r w:rsidR="00083E50" w:rsidRPr="002E27C0">
        <w:rPr>
          <w:lang w:val="fr-FR"/>
        </w:rPr>
        <w:t>appui de l</w:t>
      </w:r>
      <w:r w:rsidR="00196E5E" w:rsidRPr="002E27C0">
        <w:rPr>
          <w:lang w:val="fr-FR"/>
        </w:rPr>
        <w:t>’</w:t>
      </w:r>
      <w:r w:rsidR="00083E50" w:rsidRPr="002E27C0">
        <w:rPr>
          <w:lang w:val="fr-FR"/>
        </w:rPr>
        <w:t>Organisation internationale pour les migrations, un spot informatif sur la sécurité des migrations a été produit et diffusé sur les chaînes de télévision.</w:t>
      </w:r>
    </w:p>
    <w:p w14:paraId="473B84E2" w14:textId="1F23BB88" w:rsidR="00083E50" w:rsidRPr="002E27C0" w:rsidRDefault="00083E50" w:rsidP="0002524D">
      <w:pPr>
        <w:pStyle w:val="SingleTxt"/>
        <w:numPr>
          <w:ilvl w:val="0"/>
          <w:numId w:val="22"/>
        </w:numPr>
        <w:spacing w:line="240" w:lineRule="exact"/>
        <w:rPr>
          <w:lang w:val="fr-FR"/>
        </w:rPr>
      </w:pPr>
      <w:r w:rsidRPr="002E27C0">
        <w:rPr>
          <w:lang w:val="fr-FR"/>
        </w:rPr>
        <w:t>La deuxième étape du Programme national d</w:t>
      </w:r>
      <w:r w:rsidR="00196E5E" w:rsidRPr="002E27C0">
        <w:rPr>
          <w:lang w:val="fr-FR"/>
        </w:rPr>
        <w:t>’</w:t>
      </w:r>
      <w:r w:rsidRPr="002E27C0">
        <w:rPr>
          <w:lang w:val="fr-FR"/>
        </w:rPr>
        <w:t>éducation dans le domaine des droits de l</w:t>
      </w:r>
      <w:r w:rsidR="00196E5E" w:rsidRPr="002E27C0">
        <w:rPr>
          <w:lang w:val="fr-FR"/>
        </w:rPr>
        <w:t>’</w:t>
      </w:r>
      <w:r w:rsidRPr="002E27C0">
        <w:rPr>
          <w:lang w:val="fr-FR"/>
        </w:rPr>
        <w:t>homme (2015-2018), approuvé par l</w:t>
      </w:r>
      <w:r w:rsidR="00196E5E" w:rsidRPr="002E27C0">
        <w:rPr>
          <w:lang w:val="fr-FR"/>
        </w:rPr>
        <w:t>’</w:t>
      </w:r>
      <w:r w:rsidRPr="002E27C0">
        <w:rPr>
          <w:lang w:val="fr-FR"/>
        </w:rPr>
        <w:t>arr</w:t>
      </w:r>
      <w:r w:rsidR="00445484" w:rsidRPr="002E27C0">
        <w:rPr>
          <w:lang w:val="fr-FR"/>
        </w:rPr>
        <w:t>êté gouvernemental en date du 3 </w:t>
      </w:r>
      <w:r w:rsidRPr="002E27C0">
        <w:rPr>
          <w:lang w:val="fr-FR"/>
        </w:rPr>
        <w:t>décembre 2012, est en cours d</w:t>
      </w:r>
      <w:r w:rsidR="00196E5E" w:rsidRPr="002E27C0">
        <w:rPr>
          <w:lang w:val="fr-FR"/>
        </w:rPr>
        <w:t>’</w:t>
      </w:r>
      <w:r w:rsidRPr="002E27C0">
        <w:rPr>
          <w:lang w:val="fr-FR"/>
        </w:rPr>
        <w:t>exécution. Le Programme consiste à intégrer l</w:t>
      </w:r>
      <w:r w:rsidR="00196E5E" w:rsidRPr="002E27C0">
        <w:rPr>
          <w:lang w:val="fr-FR"/>
        </w:rPr>
        <w:t>’</w:t>
      </w:r>
      <w:r w:rsidRPr="002E27C0">
        <w:rPr>
          <w:lang w:val="fr-FR"/>
        </w:rPr>
        <w:t>enseignement des droits de l</w:t>
      </w:r>
      <w:r w:rsidR="00196E5E" w:rsidRPr="002E27C0">
        <w:rPr>
          <w:lang w:val="fr-FR"/>
        </w:rPr>
        <w:t>’</w:t>
      </w:r>
      <w:r w:rsidRPr="002E27C0">
        <w:rPr>
          <w:lang w:val="fr-FR"/>
        </w:rPr>
        <w:t>homme dans le système éducatif et à organiser des cours de formation et de reconversion à l</w:t>
      </w:r>
      <w:r w:rsidR="00196E5E" w:rsidRPr="002E27C0">
        <w:rPr>
          <w:lang w:val="fr-FR"/>
        </w:rPr>
        <w:t>’</w:t>
      </w:r>
      <w:r w:rsidRPr="002E27C0">
        <w:rPr>
          <w:lang w:val="fr-FR"/>
        </w:rPr>
        <w:t>intention des enseignants, des juges, des fonctionnaires, des agents des forces de l</w:t>
      </w:r>
      <w:r w:rsidR="00196E5E" w:rsidRPr="002E27C0">
        <w:rPr>
          <w:lang w:val="fr-FR"/>
        </w:rPr>
        <w:t>’</w:t>
      </w:r>
      <w:r w:rsidRPr="002E27C0">
        <w:rPr>
          <w:lang w:val="fr-FR"/>
        </w:rPr>
        <w:t xml:space="preserve">ordre et des militaires, quel que soit leur rang. </w:t>
      </w:r>
    </w:p>
    <w:p w14:paraId="51659C6F" w14:textId="32C612DD" w:rsidR="00083E50" w:rsidRPr="002E27C0" w:rsidRDefault="009F1EF7" w:rsidP="0002524D">
      <w:pPr>
        <w:pStyle w:val="SingleTxt"/>
        <w:rPr>
          <w:lang w:val="fr-FR"/>
        </w:rPr>
      </w:pPr>
      <w:r>
        <w:rPr>
          <w:lang w:val="fr-FR"/>
        </w:rPr>
        <w:tab/>
      </w:r>
      <w:r w:rsidR="00083E50" w:rsidRPr="002E27C0">
        <w:rPr>
          <w:lang w:val="fr-FR"/>
        </w:rPr>
        <w:t>Des programmes thématiques sont consacrés aux questions des droits des femmes, de l</w:t>
      </w:r>
      <w:r w:rsidR="00196E5E" w:rsidRPr="002E27C0">
        <w:rPr>
          <w:lang w:val="fr-FR"/>
        </w:rPr>
        <w:t>’</w:t>
      </w:r>
      <w:r w:rsidR="00083E50" w:rsidRPr="002E27C0">
        <w:rPr>
          <w:lang w:val="fr-FR"/>
        </w:rPr>
        <w:t>égalité des sexes et de la non-discrimination à l</w:t>
      </w:r>
      <w:r w:rsidR="00196E5E" w:rsidRPr="002E27C0">
        <w:rPr>
          <w:lang w:val="fr-FR"/>
        </w:rPr>
        <w:t>’</w:t>
      </w:r>
      <w:r w:rsidR="00083E50" w:rsidRPr="002E27C0">
        <w:rPr>
          <w:lang w:val="fr-FR"/>
        </w:rPr>
        <w:t xml:space="preserve">égard des femmes. </w:t>
      </w:r>
    </w:p>
    <w:p w14:paraId="422F1FFF" w14:textId="6EC1F5B5" w:rsidR="00083E50" w:rsidRPr="002E27C0" w:rsidRDefault="00083E50" w:rsidP="0002524D">
      <w:pPr>
        <w:pStyle w:val="SingleTxt"/>
        <w:numPr>
          <w:ilvl w:val="0"/>
          <w:numId w:val="22"/>
        </w:numPr>
        <w:spacing w:line="240" w:lineRule="exact"/>
        <w:rPr>
          <w:lang w:val="fr-FR"/>
        </w:rPr>
      </w:pPr>
      <w:r w:rsidRPr="002E27C0">
        <w:rPr>
          <w:lang w:val="fr-FR"/>
        </w:rPr>
        <w:t>Le Médiateur pour les droits de l</w:t>
      </w:r>
      <w:r w:rsidR="00196E5E" w:rsidRPr="002E27C0">
        <w:rPr>
          <w:lang w:val="fr-FR"/>
        </w:rPr>
        <w:t>’</w:t>
      </w:r>
      <w:r w:rsidRPr="002E27C0">
        <w:rPr>
          <w:lang w:val="fr-FR"/>
        </w:rPr>
        <w:t xml:space="preserve">homme a pris diverses mesures afin de faire mieux connaître au public la loi sur la prévention de la violence familiale. Il a notamment organisé des rencontres et des débats avec la population, a participé à des conférences, des séminaires et des tables rondes, est intervenu à la télévision et à la radio, et a publié des articles. </w:t>
      </w:r>
    </w:p>
    <w:p w14:paraId="24EB5307" w14:textId="3DE83BD9" w:rsidR="00083E50" w:rsidRPr="002E27C0" w:rsidRDefault="002E27C0" w:rsidP="0002524D">
      <w:pPr>
        <w:pStyle w:val="SingleTxt"/>
        <w:rPr>
          <w:lang w:val="fr-FR"/>
        </w:rPr>
      </w:pPr>
      <w:r w:rsidRPr="002E27C0">
        <w:rPr>
          <w:lang w:val="fr-FR"/>
        </w:rPr>
        <w:tab/>
      </w:r>
      <w:r w:rsidR="00083E50" w:rsidRPr="002E27C0">
        <w:rPr>
          <w:lang w:val="fr-FR"/>
        </w:rPr>
        <w:t>Le texte de la Convention sur l</w:t>
      </w:r>
      <w:r w:rsidR="00196E5E" w:rsidRPr="002E27C0">
        <w:rPr>
          <w:lang w:val="fr-FR"/>
        </w:rPr>
        <w:t>’</w:t>
      </w:r>
      <w:r w:rsidR="00083E50" w:rsidRPr="002E27C0">
        <w:rPr>
          <w:lang w:val="fr-FR"/>
        </w:rPr>
        <w:t>élimination de toutes les formes de discrimination à l</w:t>
      </w:r>
      <w:r w:rsidR="00196E5E" w:rsidRPr="002E27C0">
        <w:rPr>
          <w:lang w:val="fr-FR"/>
        </w:rPr>
        <w:t>’</w:t>
      </w:r>
      <w:r w:rsidR="00083E50" w:rsidRPr="002E27C0">
        <w:rPr>
          <w:lang w:val="fr-FR"/>
        </w:rPr>
        <w:t>égard des femmes, le rapport du Tadjikistan sur l</w:t>
      </w:r>
      <w:r w:rsidR="00196E5E" w:rsidRPr="002E27C0">
        <w:rPr>
          <w:lang w:val="fr-FR"/>
        </w:rPr>
        <w:t>’</w:t>
      </w:r>
      <w:r w:rsidR="00083E50" w:rsidRPr="002E27C0">
        <w:rPr>
          <w:lang w:val="fr-FR"/>
        </w:rPr>
        <w:t>application de la Convention, les observations finales du Comité pour l</w:t>
      </w:r>
      <w:r w:rsidR="00196E5E" w:rsidRPr="002E27C0">
        <w:rPr>
          <w:lang w:val="fr-FR"/>
        </w:rPr>
        <w:t>’</w:t>
      </w:r>
      <w:r w:rsidR="00083E50" w:rsidRPr="002E27C0">
        <w:rPr>
          <w:lang w:val="fr-FR"/>
        </w:rPr>
        <w:t>élimination de la discrimination à l</w:t>
      </w:r>
      <w:r w:rsidR="00196E5E" w:rsidRPr="002E27C0">
        <w:rPr>
          <w:lang w:val="fr-FR"/>
        </w:rPr>
        <w:t>’</w:t>
      </w:r>
      <w:r w:rsidR="00083E50" w:rsidRPr="002E27C0">
        <w:rPr>
          <w:lang w:val="fr-FR"/>
        </w:rPr>
        <w:t>égard des femmes et le Plan d</w:t>
      </w:r>
      <w:r w:rsidR="00196E5E" w:rsidRPr="002E27C0">
        <w:rPr>
          <w:lang w:val="fr-FR"/>
        </w:rPr>
        <w:t>’</w:t>
      </w:r>
      <w:r w:rsidR="00083E50" w:rsidRPr="002E27C0">
        <w:rPr>
          <w:lang w:val="fr-FR"/>
        </w:rPr>
        <w:t>action national visant à donner effet aux recommandations faites par le Comité sont publiés sur les sites Web du Médiateur pour les droits de l</w:t>
      </w:r>
      <w:r w:rsidR="00196E5E" w:rsidRPr="002E27C0">
        <w:rPr>
          <w:lang w:val="fr-FR"/>
        </w:rPr>
        <w:t>’</w:t>
      </w:r>
      <w:r w:rsidR="00083E50" w:rsidRPr="002E27C0">
        <w:rPr>
          <w:lang w:val="fr-FR"/>
        </w:rPr>
        <w:t>homme et de la Commission de la femme et de la famille. Le texte de la Convention, traduit en tadjik, est également publié dans le Recueil des principaux instruments internationaux et nationaux relatifs aux droits de l</w:t>
      </w:r>
      <w:r w:rsidR="00196E5E" w:rsidRPr="002E27C0">
        <w:rPr>
          <w:lang w:val="fr-FR"/>
        </w:rPr>
        <w:t>’</w:t>
      </w:r>
      <w:r w:rsidR="00083E50" w:rsidRPr="002E27C0">
        <w:rPr>
          <w:lang w:val="fr-FR"/>
        </w:rPr>
        <w:t xml:space="preserve">homme. </w:t>
      </w:r>
    </w:p>
    <w:p w14:paraId="72DD01C4" w14:textId="61728809" w:rsidR="00083E50" w:rsidRPr="002E27C0" w:rsidRDefault="00083E50" w:rsidP="0002524D">
      <w:pPr>
        <w:pStyle w:val="SingleTxt"/>
        <w:numPr>
          <w:ilvl w:val="0"/>
          <w:numId w:val="22"/>
        </w:numPr>
        <w:spacing w:line="240" w:lineRule="exact"/>
        <w:rPr>
          <w:lang w:val="fr-FR"/>
        </w:rPr>
      </w:pPr>
      <w:r w:rsidRPr="002E27C0">
        <w:rPr>
          <w:lang w:val="fr-FR"/>
        </w:rPr>
        <w:t>En 2017 et 2018, afin de sensibiliser les agents des forces de l</w:t>
      </w:r>
      <w:r w:rsidR="00196E5E" w:rsidRPr="002E27C0">
        <w:rPr>
          <w:lang w:val="fr-FR"/>
        </w:rPr>
        <w:t>’</w:t>
      </w:r>
      <w:r w:rsidRPr="002E27C0">
        <w:rPr>
          <w:lang w:val="fr-FR"/>
        </w:rPr>
        <w:t>ordre au sujet de la violence à l</w:t>
      </w:r>
      <w:r w:rsidR="00196E5E" w:rsidRPr="002E27C0">
        <w:rPr>
          <w:lang w:val="fr-FR"/>
        </w:rPr>
        <w:t>’</w:t>
      </w:r>
      <w:r w:rsidRPr="002E27C0">
        <w:rPr>
          <w:lang w:val="fr-FR"/>
        </w:rPr>
        <w:t>égard des femmes et des filles sous toutes ses formes, des agents du bureau du Médiateur pour les droits de l</w:t>
      </w:r>
      <w:r w:rsidR="00196E5E" w:rsidRPr="002E27C0">
        <w:rPr>
          <w:lang w:val="fr-FR"/>
        </w:rPr>
        <w:t>’</w:t>
      </w:r>
      <w:r w:rsidRPr="002E27C0">
        <w:rPr>
          <w:lang w:val="fr-FR"/>
        </w:rPr>
        <w:t>homme ont examiné les activités de prévention de la violence familiale menées par les bureaux du Ministère de l</w:t>
      </w:r>
      <w:r w:rsidR="00196E5E" w:rsidRPr="002E27C0">
        <w:rPr>
          <w:lang w:val="fr-FR"/>
        </w:rPr>
        <w:t>’</w:t>
      </w:r>
      <w:r w:rsidRPr="002E27C0">
        <w:rPr>
          <w:lang w:val="fr-FR"/>
        </w:rPr>
        <w:t>intérieur n</w:t>
      </w:r>
      <w:r w:rsidR="00AA2510">
        <w:rPr>
          <w:vertAlign w:val="superscript"/>
          <w:lang w:val="fr-FR"/>
        </w:rPr>
        <w:t>os </w:t>
      </w:r>
      <w:r w:rsidRPr="002E27C0">
        <w:rPr>
          <w:lang w:val="fr-FR"/>
        </w:rPr>
        <w:t>1 et 2 du district de Firdavsi, du bureau du Ministère de l</w:t>
      </w:r>
      <w:r w:rsidR="00196E5E" w:rsidRPr="002E27C0">
        <w:rPr>
          <w:lang w:val="fr-FR"/>
        </w:rPr>
        <w:t>’</w:t>
      </w:r>
      <w:r w:rsidRPr="002E27C0">
        <w:rPr>
          <w:lang w:val="fr-FR"/>
        </w:rPr>
        <w:t xml:space="preserve">intérieur </w:t>
      </w:r>
      <w:r w:rsidR="00AA2510" w:rsidRPr="002E27C0">
        <w:rPr>
          <w:lang w:val="fr-FR"/>
        </w:rPr>
        <w:t>n</w:t>
      </w:r>
      <w:r w:rsidR="00AA2510" w:rsidRPr="002E27C0">
        <w:rPr>
          <w:vertAlign w:val="superscript"/>
          <w:lang w:val="fr-FR"/>
        </w:rPr>
        <w:t>o</w:t>
      </w:r>
      <w:r w:rsidR="00AA2510">
        <w:rPr>
          <w:lang w:val="fr-FR"/>
        </w:rPr>
        <w:t> </w:t>
      </w:r>
      <w:r w:rsidRPr="002E27C0">
        <w:rPr>
          <w:lang w:val="fr-FR"/>
        </w:rPr>
        <w:t>2 du district de Sino à Douchanbé et du bureau du Ministère de l</w:t>
      </w:r>
      <w:r w:rsidR="00196E5E" w:rsidRPr="002E27C0">
        <w:rPr>
          <w:lang w:val="fr-FR"/>
        </w:rPr>
        <w:t>’</w:t>
      </w:r>
      <w:r w:rsidRPr="002E27C0">
        <w:rPr>
          <w:lang w:val="fr-FR"/>
        </w:rPr>
        <w:t>intérieur du district de Dousti (région de Khatlon). Dans le cadre de l</w:t>
      </w:r>
      <w:r w:rsidR="00196E5E" w:rsidRPr="002E27C0">
        <w:rPr>
          <w:lang w:val="fr-FR"/>
        </w:rPr>
        <w:t>’</w:t>
      </w:r>
      <w:r w:rsidRPr="002E27C0">
        <w:rPr>
          <w:lang w:val="fr-FR"/>
        </w:rPr>
        <w:t>examen, des débats et des séances d</w:t>
      </w:r>
      <w:r w:rsidR="00196E5E" w:rsidRPr="002E27C0">
        <w:rPr>
          <w:lang w:val="fr-FR"/>
        </w:rPr>
        <w:t>’</w:t>
      </w:r>
      <w:r w:rsidRPr="002E27C0">
        <w:rPr>
          <w:lang w:val="fr-FR"/>
        </w:rPr>
        <w:t>information concernant la loi sur la prévention de la violence familiale ont également été menés avec des inspecteurs et des agents des services du Ministère de l</w:t>
      </w:r>
      <w:r w:rsidR="00196E5E" w:rsidRPr="002E27C0">
        <w:rPr>
          <w:lang w:val="fr-FR"/>
        </w:rPr>
        <w:t>’</w:t>
      </w:r>
      <w:r w:rsidRPr="002E27C0">
        <w:rPr>
          <w:lang w:val="fr-FR"/>
        </w:rPr>
        <w:t xml:space="preserve">intérieur. </w:t>
      </w:r>
    </w:p>
    <w:p w14:paraId="2399AE52" w14:textId="708342EC" w:rsidR="00083E50" w:rsidRPr="002E27C0" w:rsidRDefault="00083E50" w:rsidP="0002524D">
      <w:pPr>
        <w:pStyle w:val="SingleTxt"/>
        <w:numPr>
          <w:ilvl w:val="0"/>
          <w:numId w:val="22"/>
        </w:numPr>
        <w:spacing w:line="240" w:lineRule="exact"/>
        <w:rPr>
          <w:lang w:val="fr-FR"/>
        </w:rPr>
      </w:pPr>
      <w:r w:rsidRPr="002E27C0">
        <w:rPr>
          <w:lang w:val="fr-FR"/>
        </w:rPr>
        <w:t>L</w:t>
      </w:r>
      <w:r w:rsidR="00196E5E" w:rsidRPr="002E27C0">
        <w:rPr>
          <w:lang w:val="fr-FR"/>
        </w:rPr>
        <w:t>’</w:t>
      </w:r>
      <w:r w:rsidRPr="002E27C0">
        <w:rPr>
          <w:lang w:val="fr-FR"/>
        </w:rPr>
        <w:t>égalité entre les sexes, la protection des femmes contre la violence et la non</w:t>
      </w:r>
      <w:r w:rsidR="00983F73">
        <w:rPr>
          <w:lang w:val="fr-FR"/>
        </w:rPr>
        <w:noBreakHyphen/>
      </w:r>
      <w:r w:rsidRPr="002E27C0">
        <w:rPr>
          <w:lang w:val="fr-FR"/>
        </w:rPr>
        <w:t>discrimination des femmes font partie des priorités du Plan d</w:t>
      </w:r>
      <w:r w:rsidR="00196E5E" w:rsidRPr="002E27C0">
        <w:rPr>
          <w:lang w:val="fr-FR"/>
        </w:rPr>
        <w:t>’</w:t>
      </w:r>
      <w:r w:rsidRPr="002E27C0">
        <w:rPr>
          <w:lang w:val="fr-FR"/>
        </w:rPr>
        <w:t>action du Médiateur pour les droits de l</w:t>
      </w:r>
      <w:r w:rsidR="00196E5E" w:rsidRPr="002E27C0">
        <w:rPr>
          <w:lang w:val="fr-FR"/>
        </w:rPr>
        <w:t>’</w:t>
      </w:r>
      <w:r w:rsidRPr="002E27C0">
        <w:rPr>
          <w:lang w:val="fr-FR"/>
        </w:rPr>
        <w:t>homme pour la période 2016-2020. À la demande des personnes concernées ou de leur propre initiative, les agents du bureau du Médiateur participent aux procédures judiciaires relatives aux pensions alimentaires, aux questions de logement ou à d</w:t>
      </w:r>
      <w:r w:rsidR="00196E5E" w:rsidRPr="002E27C0">
        <w:rPr>
          <w:lang w:val="fr-FR"/>
        </w:rPr>
        <w:t>’</w:t>
      </w:r>
      <w:r w:rsidRPr="002E27C0">
        <w:rPr>
          <w:lang w:val="fr-FR"/>
        </w:rPr>
        <w:t>autres problèmes familiaux. À ce jour, le bureau du Médiateur n</w:t>
      </w:r>
      <w:r w:rsidR="00196E5E" w:rsidRPr="002E27C0">
        <w:rPr>
          <w:lang w:val="fr-FR"/>
        </w:rPr>
        <w:t>’</w:t>
      </w:r>
      <w:r w:rsidRPr="002E27C0">
        <w:rPr>
          <w:lang w:val="fr-FR"/>
        </w:rPr>
        <w:t>a reçu aucune plainte écrite relative à des cas de violence ou de discrimination émanant d</w:t>
      </w:r>
      <w:r w:rsidR="00196E5E" w:rsidRPr="002E27C0">
        <w:rPr>
          <w:lang w:val="fr-FR"/>
        </w:rPr>
        <w:t>’</w:t>
      </w:r>
      <w:r w:rsidRPr="002E27C0">
        <w:rPr>
          <w:lang w:val="fr-FR"/>
        </w:rPr>
        <w:t>une femme, mais il n</w:t>
      </w:r>
      <w:r w:rsidR="00196E5E" w:rsidRPr="002E27C0">
        <w:rPr>
          <w:lang w:val="fr-FR"/>
        </w:rPr>
        <w:t>’</w:t>
      </w:r>
      <w:r w:rsidRPr="002E27C0">
        <w:rPr>
          <w:lang w:val="fr-FR"/>
        </w:rPr>
        <w:t>est pas rare que des femmes s</w:t>
      </w:r>
      <w:r w:rsidR="00196E5E" w:rsidRPr="002E27C0">
        <w:rPr>
          <w:lang w:val="fr-FR"/>
        </w:rPr>
        <w:t>’</w:t>
      </w:r>
      <w:r w:rsidRPr="002E27C0">
        <w:rPr>
          <w:lang w:val="fr-FR"/>
        </w:rPr>
        <w:t>adressent à lui pour qu</w:t>
      </w:r>
      <w:r w:rsidR="00196E5E" w:rsidRPr="002E27C0">
        <w:rPr>
          <w:lang w:val="fr-FR"/>
        </w:rPr>
        <w:t>’</w:t>
      </w:r>
      <w:r w:rsidRPr="002E27C0">
        <w:rPr>
          <w:lang w:val="fr-FR"/>
        </w:rPr>
        <w:t xml:space="preserve">il défende leurs droits socioéconomiques. </w:t>
      </w:r>
    </w:p>
    <w:p w14:paraId="59C14BD7" w14:textId="18114574" w:rsidR="00083E50" w:rsidRPr="002E27C0" w:rsidRDefault="009F1EF7" w:rsidP="0002524D">
      <w:pPr>
        <w:pStyle w:val="SingleTxt"/>
        <w:rPr>
          <w:lang w:val="fr-FR"/>
        </w:rPr>
      </w:pPr>
      <w:r>
        <w:rPr>
          <w:lang w:val="fr-FR"/>
        </w:rPr>
        <w:tab/>
      </w:r>
      <w:r w:rsidR="00083E50" w:rsidRPr="002E27C0">
        <w:rPr>
          <w:lang w:val="fr-FR"/>
        </w:rPr>
        <w:t>Les problèmes liés aux droits des femmes font l</w:t>
      </w:r>
      <w:r w:rsidR="00196E5E" w:rsidRPr="002E27C0">
        <w:rPr>
          <w:lang w:val="fr-FR"/>
        </w:rPr>
        <w:t>’</w:t>
      </w:r>
      <w:r w:rsidR="00083E50" w:rsidRPr="002E27C0">
        <w:rPr>
          <w:lang w:val="fr-FR"/>
        </w:rPr>
        <w:t>objet d</w:t>
      </w:r>
      <w:r w:rsidR="00196E5E" w:rsidRPr="002E27C0">
        <w:rPr>
          <w:lang w:val="fr-FR"/>
        </w:rPr>
        <w:t>’</w:t>
      </w:r>
      <w:r w:rsidR="00083E50" w:rsidRPr="002E27C0">
        <w:rPr>
          <w:lang w:val="fr-FR"/>
        </w:rPr>
        <w:t xml:space="preserve">un rapport annuel du Médiateur. </w:t>
      </w:r>
    </w:p>
    <w:p w14:paraId="67875EF4" w14:textId="6931E397" w:rsidR="00083E50" w:rsidRPr="002E27C0" w:rsidRDefault="00083E50" w:rsidP="0002524D">
      <w:pPr>
        <w:pStyle w:val="SingleTxt"/>
        <w:numPr>
          <w:ilvl w:val="0"/>
          <w:numId w:val="22"/>
        </w:numPr>
        <w:spacing w:line="240" w:lineRule="exact"/>
        <w:rPr>
          <w:lang w:val="fr-FR"/>
        </w:rPr>
      </w:pPr>
      <w:r w:rsidRPr="002E27C0">
        <w:rPr>
          <w:lang w:val="fr-FR"/>
        </w:rPr>
        <w:lastRenderedPageBreak/>
        <w:t>En 2007, une association de femmes a été créée au sein du Ministère de l</w:t>
      </w:r>
      <w:r w:rsidR="00196E5E" w:rsidRPr="002E27C0">
        <w:rPr>
          <w:lang w:val="fr-FR"/>
        </w:rPr>
        <w:t>’</w:t>
      </w:r>
      <w:r w:rsidRPr="002E27C0">
        <w:rPr>
          <w:lang w:val="fr-FR"/>
        </w:rPr>
        <w:t>intérieur. Elle a pour principaux objectifs, entre autres, de promouvoir la participation des femmes dans les services du Ministère en vue de créer de</w:t>
      </w:r>
      <w:r w:rsidR="00F70C87">
        <w:rPr>
          <w:lang w:val="fr-FR"/>
        </w:rPr>
        <w:t>s</w:t>
      </w:r>
      <w:r w:rsidRPr="002E27C0">
        <w:rPr>
          <w:lang w:val="fr-FR"/>
        </w:rPr>
        <w:t xml:space="preserve"> conditions propices à la résolution des problèmes opérationnels et de renforcer le rôle et les pouvoirs des femmes du Ministère de l</w:t>
      </w:r>
      <w:r w:rsidR="00196E5E" w:rsidRPr="002E27C0">
        <w:rPr>
          <w:lang w:val="fr-FR"/>
        </w:rPr>
        <w:t>’</w:t>
      </w:r>
      <w:r w:rsidRPr="002E27C0">
        <w:rPr>
          <w:lang w:val="fr-FR"/>
        </w:rPr>
        <w:t>intérieur dans la fonction publique.</w:t>
      </w:r>
    </w:p>
    <w:p w14:paraId="4F52AD67" w14:textId="3268A9DF" w:rsidR="00083E50" w:rsidRPr="002E27C0" w:rsidRDefault="00083E50" w:rsidP="0002524D">
      <w:pPr>
        <w:pStyle w:val="SingleTxt"/>
        <w:numPr>
          <w:ilvl w:val="0"/>
          <w:numId w:val="22"/>
        </w:numPr>
        <w:spacing w:line="240" w:lineRule="exact"/>
        <w:rPr>
          <w:lang w:val="fr-FR"/>
        </w:rPr>
      </w:pPr>
      <w:r w:rsidRPr="002E27C0">
        <w:rPr>
          <w:lang w:val="fr-FR"/>
        </w:rPr>
        <w:t>Conformément à la stratégie de réforme de la police, approuvée par décret présidentiel en 2013, la réforme des services du Ministère de l</w:t>
      </w:r>
      <w:r w:rsidR="00196E5E" w:rsidRPr="002E27C0">
        <w:rPr>
          <w:lang w:val="fr-FR"/>
        </w:rPr>
        <w:t>’</w:t>
      </w:r>
      <w:r w:rsidRPr="002E27C0">
        <w:rPr>
          <w:lang w:val="fr-FR"/>
        </w:rPr>
        <w:t>intérieur et leur intégration dans le système mondial suppose une large participation des femmes dans le domaine de l</w:t>
      </w:r>
      <w:r w:rsidR="00196E5E" w:rsidRPr="002E27C0">
        <w:rPr>
          <w:lang w:val="fr-FR"/>
        </w:rPr>
        <w:t>’</w:t>
      </w:r>
      <w:r w:rsidRPr="002E27C0">
        <w:rPr>
          <w:lang w:val="fr-FR"/>
        </w:rPr>
        <w:t>application des lois. Le Ministère de l</w:t>
      </w:r>
      <w:r w:rsidR="00196E5E" w:rsidRPr="002E27C0">
        <w:rPr>
          <w:lang w:val="fr-FR"/>
        </w:rPr>
        <w:t>’</w:t>
      </w:r>
      <w:r w:rsidRPr="002E27C0">
        <w:rPr>
          <w:lang w:val="fr-FR"/>
        </w:rPr>
        <w:t>intérieur analyse en permanence les procédures de sélection du personnel et les attributions du point de vue de l</w:t>
      </w:r>
      <w:r w:rsidR="00196E5E" w:rsidRPr="002E27C0">
        <w:rPr>
          <w:lang w:val="fr-FR"/>
        </w:rPr>
        <w:t>’</w:t>
      </w:r>
      <w:r w:rsidRPr="002E27C0">
        <w:rPr>
          <w:lang w:val="fr-FR"/>
        </w:rPr>
        <w:t>égalité entre les sexes afin de déceler les éventuels préjugés à l</w:t>
      </w:r>
      <w:r w:rsidR="00196E5E" w:rsidRPr="002E27C0">
        <w:rPr>
          <w:lang w:val="fr-FR"/>
        </w:rPr>
        <w:t>’</w:t>
      </w:r>
      <w:r w:rsidRPr="002E27C0">
        <w:rPr>
          <w:lang w:val="fr-FR"/>
        </w:rPr>
        <w:t>égard des candidates et obstacles à leur recrutement et, le cas échéant, apporte les corrections voulues à ces procédures.</w:t>
      </w:r>
    </w:p>
    <w:p w14:paraId="31D31E70" w14:textId="19393D3D" w:rsidR="00083E50" w:rsidRPr="002E27C0" w:rsidRDefault="00083E50" w:rsidP="0002524D">
      <w:pPr>
        <w:pStyle w:val="SingleTxt"/>
        <w:numPr>
          <w:ilvl w:val="0"/>
          <w:numId w:val="22"/>
        </w:numPr>
        <w:spacing w:line="240" w:lineRule="exact"/>
        <w:rPr>
          <w:lang w:val="fr-FR"/>
        </w:rPr>
      </w:pPr>
      <w:r w:rsidRPr="002E27C0">
        <w:rPr>
          <w:lang w:val="fr-FR"/>
        </w:rPr>
        <w:t>En coopération avec le Bureau de l</w:t>
      </w:r>
      <w:r w:rsidR="00196E5E" w:rsidRPr="002E27C0">
        <w:rPr>
          <w:lang w:val="fr-FR"/>
        </w:rPr>
        <w:t>’</w:t>
      </w:r>
      <w:r w:rsidRPr="002E27C0">
        <w:rPr>
          <w:lang w:val="fr-FR"/>
        </w:rPr>
        <w:t>OSCE de Douchanbé, le Ministère de l</w:t>
      </w:r>
      <w:r w:rsidR="00196E5E" w:rsidRPr="002E27C0">
        <w:rPr>
          <w:lang w:val="fr-FR"/>
        </w:rPr>
        <w:t>’</w:t>
      </w:r>
      <w:r w:rsidRPr="002E27C0">
        <w:rPr>
          <w:lang w:val="fr-FR"/>
        </w:rPr>
        <w:t>intérieur a exécuté un projet destiné à sensibiliser les organes chargés de l</w:t>
      </w:r>
      <w:r w:rsidR="00196E5E" w:rsidRPr="002E27C0">
        <w:rPr>
          <w:lang w:val="fr-FR"/>
        </w:rPr>
        <w:t>’</w:t>
      </w:r>
      <w:r w:rsidRPr="002E27C0">
        <w:rPr>
          <w:lang w:val="fr-FR"/>
        </w:rPr>
        <w:t>application des lois à la problématique femmes-hommes afin que les cas de violence familiale fassent l</w:t>
      </w:r>
      <w:r w:rsidR="00196E5E" w:rsidRPr="002E27C0">
        <w:rPr>
          <w:lang w:val="fr-FR"/>
        </w:rPr>
        <w:t>’</w:t>
      </w:r>
      <w:r w:rsidRPr="002E27C0">
        <w:rPr>
          <w:lang w:val="fr-FR"/>
        </w:rPr>
        <w:t>objet d</w:t>
      </w:r>
      <w:r w:rsidR="00196E5E" w:rsidRPr="002E27C0">
        <w:rPr>
          <w:lang w:val="fr-FR"/>
        </w:rPr>
        <w:t>’</w:t>
      </w:r>
      <w:r w:rsidRPr="002E27C0">
        <w:rPr>
          <w:lang w:val="fr-FR"/>
        </w:rPr>
        <w:t>enquêtes en bonne et due forme, que les auteurs soient traduits en justice et que les victimes soient protégées. Dans le cadre de ce projet, une nouvelle fonction d</w:t>
      </w:r>
      <w:r w:rsidR="00196E5E" w:rsidRPr="002E27C0">
        <w:rPr>
          <w:lang w:val="fr-FR"/>
        </w:rPr>
        <w:t>’</w:t>
      </w:r>
      <w:r w:rsidRPr="002E27C0">
        <w:rPr>
          <w:lang w:val="fr-FR"/>
        </w:rPr>
        <w:t>inspecteur chargé de la prévention de la violence familiale a été créée.</w:t>
      </w:r>
    </w:p>
    <w:p w14:paraId="0B43763F" w14:textId="2455EE85" w:rsidR="00083E50" w:rsidRPr="002E27C0" w:rsidRDefault="00083E50" w:rsidP="0002524D">
      <w:pPr>
        <w:pStyle w:val="SingleTxt"/>
        <w:numPr>
          <w:ilvl w:val="0"/>
          <w:numId w:val="22"/>
        </w:numPr>
        <w:spacing w:line="240" w:lineRule="exact"/>
        <w:rPr>
          <w:lang w:val="fr-FR"/>
        </w:rPr>
      </w:pPr>
      <w:r w:rsidRPr="002E27C0">
        <w:rPr>
          <w:lang w:val="fr-FR"/>
        </w:rPr>
        <w:t>Ainsi, depuis mars 2010, 14 inspectrices chargées de la lutte contre la violence familiale ont été désignées et 14</w:t>
      </w:r>
      <w:r w:rsidR="002E27C0" w:rsidRPr="002E27C0">
        <w:rPr>
          <w:lang w:val="fr-FR"/>
        </w:rPr>
        <w:t> </w:t>
      </w:r>
      <w:r w:rsidRPr="002E27C0">
        <w:rPr>
          <w:lang w:val="fr-FR"/>
        </w:rPr>
        <w:t>services de prévention de la violence familiale ont été créés.</w:t>
      </w:r>
    </w:p>
    <w:p w14:paraId="361C1445" w14:textId="69A2317B" w:rsidR="00083E50" w:rsidRPr="002E27C0" w:rsidRDefault="00083E50" w:rsidP="0002524D">
      <w:pPr>
        <w:pStyle w:val="SingleTxt"/>
        <w:numPr>
          <w:ilvl w:val="0"/>
          <w:numId w:val="22"/>
        </w:numPr>
        <w:spacing w:line="240" w:lineRule="exact"/>
        <w:rPr>
          <w:lang w:val="fr-FR"/>
        </w:rPr>
      </w:pPr>
      <w:r w:rsidRPr="002E27C0">
        <w:rPr>
          <w:lang w:val="fr-FR"/>
        </w:rPr>
        <w:t>Depuis le 28</w:t>
      </w:r>
      <w:r w:rsidR="002E27C0" w:rsidRPr="002E27C0">
        <w:rPr>
          <w:lang w:val="fr-FR"/>
        </w:rPr>
        <w:t> </w:t>
      </w:r>
      <w:r w:rsidRPr="002E27C0">
        <w:rPr>
          <w:lang w:val="fr-FR"/>
        </w:rPr>
        <w:t>septembre 2011, les fonctions des inspecteurs chargés de la prévention de la violence familiale ont été approuvées et des statistiques sur ce type d</w:t>
      </w:r>
      <w:r w:rsidR="00196E5E" w:rsidRPr="002E27C0">
        <w:rPr>
          <w:lang w:val="fr-FR"/>
        </w:rPr>
        <w:t>’</w:t>
      </w:r>
      <w:r w:rsidRPr="002E27C0">
        <w:rPr>
          <w:lang w:val="fr-FR"/>
        </w:rPr>
        <w:t>infractions ont été établies, des recommandations méthodologiques à l</w:t>
      </w:r>
      <w:r w:rsidR="00196E5E" w:rsidRPr="002E27C0">
        <w:rPr>
          <w:lang w:val="fr-FR"/>
        </w:rPr>
        <w:t>’</w:t>
      </w:r>
      <w:r w:rsidRPr="002E27C0">
        <w:rPr>
          <w:lang w:val="fr-FR"/>
        </w:rPr>
        <w:t>intention des inspecteurs de police de quartier et des inspecteurs chargés de la prévention de la violence familiale concernant le respect et l</w:t>
      </w:r>
      <w:r w:rsidR="00196E5E" w:rsidRPr="002E27C0">
        <w:rPr>
          <w:lang w:val="fr-FR"/>
        </w:rPr>
        <w:t>’</w:t>
      </w:r>
      <w:r w:rsidRPr="002E27C0">
        <w:rPr>
          <w:lang w:val="fr-FR"/>
        </w:rPr>
        <w:t>application de la loi sur la prévention de la violence familiale ont été approuvées le 25 novembre 2013, et une directive relative à l</w:t>
      </w:r>
      <w:r w:rsidR="00196E5E" w:rsidRPr="002E27C0">
        <w:rPr>
          <w:lang w:val="fr-FR"/>
        </w:rPr>
        <w:t>’</w:t>
      </w:r>
      <w:r w:rsidRPr="002E27C0">
        <w:rPr>
          <w:lang w:val="fr-FR"/>
        </w:rPr>
        <w:t>organisation des activités menées par les agents des services de l</w:t>
      </w:r>
      <w:r w:rsidR="00196E5E" w:rsidRPr="002E27C0">
        <w:rPr>
          <w:lang w:val="fr-FR"/>
        </w:rPr>
        <w:t>’</w:t>
      </w:r>
      <w:r w:rsidRPr="002E27C0">
        <w:rPr>
          <w:lang w:val="fr-FR"/>
        </w:rPr>
        <w:t>intérieur en vue de prévenir, d</w:t>
      </w:r>
      <w:r w:rsidR="00196E5E" w:rsidRPr="002E27C0">
        <w:rPr>
          <w:lang w:val="fr-FR"/>
        </w:rPr>
        <w:t>’</w:t>
      </w:r>
      <w:r w:rsidRPr="002E27C0">
        <w:rPr>
          <w:lang w:val="fr-FR"/>
        </w:rPr>
        <w:t xml:space="preserve">éliminer et de réprimer les cas de violence familiale a été adoptée le </w:t>
      </w:r>
      <w:r w:rsidR="00F70C87" w:rsidRPr="002E27C0">
        <w:rPr>
          <w:lang w:val="fr-FR"/>
        </w:rPr>
        <w:t>20</w:t>
      </w:r>
      <w:r w:rsidR="00F70C87">
        <w:rPr>
          <w:lang w:val="fr-FR"/>
        </w:rPr>
        <w:t> </w:t>
      </w:r>
      <w:r w:rsidRPr="002E27C0">
        <w:rPr>
          <w:lang w:val="fr-FR"/>
        </w:rPr>
        <w:t>avril 2016.</w:t>
      </w:r>
    </w:p>
    <w:p w14:paraId="6E427C8C" w14:textId="06753E0D" w:rsidR="00083E50" w:rsidRPr="002E27C0" w:rsidRDefault="00083E50" w:rsidP="0002524D">
      <w:pPr>
        <w:pStyle w:val="SingleTxt"/>
        <w:numPr>
          <w:ilvl w:val="0"/>
          <w:numId w:val="22"/>
        </w:numPr>
        <w:spacing w:line="240" w:lineRule="exact"/>
        <w:rPr>
          <w:lang w:val="fr-FR"/>
        </w:rPr>
      </w:pPr>
      <w:r w:rsidRPr="002E27C0">
        <w:rPr>
          <w:lang w:val="fr-FR"/>
        </w:rPr>
        <w:t xml:space="preserve">Les inspecteurs de police de quartier font un grand travail de prévention de la violence domestique. Tous sont en contact étroit avec les inspecteurs chargés de la prévention de la violence familiale. </w:t>
      </w:r>
    </w:p>
    <w:p w14:paraId="07B0ECC4" w14:textId="0E513153" w:rsidR="00083E50" w:rsidRPr="002E27C0" w:rsidRDefault="009F1EF7" w:rsidP="0002524D">
      <w:pPr>
        <w:pStyle w:val="SingleTxt"/>
        <w:rPr>
          <w:lang w:val="fr-FR"/>
        </w:rPr>
      </w:pPr>
      <w:r>
        <w:rPr>
          <w:lang w:val="fr-FR"/>
        </w:rPr>
        <w:tab/>
      </w:r>
      <w:r w:rsidR="00083E50" w:rsidRPr="002E27C0">
        <w:rPr>
          <w:lang w:val="fr-FR"/>
        </w:rPr>
        <w:t>Les inspecteurs chargés de la prévention de la violence familiale et les inspecteurs de quartiers ont respectivement examiné 127 et 2</w:t>
      </w:r>
      <w:r w:rsidR="002E27C0" w:rsidRPr="002E27C0">
        <w:rPr>
          <w:lang w:val="fr-FR"/>
        </w:rPr>
        <w:t> </w:t>
      </w:r>
      <w:r w:rsidR="00083E50" w:rsidRPr="002E27C0">
        <w:rPr>
          <w:lang w:val="fr-FR"/>
        </w:rPr>
        <w:t>608 plaintes relatives à des cas de violence domestique en 2013</w:t>
      </w:r>
      <w:r w:rsidR="00196E5E" w:rsidRPr="002E27C0">
        <w:rPr>
          <w:lang w:val="fr-FR"/>
        </w:rPr>
        <w:t> ;</w:t>
      </w:r>
      <w:r w:rsidR="00083E50" w:rsidRPr="002E27C0">
        <w:rPr>
          <w:lang w:val="fr-FR"/>
        </w:rPr>
        <w:t xml:space="preserve"> 133 et 2</w:t>
      </w:r>
      <w:r>
        <w:rPr>
          <w:lang w:val="fr-FR"/>
        </w:rPr>
        <w:t> </w:t>
      </w:r>
      <w:r w:rsidR="00083E50" w:rsidRPr="002E27C0">
        <w:rPr>
          <w:lang w:val="fr-FR"/>
        </w:rPr>
        <w:t>390 en 2014</w:t>
      </w:r>
      <w:r w:rsidR="00196E5E" w:rsidRPr="002E27C0">
        <w:rPr>
          <w:lang w:val="fr-FR"/>
        </w:rPr>
        <w:t> ;</w:t>
      </w:r>
      <w:r w:rsidR="00083E50" w:rsidRPr="002E27C0">
        <w:rPr>
          <w:lang w:val="fr-FR"/>
        </w:rPr>
        <w:t xml:space="preserve"> 203 et 2 264 en 2015</w:t>
      </w:r>
      <w:r w:rsidR="00196E5E" w:rsidRPr="002E27C0">
        <w:rPr>
          <w:lang w:val="fr-FR"/>
        </w:rPr>
        <w:t> ;</w:t>
      </w:r>
      <w:r w:rsidR="00083E50" w:rsidRPr="002E27C0">
        <w:rPr>
          <w:lang w:val="fr-FR"/>
        </w:rPr>
        <w:t xml:space="preserve"> 482 et 2</w:t>
      </w:r>
      <w:r w:rsidR="002E27C0" w:rsidRPr="002E27C0">
        <w:rPr>
          <w:lang w:val="fr-FR"/>
        </w:rPr>
        <w:t> </w:t>
      </w:r>
      <w:r w:rsidR="00083E50" w:rsidRPr="002E27C0">
        <w:rPr>
          <w:lang w:val="fr-FR"/>
        </w:rPr>
        <w:t>624 en 2016</w:t>
      </w:r>
      <w:r w:rsidR="00196E5E" w:rsidRPr="002E27C0">
        <w:rPr>
          <w:lang w:val="fr-FR"/>
        </w:rPr>
        <w:t> ;</w:t>
      </w:r>
      <w:r w:rsidR="00083E50" w:rsidRPr="002E27C0">
        <w:rPr>
          <w:lang w:val="fr-FR"/>
        </w:rPr>
        <w:t xml:space="preserve"> 531 et 2</w:t>
      </w:r>
      <w:r w:rsidR="002E27C0" w:rsidRPr="002E27C0">
        <w:rPr>
          <w:lang w:val="fr-FR"/>
        </w:rPr>
        <w:t> </w:t>
      </w:r>
      <w:r w:rsidR="00083E50" w:rsidRPr="002E27C0">
        <w:rPr>
          <w:lang w:val="fr-FR"/>
        </w:rPr>
        <w:t>911 en 2017</w:t>
      </w:r>
      <w:r w:rsidR="00196E5E" w:rsidRPr="002E27C0">
        <w:rPr>
          <w:lang w:val="fr-FR"/>
        </w:rPr>
        <w:t> ;</w:t>
      </w:r>
      <w:r w:rsidR="00083E50" w:rsidRPr="002E27C0">
        <w:rPr>
          <w:lang w:val="fr-FR"/>
        </w:rPr>
        <w:t xml:space="preserve"> et 141 et 636 pendant le premier trimestre de 2018. </w:t>
      </w:r>
    </w:p>
    <w:p w14:paraId="2977CFE1" w14:textId="087723E1" w:rsidR="00083E50" w:rsidRPr="002E27C0" w:rsidRDefault="00083E50" w:rsidP="0002524D">
      <w:pPr>
        <w:pStyle w:val="SingleTxt"/>
        <w:numPr>
          <w:ilvl w:val="0"/>
          <w:numId w:val="22"/>
        </w:numPr>
        <w:spacing w:line="240" w:lineRule="exact"/>
        <w:rPr>
          <w:lang w:val="fr-FR"/>
        </w:rPr>
      </w:pPr>
      <w:r w:rsidRPr="002E27C0">
        <w:rPr>
          <w:lang w:val="fr-FR"/>
        </w:rPr>
        <w:t>Dans les établissements médicaux relevant des autorités locales, des centres de crise et d</w:t>
      </w:r>
      <w:r w:rsidR="00196E5E" w:rsidRPr="002E27C0">
        <w:rPr>
          <w:lang w:val="fr-FR"/>
        </w:rPr>
        <w:t>’</w:t>
      </w:r>
      <w:r w:rsidRPr="002E27C0">
        <w:rPr>
          <w:lang w:val="fr-FR"/>
        </w:rPr>
        <w:t>information offrent une aide juridictionnelle et psychologique aux femmes. Ils ont aidé 621 familles défavorisées en 2016, 1</w:t>
      </w:r>
      <w:r w:rsidR="002E27C0" w:rsidRPr="002E27C0">
        <w:rPr>
          <w:lang w:val="fr-FR"/>
        </w:rPr>
        <w:t> </w:t>
      </w:r>
      <w:r w:rsidRPr="002E27C0">
        <w:rPr>
          <w:lang w:val="fr-FR"/>
        </w:rPr>
        <w:t>267 en 2017 et 544 pendant le premier trimestre 2018.</w:t>
      </w:r>
    </w:p>
    <w:p w14:paraId="32613381" w14:textId="144CBFA4" w:rsidR="002E27C0" w:rsidRPr="002E27C0" w:rsidRDefault="00083E50" w:rsidP="0002524D">
      <w:pPr>
        <w:pStyle w:val="SingleTxt"/>
        <w:numPr>
          <w:ilvl w:val="0"/>
          <w:numId w:val="22"/>
        </w:numPr>
        <w:spacing w:line="240" w:lineRule="exact"/>
        <w:rPr>
          <w:lang w:val="fr-FR"/>
        </w:rPr>
      </w:pPr>
      <w:r w:rsidRPr="002E27C0">
        <w:rPr>
          <w:lang w:val="fr-FR"/>
        </w:rPr>
        <w:t>En 2017, 950 procès-verbaux ont été établis contre des auteurs d</w:t>
      </w:r>
      <w:r w:rsidR="00196E5E" w:rsidRPr="002E27C0">
        <w:rPr>
          <w:lang w:val="fr-FR"/>
        </w:rPr>
        <w:t>’</w:t>
      </w:r>
      <w:r w:rsidRPr="002E27C0">
        <w:rPr>
          <w:lang w:val="fr-FR"/>
        </w:rPr>
        <w:t>infraction en vertu des articles 93</w:t>
      </w:r>
      <w:r w:rsidR="002E27C0" w:rsidRPr="002E27C0">
        <w:rPr>
          <w:lang w:val="fr-FR"/>
        </w:rPr>
        <w:t> </w:t>
      </w:r>
      <w:r w:rsidRPr="002E27C0">
        <w:rPr>
          <w:lang w:val="fr-FR"/>
        </w:rPr>
        <w:t>(1) (Violation de la législation relative à la prévention de la violence dans la famille) et 93 (2) (Violation de l</w:t>
      </w:r>
      <w:r w:rsidR="00196E5E" w:rsidRPr="002E27C0">
        <w:rPr>
          <w:lang w:val="fr-FR"/>
        </w:rPr>
        <w:t>’</w:t>
      </w:r>
      <w:r w:rsidRPr="002E27C0">
        <w:rPr>
          <w:lang w:val="fr-FR"/>
        </w:rPr>
        <w:t>ordonnance de protection) du Code des infractions administratives, et 185 ont été établis en vertu d</w:t>
      </w:r>
      <w:r w:rsidR="00196E5E" w:rsidRPr="002E27C0">
        <w:rPr>
          <w:lang w:val="fr-FR"/>
        </w:rPr>
        <w:t>’</w:t>
      </w:r>
      <w:r w:rsidRPr="002E27C0">
        <w:rPr>
          <w:lang w:val="fr-FR"/>
        </w:rPr>
        <w:t>autres articles du même Code. Des ordonnances de protection ont été prises contre 911 de ces auteurs. Dans le cadre des mesures de prévention qui ont été prises, 1</w:t>
      </w:r>
      <w:r w:rsidR="002E27C0" w:rsidRPr="002E27C0">
        <w:rPr>
          <w:lang w:val="fr-FR"/>
        </w:rPr>
        <w:t> </w:t>
      </w:r>
      <w:r w:rsidRPr="002E27C0">
        <w:rPr>
          <w:lang w:val="fr-FR"/>
        </w:rPr>
        <w:t xml:space="preserve">113 familles </w:t>
      </w:r>
      <w:r w:rsidRPr="002E27C0">
        <w:rPr>
          <w:lang w:val="fr-FR"/>
        </w:rPr>
        <w:lastRenderedPageBreak/>
        <w:t xml:space="preserve">défavorisées ont été inscrites dans un registre spécial. Durant la même année, les inspecteurs chargés de la prévention de la violence familiale ont examiné 531 plaintes, dont 402 contre des hommes et 129 contre des femmes. </w:t>
      </w:r>
    </w:p>
    <w:p w14:paraId="493E9560" w14:textId="439D9272" w:rsidR="002E27C0" w:rsidRPr="002E27C0" w:rsidRDefault="009F1EF7" w:rsidP="0002524D">
      <w:pPr>
        <w:pStyle w:val="SingleTxt"/>
        <w:rPr>
          <w:lang w:val="fr-FR"/>
        </w:rPr>
      </w:pPr>
      <w:r>
        <w:rPr>
          <w:lang w:val="fr-FR"/>
        </w:rPr>
        <w:tab/>
      </w:r>
      <w:r w:rsidR="00083E50" w:rsidRPr="002E27C0">
        <w:rPr>
          <w:lang w:val="fr-FR"/>
        </w:rPr>
        <w:t>Pendant le premier trimestre de 2018, les inspecteurs de police de quartier ont examiné 636 plaintes, dont 529 contre des hommes et 107 contre des femmes.</w:t>
      </w:r>
      <w:r w:rsidR="00541DF8" w:rsidRPr="002E27C0">
        <w:rPr>
          <w:lang w:val="fr-FR"/>
        </w:rPr>
        <w:t xml:space="preserve"> </w:t>
      </w:r>
      <w:r w:rsidR="00083E50" w:rsidRPr="002E27C0">
        <w:rPr>
          <w:lang w:val="fr-FR"/>
        </w:rPr>
        <w:t>Trente</w:t>
      </w:r>
      <w:r w:rsidR="00F70C87">
        <w:rPr>
          <w:lang w:val="fr-FR"/>
        </w:rPr>
        <w:noBreakHyphen/>
      </w:r>
      <w:r w:rsidR="00083E50" w:rsidRPr="002E27C0">
        <w:rPr>
          <w:lang w:val="fr-FR"/>
        </w:rPr>
        <w:t xml:space="preserve">trois de ces plaintes ont donné lieu à des actions pénales engagées en vertu de divers articles du Code pénal, 582 ont été rejetées, 7 sont en cours de procédure et </w:t>
      </w:r>
      <w:r w:rsidR="00F70C87" w:rsidRPr="002E27C0">
        <w:rPr>
          <w:lang w:val="fr-FR"/>
        </w:rPr>
        <w:t>14</w:t>
      </w:r>
      <w:r w:rsidR="00F70C87">
        <w:rPr>
          <w:lang w:val="fr-FR"/>
        </w:rPr>
        <w:t> </w:t>
      </w:r>
      <w:r w:rsidR="00083E50" w:rsidRPr="002E27C0">
        <w:rPr>
          <w:lang w:val="fr-FR"/>
        </w:rPr>
        <w:t>ont été renvoyées à l</w:t>
      </w:r>
      <w:r w:rsidR="00196E5E" w:rsidRPr="002E27C0">
        <w:rPr>
          <w:lang w:val="fr-FR"/>
        </w:rPr>
        <w:t>’</w:t>
      </w:r>
      <w:r w:rsidR="00083E50" w:rsidRPr="002E27C0">
        <w:rPr>
          <w:lang w:val="fr-FR"/>
        </w:rPr>
        <w:t>organe d</w:t>
      </w:r>
      <w:r w:rsidR="00196E5E" w:rsidRPr="002E27C0">
        <w:rPr>
          <w:lang w:val="fr-FR"/>
        </w:rPr>
        <w:t>’</w:t>
      </w:r>
      <w:r w:rsidR="00083E50" w:rsidRPr="002E27C0">
        <w:rPr>
          <w:lang w:val="fr-FR"/>
        </w:rPr>
        <w:t xml:space="preserve">instruction compétent. </w:t>
      </w:r>
    </w:p>
    <w:p w14:paraId="746EB8D0" w14:textId="3731E587" w:rsidR="00083E50" w:rsidRPr="002E27C0" w:rsidRDefault="009F1EF7" w:rsidP="00983F73">
      <w:pPr>
        <w:pStyle w:val="SingleTxt"/>
        <w:rPr>
          <w:lang w:val="fr-FR"/>
        </w:rPr>
      </w:pPr>
      <w:r>
        <w:rPr>
          <w:lang w:val="fr-FR"/>
        </w:rPr>
        <w:tab/>
      </w:r>
      <w:r w:rsidR="00083E50" w:rsidRPr="002E27C0">
        <w:rPr>
          <w:lang w:val="fr-FR"/>
        </w:rPr>
        <w:t>Au cours de la même période, 250 procès-verbaux ont été établis contre des auteurs d</w:t>
      </w:r>
      <w:r w:rsidR="00196E5E" w:rsidRPr="002E27C0">
        <w:rPr>
          <w:lang w:val="fr-FR"/>
        </w:rPr>
        <w:t>’</w:t>
      </w:r>
      <w:r w:rsidR="00083E50" w:rsidRPr="002E27C0">
        <w:rPr>
          <w:lang w:val="fr-FR"/>
        </w:rPr>
        <w:t>infraction en vertu des articles 93</w:t>
      </w:r>
      <w:r w:rsidR="002E27C0" w:rsidRPr="002E27C0">
        <w:rPr>
          <w:lang w:val="fr-FR"/>
        </w:rPr>
        <w:t> </w:t>
      </w:r>
      <w:r w:rsidR="00083E50" w:rsidRPr="002E27C0">
        <w:rPr>
          <w:lang w:val="fr-FR"/>
        </w:rPr>
        <w:t>(1) et 93</w:t>
      </w:r>
      <w:r w:rsidR="002E27C0" w:rsidRPr="002E27C0">
        <w:rPr>
          <w:lang w:val="fr-FR"/>
        </w:rPr>
        <w:t> </w:t>
      </w:r>
      <w:r w:rsidR="00083E50" w:rsidRPr="002E27C0">
        <w:rPr>
          <w:lang w:val="fr-FR"/>
        </w:rPr>
        <w:t>(2) du Code des infractions administratives, et 16 ont été établis en vertu d</w:t>
      </w:r>
      <w:r w:rsidR="00196E5E" w:rsidRPr="002E27C0">
        <w:rPr>
          <w:lang w:val="fr-FR"/>
        </w:rPr>
        <w:t>’</w:t>
      </w:r>
      <w:r w:rsidR="00083E50" w:rsidRPr="002E27C0">
        <w:rPr>
          <w:lang w:val="fr-FR"/>
        </w:rPr>
        <w:t>autres articles du même Code. Des ordonnances de protection ont été prises contre 186 de ces auteurs. Dans le cadre des mesures de prévention qui ont été prises, 355 familles défavorisées ont été inscrites dans un registre spécial. Toujours durant la même période, les inspecteurs chargés de la prévention de la violence familiale ont examiné 141 plaintes, dont 117 contre des hommes, 23 contre des femmes et 1 contre un mineur. Voir également les réponses concernant les paragraphes 9 et 11.</w:t>
      </w:r>
    </w:p>
    <w:p w14:paraId="56B4E7BE" w14:textId="103F3613" w:rsidR="00083E50" w:rsidRPr="002E27C0" w:rsidRDefault="00083E50" w:rsidP="0002524D">
      <w:pPr>
        <w:pStyle w:val="SingleTxt"/>
        <w:numPr>
          <w:ilvl w:val="0"/>
          <w:numId w:val="22"/>
        </w:numPr>
        <w:spacing w:line="240" w:lineRule="exact"/>
        <w:rPr>
          <w:lang w:val="fr-FR"/>
        </w:rPr>
      </w:pPr>
      <w:r w:rsidRPr="002E27C0">
        <w:rPr>
          <w:lang w:val="fr-FR"/>
        </w:rPr>
        <w:t>D</w:t>
      </w:r>
      <w:r w:rsidR="00196E5E" w:rsidRPr="002E27C0">
        <w:rPr>
          <w:lang w:val="fr-FR"/>
        </w:rPr>
        <w:t>’</w:t>
      </w:r>
      <w:r w:rsidRPr="002E27C0">
        <w:rPr>
          <w:lang w:val="fr-FR"/>
        </w:rPr>
        <w:t>après les statistiques judiciaires, les tribunaux du pays ont condamné 23</w:t>
      </w:r>
      <w:r w:rsidR="002E27C0" w:rsidRPr="002E27C0">
        <w:rPr>
          <w:lang w:val="fr-FR"/>
        </w:rPr>
        <w:t> </w:t>
      </w:r>
      <w:r w:rsidRPr="002E27C0">
        <w:rPr>
          <w:lang w:val="fr-FR"/>
        </w:rPr>
        <w:t>auteurs d</w:t>
      </w:r>
      <w:r w:rsidR="00196E5E" w:rsidRPr="002E27C0">
        <w:rPr>
          <w:lang w:val="fr-FR"/>
        </w:rPr>
        <w:t>’</w:t>
      </w:r>
      <w:r w:rsidRPr="002E27C0">
        <w:rPr>
          <w:lang w:val="fr-FR"/>
        </w:rPr>
        <w:t>infractions liées à la violence domestique en 2014 (tous pour violence à l</w:t>
      </w:r>
      <w:r w:rsidR="00196E5E" w:rsidRPr="002E27C0">
        <w:rPr>
          <w:lang w:val="fr-FR"/>
        </w:rPr>
        <w:t>’</w:t>
      </w:r>
      <w:r w:rsidRPr="002E27C0">
        <w:rPr>
          <w:lang w:val="fr-FR"/>
        </w:rPr>
        <w:t>égard de femmes), 15 en 2015 (14 pour violence à l</w:t>
      </w:r>
      <w:r w:rsidR="00196E5E" w:rsidRPr="002E27C0">
        <w:rPr>
          <w:lang w:val="fr-FR"/>
        </w:rPr>
        <w:t>’</w:t>
      </w:r>
      <w:r w:rsidRPr="002E27C0">
        <w:rPr>
          <w:lang w:val="fr-FR"/>
        </w:rPr>
        <w:t>égard de femmes et 1 pour violence à l</w:t>
      </w:r>
      <w:r w:rsidR="00196E5E" w:rsidRPr="002E27C0">
        <w:rPr>
          <w:lang w:val="fr-FR"/>
        </w:rPr>
        <w:t>’</w:t>
      </w:r>
      <w:r w:rsidRPr="002E27C0">
        <w:rPr>
          <w:lang w:val="fr-FR"/>
        </w:rPr>
        <w:t>égard d</w:t>
      </w:r>
      <w:r w:rsidR="00196E5E" w:rsidRPr="002E27C0">
        <w:rPr>
          <w:lang w:val="fr-FR"/>
        </w:rPr>
        <w:t>’</w:t>
      </w:r>
      <w:r w:rsidRPr="002E27C0">
        <w:rPr>
          <w:lang w:val="fr-FR"/>
        </w:rPr>
        <w:t>un enfant), 70 en 2016 (62 pour violence à l</w:t>
      </w:r>
      <w:r w:rsidR="00196E5E" w:rsidRPr="002E27C0">
        <w:rPr>
          <w:lang w:val="fr-FR"/>
        </w:rPr>
        <w:t>’</w:t>
      </w:r>
      <w:r w:rsidRPr="002E27C0">
        <w:rPr>
          <w:lang w:val="fr-FR"/>
        </w:rPr>
        <w:t xml:space="preserve">égard de femmes, </w:t>
      </w:r>
      <w:r w:rsidR="00F70C87">
        <w:rPr>
          <w:lang w:val="fr-FR"/>
        </w:rPr>
        <w:t>5</w:t>
      </w:r>
      <w:r w:rsidR="002E27C0" w:rsidRPr="002E27C0">
        <w:rPr>
          <w:lang w:val="fr-FR"/>
        </w:rPr>
        <w:t> </w:t>
      </w:r>
      <w:r w:rsidRPr="002E27C0">
        <w:rPr>
          <w:lang w:val="fr-FR"/>
        </w:rPr>
        <w:t>pour violence à l</w:t>
      </w:r>
      <w:r w:rsidR="00196E5E" w:rsidRPr="002E27C0">
        <w:rPr>
          <w:lang w:val="fr-FR"/>
        </w:rPr>
        <w:t>’</w:t>
      </w:r>
      <w:r w:rsidRPr="002E27C0">
        <w:rPr>
          <w:lang w:val="fr-FR"/>
        </w:rPr>
        <w:t>égard d</w:t>
      </w:r>
      <w:r w:rsidR="00196E5E" w:rsidRPr="002E27C0">
        <w:rPr>
          <w:lang w:val="fr-FR"/>
        </w:rPr>
        <w:t>’</w:t>
      </w:r>
      <w:r w:rsidRPr="002E27C0">
        <w:rPr>
          <w:lang w:val="fr-FR"/>
        </w:rPr>
        <w:t>enfants et 3 pour violence à l</w:t>
      </w:r>
      <w:r w:rsidR="00196E5E" w:rsidRPr="002E27C0">
        <w:rPr>
          <w:lang w:val="fr-FR"/>
        </w:rPr>
        <w:t>’</w:t>
      </w:r>
      <w:r w:rsidRPr="002E27C0">
        <w:rPr>
          <w:lang w:val="fr-FR"/>
        </w:rPr>
        <w:t>égard de parents) et 88 en 2017 (69 pour violence à l</w:t>
      </w:r>
      <w:r w:rsidR="00196E5E" w:rsidRPr="002E27C0">
        <w:rPr>
          <w:lang w:val="fr-FR"/>
        </w:rPr>
        <w:t>’</w:t>
      </w:r>
      <w:r w:rsidRPr="002E27C0">
        <w:rPr>
          <w:lang w:val="fr-FR"/>
        </w:rPr>
        <w:t>égard de femmes et 19 à l</w:t>
      </w:r>
      <w:r w:rsidR="00196E5E" w:rsidRPr="002E27C0">
        <w:rPr>
          <w:lang w:val="fr-FR"/>
        </w:rPr>
        <w:t>’</w:t>
      </w:r>
      <w:r w:rsidRPr="002E27C0">
        <w:rPr>
          <w:lang w:val="fr-FR"/>
        </w:rPr>
        <w:t>égard d</w:t>
      </w:r>
      <w:r w:rsidR="00196E5E" w:rsidRPr="002E27C0">
        <w:rPr>
          <w:lang w:val="fr-FR"/>
        </w:rPr>
        <w:t>’</w:t>
      </w:r>
      <w:r w:rsidRPr="002E27C0">
        <w:rPr>
          <w:lang w:val="fr-FR"/>
        </w:rPr>
        <w:t xml:space="preserve">enfants). </w:t>
      </w:r>
    </w:p>
    <w:p w14:paraId="0C3B0DCB" w14:textId="640A3C0F" w:rsidR="00083E50" w:rsidRPr="0002524D" w:rsidRDefault="003130B0" w:rsidP="0002524D">
      <w:pPr>
        <w:pStyle w:val="SingleTxt"/>
        <w:rPr>
          <w:lang w:val="fr-FR"/>
        </w:rPr>
      </w:pPr>
      <w:r>
        <w:rPr>
          <w:lang w:val="fr-FR"/>
        </w:rPr>
        <w:tab/>
      </w:r>
      <w:r w:rsidR="00083E50" w:rsidRPr="002E27C0">
        <w:rPr>
          <w:lang w:val="fr-FR"/>
        </w:rPr>
        <w:t>Les tri</w:t>
      </w:r>
      <w:r w:rsidR="00445484" w:rsidRPr="002E27C0">
        <w:rPr>
          <w:lang w:val="fr-FR"/>
        </w:rPr>
        <w:t>bunaux ont en outre condamné 14 </w:t>
      </w:r>
      <w:r w:rsidR="00083E50" w:rsidRPr="002E27C0">
        <w:rPr>
          <w:lang w:val="fr-FR"/>
        </w:rPr>
        <w:t>auteurs d</w:t>
      </w:r>
      <w:r w:rsidR="00196E5E" w:rsidRPr="002E27C0">
        <w:rPr>
          <w:lang w:val="fr-FR"/>
        </w:rPr>
        <w:t>’</w:t>
      </w:r>
      <w:r w:rsidR="00083E50" w:rsidRPr="002E27C0">
        <w:rPr>
          <w:lang w:val="fr-FR"/>
        </w:rPr>
        <w:t>infrac</w:t>
      </w:r>
      <w:r w:rsidR="00445484" w:rsidRPr="002E27C0">
        <w:rPr>
          <w:lang w:val="fr-FR"/>
        </w:rPr>
        <w:t>tions en vertu de l</w:t>
      </w:r>
      <w:r w:rsidR="00196E5E" w:rsidRPr="002E27C0">
        <w:rPr>
          <w:lang w:val="fr-FR"/>
        </w:rPr>
        <w:t>’</w:t>
      </w:r>
      <w:r w:rsidR="00445484" w:rsidRPr="002E27C0">
        <w:rPr>
          <w:lang w:val="fr-FR"/>
        </w:rPr>
        <w:t>article 130 </w:t>
      </w:r>
      <w:r w:rsidR="00083E50" w:rsidRPr="002E27C0">
        <w:rPr>
          <w:lang w:val="fr-FR"/>
        </w:rPr>
        <w:t>(1) (traite des êtres humains) en 2014, 6 en 2015 et 12 en 2017.</w:t>
      </w:r>
    </w:p>
    <w:p w14:paraId="47750730" w14:textId="591B210D" w:rsidR="00083E50" w:rsidRPr="0002524D" w:rsidRDefault="00083E50" w:rsidP="0002524D">
      <w:pPr>
        <w:pStyle w:val="SingleTxt"/>
        <w:spacing w:after="0" w:line="120" w:lineRule="exact"/>
        <w:rPr>
          <w:sz w:val="10"/>
          <w:lang w:val="fr-FR"/>
        </w:rPr>
      </w:pPr>
    </w:p>
    <w:p w14:paraId="15F8408A" w14:textId="65C709F8" w:rsidR="00083E50" w:rsidRPr="002E27C0" w:rsidRDefault="00445484" w:rsidP="0002524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2E27C0">
        <w:rPr>
          <w:lang w:val="fr-FR"/>
        </w:rPr>
        <w:tab/>
      </w:r>
      <w:r w:rsidRPr="002E27C0">
        <w:rPr>
          <w:lang w:val="fr-FR"/>
        </w:rPr>
        <w:tab/>
      </w:r>
      <w:r w:rsidR="00083E50" w:rsidRPr="002E27C0">
        <w:rPr>
          <w:lang w:val="fr-FR"/>
        </w:rPr>
        <w:t>Traite et exploitation de la prostitution</w:t>
      </w:r>
    </w:p>
    <w:p w14:paraId="7F4D95BA" w14:textId="77777777" w:rsidR="00445484" w:rsidRPr="002E27C0" w:rsidRDefault="00445484" w:rsidP="0002524D">
      <w:pPr>
        <w:pStyle w:val="SingleTxt"/>
        <w:spacing w:after="0" w:line="120" w:lineRule="exact"/>
        <w:rPr>
          <w:i/>
          <w:sz w:val="10"/>
          <w:lang w:val="fr-FR"/>
        </w:rPr>
      </w:pPr>
    </w:p>
    <w:p w14:paraId="6FD0BD1B" w14:textId="70F43312" w:rsidR="00083E50" w:rsidRPr="002E27C0" w:rsidRDefault="00083E50" w:rsidP="0002524D">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2E27C0">
        <w:rPr>
          <w:lang w:val="fr-FR"/>
        </w:rPr>
        <w:tab/>
      </w:r>
      <w:r w:rsidRPr="002E27C0">
        <w:rPr>
          <w:lang w:val="fr-FR"/>
        </w:rPr>
        <w:tab/>
        <w:t>Paragraphes 11 et 12</w:t>
      </w:r>
    </w:p>
    <w:p w14:paraId="470009FC" w14:textId="77777777" w:rsidR="00445484" w:rsidRPr="002E27C0" w:rsidRDefault="00445484" w:rsidP="0002524D">
      <w:pPr>
        <w:pStyle w:val="SingleTxt"/>
        <w:spacing w:after="0" w:line="120" w:lineRule="exact"/>
        <w:rPr>
          <w:sz w:val="10"/>
          <w:lang w:val="fr-FR"/>
        </w:rPr>
      </w:pPr>
    </w:p>
    <w:p w14:paraId="35F39FE2" w14:textId="0F620E3C" w:rsidR="00083E50" w:rsidRPr="002E27C0" w:rsidRDefault="00083E50" w:rsidP="0002524D">
      <w:pPr>
        <w:pStyle w:val="SingleTxt"/>
        <w:numPr>
          <w:ilvl w:val="0"/>
          <w:numId w:val="22"/>
        </w:numPr>
        <w:spacing w:line="240" w:lineRule="exact"/>
        <w:rPr>
          <w:lang w:val="fr-FR"/>
        </w:rPr>
      </w:pPr>
      <w:r w:rsidRPr="002E27C0">
        <w:rPr>
          <w:lang w:val="fr-FR"/>
        </w:rPr>
        <w:t>Le Centre national pour l</w:t>
      </w:r>
      <w:r w:rsidR="00196E5E" w:rsidRPr="002E27C0">
        <w:rPr>
          <w:lang w:val="fr-FR"/>
        </w:rPr>
        <w:t>’</w:t>
      </w:r>
      <w:r w:rsidRPr="002E27C0">
        <w:rPr>
          <w:lang w:val="fr-FR"/>
        </w:rPr>
        <w:t>accès au financement vert et aux fonds destinés au développement des zones rurales, qui relève du Ministère des finances, réalise actuellement un projet de commercialisation de la production agricole d</w:t>
      </w:r>
      <w:r w:rsidR="00196E5E" w:rsidRPr="002E27C0">
        <w:rPr>
          <w:lang w:val="fr-FR"/>
        </w:rPr>
        <w:t>’</w:t>
      </w:r>
      <w:r w:rsidRPr="002E27C0">
        <w:rPr>
          <w:lang w:val="fr-FR"/>
        </w:rPr>
        <w:t>un montant total de 25 millions de dollars, dont 8 millions de dollars sont prévus pour la création d</w:t>
      </w:r>
      <w:r w:rsidR="00196E5E" w:rsidRPr="002E27C0">
        <w:rPr>
          <w:lang w:val="fr-FR"/>
        </w:rPr>
        <w:t>’</w:t>
      </w:r>
      <w:r w:rsidRPr="002E27C0">
        <w:rPr>
          <w:lang w:val="fr-FR"/>
        </w:rPr>
        <w:t>une ligne de crédit. En outre, il réalise un projet dans le cadre du Programme d</w:t>
      </w:r>
      <w:r w:rsidR="00196E5E" w:rsidRPr="002E27C0">
        <w:rPr>
          <w:lang w:val="fr-FR"/>
        </w:rPr>
        <w:t>’</w:t>
      </w:r>
      <w:r w:rsidRPr="002E27C0">
        <w:rPr>
          <w:lang w:val="fr-FR"/>
        </w:rPr>
        <w:t>adaptation aux changements climatiques et d</w:t>
      </w:r>
      <w:r w:rsidR="00196E5E" w:rsidRPr="002E27C0">
        <w:rPr>
          <w:lang w:val="fr-FR"/>
        </w:rPr>
        <w:t>’</w:t>
      </w:r>
      <w:r w:rsidRPr="002E27C0">
        <w:rPr>
          <w:lang w:val="fr-FR"/>
        </w:rPr>
        <w:t>atténuation de leurs conséquences pour le bassin de la mer d</w:t>
      </w:r>
      <w:r w:rsidR="00196E5E" w:rsidRPr="002E27C0">
        <w:rPr>
          <w:lang w:val="fr-FR"/>
        </w:rPr>
        <w:t>’</w:t>
      </w:r>
      <w:r w:rsidRPr="002E27C0">
        <w:rPr>
          <w:lang w:val="fr-FR"/>
        </w:rPr>
        <w:t>Aral, d</w:t>
      </w:r>
      <w:r w:rsidR="00196E5E" w:rsidRPr="002E27C0">
        <w:rPr>
          <w:lang w:val="fr-FR"/>
        </w:rPr>
        <w:t>’</w:t>
      </w:r>
      <w:r w:rsidRPr="002E27C0">
        <w:rPr>
          <w:lang w:val="fr-FR"/>
        </w:rPr>
        <w:t>un montant total de 9 millions de dollars, dont 7,72 millions sont prévus pour la création d</w:t>
      </w:r>
      <w:r w:rsidR="00196E5E" w:rsidRPr="002E27C0">
        <w:rPr>
          <w:lang w:val="fr-FR"/>
        </w:rPr>
        <w:t>’</w:t>
      </w:r>
      <w:r w:rsidRPr="002E27C0">
        <w:rPr>
          <w:lang w:val="fr-FR"/>
        </w:rPr>
        <w:t>une ligne de crédit, ainsi qu</w:t>
      </w:r>
      <w:r w:rsidR="00196E5E" w:rsidRPr="002E27C0">
        <w:rPr>
          <w:lang w:val="fr-FR"/>
        </w:rPr>
        <w:t>’</w:t>
      </w:r>
      <w:r w:rsidRPr="002E27C0">
        <w:rPr>
          <w:lang w:val="fr-FR"/>
        </w:rPr>
        <w:t>un projet pour l</w:t>
      </w:r>
      <w:r w:rsidR="00196E5E" w:rsidRPr="002E27C0">
        <w:rPr>
          <w:lang w:val="fr-FR"/>
        </w:rPr>
        <w:t>’</w:t>
      </w:r>
      <w:r w:rsidRPr="002E27C0">
        <w:rPr>
          <w:lang w:val="fr-FR"/>
        </w:rPr>
        <w:t>accès au financement vert, d</w:t>
      </w:r>
      <w:r w:rsidR="00196E5E" w:rsidRPr="002E27C0">
        <w:rPr>
          <w:lang w:val="fr-FR"/>
        </w:rPr>
        <w:t>’</w:t>
      </w:r>
      <w:r w:rsidRPr="002E27C0">
        <w:rPr>
          <w:lang w:val="fr-FR"/>
        </w:rPr>
        <w:t>un montant total de 10 millions de dollars, dont 8,</w:t>
      </w:r>
      <w:r w:rsidR="009F1EF7" w:rsidRPr="002E27C0">
        <w:rPr>
          <w:lang w:val="fr-FR"/>
        </w:rPr>
        <w:t>8</w:t>
      </w:r>
      <w:r w:rsidR="009F1EF7">
        <w:rPr>
          <w:lang w:val="fr-FR"/>
        </w:rPr>
        <w:t> </w:t>
      </w:r>
      <w:r w:rsidRPr="002E27C0">
        <w:rPr>
          <w:lang w:val="fr-FR"/>
        </w:rPr>
        <w:t>millions de dollars sont destinés à la création d</w:t>
      </w:r>
      <w:r w:rsidR="00196E5E" w:rsidRPr="002E27C0">
        <w:rPr>
          <w:lang w:val="fr-FR"/>
        </w:rPr>
        <w:t>’</w:t>
      </w:r>
      <w:r w:rsidRPr="002E27C0">
        <w:rPr>
          <w:lang w:val="fr-FR"/>
        </w:rPr>
        <w:t>une ligne de crédit et d</w:t>
      </w:r>
      <w:r w:rsidR="00196E5E" w:rsidRPr="002E27C0">
        <w:rPr>
          <w:lang w:val="fr-FR"/>
        </w:rPr>
        <w:t>’</w:t>
      </w:r>
      <w:r w:rsidRPr="002E27C0">
        <w:rPr>
          <w:lang w:val="fr-FR"/>
        </w:rPr>
        <w:t>un volet d</w:t>
      </w:r>
      <w:r w:rsidR="00196E5E" w:rsidRPr="002E27C0">
        <w:rPr>
          <w:lang w:val="fr-FR"/>
        </w:rPr>
        <w:t>’</w:t>
      </w:r>
      <w:r w:rsidRPr="002E27C0">
        <w:rPr>
          <w:lang w:val="fr-FR"/>
        </w:rPr>
        <w:t>une ligne de crédit dans le cadre du projet destiné à renforcer la résilience aux changements climatiques dans le bassin de la rivière Piandj, d</w:t>
      </w:r>
      <w:r w:rsidR="00196E5E" w:rsidRPr="002E27C0">
        <w:rPr>
          <w:lang w:val="fr-FR"/>
        </w:rPr>
        <w:t>’</w:t>
      </w:r>
      <w:r w:rsidRPr="002E27C0">
        <w:rPr>
          <w:lang w:val="fr-FR"/>
        </w:rPr>
        <w:t>un montant de 2,</w:t>
      </w:r>
      <w:r w:rsidR="009F1EF7" w:rsidRPr="002E27C0">
        <w:rPr>
          <w:lang w:val="fr-FR"/>
        </w:rPr>
        <w:t>8</w:t>
      </w:r>
      <w:r w:rsidR="009F1EF7">
        <w:rPr>
          <w:lang w:val="fr-FR"/>
        </w:rPr>
        <w:t> </w:t>
      </w:r>
      <w:r w:rsidRPr="002E27C0">
        <w:rPr>
          <w:lang w:val="fr-FR"/>
        </w:rPr>
        <w:t>millions de dollars. Une des principales exigences associées à ces projets est qu</w:t>
      </w:r>
      <w:r w:rsidR="00196E5E" w:rsidRPr="002E27C0">
        <w:rPr>
          <w:lang w:val="fr-FR"/>
        </w:rPr>
        <w:t>’</w:t>
      </w:r>
      <w:r w:rsidRPr="002E27C0">
        <w:rPr>
          <w:lang w:val="fr-FR"/>
        </w:rPr>
        <w:t>au moins 30</w:t>
      </w:r>
      <w:r w:rsidR="00196E5E" w:rsidRPr="002E27C0">
        <w:rPr>
          <w:lang w:val="fr-FR"/>
        </w:rPr>
        <w:t> %</w:t>
      </w:r>
      <w:r w:rsidRPr="002E27C0">
        <w:rPr>
          <w:lang w:val="fr-FR"/>
        </w:rPr>
        <w:t xml:space="preserve"> des bénéficiaires d</w:t>
      </w:r>
      <w:r w:rsidR="00196E5E" w:rsidRPr="002E27C0">
        <w:rPr>
          <w:lang w:val="fr-FR"/>
        </w:rPr>
        <w:t>’</w:t>
      </w:r>
      <w:r w:rsidRPr="002E27C0">
        <w:rPr>
          <w:lang w:val="fr-FR"/>
        </w:rPr>
        <w:t xml:space="preserve">un crédit soient des femmes. </w:t>
      </w:r>
    </w:p>
    <w:p w14:paraId="5E496A4E" w14:textId="6F956F54" w:rsidR="00083E50" w:rsidRPr="002E27C0" w:rsidRDefault="002E27C0" w:rsidP="0002524D">
      <w:pPr>
        <w:pStyle w:val="SingleTxt"/>
        <w:rPr>
          <w:lang w:val="fr-FR"/>
        </w:rPr>
      </w:pPr>
      <w:r w:rsidRPr="002E27C0">
        <w:rPr>
          <w:lang w:val="fr-FR"/>
        </w:rPr>
        <w:tab/>
      </w:r>
      <w:r w:rsidR="00083E50" w:rsidRPr="002E27C0">
        <w:rPr>
          <w:lang w:val="fr-FR"/>
        </w:rPr>
        <w:t>Aux fins de l</w:t>
      </w:r>
      <w:r w:rsidR="00196E5E" w:rsidRPr="002E27C0">
        <w:rPr>
          <w:lang w:val="fr-FR"/>
        </w:rPr>
        <w:t>’</w:t>
      </w:r>
      <w:r w:rsidR="00083E50" w:rsidRPr="002E27C0">
        <w:rPr>
          <w:lang w:val="fr-FR"/>
        </w:rPr>
        <w:t>application de l</w:t>
      </w:r>
      <w:r w:rsidR="00196E5E" w:rsidRPr="002E27C0">
        <w:rPr>
          <w:lang w:val="fr-FR"/>
        </w:rPr>
        <w:t>’</w:t>
      </w:r>
      <w:r w:rsidR="00083E50" w:rsidRPr="002E27C0">
        <w:rPr>
          <w:lang w:val="fr-FR"/>
        </w:rPr>
        <w:t>arrêté gouvernemental du 3 mai 2010 approuvant les modalités de calcul et de versement des prestations gouvernementales aux enfants de 16 ans et moins porteurs du virus de l</w:t>
      </w:r>
      <w:r w:rsidR="00196E5E" w:rsidRPr="002E27C0">
        <w:rPr>
          <w:lang w:val="fr-FR"/>
        </w:rPr>
        <w:t>’</w:t>
      </w:r>
      <w:r w:rsidR="00083E50" w:rsidRPr="002E27C0">
        <w:rPr>
          <w:lang w:val="fr-FR"/>
        </w:rPr>
        <w:t>immunodéficience humaine (VIH) ou atteints du syndrome d</w:t>
      </w:r>
      <w:r w:rsidR="00196E5E" w:rsidRPr="002E27C0">
        <w:rPr>
          <w:lang w:val="fr-FR"/>
        </w:rPr>
        <w:t>’</w:t>
      </w:r>
      <w:r w:rsidR="00083E50" w:rsidRPr="002E27C0">
        <w:rPr>
          <w:lang w:val="fr-FR"/>
        </w:rPr>
        <w:t>immunodéficience acquise (sida), ces personnes bénéficient chaque mois de l</w:t>
      </w:r>
      <w:r w:rsidR="00196E5E" w:rsidRPr="002E27C0">
        <w:rPr>
          <w:lang w:val="fr-FR"/>
        </w:rPr>
        <w:t>’</w:t>
      </w:r>
      <w:r w:rsidR="00083E50" w:rsidRPr="002E27C0">
        <w:rPr>
          <w:lang w:val="fr-FR"/>
        </w:rPr>
        <w:t>équivalent de sept unités de base (350 somoni), financées par le budget de l</w:t>
      </w:r>
      <w:r w:rsidR="00196E5E" w:rsidRPr="002E27C0">
        <w:rPr>
          <w:lang w:val="fr-FR"/>
        </w:rPr>
        <w:t>’</w:t>
      </w:r>
      <w:r w:rsidR="003D7F95">
        <w:rPr>
          <w:lang w:val="fr-FR"/>
        </w:rPr>
        <w:t>État. En 2017, 2,1 </w:t>
      </w:r>
      <w:r w:rsidR="00083E50" w:rsidRPr="002E27C0">
        <w:rPr>
          <w:lang w:val="fr-FR"/>
        </w:rPr>
        <w:t>millions de somoni ont été affectés au versement de ces prestations à 556 enfants, chiffre qui est passé à 3,2 millions en 2018.</w:t>
      </w:r>
    </w:p>
    <w:p w14:paraId="41801DEF" w14:textId="67201515" w:rsidR="00083E50" w:rsidRPr="002E27C0" w:rsidRDefault="002E27C0" w:rsidP="0002524D">
      <w:pPr>
        <w:pStyle w:val="SingleTxt"/>
        <w:rPr>
          <w:lang w:val="fr-FR"/>
        </w:rPr>
      </w:pPr>
      <w:r w:rsidRPr="002E27C0">
        <w:rPr>
          <w:lang w:val="fr-FR"/>
        </w:rPr>
        <w:lastRenderedPageBreak/>
        <w:tab/>
      </w:r>
      <w:r w:rsidR="00083E50" w:rsidRPr="002E27C0">
        <w:rPr>
          <w:lang w:val="fr-FR"/>
        </w:rPr>
        <w:t>Selon l</w:t>
      </w:r>
      <w:r w:rsidR="00196E5E" w:rsidRPr="002E27C0">
        <w:rPr>
          <w:lang w:val="fr-FR"/>
        </w:rPr>
        <w:t>’</w:t>
      </w:r>
      <w:r w:rsidR="00083E50" w:rsidRPr="002E27C0">
        <w:rPr>
          <w:lang w:val="fr-FR"/>
        </w:rPr>
        <w:t>article 163 du Code de la santé, l</w:t>
      </w:r>
      <w:r w:rsidR="00196E5E" w:rsidRPr="002E27C0">
        <w:rPr>
          <w:lang w:val="fr-FR"/>
        </w:rPr>
        <w:t>’</w:t>
      </w:r>
      <w:r w:rsidR="00083E50" w:rsidRPr="002E27C0">
        <w:rPr>
          <w:lang w:val="fr-FR"/>
        </w:rPr>
        <w:t>État finance la mise à disposition de substituts de lait maternel aux parents ou représentants légaux d</w:t>
      </w:r>
      <w:r w:rsidR="00196E5E" w:rsidRPr="002E27C0">
        <w:rPr>
          <w:lang w:val="fr-FR"/>
        </w:rPr>
        <w:t>’</w:t>
      </w:r>
      <w:r w:rsidR="00083E50" w:rsidRPr="002E27C0">
        <w:rPr>
          <w:lang w:val="fr-FR"/>
        </w:rPr>
        <w:t>enfants nés d</w:t>
      </w:r>
      <w:r w:rsidR="00196E5E" w:rsidRPr="002E27C0">
        <w:rPr>
          <w:lang w:val="fr-FR"/>
        </w:rPr>
        <w:t>’</w:t>
      </w:r>
      <w:r w:rsidR="00083E50" w:rsidRPr="002E27C0">
        <w:rPr>
          <w:lang w:val="fr-FR"/>
        </w:rPr>
        <w:t>une mère séropositive, de leur naissance au diagnostic définitif de séropositivité, afin de réduire le risque de transmission du VIH. Le budget s</w:t>
      </w:r>
      <w:r w:rsidR="00196E5E" w:rsidRPr="002E27C0">
        <w:rPr>
          <w:lang w:val="fr-FR"/>
        </w:rPr>
        <w:t>’</w:t>
      </w:r>
      <w:r w:rsidR="00083E50" w:rsidRPr="002E27C0">
        <w:rPr>
          <w:lang w:val="fr-FR"/>
        </w:rPr>
        <w:t xml:space="preserve">est monté à 20 400 somoni en 2015, 56 800 en 2016, 68 500 en 2017 et 188 400 en 2018. </w:t>
      </w:r>
    </w:p>
    <w:p w14:paraId="6B092D5E" w14:textId="54D5B11A" w:rsidR="00083E50" w:rsidRPr="002E27C0" w:rsidRDefault="002E27C0" w:rsidP="0002524D">
      <w:pPr>
        <w:pStyle w:val="SingleTxt"/>
        <w:rPr>
          <w:lang w:val="fr-FR"/>
        </w:rPr>
      </w:pPr>
      <w:r w:rsidRPr="002E27C0">
        <w:rPr>
          <w:lang w:val="fr-FR"/>
        </w:rPr>
        <w:tab/>
      </w:r>
      <w:r w:rsidR="00083E50" w:rsidRPr="002E27C0">
        <w:rPr>
          <w:lang w:val="fr-FR"/>
        </w:rPr>
        <w:t>L</w:t>
      </w:r>
      <w:r w:rsidR="00196E5E" w:rsidRPr="002E27C0">
        <w:rPr>
          <w:lang w:val="fr-FR"/>
        </w:rPr>
        <w:t>’</w:t>
      </w:r>
      <w:r w:rsidR="00083E50" w:rsidRPr="002E27C0">
        <w:rPr>
          <w:lang w:val="fr-FR"/>
        </w:rPr>
        <w:t>État dispose d</w:t>
      </w:r>
      <w:r w:rsidR="00196E5E" w:rsidRPr="002E27C0">
        <w:rPr>
          <w:lang w:val="fr-FR"/>
        </w:rPr>
        <w:t>’</w:t>
      </w:r>
      <w:r w:rsidR="00083E50" w:rsidRPr="002E27C0">
        <w:rPr>
          <w:lang w:val="fr-FR"/>
        </w:rPr>
        <w:t>un budget destiné à la lutte contre la traite des êtres humains, à l</w:t>
      </w:r>
      <w:r w:rsidR="00196E5E" w:rsidRPr="002E27C0">
        <w:rPr>
          <w:lang w:val="fr-FR"/>
        </w:rPr>
        <w:t>’</w:t>
      </w:r>
      <w:r w:rsidR="00083E50" w:rsidRPr="002E27C0">
        <w:rPr>
          <w:lang w:val="fr-FR"/>
        </w:rPr>
        <w:t>assistance aux victimes de la traite et à l</w:t>
      </w:r>
      <w:r w:rsidR="00196E5E" w:rsidRPr="002E27C0">
        <w:rPr>
          <w:lang w:val="fr-FR"/>
        </w:rPr>
        <w:t>’</w:t>
      </w:r>
      <w:r w:rsidR="00083E50" w:rsidRPr="002E27C0">
        <w:rPr>
          <w:lang w:val="fr-FR"/>
        </w:rPr>
        <w:t>élimination de la discrimination à l</w:t>
      </w:r>
      <w:r w:rsidR="00196E5E" w:rsidRPr="002E27C0">
        <w:rPr>
          <w:lang w:val="fr-FR"/>
        </w:rPr>
        <w:t>’</w:t>
      </w:r>
      <w:r w:rsidR="00083E50" w:rsidRPr="002E27C0">
        <w:rPr>
          <w:lang w:val="fr-FR"/>
        </w:rPr>
        <w:t>égard des femmes ainsi qu</w:t>
      </w:r>
      <w:r w:rsidR="00196E5E" w:rsidRPr="002E27C0">
        <w:rPr>
          <w:lang w:val="fr-FR"/>
        </w:rPr>
        <w:t>’</w:t>
      </w:r>
      <w:r w:rsidR="00083E50" w:rsidRPr="002E27C0">
        <w:rPr>
          <w:lang w:val="fr-FR"/>
        </w:rPr>
        <w:t>à la création d</w:t>
      </w:r>
      <w:r w:rsidR="00196E5E" w:rsidRPr="002E27C0">
        <w:rPr>
          <w:lang w:val="fr-FR"/>
        </w:rPr>
        <w:t>’</w:t>
      </w:r>
      <w:r w:rsidR="00083E50" w:rsidRPr="002E27C0">
        <w:rPr>
          <w:lang w:val="fr-FR"/>
        </w:rPr>
        <w:t>entreprises par les femmes sur un pied d</w:t>
      </w:r>
      <w:r w:rsidR="00196E5E" w:rsidRPr="002E27C0">
        <w:rPr>
          <w:lang w:val="fr-FR"/>
        </w:rPr>
        <w:t>’</w:t>
      </w:r>
      <w:r w:rsidR="00083E50" w:rsidRPr="002E27C0">
        <w:rPr>
          <w:lang w:val="fr-FR"/>
        </w:rPr>
        <w:t>égalité avec les hommes.</w:t>
      </w:r>
    </w:p>
    <w:p w14:paraId="5A1E5D4B" w14:textId="21B50FA5" w:rsidR="00083E50" w:rsidRPr="002E27C0" w:rsidRDefault="00083E50" w:rsidP="0002524D">
      <w:pPr>
        <w:pStyle w:val="SingleTxt"/>
        <w:numPr>
          <w:ilvl w:val="0"/>
          <w:numId w:val="22"/>
        </w:numPr>
        <w:spacing w:line="240" w:lineRule="exact"/>
        <w:rPr>
          <w:lang w:val="fr-FR"/>
        </w:rPr>
      </w:pPr>
      <w:r w:rsidRPr="002E27C0">
        <w:rPr>
          <w:lang w:val="fr-FR"/>
        </w:rPr>
        <w:t>Selon les données statistiques disponibles pour le premier trimestre de 2018, 240 délits ont été commis à l</w:t>
      </w:r>
      <w:r w:rsidR="00196E5E" w:rsidRPr="002E27C0">
        <w:rPr>
          <w:lang w:val="fr-FR"/>
        </w:rPr>
        <w:t>’</w:t>
      </w:r>
      <w:r w:rsidRPr="002E27C0">
        <w:rPr>
          <w:lang w:val="fr-FR"/>
        </w:rPr>
        <w:t>égard de mineurs, notamment des atteintes portées aux droits et libertés des mineurs concernant l</w:t>
      </w:r>
      <w:r w:rsidR="00196E5E" w:rsidRPr="002E27C0">
        <w:rPr>
          <w:lang w:val="fr-FR"/>
        </w:rPr>
        <w:t>’</w:t>
      </w:r>
      <w:r w:rsidRPr="002E27C0">
        <w:rPr>
          <w:lang w:val="fr-FR"/>
        </w:rPr>
        <w:t>éducation et les mariages précoces, à savoir</w:t>
      </w:r>
      <w:r w:rsidR="00196E5E" w:rsidRPr="002E27C0">
        <w:rPr>
          <w:lang w:val="fr-FR"/>
        </w:rPr>
        <w:t> :</w:t>
      </w:r>
    </w:p>
    <w:p w14:paraId="59EDE0AF" w14:textId="2AB70F7B" w:rsidR="00083E50" w:rsidRPr="002E27C0" w:rsidRDefault="00445484" w:rsidP="0002524D">
      <w:pPr>
        <w:pStyle w:val="SingleTxt"/>
        <w:tabs>
          <w:tab w:val="right" w:pos="1685"/>
        </w:tabs>
        <w:ind w:left="1742" w:hanging="475"/>
        <w:rPr>
          <w:lang w:val="fr-FR"/>
        </w:rPr>
      </w:pPr>
      <w:r w:rsidRPr="002E27C0">
        <w:rPr>
          <w:lang w:val="fr-FR"/>
        </w:rPr>
        <w:tab/>
        <w:t>•</w:t>
      </w:r>
      <w:r w:rsidRPr="002E27C0">
        <w:rPr>
          <w:lang w:val="fr-FR"/>
        </w:rPr>
        <w:tab/>
        <w:t>Article 164 – </w:t>
      </w:r>
      <w:r w:rsidR="00083E50" w:rsidRPr="002E27C0">
        <w:rPr>
          <w:lang w:val="fr-FR"/>
        </w:rPr>
        <w:t>obstruction à l</w:t>
      </w:r>
      <w:r w:rsidR="00196E5E" w:rsidRPr="002E27C0">
        <w:rPr>
          <w:lang w:val="fr-FR"/>
        </w:rPr>
        <w:t>’</w:t>
      </w:r>
      <w:r w:rsidR="00083E50" w:rsidRPr="002E27C0">
        <w:rPr>
          <w:lang w:val="fr-FR"/>
        </w:rPr>
        <w:t>acquisition de l</w:t>
      </w:r>
      <w:r w:rsidR="00196E5E" w:rsidRPr="002E27C0">
        <w:rPr>
          <w:lang w:val="fr-FR"/>
        </w:rPr>
        <w:t>’</w:t>
      </w:r>
      <w:r w:rsidR="00083E50" w:rsidRPr="002E27C0">
        <w:rPr>
          <w:lang w:val="fr-FR"/>
        </w:rPr>
        <w:t>instruction obligatoire commune</w:t>
      </w:r>
      <w:r w:rsidR="00196E5E" w:rsidRPr="002E27C0">
        <w:rPr>
          <w:lang w:val="fr-FR"/>
        </w:rPr>
        <w:t> :</w:t>
      </w:r>
      <w:r w:rsidR="00083E50" w:rsidRPr="002E27C0">
        <w:rPr>
          <w:lang w:val="fr-FR"/>
        </w:rPr>
        <w:t xml:space="preserve"> 39 cas (51 en 2017)</w:t>
      </w:r>
      <w:r w:rsidR="00196E5E" w:rsidRPr="002E27C0">
        <w:rPr>
          <w:lang w:val="fr-FR"/>
        </w:rPr>
        <w:t> ;</w:t>
      </w:r>
    </w:p>
    <w:p w14:paraId="15D17CA2" w14:textId="76F9A385" w:rsidR="00083E50" w:rsidRPr="002E27C0" w:rsidRDefault="00445484" w:rsidP="0002524D">
      <w:pPr>
        <w:pStyle w:val="SingleTxt"/>
        <w:tabs>
          <w:tab w:val="right" w:pos="1685"/>
        </w:tabs>
        <w:ind w:left="1742" w:hanging="475"/>
        <w:rPr>
          <w:lang w:val="fr-FR"/>
        </w:rPr>
      </w:pPr>
      <w:r w:rsidRPr="002E27C0">
        <w:rPr>
          <w:lang w:val="fr-FR"/>
        </w:rPr>
        <w:tab/>
        <w:t>•</w:t>
      </w:r>
      <w:r w:rsidRPr="002E27C0">
        <w:rPr>
          <w:lang w:val="fr-FR"/>
        </w:rPr>
        <w:tab/>
        <w:t>Article 168 – </w:t>
      </w:r>
      <w:r w:rsidR="00083E50" w:rsidRPr="002E27C0">
        <w:rPr>
          <w:lang w:val="fr-FR"/>
        </w:rPr>
        <w:t>mariage de filles n</w:t>
      </w:r>
      <w:r w:rsidR="00196E5E" w:rsidRPr="002E27C0">
        <w:rPr>
          <w:lang w:val="fr-FR"/>
        </w:rPr>
        <w:t>’</w:t>
      </w:r>
      <w:r w:rsidR="00083E50" w:rsidRPr="002E27C0">
        <w:rPr>
          <w:lang w:val="fr-FR"/>
        </w:rPr>
        <w:t>ayant pas atteint l</w:t>
      </w:r>
      <w:r w:rsidR="00196E5E" w:rsidRPr="002E27C0">
        <w:rPr>
          <w:lang w:val="fr-FR"/>
        </w:rPr>
        <w:t>’</w:t>
      </w:r>
      <w:r w:rsidR="00083E50" w:rsidRPr="002E27C0">
        <w:rPr>
          <w:lang w:val="fr-FR"/>
        </w:rPr>
        <w:t>âge de nubilité</w:t>
      </w:r>
      <w:r w:rsidR="00196E5E" w:rsidRPr="002E27C0">
        <w:rPr>
          <w:lang w:val="fr-FR"/>
        </w:rPr>
        <w:t> :</w:t>
      </w:r>
      <w:r w:rsidR="00083E50" w:rsidRPr="002E27C0">
        <w:rPr>
          <w:lang w:val="fr-FR"/>
        </w:rPr>
        <w:t xml:space="preserve"> six cas (quatre en 2017)</w:t>
      </w:r>
      <w:r w:rsidR="00196E5E" w:rsidRPr="002E27C0">
        <w:rPr>
          <w:lang w:val="fr-FR"/>
        </w:rPr>
        <w:t> ;</w:t>
      </w:r>
    </w:p>
    <w:p w14:paraId="20A70B46" w14:textId="2FF09F5C" w:rsidR="00083E50" w:rsidRPr="002E27C0" w:rsidRDefault="00445484" w:rsidP="0002524D">
      <w:pPr>
        <w:pStyle w:val="SingleTxt"/>
        <w:tabs>
          <w:tab w:val="right" w:pos="1685"/>
        </w:tabs>
        <w:ind w:left="1742" w:hanging="475"/>
        <w:rPr>
          <w:lang w:val="fr-FR"/>
        </w:rPr>
      </w:pPr>
      <w:r w:rsidRPr="002E27C0">
        <w:rPr>
          <w:lang w:val="fr-FR"/>
        </w:rPr>
        <w:tab/>
      </w:r>
      <w:r w:rsidR="00083E50" w:rsidRPr="002E27C0">
        <w:rPr>
          <w:lang w:val="fr-FR"/>
        </w:rPr>
        <w:t>•</w:t>
      </w:r>
      <w:r w:rsidR="00083E50" w:rsidRPr="002E27C0">
        <w:rPr>
          <w:lang w:val="fr-FR"/>
        </w:rPr>
        <w:tab/>
        <w:t>A</w:t>
      </w:r>
      <w:r w:rsidRPr="002E27C0">
        <w:rPr>
          <w:lang w:val="fr-FR"/>
        </w:rPr>
        <w:t>rticle 169 – </w:t>
      </w:r>
      <w:r w:rsidR="00083E50" w:rsidRPr="002E27C0">
        <w:rPr>
          <w:lang w:val="fr-FR"/>
        </w:rPr>
        <w:t>mariage concernant des personnes n</w:t>
      </w:r>
      <w:r w:rsidR="00196E5E" w:rsidRPr="002E27C0">
        <w:rPr>
          <w:lang w:val="fr-FR"/>
        </w:rPr>
        <w:t>’</w:t>
      </w:r>
      <w:r w:rsidR="00083E50" w:rsidRPr="002E27C0">
        <w:rPr>
          <w:lang w:val="fr-FR"/>
        </w:rPr>
        <w:t>ayant pas atteint l</w:t>
      </w:r>
      <w:r w:rsidR="00196E5E" w:rsidRPr="002E27C0">
        <w:rPr>
          <w:lang w:val="fr-FR"/>
        </w:rPr>
        <w:t>’</w:t>
      </w:r>
      <w:r w:rsidR="00083E50" w:rsidRPr="002E27C0">
        <w:rPr>
          <w:lang w:val="fr-FR"/>
        </w:rPr>
        <w:t>âge de nubilité</w:t>
      </w:r>
      <w:r w:rsidR="00196E5E" w:rsidRPr="002E27C0">
        <w:rPr>
          <w:lang w:val="fr-FR"/>
        </w:rPr>
        <w:t> :</w:t>
      </w:r>
      <w:r w:rsidR="00083E50" w:rsidRPr="002E27C0">
        <w:rPr>
          <w:lang w:val="fr-FR"/>
        </w:rPr>
        <w:t xml:space="preserve"> quatre cas (quatre en 2017).</w:t>
      </w:r>
    </w:p>
    <w:p w14:paraId="43684DA7" w14:textId="5179D331" w:rsidR="00083E50" w:rsidRPr="002E27C0" w:rsidRDefault="00083E50" w:rsidP="0002524D">
      <w:pPr>
        <w:pStyle w:val="SingleTxt"/>
        <w:numPr>
          <w:ilvl w:val="0"/>
          <w:numId w:val="22"/>
        </w:numPr>
        <w:spacing w:line="240" w:lineRule="exact"/>
        <w:rPr>
          <w:lang w:val="fr-FR"/>
        </w:rPr>
      </w:pPr>
      <w:r w:rsidRPr="002E27C0">
        <w:rPr>
          <w:lang w:val="fr-FR"/>
        </w:rPr>
        <w:t>Le Centre d</w:t>
      </w:r>
      <w:r w:rsidR="00196E5E" w:rsidRPr="002E27C0">
        <w:rPr>
          <w:lang w:val="fr-FR"/>
        </w:rPr>
        <w:t>’</w:t>
      </w:r>
      <w:r w:rsidRPr="002E27C0">
        <w:rPr>
          <w:lang w:val="fr-FR"/>
        </w:rPr>
        <w:t>information et d</w:t>
      </w:r>
      <w:r w:rsidR="00196E5E" w:rsidRPr="002E27C0">
        <w:rPr>
          <w:lang w:val="fr-FR"/>
        </w:rPr>
        <w:t>’</w:t>
      </w:r>
      <w:r w:rsidRPr="002E27C0">
        <w:rPr>
          <w:lang w:val="fr-FR"/>
        </w:rPr>
        <w:t>analyse du Ministère de l</w:t>
      </w:r>
      <w:r w:rsidR="00196E5E" w:rsidRPr="002E27C0">
        <w:rPr>
          <w:lang w:val="fr-FR"/>
        </w:rPr>
        <w:t>’</w:t>
      </w:r>
      <w:r w:rsidRPr="002E27C0">
        <w:rPr>
          <w:lang w:val="fr-FR"/>
        </w:rPr>
        <w:t>intérieur a recensé, pour la période allant de janvier 2016 au premier trimestre de 2018, les délits suivants</w:t>
      </w:r>
      <w:r w:rsidR="00196E5E" w:rsidRPr="002E27C0">
        <w:rPr>
          <w:lang w:val="fr-FR"/>
        </w:rPr>
        <w:t> :</w:t>
      </w:r>
      <w:r w:rsidRPr="002E27C0">
        <w:rPr>
          <w:lang w:val="fr-FR"/>
        </w:rPr>
        <w:t xml:space="preserve"> </w:t>
      </w:r>
    </w:p>
    <w:p w14:paraId="450EA24E" w14:textId="5D75727C" w:rsidR="00445484" w:rsidRPr="002E27C0" w:rsidRDefault="00445484" w:rsidP="0002524D">
      <w:pPr>
        <w:pStyle w:val="SingleTxt"/>
        <w:spacing w:after="0" w:line="120" w:lineRule="exact"/>
        <w:rPr>
          <w:sz w:val="10"/>
          <w:lang w:val="fr-FR"/>
        </w:rPr>
      </w:pPr>
    </w:p>
    <w:tbl>
      <w:tblPr>
        <w:tblW w:w="0" w:type="auto"/>
        <w:tblInd w:w="1260" w:type="dxa"/>
        <w:tblLayout w:type="fixed"/>
        <w:tblCellMar>
          <w:left w:w="0" w:type="dxa"/>
          <w:right w:w="0" w:type="dxa"/>
        </w:tblCellMar>
        <w:tblLook w:val="04A0" w:firstRow="1" w:lastRow="0" w:firstColumn="1" w:lastColumn="0" w:noHBand="0" w:noVBand="1"/>
      </w:tblPr>
      <w:tblGrid>
        <w:gridCol w:w="4770"/>
        <w:gridCol w:w="540"/>
        <w:gridCol w:w="810"/>
        <w:gridCol w:w="1200"/>
      </w:tblGrid>
      <w:tr w:rsidR="0002524D" w:rsidRPr="0002524D" w14:paraId="02681145" w14:textId="77777777" w:rsidTr="0002524D">
        <w:trPr>
          <w:cantSplit/>
          <w:tblHeader/>
        </w:trPr>
        <w:tc>
          <w:tcPr>
            <w:tcW w:w="4770" w:type="dxa"/>
            <w:tcBorders>
              <w:top w:val="single" w:sz="4" w:space="0" w:color="auto"/>
              <w:bottom w:val="single" w:sz="12" w:space="0" w:color="auto"/>
            </w:tcBorders>
            <w:shd w:val="clear" w:color="auto" w:fill="auto"/>
            <w:vAlign w:val="bottom"/>
            <w:hideMark/>
          </w:tcPr>
          <w:p w14:paraId="7FC4D0F0" w14:textId="77777777" w:rsidR="00083E50" w:rsidRPr="0002524D" w:rsidRDefault="00083E50" w:rsidP="0002524D">
            <w:pPr>
              <w:suppressAutoHyphens/>
              <w:spacing w:before="81" w:after="81" w:line="160" w:lineRule="exact"/>
              <w:ind w:right="40"/>
              <w:rPr>
                <w:i/>
                <w:sz w:val="14"/>
              </w:rPr>
            </w:pPr>
            <w:r w:rsidRPr="0002524D">
              <w:rPr>
                <w:i/>
                <w:sz w:val="14"/>
              </w:rPr>
              <w:t>Article du Code pénal</w:t>
            </w:r>
          </w:p>
        </w:tc>
        <w:tc>
          <w:tcPr>
            <w:tcW w:w="540" w:type="dxa"/>
            <w:tcBorders>
              <w:top w:val="single" w:sz="4" w:space="0" w:color="auto"/>
              <w:bottom w:val="single" w:sz="12" w:space="0" w:color="auto"/>
            </w:tcBorders>
            <w:shd w:val="clear" w:color="auto" w:fill="auto"/>
            <w:vAlign w:val="bottom"/>
            <w:hideMark/>
          </w:tcPr>
          <w:p w14:paraId="3C907243" w14:textId="77777777" w:rsidR="00083E50" w:rsidRPr="0002524D" w:rsidRDefault="00083E50" w:rsidP="0002524D">
            <w:pPr>
              <w:suppressAutoHyphens/>
              <w:spacing w:before="81" w:after="81" w:line="160" w:lineRule="exact"/>
              <w:ind w:left="144" w:right="43"/>
              <w:jc w:val="right"/>
              <w:rPr>
                <w:i/>
                <w:sz w:val="14"/>
              </w:rPr>
            </w:pPr>
            <w:r w:rsidRPr="0002524D">
              <w:rPr>
                <w:i/>
                <w:sz w:val="14"/>
              </w:rPr>
              <w:t>2016</w:t>
            </w:r>
          </w:p>
        </w:tc>
        <w:tc>
          <w:tcPr>
            <w:tcW w:w="810" w:type="dxa"/>
            <w:tcBorders>
              <w:top w:val="single" w:sz="4" w:space="0" w:color="auto"/>
              <w:bottom w:val="single" w:sz="12" w:space="0" w:color="auto"/>
            </w:tcBorders>
            <w:shd w:val="clear" w:color="auto" w:fill="auto"/>
            <w:vAlign w:val="bottom"/>
            <w:hideMark/>
          </w:tcPr>
          <w:p w14:paraId="0C7C3D8C" w14:textId="77777777" w:rsidR="00083E50" w:rsidRPr="0002524D" w:rsidRDefault="00083E50" w:rsidP="0002524D">
            <w:pPr>
              <w:suppressAutoHyphens/>
              <w:spacing w:before="81" w:after="81" w:line="160" w:lineRule="exact"/>
              <w:ind w:left="144" w:right="43"/>
              <w:jc w:val="right"/>
              <w:rPr>
                <w:i/>
                <w:sz w:val="14"/>
              </w:rPr>
            </w:pPr>
            <w:r w:rsidRPr="0002524D">
              <w:rPr>
                <w:i/>
                <w:sz w:val="14"/>
              </w:rPr>
              <w:t>2017</w:t>
            </w:r>
          </w:p>
        </w:tc>
        <w:tc>
          <w:tcPr>
            <w:tcW w:w="1200" w:type="dxa"/>
            <w:tcBorders>
              <w:top w:val="single" w:sz="4" w:space="0" w:color="auto"/>
              <w:bottom w:val="single" w:sz="12" w:space="0" w:color="auto"/>
            </w:tcBorders>
            <w:shd w:val="clear" w:color="auto" w:fill="auto"/>
            <w:vAlign w:val="bottom"/>
            <w:hideMark/>
          </w:tcPr>
          <w:p w14:paraId="1551E919" w14:textId="77777777" w:rsidR="00083E50" w:rsidRPr="0002524D" w:rsidRDefault="00083E50" w:rsidP="0002524D">
            <w:pPr>
              <w:suppressAutoHyphens/>
              <w:spacing w:before="81" w:after="81" w:line="160" w:lineRule="exact"/>
              <w:ind w:left="144" w:right="43"/>
              <w:jc w:val="right"/>
              <w:rPr>
                <w:i/>
                <w:sz w:val="14"/>
              </w:rPr>
            </w:pPr>
            <w:r w:rsidRPr="0002524D">
              <w:rPr>
                <w:i/>
                <w:sz w:val="14"/>
              </w:rPr>
              <w:t>1</w:t>
            </w:r>
            <w:r w:rsidRPr="0002524D">
              <w:rPr>
                <w:i/>
                <w:sz w:val="14"/>
                <w:vertAlign w:val="superscript"/>
              </w:rPr>
              <w:t>er</w:t>
            </w:r>
            <w:r w:rsidRPr="0002524D">
              <w:rPr>
                <w:i/>
                <w:sz w:val="14"/>
              </w:rPr>
              <w:t xml:space="preserve"> trimestre 2018</w:t>
            </w:r>
          </w:p>
        </w:tc>
      </w:tr>
      <w:tr w:rsidR="0002524D" w:rsidRPr="0002524D" w14:paraId="79CADFF3" w14:textId="77777777" w:rsidTr="0002524D">
        <w:trPr>
          <w:cantSplit/>
          <w:trHeight w:hRule="exact" w:val="115"/>
          <w:tblHeader/>
        </w:trPr>
        <w:tc>
          <w:tcPr>
            <w:tcW w:w="4770" w:type="dxa"/>
            <w:tcBorders>
              <w:top w:val="single" w:sz="12" w:space="0" w:color="auto"/>
            </w:tcBorders>
            <w:shd w:val="clear" w:color="auto" w:fill="auto"/>
            <w:vAlign w:val="bottom"/>
          </w:tcPr>
          <w:p w14:paraId="78A54D38" w14:textId="77777777" w:rsidR="0002524D" w:rsidRPr="0002524D" w:rsidRDefault="0002524D" w:rsidP="0002524D">
            <w:pPr>
              <w:suppressAutoHyphens/>
              <w:spacing w:before="40" w:after="40" w:line="210" w:lineRule="exact"/>
              <w:ind w:right="40"/>
              <w:rPr>
                <w:sz w:val="17"/>
              </w:rPr>
            </w:pPr>
          </w:p>
        </w:tc>
        <w:tc>
          <w:tcPr>
            <w:tcW w:w="540" w:type="dxa"/>
            <w:tcBorders>
              <w:top w:val="single" w:sz="12" w:space="0" w:color="auto"/>
            </w:tcBorders>
            <w:shd w:val="clear" w:color="auto" w:fill="auto"/>
            <w:vAlign w:val="bottom"/>
          </w:tcPr>
          <w:p w14:paraId="78905440" w14:textId="77777777" w:rsidR="0002524D" w:rsidRPr="0002524D" w:rsidRDefault="0002524D" w:rsidP="0002524D">
            <w:pPr>
              <w:suppressAutoHyphens/>
              <w:spacing w:before="40" w:after="40" w:line="210" w:lineRule="exact"/>
              <w:ind w:left="144" w:right="43"/>
              <w:jc w:val="right"/>
              <w:rPr>
                <w:sz w:val="17"/>
              </w:rPr>
            </w:pPr>
          </w:p>
        </w:tc>
        <w:tc>
          <w:tcPr>
            <w:tcW w:w="810" w:type="dxa"/>
            <w:tcBorders>
              <w:top w:val="single" w:sz="12" w:space="0" w:color="auto"/>
            </w:tcBorders>
            <w:shd w:val="clear" w:color="auto" w:fill="auto"/>
            <w:vAlign w:val="bottom"/>
          </w:tcPr>
          <w:p w14:paraId="53FD25A4" w14:textId="77777777" w:rsidR="0002524D" w:rsidRPr="0002524D" w:rsidRDefault="0002524D" w:rsidP="0002524D">
            <w:pPr>
              <w:suppressAutoHyphens/>
              <w:spacing w:before="40" w:after="40" w:line="210" w:lineRule="exact"/>
              <w:ind w:left="144" w:right="43"/>
              <w:jc w:val="right"/>
              <w:rPr>
                <w:sz w:val="17"/>
              </w:rPr>
            </w:pPr>
          </w:p>
        </w:tc>
        <w:tc>
          <w:tcPr>
            <w:tcW w:w="1200" w:type="dxa"/>
            <w:tcBorders>
              <w:top w:val="single" w:sz="12" w:space="0" w:color="auto"/>
            </w:tcBorders>
            <w:shd w:val="clear" w:color="auto" w:fill="auto"/>
            <w:vAlign w:val="bottom"/>
          </w:tcPr>
          <w:p w14:paraId="3199F14D" w14:textId="77777777" w:rsidR="0002524D" w:rsidRPr="0002524D" w:rsidRDefault="0002524D" w:rsidP="0002524D">
            <w:pPr>
              <w:suppressAutoHyphens/>
              <w:spacing w:before="40" w:after="40" w:line="210" w:lineRule="exact"/>
              <w:ind w:left="144" w:right="43"/>
              <w:jc w:val="right"/>
              <w:rPr>
                <w:sz w:val="17"/>
              </w:rPr>
            </w:pPr>
          </w:p>
        </w:tc>
      </w:tr>
      <w:tr w:rsidR="00083E50" w:rsidRPr="0002524D" w14:paraId="581BD0AF" w14:textId="77777777" w:rsidTr="0002524D">
        <w:trPr>
          <w:cantSplit/>
        </w:trPr>
        <w:tc>
          <w:tcPr>
            <w:tcW w:w="4770" w:type="dxa"/>
            <w:shd w:val="clear" w:color="auto" w:fill="auto"/>
            <w:vAlign w:val="bottom"/>
            <w:hideMark/>
          </w:tcPr>
          <w:p w14:paraId="6D6B257B" w14:textId="77777777" w:rsidR="00083E50" w:rsidRPr="0002524D" w:rsidRDefault="00083E50" w:rsidP="0002524D">
            <w:pPr>
              <w:tabs>
                <w:tab w:val="left" w:pos="288"/>
                <w:tab w:val="left" w:pos="576"/>
                <w:tab w:val="left" w:pos="864"/>
                <w:tab w:val="left" w:pos="1152"/>
              </w:tabs>
              <w:suppressAutoHyphens/>
              <w:spacing w:before="40" w:after="40" w:line="210" w:lineRule="exact"/>
              <w:ind w:right="40"/>
              <w:rPr>
                <w:sz w:val="17"/>
              </w:rPr>
            </w:pPr>
            <w:r w:rsidRPr="0002524D">
              <w:rPr>
                <w:sz w:val="17"/>
              </w:rPr>
              <w:t>Article 130 (enlèvements)</w:t>
            </w:r>
          </w:p>
        </w:tc>
        <w:tc>
          <w:tcPr>
            <w:tcW w:w="540" w:type="dxa"/>
            <w:shd w:val="clear" w:color="auto" w:fill="auto"/>
            <w:vAlign w:val="bottom"/>
            <w:hideMark/>
          </w:tcPr>
          <w:p w14:paraId="4289E057" w14:textId="77777777" w:rsidR="00083E50" w:rsidRPr="0002524D" w:rsidRDefault="00083E50" w:rsidP="0002524D">
            <w:pPr>
              <w:tabs>
                <w:tab w:val="left" w:pos="288"/>
                <w:tab w:val="left" w:pos="576"/>
                <w:tab w:val="left" w:pos="864"/>
                <w:tab w:val="left" w:pos="1152"/>
              </w:tabs>
              <w:suppressAutoHyphens/>
              <w:spacing w:before="40" w:after="40" w:line="210" w:lineRule="exact"/>
              <w:ind w:left="144" w:right="43"/>
              <w:jc w:val="right"/>
              <w:rPr>
                <w:sz w:val="17"/>
              </w:rPr>
            </w:pPr>
            <w:r w:rsidRPr="0002524D">
              <w:rPr>
                <w:sz w:val="17"/>
              </w:rPr>
              <w:t>5</w:t>
            </w:r>
          </w:p>
        </w:tc>
        <w:tc>
          <w:tcPr>
            <w:tcW w:w="810" w:type="dxa"/>
            <w:shd w:val="clear" w:color="auto" w:fill="auto"/>
            <w:vAlign w:val="bottom"/>
            <w:hideMark/>
          </w:tcPr>
          <w:p w14:paraId="3E702F5D" w14:textId="77777777" w:rsidR="00083E50" w:rsidRPr="0002524D" w:rsidRDefault="00083E50" w:rsidP="0002524D">
            <w:pPr>
              <w:tabs>
                <w:tab w:val="left" w:pos="288"/>
                <w:tab w:val="left" w:pos="576"/>
                <w:tab w:val="left" w:pos="864"/>
                <w:tab w:val="left" w:pos="1152"/>
              </w:tabs>
              <w:suppressAutoHyphens/>
              <w:spacing w:before="40" w:after="40" w:line="210" w:lineRule="exact"/>
              <w:ind w:left="144" w:right="43"/>
              <w:jc w:val="right"/>
              <w:rPr>
                <w:sz w:val="17"/>
              </w:rPr>
            </w:pPr>
            <w:r w:rsidRPr="0002524D">
              <w:rPr>
                <w:sz w:val="17"/>
              </w:rPr>
              <w:t>1</w:t>
            </w:r>
          </w:p>
        </w:tc>
        <w:tc>
          <w:tcPr>
            <w:tcW w:w="1200" w:type="dxa"/>
            <w:shd w:val="clear" w:color="auto" w:fill="auto"/>
            <w:vAlign w:val="bottom"/>
            <w:hideMark/>
          </w:tcPr>
          <w:p w14:paraId="70D5E0BE" w14:textId="77777777" w:rsidR="00083E50" w:rsidRPr="0002524D" w:rsidRDefault="00083E50" w:rsidP="0002524D">
            <w:pPr>
              <w:tabs>
                <w:tab w:val="left" w:pos="288"/>
                <w:tab w:val="left" w:pos="576"/>
                <w:tab w:val="left" w:pos="864"/>
                <w:tab w:val="left" w:pos="1152"/>
              </w:tabs>
              <w:suppressAutoHyphens/>
              <w:spacing w:before="40" w:after="40" w:line="210" w:lineRule="exact"/>
              <w:ind w:left="144" w:right="43"/>
              <w:jc w:val="right"/>
              <w:rPr>
                <w:sz w:val="17"/>
              </w:rPr>
            </w:pPr>
            <w:r w:rsidRPr="0002524D">
              <w:rPr>
                <w:sz w:val="17"/>
              </w:rPr>
              <w:t>1</w:t>
            </w:r>
          </w:p>
        </w:tc>
      </w:tr>
      <w:tr w:rsidR="00083E50" w:rsidRPr="0002524D" w14:paraId="0B2DB3BD" w14:textId="77777777" w:rsidTr="0002524D">
        <w:trPr>
          <w:cantSplit/>
        </w:trPr>
        <w:tc>
          <w:tcPr>
            <w:tcW w:w="4770" w:type="dxa"/>
            <w:shd w:val="clear" w:color="auto" w:fill="auto"/>
            <w:vAlign w:val="bottom"/>
            <w:hideMark/>
          </w:tcPr>
          <w:p w14:paraId="3E21A690" w14:textId="149EC30E" w:rsidR="00083E50" w:rsidRPr="0002524D" w:rsidRDefault="00083E50" w:rsidP="0002524D">
            <w:pPr>
              <w:tabs>
                <w:tab w:val="left" w:pos="288"/>
                <w:tab w:val="left" w:pos="576"/>
                <w:tab w:val="left" w:pos="864"/>
                <w:tab w:val="left" w:pos="1152"/>
              </w:tabs>
              <w:suppressAutoHyphens/>
              <w:spacing w:before="40" w:after="40" w:line="210" w:lineRule="exact"/>
              <w:ind w:right="40"/>
              <w:rPr>
                <w:sz w:val="17"/>
              </w:rPr>
            </w:pPr>
            <w:r w:rsidRPr="0002524D">
              <w:rPr>
                <w:sz w:val="17"/>
              </w:rPr>
              <w:t>Article 130</w:t>
            </w:r>
            <w:r w:rsidR="009F1EF7">
              <w:rPr>
                <w:sz w:val="17"/>
              </w:rPr>
              <w:t xml:space="preserve"> </w:t>
            </w:r>
            <w:r w:rsidRPr="0002524D">
              <w:rPr>
                <w:sz w:val="17"/>
              </w:rPr>
              <w:t>(1) (traite d</w:t>
            </w:r>
            <w:r w:rsidR="00196E5E" w:rsidRPr="0002524D">
              <w:rPr>
                <w:sz w:val="17"/>
              </w:rPr>
              <w:t>’</w:t>
            </w:r>
            <w:r w:rsidRPr="0002524D">
              <w:rPr>
                <w:sz w:val="17"/>
              </w:rPr>
              <w:t>êtres humains)</w:t>
            </w:r>
          </w:p>
        </w:tc>
        <w:tc>
          <w:tcPr>
            <w:tcW w:w="540" w:type="dxa"/>
            <w:shd w:val="clear" w:color="auto" w:fill="auto"/>
            <w:vAlign w:val="bottom"/>
            <w:hideMark/>
          </w:tcPr>
          <w:p w14:paraId="2BFFA5C0" w14:textId="77777777" w:rsidR="00083E50" w:rsidRPr="0002524D" w:rsidRDefault="00083E50" w:rsidP="0002524D">
            <w:pPr>
              <w:tabs>
                <w:tab w:val="left" w:pos="288"/>
                <w:tab w:val="left" w:pos="576"/>
                <w:tab w:val="left" w:pos="864"/>
                <w:tab w:val="left" w:pos="1152"/>
              </w:tabs>
              <w:suppressAutoHyphens/>
              <w:spacing w:before="40" w:after="40" w:line="210" w:lineRule="exact"/>
              <w:ind w:left="144" w:right="43"/>
              <w:jc w:val="right"/>
              <w:rPr>
                <w:sz w:val="17"/>
              </w:rPr>
            </w:pPr>
            <w:r w:rsidRPr="0002524D">
              <w:rPr>
                <w:sz w:val="17"/>
              </w:rPr>
              <w:t>8</w:t>
            </w:r>
          </w:p>
        </w:tc>
        <w:tc>
          <w:tcPr>
            <w:tcW w:w="810" w:type="dxa"/>
            <w:shd w:val="clear" w:color="auto" w:fill="auto"/>
            <w:vAlign w:val="bottom"/>
            <w:hideMark/>
          </w:tcPr>
          <w:p w14:paraId="09867C83" w14:textId="77777777" w:rsidR="00083E50" w:rsidRPr="0002524D" w:rsidRDefault="00083E50" w:rsidP="0002524D">
            <w:pPr>
              <w:tabs>
                <w:tab w:val="left" w:pos="288"/>
                <w:tab w:val="left" w:pos="576"/>
                <w:tab w:val="left" w:pos="864"/>
                <w:tab w:val="left" w:pos="1152"/>
              </w:tabs>
              <w:suppressAutoHyphens/>
              <w:spacing w:before="40" w:after="40" w:line="210" w:lineRule="exact"/>
              <w:ind w:left="144" w:right="43"/>
              <w:jc w:val="right"/>
              <w:rPr>
                <w:sz w:val="17"/>
              </w:rPr>
            </w:pPr>
            <w:r w:rsidRPr="0002524D">
              <w:rPr>
                <w:sz w:val="17"/>
              </w:rPr>
              <w:t>22</w:t>
            </w:r>
          </w:p>
        </w:tc>
        <w:tc>
          <w:tcPr>
            <w:tcW w:w="1200" w:type="dxa"/>
            <w:shd w:val="clear" w:color="auto" w:fill="auto"/>
            <w:vAlign w:val="bottom"/>
            <w:hideMark/>
          </w:tcPr>
          <w:p w14:paraId="07636531" w14:textId="77777777" w:rsidR="00083E50" w:rsidRPr="0002524D" w:rsidRDefault="00083E50" w:rsidP="0002524D">
            <w:pPr>
              <w:tabs>
                <w:tab w:val="left" w:pos="288"/>
                <w:tab w:val="left" w:pos="576"/>
                <w:tab w:val="left" w:pos="864"/>
                <w:tab w:val="left" w:pos="1152"/>
              </w:tabs>
              <w:suppressAutoHyphens/>
              <w:spacing w:before="40" w:after="40" w:line="210" w:lineRule="exact"/>
              <w:ind w:left="144" w:right="43"/>
              <w:jc w:val="right"/>
              <w:rPr>
                <w:sz w:val="17"/>
              </w:rPr>
            </w:pPr>
            <w:r w:rsidRPr="0002524D">
              <w:rPr>
                <w:sz w:val="17"/>
              </w:rPr>
              <w:t>8</w:t>
            </w:r>
          </w:p>
        </w:tc>
      </w:tr>
      <w:tr w:rsidR="00083E50" w:rsidRPr="0002524D" w14:paraId="7CF6054A" w14:textId="77777777" w:rsidTr="0002524D">
        <w:trPr>
          <w:cantSplit/>
        </w:trPr>
        <w:tc>
          <w:tcPr>
            <w:tcW w:w="4770" w:type="dxa"/>
            <w:shd w:val="clear" w:color="auto" w:fill="auto"/>
            <w:vAlign w:val="bottom"/>
            <w:hideMark/>
          </w:tcPr>
          <w:p w14:paraId="73551035" w14:textId="29ADBD44" w:rsidR="00083E50" w:rsidRPr="0002524D" w:rsidRDefault="00083E50" w:rsidP="0002524D">
            <w:pPr>
              <w:tabs>
                <w:tab w:val="left" w:pos="288"/>
                <w:tab w:val="left" w:pos="576"/>
                <w:tab w:val="left" w:pos="864"/>
                <w:tab w:val="left" w:pos="1152"/>
              </w:tabs>
              <w:suppressAutoHyphens/>
              <w:spacing w:before="40" w:after="40" w:line="210" w:lineRule="exact"/>
              <w:ind w:right="40"/>
              <w:rPr>
                <w:sz w:val="17"/>
              </w:rPr>
            </w:pPr>
            <w:r w:rsidRPr="0002524D">
              <w:rPr>
                <w:sz w:val="17"/>
              </w:rPr>
              <w:t>Article 130</w:t>
            </w:r>
            <w:r w:rsidR="009F1EF7">
              <w:rPr>
                <w:sz w:val="17"/>
              </w:rPr>
              <w:t xml:space="preserve"> </w:t>
            </w:r>
            <w:r w:rsidRPr="0002524D">
              <w:rPr>
                <w:sz w:val="17"/>
              </w:rPr>
              <w:t>(2) (esclavage)</w:t>
            </w:r>
          </w:p>
        </w:tc>
        <w:tc>
          <w:tcPr>
            <w:tcW w:w="540" w:type="dxa"/>
            <w:shd w:val="clear" w:color="auto" w:fill="auto"/>
            <w:vAlign w:val="bottom"/>
          </w:tcPr>
          <w:p w14:paraId="215BA416" w14:textId="77777777" w:rsidR="00083E50" w:rsidRPr="0002524D" w:rsidRDefault="00083E50" w:rsidP="0002524D">
            <w:pPr>
              <w:tabs>
                <w:tab w:val="left" w:pos="288"/>
                <w:tab w:val="left" w:pos="576"/>
                <w:tab w:val="left" w:pos="864"/>
                <w:tab w:val="left" w:pos="1152"/>
              </w:tabs>
              <w:suppressAutoHyphens/>
              <w:spacing w:before="40" w:after="40" w:line="210" w:lineRule="exact"/>
              <w:ind w:left="144" w:right="43"/>
              <w:jc w:val="right"/>
              <w:rPr>
                <w:sz w:val="17"/>
              </w:rPr>
            </w:pPr>
          </w:p>
        </w:tc>
        <w:tc>
          <w:tcPr>
            <w:tcW w:w="810" w:type="dxa"/>
            <w:shd w:val="clear" w:color="auto" w:fill="auto"/>
            <w:vAlign w:val="bottom"/>
          </w:tcPr>
          <w:p w14:paraId="53B2A9F2" w14:textId="77777777" w:rsidR="00083E50" w:rsidRPr="0002524D" w:rsidRDefault="00083E50" w:rsidP="0002524D">
            <w:pPr>
              <w:tabs>
                <w:tab w:val="left" w:pos="288"/>
                <w:tab w:val="left" w:pos="576"/>
                <w:tab w:val="left" w:pos="864"/>
                <w:tab w:val="left" w:pos="1152"/>
              </w:tabs>
              <w:suppressAutoHyphens/>
              <w:spacing w:before="40" w:after="40" w:line="210" w:lineRule="exact"/>
              <w:ind w:left="144" w:right="43"/>
              <w:jc w:val="right"/>
              <w:rPr>
                <w:sz w:val="17"/>
              </w:rPr>
            </w:pPr>
          </w:p>
        </w:tc>
        <w:tc>
          <w:tcPr>
            <w:tcW w:w="1200" w:type="dxa"/>
            <w:shd w:val="clear" w:color="auto" w:fill="auto"/>
            <w:vAlign w:val="bottom"/>
          </w:tcPr>
          <w:p w14:paraId="082E8D79" w14:textId="77777777" w:rsidR="00083E50" w:rsidRPr="0002524D" w:rsidRDefault="00083E50" w:rsidP="0002524D">
            <w:pPr>
              <w:tabs>
                <w:tab w:val="left" w:pos="288"/>
                <w:tab w:val="left" w:pos="576"/>
                <w:tab w:val="left" w:pos="864"/>
                <w:tab w:val="left" w:pos="1152"/>
              </w:tabs>
              <w:suppressAutoHyphens/>
              <w:spacing w:before="40" w:after="40" w:line="210" w:lineRule="exact"/>
              <w:ind w:left="144" w:right="43"/>
              <w:jc w:val="right"/>
              <w:rPr>
                <w:sz w:val="17"/>
              </w:rPr>
            </w:pPr>
          </w:p>
        </w:tc>
      </w:tr>
      <w:tr w:rsidR="00083E50" w:rsidRPr="0002524D" w14:paraId="3D7CB2EC" w14:textId="77777777" w:rsidTr="0002524D">
        <w:trPr>
          <w:cantSplit/>
        </w:trPr>
        <w:tc>
          <w:tcPr>
            <w:tcW w:w="4770" w:type="dxa"/>
            <w:shd w:val="clear" w:color="auto" w:fill="auto"/>
            <w:vAlign w:val="bottom"/>
            <w:hideMark/>
          </w:tcPr>
          <w:p w14:paraId="0535D9C7" w14:textId="77777777" w:rsidR="00083E50" w:rsidRPr="0002524D" w:rsidRDefault="00083E50" w:rsidP="0002524D">
            <w:pPr>
              <w:tabs>
                <w:tab w:val="left" w:pos="288"/>
                <w:tab w:val="left" w:pos="576"/>
                <w:tab w:val="left" w:pos="864"/>
                <w:tab w:val="left" w:pos="1152"/>
              </w:tabs>
              <w:suppressAutoHyphens/>
              <w:spacing w:before="40" w:after="40" w:line="210" w:lineRule="exact"/>
              <w:ind w:right="40"/>
              <w:rPr>
                <w:sz w:val="17"/>
              </w:rPr>
            </w:pPr>
            <w:r w:rsidRPr="0002524D">
              <w:rPr>
                <w:sz w:val="17"/>
              </w:rPr>
              <w:t>Article 131 (séquestration), section 3, par. 3</w:t>
            </w:r>
          </w:p>
        </w:tc>
        <w:tc>
          <w:tcPr>
            <w:tcW w:w="540" w:type="dxa"/>
            <w:shd w:val="clear" w:color="auto" w:fill="auto"/>
            <w:vAlign w:val="bottom"/>
          </w:tcPr>
          <w:p w14:paraId="7DF05E5D" w14:textId="77777777" w:rsidR="00083E50" w:rsidRPr="0002524D" w:rsidRDefault="00083E50" w:rsidP="0002524D">
            <w:pPr>
              <w:tabs>
                <w:tab w:val="left" w:pos="288"/>
                <w:tab w:val="left" w:pos="576"/>
                <w:tab w:val="left" w:pos="864"/>
                <w:tab w:val="left" w:pos="1152"/>
              </w:tabs>
              <w:suppressAutoHyphens/>
              <w:spacing w:before="40" w:after="40" w:line="210" w:lineRule="exact"/>
              <w:ind w:left="144" w:right="43"/>
              <w:jc w:val="right"/>
              <w:rPr>
                <w:sz w:val="17"/>
              </w:rPr>
            </w:pPr>
          </w:p>
        </w:tc>
        <w:tc>
          <w:tcPr>
            <w:tcW w:w="810" w:type="dxa"/>
            <w:shd w:val="clear" w:color="auto" w:fill="auto"/>
            <w:vAlign w:val="bottom"/>
          </w:tcPr>
          <w:p w14:paraId="09610309" w14:textId="77777777" w:rsidR="00083E50" w:rsidRPr="0002524D" w:rsidRDefault="00083E50" w:rsidP="0002524D">
            <w:pPr>
              <w:tabs>
                <w:tab w:val="left" w:pos="288"/>
                <w:tab w:val="left" w:pos="576"/>
                <w:tab w:val="left" w:pos="864"/>
                <w:tab w:val="left" w:pos="1152"/>
              </w:tabs>
              <w:suppressAutoHyphens/>
              <w:spacing w:before="40" w:after="40" w:line="210" w:lineRule="exact"/>
              <w:ind w:left="144" w:right="43"/>
              <w:jc w:val="right"/>
              <w:rPr>
                <w:sz w:val="17"/>
              </w:rPr>
            </w:pPr>
          </w:p>
        </w:tc>
        <w:tc>
          <w:tcPr>
            <w:tcW w:w="1200" w:type="dxa"/>
            <w:shd w:val="clear" w:color="auto" w:fill="auto"/>
            <w:vAlign w:val="bottom"/>
          </w:tcPr>
          <w:p w14:paraId="69BE1D73" w14:textId="77777777" w:rsidR="00083E50" w:rsidRPr="0002524D" w:rsidRDefault="00083E50" w:rsidP="0002524D">
            <w:pPr>
              <w:tabs>
                <w:tab w:val="left" w:pos="288"/>
                <w:tab w:val="left" w:pos="576"/>
                <w:tab w:val="left" w:pos="864"/>
                <w:tab w:val="left" w:pos="1152"/>
              </w:tabs>
              <w:suppressAutoHyphens/>
              <w:spacing w:before="40" w:after="40" w:line="210" w:lineRule="exact"/>
              <w:ind w:left="144" w:right="43"/>
              <w:jc w:val="right"/>
              <w:rPr>
                <w:sz w:val="17"/>
              </w:rPr>
            </w:pPr>
          </w:p>
        </w:tc>
      </w:tr>
      <w:tr w:rsidR="00083E50" w:rsidRPr="0002524D" w14:paraId="5FDBA8EC" w14:textId="77777777" w:rsidTr="0002524D">
        <w:trPr>
          <w:cantSplit/>
        </w:trPr>
        <w:tc>
          <w:tcPr>
            <w:tcW w:w="4770" w:type="dxa"/>
            <w:shd w:val="clear" w:color="auto" w:fill="auto"/>
            <w:vAlign w:val="bottom"/>
            <w:hideMark/>
          </w:tcPr>
          <w:p w14:paraId="73E8E205" w14:textId="6E058AAD" w:rsidR="00083E50" w:rsidRPr="0002524D" w:rsidRDefault="00083E50" w:rsidP="0002524D">
            <w:pPr>
              <w:tabs>
                <w:tab w:val="left" w:pos="288"/>
                <w:tab w:val="left" w:pos="576"/>
                <w:tab w:val="left" w:pos="864"/>
                <w:tab w:val="left" w:pos="1152"/>
              </w:tabs>
              <w:suppressAutoHyphens/>
              <w:spacing w:before="40" w:after="40" w:line="210" w:lineRule="exact"/>
              <w:ind w:right="40"/>
              <w:rPr>
                <w:sz w:val="17"/>
              </w:rPr>
            </w:pPr>
            <w:r w:rsidRPr="0002524D">
              <w:rPr>
                <w:sz w:val="17"/>
              </w:rPr>
              <w:t>Article 132 (recrutement à des fins d</w:t>
            </w:r>
            <w:r w:rsidR="00196E5E" w:rsidRPr="0002524D">
              <w:rPr>
                <w:sz w:val="17"/>
              </w:rPr>
              <w:t>’</w:t>
            </w:r>
            <w:r w:rsidRPr="0002524D">
              <w:rPr>
                <w:sz w:val="17"/>
              </w:rPr>
              <w:t>exploitation)</w:t>
            </w:r>
          </w:p>
        </w:tc>
        <w:tc>
          <w:tcPr>
            <w:tcW w:w="540" w:type="dxa"/>
            <w:shd w:val="clear" w:color="auto" w:fill="auto"/>
            <w:vAlign w:val="bottom"/>
            <w:hideMark/>
          </w:tcPr>
          <w:p w14:paraId="4833D54C" w14:textId="77777777" w:rsidR="00083E50" w:rsidRPr="0002524D" w:rsidRDefault="00083E50" w:rsidP="0002524D">
            <w:pPr>
              <w:tabs>
                <w:tab w:val="left" w:pos="288"/>
                <w:tab w:val="left" w:pos="576"/>
                <w:tab w:val="left" w:pos="864"/>
                <w:tab w:val="left" w:pos="1152"/>
              </w:tabs>
              <w:suppressAutoHyphens/>
              <w:spacing w:before="40" w:after="40" w:line="210" w:lineRule="exact"/>
              <w:ind w:left="144" w:right="43"/>
              <w:jc w:val="right"/>
              <w:rPr>
                <w:sz w:val="17"/>
              </w:rPr>
            </w:pPr>
            <w:r w:rsidRPr="0002524D">
              <w:rPr>
                <w:sz w:val="17"/>
              </w:rPr>
              <w:t>14</w:t>
            </w:r>
          </w:p>
        </w:tc>
        <w:tc>
          <w:tcPr>
            <w:tcW w:w="810" w:type="dxa"/>
            <w:shd w:val="clear" w:color="auto" w:fill="auto"/>
            <w:vAlign w:val="bottom"/>
            <w:hideMark/>
          </w:tcPr>
          <w:p w14:paraId="078AABA4" w14:textId="77777777" w:rsidR="00083E50" w:rsidRPr="0002524D" w:rsidRDefault="00083E50" w:rsidP="0002524D">
            <w:pPr>
              <w:tabs>
                <w:tab w:val="left" w:pos="288"/>
                <w:tab w:val="left" w:pos="576"/>
                <w:tab w:val="left" w:pos="864"/>
                <w:tab w:val="left" w:pos="1152"/>
              </w:tabs>
              <w:suppressAutoHyphens/>
              <w:spacing w:before="40" w:after="40" w:line="210" w:lineRule="exact"/>
              <w:ind w:left="144" w:right="43"/>
              <w:jc w:val="right"/>
              <w:rPr>
                <w:sz w:val="17"/>
              </w:rPr>
            </w:pPr>
            <w:r w:rsidRPr="0002524D">
              <w:rPr>
                <w:sz w:val="17"/>
              </w:rPr>
              <w:t>13</w:t>
            </w:r>
          </w:p>
        </w:tc>
        <w:tc>
          <w:tcPr>
            <w:tcW w:w="1200" w:type="dxa"/>
            <w:shd w:val="clear" w:color="auto" w:fill="auto"/>
            <w:vAlign w:val="bottom"/>
          </w:tcPr>
          <w:p w14:paraId="6DE75CAF" w14:textId="77777777" w:rsidR="00083E50" w:rsidRPr="0002524D" w:rsidRDefault="00083E50" w:rsidP="0002524D">
            <w:pPr>
              <w:tabs>
                <w:tab w:val="left" w:pos="288"/>
                <w:tab w:val="left" w:pos="576"/>
                <w:tab w:val="left" w:pos="864"/>
                <w:tab w:val="left" w:pos="1152"/>
              </w:tabs>
              <w:suppressAutoHyphens/>
              <w:spacing w:before="40" w:after="40" w:line="210" w:lineRule="exact"/>
              <w:ind w:left="144" w:right="43"/>
              <w:jc w:val="right"/>
              <w:rPr>
                <w:sz w:val="17"/>
              </w:rPr>
            </w:pPr>
          </w:p>
        </w:tc>
      </w:tr>
      <w:tr w:rsidR="00083E50" w:rsidRPr="0002524D" w14:paraId="051F438D" w14:textId="77777777" w:rsidTr="0002524D">
        <w:trPr>
          <w:cantSplit/>
        </w:trPr>
        <w:tc>
          <w:tcPr>
            <w:tcW w:w="4770" w:type="dxa"/>
            <w:shd w:val="clear" w:color="auto" w:fill="auto"/>
            <w:vAlign w:val="bottom"/>
            <w:hideMark/>
          </w:tcPr>
          <w:p w14:paraId="08EC4F9D" w14:textId="77777777" w:rsidR="00083E50" w:rsidRPr="0002524D" w:rsidRDefault="00083E50" w:rsidP="0002524D">
            <w:pPr>
              <w:tabs>
                <w:tab w:val="left" w:pos="288"/>
                <w:tab w:val="left" w:pos="576"/>
                <w:tab w:val="left" w:pos="864"/>
                <w:tab w:val="left" w:pos="1152"/>
              </w:tabs>
              <w:suppressAutoHyphens/>
              <w:spacing w:before="40" w:after="40" w:line="210" w:lineRule="exact"/>
              <w:ind w:right="40"/>
              <w:rPr>
                <w:sz w:val="17"/>
              </w:rPr>
            </w:pPr>
            <w:r w:rsidRPr="0002524D">
              <w:rPr>
                <w:sz w:val="17"/>
              </w:rPr>
              <w:t>Article 167 (traite de mineurs)</w:t>
            </w:r>
          </w:p>
        </w:tc>
        <w:tc>
          <w:tcPr>
            <w:tcW w:w="540" w:type="dxa"/>
            <w:shd w:val="clear" w:color="auto" w:fill="auto"/>
            <w:vAlign w:val="bottom"/>
            <w:hideMark/>
          </w:tcPr>
          <w:p w14:paraId="6CB6E065" w14:textId="77777777" w:rsidR="00083E50" w:rsidRPr="0002524D" w:rsidRDefault="00083E50" w:rsidP="0002524D">
            <w:pPr>
              <w:tabs>
                <w:tab w:val="left" w:pos="288"/>
                <w:tab w:val="left" w:pos="576"/>
                <w:tab w:val="left" w:pos="864"/>
                <w:tab w:val="left" w:pos="1152"/>
              </w:tabs>
              <w:suppressAutoHyphens/>
              <w:spacing w:before="40" w:after="40" w:line="210" w:lineRule="exact"/>
              <w:ind w:left="144" w:right="43"/>
              <w:jc w:val="right"/>
              <w:rPr>
                <w:sz w:val="17"/>
              </w:rPr>
            </w:pPr>
            <w:r w:rsidRPr="0002524D">
              <w:rPr>
                <w:sz w:val="17"/>
              </w:rPr>
              <w:t>7</w:t>
            </w:r>
          </w:p>
        </w:tc>
        <w:tc>
          <w:tcPr>
            <w:tcW w:w="810" w:type="dxa"/>
            <w:shd w:val="clear" w:color="auto" w:fill="auto"/>
            <w:vAlign w:val="bottom"/>
            <w:hideMark/>
          </w:tcPr>
          <w:p w14:paraId="3ECB82E5" w14:textId="77777777" w:rsidR="00083E50" w:rsidRPr="0002524D" w:rsidRDefault="00083E50" w:rsidP="0002524D">
            <w:pPr>
              <w:tabs>
                <w:tab w:val="left" w:pos="288"/>
                <w:tab w:val="left" w:pos="576"/>
                <w:tab w:val="left" w:pos="864"/>
                <w:tab w:val="left" w:pos="1152"/>
              </w:tabs>
              <w:suppressAutoHyphens/>
              <w:spacing w:before="40" w:after="40" w:line="210" w:lineRule="exact"/>
              <w:ind w:left="144" w:right="43"/>
              <w:jc w:val="right"/>
              <w:rPr>
                <w:sz w:val="17"/>
              </w:rPr>
            </w:pPr>
            <w:r w:rsidRPr="0002524D">
              <w:rPr>
                <w:sz w:val="17"/>
              </w:rPr>
              <w:t>11</w:t>
            </w:r>
          </w:p>
        </w:tc>
        <w:tc>
          <w:tcPr>
            <w:tcW w:w="1200" w:type="dxa"/>
            <w:shd w:val="clear" w:color="auto" w:fill="auto"/>
            <w:vAlign w:val="bottom"/>
            <w:hideMark/>
          </w:tcPr>
          <w:p w14:paraId="20695CF1" w14:textId="77777777" w:rsidR="00083E50" w:rsidRPr="0002524D" w:rsidRDefault="00083E50" w:rsidP="0002524D">
            <w:pPr>
              <w:tabs>
                <w:tab w:val="left" w:pos="288"/>
                <w:tab w:val="left" w:pos="576"/>
                <w:tab w:val="left" w:pos="864"/>
                <w:tab w:val="left" w:pos="1152"/>
              </w:tabs>
              <w:suppressAutoHyphens/>
              <w:spacing w:before="40" w:after="40" w:line="210" w:lineRule="exact"/>
              <w:ind w:left="144" w:right="43"/>
              <w:jc w:val="right"/>
              <w:rPr>
                <w:sz w:val="17"/>
              </w:rPr>
            </w:pPr>
            <w:r w:rsidRPr="0002524D">
              <w:rPr>
                <w:sz w:val="17"/>
              </w:rPr>
              <w:t>3</w:t>
            </w:r>
          </w:p>
        </w:tc>
      </w:tr>
      <w:tr w:rsidR="00083E50" w:rsidRPr="0002524D" w14:paraId="689B5558" w14:textId="77777777" w:rsidTr="0002524D">
        <w:trPr>
          <w:cantSplit/>
        </w:trPr>
        <w:tc>
          <w:tcPr>
            <w:tcW w:w="4770" w:type="dxa"/>
            <w:shd w:val="clear" w:color="auto" w:fill="auto"/>
            <w:vAlign w:val="bottom"/>
            <w:hideMark/>
          </w:tcPr>
          <w:p w14:paraId="1B6F1BF7" w14:textId="094290A1" w:rsidR="00083E50" w:rsidRPr="0002524D" w:rsidRDefault="00083E50" w:rsidP="0002524D">
            <w:pPr>
              <w:tabs>
                <w:tab w:val="left" w:pos="288"/>
                <w:tab w:val="left" w:pos="576"/>
                <w:tab w:val="left" w:pos="864"/>
                <w:tab w:val="left" w:pos="1152"/>
              </w:tabs>
              <w:suppressAutoHyphens/>
              <w:spacing w:before="40" w:after="40" w:line="210" w:lineRule="exact"/>
              <w:ind w:right="40"/>
              <w:rPr>
                <w:sz w:val="17"/>
              </w:rPr>
            </w:pPr>
            <w:r w:rsidRPr="0002524D">
              <w:rPr>
                <w:sz w:val="17"/>
              </w:rPr>
              <w:t>Article 241</w:t>
            </w:r>
            <w:r w:rsidR="009F1EF7">
              <w:rPr>
                <w:sz w:val="17"/>
              </w:rPr>
              <w:t xml:space="preserve"> </w:t>
            </w:r>
            <w:r w:rsidRPr="0002524D">
              <w:rPr>
                <w:sz w:val="17"/>
              </w:rPr>
              <w:t xml:space="preserve">(1) (fabrication et diffusion de supports ou produits pornographiques mettant en scène des mineurs) </w:t>
            </w:r>
          </w:p>
        </w:tc>
        <w:tc>
          <w:tcPr>
            <w:tcW w:w="540" w:type="dxa"/>
            <w:shd w:val="clear" w:color="auto" w:fill="auto"/>
            <w:vAlign w:val="bottom"/>
            <w:hideMark/>
          </w:tcPr>
          <w:p w14:paraId="10909EDC" w14:textId="77777777" w:rsidR="00083E50" w:rsidRPr="0002524D" w:rsidRDefault="00083E50" w:rsidP="0002524D">
            <w:pPr>
              <w:tabs>
                <w:tab w:val="left" w:pos="288"/>
                <w:tab w:val="left" w:pos="576"/>
                <w:tab w:val="left" w:pos="864"/>
                <w:tab w:val="left" w:pos="1152"/>
              </w:tabs>
              <w:suppressAutoHyphens/>
              <w:spacing w:before="40" w:after="40" w:line="210" w:lineRule="exact"/>
              <w:ind w:left="144" w:right="43"/>
              <w:jc w:val="right"/>
              <w:rPr>
                <w:sz w:val="17"/>
              </w:rPr>
            </w:pPr>
            <w:r w:rsidRPr="0002524D">
              <w:rPr>
                <w:sz w:val="17"/>
              </w:rPr>
              <w:t>2</w:t>
            </w:r>
          </w:p>
        </w:tc>
        <w:tc>
          <w:tcPr>
            <w:tcW w:w="810" w:type="dxa"/>
            <w:shd w:val="clear" w:color="auto" w:fill="auto"/>
            <w:vAlign w:val="bottom"/>
          </w:tcPr>
          <w:p w14:paraId="172B2661" w14:textId="77777777" w:rsidR="00083E50" w:rsidRPr="0002524D" w:rsidRDefault="00083E50" w:rsidP="0002524D">
            <w:pPr>
              <w:tabs>
                <w:tab w:val="left" w:pos="288"/>
                <w:tab w:val="left" w:pos="576"/>
                <w:tab w:val="left" w:pos="864"/>
                <w:tab w:val="left" w:pos="1152"/>
              </w:tabs>
              <w:suppressAutoHyphens/>
              <w:spacing w:before="40" w:after="40" w:line="210" w:lineRule="exact"/>
              <w:ind w:left="144" w:right="43"/>
              <w:jc w:val="right"/>
              <w:rPr>
                <w:sz w:val="17"/>
              </w:rPr>
            </w:pPr>
          </w:p>
        </w:tc>
        <w:tc>
          <w:tcPr>
            <w:tcW w:w="1200" w:type="dxa"/>
            <w:shd w:val="clear" w:color="auto" w:fill="auto"/>
            <w:vAlign w:val="bottom"/>
          </w:tcPr>
          <w:p w14:paraId="6D6C2383" w14:textId="77777777" w:rsidR="00083E50" w:rsidRPr="0002524D" w:rsidRDefault="00083E50" w:rsidP="0002524D">
            <w:pPr>
              <w:tabs>
                <w:tab w:val="left" w:pos="288"/>
                <w:tab w:val="left" w:pos="576"/>
                <w:tab w:val="left" w:pos="864"/>
                <w:tab w:val="left" w:pos="1152"/>
              </w:tabs>
              <w:suppressAutoHyphens/>
              <w:spacing w:before="40" w:after="40" w:line="210" w:lineRule="exact"/>
              <w:ind w:left="144" w:right="43"/>
              <w:jc w:val="right"/>
              <w:rPr>
                <w:sz w:val="17"/>
              </w:rPr>
            </w:pPr>
          </w:p>
        </w:tc>
      </w:tr>
      <w:tr w:rsidR="00083E50" w:rsidRPr="0002524D" w14:paraId="339D0E9D" w14:textId="77777777" w:rsidTr="0002524D">
        <w:trPr>
          <w:cantSplit/>
        </w:trPr>
        <w:tc>
          <w:tcPr>
            <w:tcW w:w="4770" w:type="dxa"/>
            <w:shd w:val="clear" w:color="auto" w:fill="auto"/>
            <w:vAlign w:val="bottom"/>
            <w:hideMark/>
          </w:tcPr>
          <w:p w14:paraId="2A25FB72" w14:textId="77777777" w:rsidR="00083E50" w:rsidRPr="0002524D" w:rsidRDefault="00083E50" w:rsidP="0002524D">
            <w:pPr>
              <w:tabs>
                <w:tab w:val="left" w:pos="288"/>
                <w:tab w:val="left" w:pos="576"/>
                <w:tab w:val="left" w:pos="864"/>
                <w:tab w:val="left" w:pos="1152"/>
              </w:tabs>
              <w:suppressAutoHyphens/>
              <w:spacing w:before="40" w:after="40" w:line="210" w:lineRule="exact"/>
              <w:ind w:right="40"/>
              <w:rPr>
                <w:sz w:val="17"/>
              </w:rPr>
            </w:pPr>
            <w:r w:rsidRPr="0002524D">
              <w:rPr>
                <w:sz w:val="17"/>
              </w:rPr>
              <w:t>Article 241 (2) (utilisation de mineurs en vue de la fabrication de supports ou produits pornographiques)</w:t>
            </w:r>
          </w:p>
        </w:tc>
        <w:tc>
          <w:tcPr>
            <w:tcW w:w="540" w:type="dxa"/>
            <w:shd w:val="clear" w:color="auto" w:fill="auto"/>
            <w:vAlign w:val="bottom"/>
          </w:tcPr>
          <w:p w14:paraId="0E2BFC2A" w14:textId="77777777" w:rsidR="00083E50" w:rsidRPr="0002524D" w:rsidRDefault="00083E50" w:rsidP="0002524D">
            <w:pPr>
              <w:tabs>
                <w:tab w:val="left" w:pos="288"/>
                <w:tab w:val="left" w:pos="576"/>
                <w:tab w:val="left" w:pos="864"/>
                <w:tab w:val="left" w:pos="1152"/>
              </w:tabs>
              <w:suppressAutoHyphens/>
              <w:spacing w:before="40" w:after="40" w:line="210" w:lineRule="exact"/>
              <w:ind w:left="144" w:right="43"/>
              <w:jc w:val="right"/>
              <w:rPr>
                <w:sz w:val="17"/>
              </w:rPr>
            </w:pPr>
          </w:p>
        </w:tc>
        <w:tc>
          <w:tcPr>
            <w:tcW w:w="810" w:type="dxa"/>
            <w:shd w:val="clear" w:color="auto" w:fill="auto"/>
            <w:vAlign w:val="bottom"/>
          </w:tcPr>
          <w:p w14:paraId="48759021" w14:textId="77777777" w:rsidR="00083E50" w:rsidRPr="0002524D" w:rsidRDefault="00083E50" w:rsidP="0002524D">
            <w:pPr>
              <w:tabs>
                <w:tab w:val="left" w:pos="288"/>
                <w:tab w:val="left" w:pos="576"/>
                <w:tab w:val="left" w:pos="864"/>
                <w:tab w:val="left" w:pos="1152"/>
              </w:tabs>
              <w:suppressAutoHyphens/>
              <w:spacing w:before="40" w:after="40" w:line="210" w:lineRule="exact"/>
              <w:ind w:left="144" w:right="43"/>
              <w:jc w:val="right"/>
              <w:rPr>
                <w:sz w:val="17"/>
              </w:rPr>
            </w:pPr>
          </w:p>
        </w:tc>
        <w:tc>
          <w:tcPr>
            <w:tcW w:w="1200" w:type="dxa"/>
            <w:shd w:val="clear" w:color="auto" w:fill="auto"/>
            <w:vAlign w:val="bottom"/>
          </w:tcPr>
          <w:p w14:paraId="612716A8" w14:textId="77777777" w:rsidR="00083E50" w:rsidRPr="0002524D" w:rsidRDefault="00083E50" w:rsidP="0002524D">
            <w:pPr>
              <w:tabs>
                <w:tab w:val="left" w:pos="288"/>
                <w:tab w:val="left" w:pos="576"/>
                <w:tab w:val="left" w:pos="864"/>
                <w:tab w:val="left" w:pos="1152"/>
              </w:tabs>
              <w:suppressAutoHyphens/>
              <w:spacing w:before="40" w:after="40" w:line="210" w:lineRule="exact"/>
              <w:ind w:left="144" w:right="43"/>
              <w:jc w:val="right"/>
              <w:rPr>
                <w:sz w:val="17"/>
              </w:rPr>
            </w:pPr>
          </w:p>
        </w:tc>
      </w:tr>
      <w:tr w:rsidR="00083E50" w:rsidRPr="0002524D" w14:paraId="27CD354B" w14:textId="77777777" w:rsidTr="0002524D">
        <w:trPr>
          <w:cantSplit/>
        </w:trPr>
        <w:tc>
          <w:tcPr>
            <w:tcW w:w="4770" w:type="dxa"/>
            <w:shd w:val="clear" w:color="auto" w:fill="auto"/>
            <w:vAlign w:val="bottom"/>
            <w:hideMark/>
          </w:tcPr>
          <w:p w14:paraId="2B465FDF" w14:textId="59B3296F" w:rsidR="00083E50" w:rsidRPr="0002524D" w:rsidRDefault="00083E50" w:rsidP="0002524D">
            <w:pPr>
              <w:tabs>
                <w:tab w:val="left" w:pos="288"/>
                <w:tab w:val="left" w:pos="576"/>
                <w:tab w:val="left" w:pos="864"/>
                <w:tab w:val="left" w:pos="1152"/>
              </w:tabs>
              <w:suppressAutoHyphens/>
              <w:spacing w:before="40" w:after="40" w:line="210" w:lineRule="exact"/>
              <w:ind w:right="40"/>
              <w:rPr>
                <w:sz w:val="17"/>
              </w:rPr>
            </w:pPr>
            <w:r w:rsidRPr="0002524D">
              <w:rPr>
                <w:sz w:val="17"/>
              </w:rPr>
              <w:t>Article 335</w:t>
            </w:r>
            <w:r w:rsidR="009F1EF7">
              <w:rPr>
                <w:sz w:val="17"/>
              </w:rPr>
              <w:t xml:space="preserve"> </w:t>
            </w:r>
            <w:r w:rsidRPr="0002524D">
              <w:rPr>
                <w:sz w:val="17"/>
              </w:rPr>
              <w:t>(1) (organisation de l</w:t>
            </w:r>
            <w:r w:rsidR="00196E5E" w:rsidRPr="0002524D">
              <w:rPr>
                <w:sz w:val="17"/>
              </w:rPr>
              <w:t>’</w:t>
            </w:r>
            <w:r w:rsidRPr="0002524D">
              <w:rPr>
                <w:sz w:val="17"/>
              </w:rPr>
              <w:t>entrée ou du passage illicite sur le territoire de la République du Tadjikistan de ressortissants étrangers ou d</w:t>
            </w:r>
            <w:r w:rsidR="00196E5E" w:rsidRPr="0002524D">
              <w:rPr>
                <w:sz w:val="17"/>
              </w:rPr>
              <w:t>’</w:t>
            </w:r>
            <w:r w:rsidRPr="0002524D">
              <w:rPr>
                <w:sz w:val="17"/>
              </w:rPr>
              <w:t>apatrides)</w:t>
            </w:r>
          </w:p>
        </w:tc>
        <w:tc>
          <w:tcPr>
            <w:tcW w:w="540" w:type="dxa"/>
            <w:shd w:val="clear" w:color="auto" w:fill="auto"/>
            <w:vAlign w:val="bottom"/>
            <w:hideMark/>
          </w:tcPr>
          <w:p w14:paraId="45D8C8C0" w14:textId="77777777" w:rsidR="00083E50" w:rsidRPr="0002524D" w:rsidRDefault="00083E50" w:rsidP="0002524D">
            <w:pPr>
              <w:tabs>
                <w:tab w:val="left" w:pos="288"/>
                <w:tab w:val="left" w:pos="576"/>
                <w:tab w:val="left" w:pos="864"/>
                <w:tab w:val="left" w:pos="1152"/>
              </w:tabs>
              <w:suppressAutoHyphens/>
              <w:spacing w:before="40" w:after="40" w:line="210" w:lineRule="exact"/>
              <w:ind w:left="144" w:right="43"/>
              <w:jc w:val="right"/>
              <w:rPr>
                <w:sz w:val="17"/>
              </w:rPr>
            </w:pPr>
            <w:r w:rsidRPr="0002524D">
              <w:rPr>
                <w:sz w:val="17"/>
              </w:rPr>
              <w:t>2</w:t>
            </w:r>
          </w:p>
        </w:tc>
        <w:tc>
          <w:tcPr>
            <w:tcW w:w="810" w:type="dxa"/>
            <w:shd w:val="clear" w:color="auto" w:fill="auto"/>
            <w:vAlign w:val="bottom"/>
            <w:hideMark/>
          </w:tcPr>
          <w:p w14:paraId="289A4651" w14:textId="77777777" w:rsidR="00083E50" w:rsidRPr="0002524D" w:rsidRDefault="00083E50" w:rsidP="0002524D">
            <w:pPr>
              <w:tabs>
                <w:tab w:val="left" w:pos="288"/>
                <w:tab w:val="left" w:pos="576"/>
                <w:tab w:val="left" w:pos="864"/>
                <w:tab w:val="left" w:pos="1152"/>
              </w:tabs>
              <w:suppressAutoHyphens/>
              <w:spacing w:before="40" w:after="40" w:line="210" w:lineRule="exact"/>
              <w:ind w:left="144" w:right="43"/>
              <w:jc w:val="right"/>
              <w:rPr>
                <w:sz w:val="17"/>
              </w:rPr>
            </w:pPr>
            <w:r w:rsidRPr="0002524D">
              <w:rPr>
                <w:sz w:val="17"/>
              </w:rPr>
              <w:t>1</w:t>
            </w:r>
          </w:p>
        </w:tc>
        <w:tc>
          <w:tcPr>
            <w:tcW w:w="1200" w:type="dxa"/>
            <w:shd w:val="clear" w:color="auto" w:fill="auto"/>
            <w:vAlign w:val="bottom"/>
          </w:tcPr>
          <w:p w14:paraId="41885FBA" w14:textId="77777777" w:rsidR="00083E50" w:rsidRPr="0002524D" w:rsidRDefault="00083E50" w:rsidP="0002524D">
            <w:pPr>
              <w:tabs>
                <w:tab w:val="left" w:pos="288"/>
                <w:tab w:val="left" w:pos="576"/>
                <w:tab w:val="left" w:pos="864"/>
                <w:tab w:val="left" w:pos="1152"/>
              </w:tabs>
              <w:suppressAutoHyphens/>
              <w:spacing w:before="40" w:after="40" w:line="210" w:lineRule="exact"/>
              <w:ind w:left="144" w:right="43"/>
              <w:jc w:val="right"/>
              <w:rPr>
                <w:sz w:val="17"/>
              </w:rPr>
            </w:pPr>
          </w:p>
        </w:tc>
      </w:tr>
      <w:tr w:rsidR="00083E50" w:rsidRPr="0002524D" w14:paraId="49252A19" w14:textId="77777777" w:rsidTr="0002524D">
        <w:trPr>
          <w:cantSplit/>
        </w:trPr>
        <w:tc>
          <w:tcPr>
            <w:tcW w:w="4770" w:type="dxa"/>
            <w:shd w:val="clear" w:color="auto" w:fill="auto"/>
            <w:vAlign w:val="bottom"/>
            <w:hideMark/>
          </w:tcPr>
          <w:p w14:paraId="0682461B" w14:textId="77777777" w:rsidR="00083E50" w:rsidRPr="0002524D" w:rsidRDefault="00083E50" w:rsidP="0002524D">
            <w:pPr>
              <w:tabs>
                <w:tab w:val="left" w:pos="288"/>
                <w:tab w:val="left" w:pos="576"/>
                <w:tab w:val="left" w:pos="864"/>
                <w:tab w:val="left" w:pos="1152"/>
              </w:tabs>
              <w:suppressAutoHyphens/>
              <w:spacing w:before="40" w:after="40" w:line="210" w:lineRule="exact"/>
              <w:ind w:right="40"/>
              <w:rPr>
                <w:sz w:val="17"/>
              </w:rPr>
            </w:pPr>
            <w:r w:rsidRPr="0002524D">
              <w:rPr>
                <w:sz w:val="17"/>
              </w:rPr>
              <w:t>Article 335(2) (organisation de migrations illégales)</w:t>
            </w:r>
          </w:p>
        </w:tc>
        <w:tc>
          <w:tcPr>
            <w:tcW w:w="540" w:type="dxa"/>
            <w:shd w:val="clear" w:color="auto" w:fill="auto"/>
            <w:vAlign w:val="bottom"/>
          </w:tcPr>
          <w:p w14:paraId="4EC834B4" w14:textId="77777777" w:rsidR="00083E50" w:rsidRPr="0002524D" w:rsidRDefault="00083E50" w:rsidP="0002524D">
            <w:pPr>
              <w:tabs>
                <w:tab w:val="left" w:pos="288"/>
                <w:tab w:val="left" w:pos="576"/>
                <w:tab w:val="left" w:pos="864"/>
                <w:tab w:val="left" w:pos="1152"/>
              </w:tabs>
              <w:suppressAutoHyphens/>
              <w:spacing w:before="40" w:after="40" w:line="210" w:lineRule="exact"/>
              <w:ind w:left="144" w:right="43"/>
              <w:jc w:val="right"/>
              <w:rPr>
                <w:sz w:val="17"/>
              </w:rPr>
            </w:pPr>
          </w:p>
        </w:tc>
        <w:tc>
          <w:tcPr>
            <w:tcW w:w="810" w:type="dxa"/>
            <w:shd w:val="clear" w:color="auto" w:fill="auto"/>
            <w:vAlign w:val="bottom"/>
            <w:hideMark/>
          </w:tcPr>
          <w:p w14:paraId="719AAE63" w14:textId="77777777" w:rsidR="00083E50" w:rsidRPr="0002524D" w:rsidRDefault="00083E50" w:rsidP="0002524D">
            <w:pPr>
              <w:tabs>
                <w:tab w:val="left" w:pos="288"/>
                <w:tab w:val="left" w:pos="576"/>
                <w:tab w:val="left" w:pos="864"/>
                <w:tab w:val="left" w:pos="1152"/>
              </w:tabs>
              <w:suppressAutoHyphens/>
              <w:spacing w:before="40" w:after="40" w:line="210" w:lineRule="exact"/>
              <w:ind w:left="144" w:right="43"/>
              <w:jc w:val="right"/>
              <w:rPr>
                <w:sz w:val="17"/>
              </w:rPr>
            </w:pPr>
            <w:r w:rsidRPr="0002524D">
              <w:rPr>
                <w:sz w:val="17"/>
              </w:rPr>
              <w:t>3</w:t>
            </w:r>
          </w:p>
        </w:tc>
        <w:tc>
          <w:tcPr>
            <w:tcW w:w="1200" w:type="dxa"/>
            <w:shd w:val="clear" w:color="auto" w:fill="auto"/>
            <w:vAlign w:val="bottom"/>
            <w:hideMark/>
          </w:tcPr>
          <w:p w14:paraId="5620F35D" w14:textId="77777777" w:rsidR="00083E50" w:rsidRPr="0002524D" w:rsidRDefault="00083E50" w:rsidP="0002524D">
            <w:pPr>
              <w:tabs>
                <w:tab w:val="left" w:pos="288"/>
                <w:tab w:val="left" w:pos="576"/>
                <w:tab w:val="left" w:pos="864"/>
                <w:tab w:val="left" w:pos="1152"/>
              </w:tabs>
              <w:suppressAutoHyphens/>
              <w:spacing w:before="40" w:after="40" w:line="210" w:lineRule="exact"/>
              <w:ind w:left="144" w:right="43"/>
              <w:jc w:val="right"/>
              <w:rPr>
                <w:sz w:val="17"/>
              </w:rPr>
            </w:pPr>
            <w:r w:rsidRPr="0002524D">
              <w:rPr>
                <w:sz w:val="17"/>
              </w:rPr>
              <w:t>2</w:t>
            </w:r>
          </w:p>
        </w:tc>
      </w:tr>
      <w:tr w:rsidR="00083E50" w:rsidRPr="0002524D" w14:paraId="6172B551" w14:textId="77777777" w:rsidTr="0002524D">
        <w:trPr>
          <w:cantSplit/>
        </w:trPr>
        <w:tc>
          <w:tcPr>
            <w:tcW w:w="4770" w:type="dxa"/>
            <w:shd w:val="clear" w:color="auto" w:fill="auto"/>
            <w:vAlign w:val="bottom"/>
            <w:hideMark/>
          </w:tcPr>
          <w:p w14:paraId="31CCEFD4" w14:textId="167547A5" w:rsidR="00083E50" w:rsidRPr="0002524D" w:rsidRDefault="00083E50" w:rsidP="0002524D">
            <w:pPr>
              <w:tabs>
                <w:tab w:val="left" w:pos="288"/>
                <w:tab w:val="left" w:pos="576"/>
                <w:tab w:val="left" w:pos="864"/>
                <w:tab w:val="left" w:pos="1152"/>
              </w:tabs>
              <w:suppressAutoHyphens/>
              <w:spacing w:before="40" w:after="40" w:line="210" w:lineRule="exact"/>
              <w:ind w:right="40"/>
              <w:rPr>
                <w:sz w:val="17"/>
              </w:rPr>
            </w:pPr>
            <w:r w:rsidRPr="0002524D">
              <w:rPr>
                <w:sz w:val="17"/>
              </w:rPr>
              <w:t>Article 339 (vol ou détérioration de documents, sceaux, de formulaires ou d</w:t>
            </w:r>
            <w:r w:rsidR="00196E5E" w:rsidRPr="0002524D">
              <w:rPr>
                <w:sz w:val="17"/>
              </w:rPr>
              <w:t>’</w:t>
            </w:r>
            <w:r w:rsidRPr="0002524D">
              <w:rPr>
                <w:sz w:val="17"/>
              </w:rPr>
              <w:t>entêtes), section 3</w:t>
            </w:r>
          </w:p>
        </w:tc>
        <w:tc>
          <w:tcPr>
            <w:tcW w:w="540" w:type="dxa"/>
            <w:shd w:val="clear" w:color="auto" w:fill="auto"/>
            <w:vAlign w:val="bottom"/>
          </w:tcPr>
          <w:p w14:paraId="1E195D54" w14:textId="77777777" w:rsidR="00083E50" w:rsidRPr="0002524D" w:rsidRDefault="00083E50" w:rsidP="0002524D">
            <w:pPr>
              <w:tabs>
                <w:tab w:val="left" w:pos="288"/>
                <w:tab w:val="left" w:pos="576"/>
                <w:tab w:val="left" w:pos="864"/>
                <w:tab w:val="left" w:pos="1152"/>
              </w:tabs>
              <w:suppressAutoHyphens/>
              <w:spacing w:before="40" w:after="40" w:line="210" w:lineRule="exact"/>
              <w:ind w:left="144" w:right="43"/>
              <w:jc w:val="right"/>
              <w:rPr>
                <w:sz w:val="17"/>
              </w:rPr>
            </w:pPr>
          </w:p>
        </w:tc>
        <w:tc>
          <w:tcPr>
            <w:tcW w:w="810" w:type="dxa"/>
            <w:shd w:val="clear" w:color="auto" w:fill="auto"/>
            <w:vAlign w:val="bottom"/>
          </w:tcPr>
          <w:p w14:paraId="4E1E13AA" w14:textId="77777777" w:rsidR="00083E50" w:rsidRPr="0002524D" w:rsidRDefault="00083E50" w:rsidP="0002524D">
            <w:pPr>
              <w:tabs>
                <w:tab w:val="left" w:pos="288"/>
                <w:tab w:val="left" w:pos="576"/>
                <w:tab w:val="left" w:pos="864"/>
                <w:tab w:val="left" w:pos="1152"/>
              </w:tabs>
              <w:suppressAutoHyphens/>
              <w:spacing w:before="40" w:after="40" w:line="210" w:lineRule="exact"/>
              <w:ind w:left="144" w:right="43"/>
              <w:jc w:val="right"/>
              <w:rPr>
                <w:sz w:val="17"/>
              </w:rPr>
            </w:pPr>
          </w:p>
        </w:tc>
        <w:tc>
          <w:tcPr>
            <w:tcW w:w="1200" w:type="dxa"/>
            <w:shd w:val="clear" w:color="auto" w:fill="auto"/>
            <w:vAlign w:val="bottom"/>
          </w:tcPr>
          <w:p w14:paraId="72E54AC7" w14:textId="77777777" w:rsidR="00083E50" w:rsidRPr="0002524D" w:rsidRDefault="00083E50" w:rsidP="0002524D">
            <w:pPr>
              <w:tabs>
                <w:tab w:val="left" w:pos="288"/>
                <w:tab w:val="left" w:pos="576"/>
                <w:tab w:val="left" w:pos="864"/>
                <w:tab w:val="left" w:pos="1152"/>
              </w:tabs>
              <w:suppressAutoHyphens/>
              <w:spacing w:before="40" w:after="40" w:line="210" w:lineRule="exact"/>
              <w:ind w:left="144" w:right="43"/>
              <w:jc w:val="right"/>
              <w:rPr>
                <w:sz w:val="17"/>
              </w:rPr>
            </w:pPr>
          </w:p>
        </w:tc>
      </w:tr>
      <w:tr w:rsidR="00083E50" w:rsidRPr="0002524D" w14:paraId="6815C128" w14:textId="77777777" w:rsidTr="003556E5">
        <w:trPr>
          <w:cantSplit/>
        </w:trPr>
        <w:tc>
          <w:tcPr>
            <w:tcW w:w="4770" w:type="dxa"/>
            <w:tcBorders>
              <w:bottom w:val="single" w:sz="4" w:space="0" w:color="auto"/>
            </w:tcBorders>
            <w:shd w:val="clear" w:color="auto" w:fill="auto"/>
            <w:vAlign w:val="bottom"/>
            <w:hideMark/>
          </w:tcPr>
          <w:p w14:paraId="08A2DC8A" w14:textId="7BAFB0FA" w:rsidR="00083E50" w:rsidRPr="0002524D" w:rsidRDefault="00083E50" w:rsidP="003556E5">
            <w:pPr>
              <w:tabs>
                <w:tab w:val="left" w:pos="288"/>
                <w:tab w:val="left" w:pos="576"/>
                <w:tab w:val="left" w:pos="864"/>
                <w:tab w:val="left" w:pos="1152"/>
              </w:tabs>
              <w:suppressAutoHyphens/>
              <w:spacing w:before="40" w:after="81" w:line="210" w:lineRule="exact"/>
              <w:ind w:right="40"/>
              <w:rPr>
                <w:sz w:val="17"/>
              </w:rPr>
            </w:pPr>
            <w:r w:rsidRPr="0002524D">
              <w:rPr>
                <w:sz w:val="17"/>
              </w:rPr>
              <w:t>Article 340 (contrefaçon, fabrication ou vente de faux documents, récompenses, ti</w:t>
            </w:r>
            <w:r w:rsidR="003556E5">
              <w:rPr>
                <w:sz w:val="17"/>
              </w:rPr>
              <w:t>mbres, sceaux ou documents à en</w:t>
            </w:r>
            <w:r w:rsidR="003556E5">
              <w:rPr>
                <w:sz w:val="17"/>
              </w:rPr>
              <w:noBreakHyphen/>
            </w:r>
            <w:r w:rsidRPr="0002524D">
              <w:rPr>
                <w:sz w:val="17"/>
              </w:rPr>
              <w:t>tête de l</w:t>
            </w:r>
            <w:r w:rsidR="00196E5E" w:rsidRPr="0002524D">
              <w:rPr>
                <w:sz w:val="17"/>
              </w:rPr>
              <w:t>’</w:t>
            </w:r>
            <w:r w:rsidRPr="0002524D">
              <w:rPr>
                <w:sz w:val="17"/>
              </w:rPr>
              <w:t>État aux fins de la traite d</w:t>
            </w:r>
            <w:r w:rsidR="00196E5E" w:rsidRPr="0002524D">
              <w:rPr>
                <w:sz w:val="17"/>
              </w:rPr>
              <w:t>’</w:t>
            </w:r>
            <w:r w:rsidRPr="0002524D">
              <w:rPr>
                <w:sz w:val="17"/>
              </w:rPr>
              <w:t>êtres humains), section 3</w:t>
            </w:r>
          </w:p>
        </w:tc>
        <w:tc>
          <w:tcPr>
            <w:tcW w:w="540" w:type="dxa"/>
            <w:tcBorders>
              <w:bottom w:val="single" w:sz="4" w:space="0" w:color="auto"/>
            </w:tcBorders>
            <w:shd w:val="clear" w:color="auto" w:fill="auto"/>
            <w:vAlign w:val="bottom"/>
          </w:tcPr>
          <w:p w14:paraId="6AF35420" w14:textId="77777777" w:rsidR="00083E50" w:rsidRPr="0002524D" w:rsidRDefault="00083E50" w:rsidP="003556E5">
            <w:pPr>
              <w:tabs>
                <w:tab w:val="left" w:pos="288"/>
                <w:tab w:val="left" w:pos="576"/>
                <w:tab w:val="left" w:pos="864"/>
                <w:tab w:val="left" w:pos="1152"/>
              </w:tabs>
              <w:suppressAutoHyphens/>
              <w:spacing w:before="40" w:after="81" w:line="210" w:lineRule="exact"/>
              <w:ind w:left="144" w:right="43"/>
              <w:jc w:val="right"/>
              <w:rPr>
                <w:sz w:val="17"/>
              </w:rPr>
            </w:pPr>
          </w:p>
        </w:tc>
        <w:tc>
          <w:tcPr>
            <w:tcW w:w="810" w:type="dxa"/>
            <w:tcBorders>
              <w:bottom w:val="single" w:sz="4" w:space="0" w:color="auto"/>
            </w:tcBorders>
            <w:shd w:val="clear" w:color="auto" w:fill="auto"/>
            <w:vAlign w:val="bottom"/>
          </w:tcPr>
          <w:p w14:paraId="13EF4018" w14:textId="77777777" w:rsidR="00083E50" w:rsidRPr="0002524D" w:rsidRDefault="00083E50" w:rsidP="003556E5">
            <w:pPr>
              <w:tabs>
                <w:tab w:val="left" w:pos="288"/>
                <w:tab w:val="left" w:pos="576"/>
                <w:tab w:val="left" w:pos="864"/>
                <w:tab w:val="left" w:pos="1152"/>
              </w:tabs>
              <w:suppressAutoHyphens/>
              <w:spacing w:before="40" w:after="81" w:line="210" w:lineRule="exact"/>
              <w:ind w:left="144" w:right="43"/>
              <w:jc w:val="right"/>
              <w:rPr>
                <w:sz w:val="17"/>
              </w:rPr>
            </w:pPr>
          </w:p>
        </w:tc>
        <w:tc>
          <w:tcPr>
            <w:tcW w:w="1200" w:type="dxa"/>
            <w:tcBorders>
              <w:bottom w:val="single" w:sz="4" w:space="0" w:color="auto"/>
            </w:tcBorders>
            <w:shd w:val="clear" w:color="auto" w:fill="auto"/>
            <w:vAlign w:val="bottom"/>
          </w:tcPr>
          <w:p w14:paraId="5C7AA4EB" w14:textId="77777777" w:rsidR="00083E50" w:rsidRPr="0002524D" w:rsidRDefault="00083E50" w:rsidP="003556E5">
            <w:pPr>
              <w:tabs>
                <w:tab w:val="left" w:pos="288"/>
                <w:tab w:val="left" w:pos="576"/>
                <w:tab w:val="left" w:pos="864"/>
                <w:tab w:val="left" w:pos="1152"/>
              </w:tabs>
              <w:suppressAutoHyphens/>
              <w:spacing w:before="40" w:after="81" w:line="210" w:lineRule="exact"/>
              <w:ind w:left="144" w:right="43"/>
              <w:jc w:val="right"/>
              <w:rPr>
                <w:sz w:val="17"/>
              </w:rPr>
            </w:pPr>
          </w:p>
        </w:tc>
      </w:tr>
      <w:tr w:rsidR="0002524D" w:rsidRPr="003556E5" w14:paraId="1C6D0C1A" w14:textId="77777777" w:rsidTr="003556E5">
        <w:trPr>
          <w:cantSplit/>
        </w:trPr>
        <w:tc>
          <w:tcPr>
            <w:tcW w:w="4770" w:type="dxa"/>
            <w:tcBorders>
              <w:top w:val="single" w:sz="4" w:space="0" w:color="auto"/>
              <w:bottom w:val="single" w:sz="12" w:space="0" w:color="auto"/>
            </w:tcBorders>
            <w:shd w:val="clear" w:color="auto" w:fill="auto"/>
            <w:vAlign w:val="bottom"/>
            <w:hideMark/>
          </w:tcPr>
          <w:p w14:paraId="25A00A0D" w14:textId="6ABD7E62" w:rsidR="00083E50" w:rsidRPr="003556E5" w:rsidRDefault="003556E5" w:rsidP="003556E5">
            <w:pPr>
              <w:tabs>
                <w:tab w:val="left" w:pos="288"/>
                <w:tab w:val="left" w:pos="576"/>
                <w:tab w:val="left" w:pos="864"/>
                <w:tab w:val="left" w:pos="1152"/>
              </w:tabs>
              <w:suppressAutoHyphens/>
              <w:spacing w:before="81" w:after="81" w:line="210" w:lineRule="exact"/>
              <w:ind w:right="40"/>
              <w:rPr>
                <w:b/>
                <w:sz w:val="17"/>
              </w:rPr>
            </w:pPr>
            <w:r>
              <w:rPr>
                <w:b/>
                <w:sz w:val="17"/>
              </w:rPr>
              <w:tab/>
            </w:r>
            <w:r w:rsidR="00083E50" w:rsidRPr="003556E5">
              <w:rPr>
                <w:b/>
                <w:sz w:val="17"/>
              </w:rPr>
              <w:t>Total</w:t>
            </w:r>
          </w:p>
        </w:tc>
        <w:tc>
          <w:tcPr>
            <w:tcW w:w="540" w:type="dxa"/>
            <w:tcBorders>
              <w:top w:val="single" w:sz="4" w:space="0" w:color="auto"/>
              <w:bottom w:val="single" w:sz="12" w:space="0" w:color="auto"/>
            </w:tcBorders>
            <w:shd w:val="clear" w:color="auto" w:fill="auto"/>
            <w:vAlign w:val="bottom"/>
            <w:hideMark/>
          </w:tcPr>
          <w:p w14:paraId="07AE6B7E" w14:textId="77777777" w:rsidR="00083E50" w:rsidRPr="003556E5" w:rsidRDefault="00083E50" w:rsidP="003556E5">
            <w:pPr>
              <w:tabs>
                <w:tab w:val="left" w:pos="288"/>
                <w:tab w:val="left" w:pos="576"/>
                <w:tab w:val="left" w:pos="864"/>
                <w:tab w:val="left" w:pos="1152"/>
              </w:tabs>
              <w:suppressAutoHyphens/>
              <w:spacing w:before="81" w:after="81" w:line="210" w:lineRule="exact"/>
              <w:ind w:left="144" w:right="43"/>
              <w:jc w:val="right"/>
              <w:rPr>
                <w:b/>
                <w:sz w:val="17"/>
              </w:rPr>
            </w:pPr>
            <w:r w:rsidRPr="003556E5">
              <w:rPr>
                <w:b/>
                <w:sz w:val="17"/>
              </w:rPr>
              <w:t>38</w:t>
            </w:r>
          </w:p>
        </w:tc>
        <w:tc>
          <w:tcPr>
            <w:tcW w:w="810" w:type="dxa"/>
            <w:tcBorders>
              <w:top w:val="single" w:sz="4" w:space="0" w:color="auto"/>
              <w:bottom w:val="single" w:sz="12" w:space="0" w:color="auto"/>
            </w:tcBorders>
            <w:shd w:val="clear" w:color="auto" w:fill="auto"/>
            <w:vAlign w:val="bottom"/>
            <w:hideMark/>
          </w:tcPr>
          <w:p w14:paraId="495E8149" w14:textId="77777777" w:rsidR="00083E50" w:rsidRPr="003556E5" w:rsidRDefault="00083E50" w:rsidP="003556E5">
            <w:pPr>
              <w:tabs>
                <w:tab w:val="left" w:pos="288"/>
                <w:tab w:val="left" w:pos="576"/>
                <w:tab w:val="left" w:pos="864"/>
                <w:tab w:val="left" w:pos="1152"/>
              </w:tabs>
              <w:suppressAutoHyphens/>
              <w:spacing w:before="81" w:after="81" w:line="210" w:lineRule="exact"/>
              <w:ind w:left="144" w:right="43"/>
              <w:jc w:val="right"/>
              <w:rPr>
                <w:b/>
                <w:sz w:val="17"/>
              </w:rPr>
            </w:pPr>
            <w:r w:rsidRPr="003556E5">
              <w:rPr>
                <w:b/>
                <w:sz w:val="17"/>
              </w:rPr>
              <w:t>51</w:t>
            </w:r>
          </w:p>
        </w:tc>
        <w:tc>
          <w:tcPr>
            <w:tcW w:w="1200" w:type="dxa"/>
            <w:tcBorders>
              <w:top w:val="single" w:sz="4" w:space="0" w:color="auto"/>
              <w:bottom w:val="single" w:sz="12" w:space="0" w:color="auto"/>
            </w:tcBorders>
            <w:shd w:val="clear" w:color="auto" w:fill="auto"/>
            <w:vAlign w:val="bottom"/>
            <w:hideMark/>
          </w:tcPr>
          <w:p w14:paraId="4992B66B" w14:textId="77777777" w:rsidR="00083E50" w:rsidRPr="003556E5" w:rsidRDefault="00083E50" w:rsidP="003556E5">
            <w:pPr>
              <w:tabs>
                <w:tab w:val="left" w:pos="288"/>
                <w:tab w:val="left" w:pos="576"/>
                <w:tab w:val="left" w:pos="864"/>
                <w:tab w:val="left" w:pos="1152"/>
              </w:tabs>
              <w:suppressAutoHyphens/>
              <w:spacing w:before="81" w:after="81" w:line="210" w:lineRule="exact"/>
              <w:ind w:left="144" w:right="43"/>
              <w:jc w:val="right"/>
              <w:rPr>
                <w:b/>
                <w:sz w:val="17"/>
              </w:rPr>
            </w:pPr>
            <w:r w:rsidRPr="003556E5">
              <w:rPr>
                <w:b/>
                <w:sz w:val="17"/>
              </w:rPr>
              <w:t>14</w:t>
            </w:r>
          </w:p>
        </w:tc>
      </w:tr>
    </w:tbl>
    <w:p w14:paraId="253CF166" w14:textId="47116E53" w:rsidR="00083E50" w:rsidRPr="002E27C0" w:rsidRDefault="00083E50" w:rsidP="0002524D">
      <w:pPr>
        <w:pStyle w:val="SingleTxt"/>
        <w:spacing w:after="0" w:line="120" w:lineRule="exact"/>
        <w:rPr>
          <w:sz w:val="10"/>
          <w:lang w:val="fr-FR"/>
        </w:rPr>
      </w:pPr>
    </w:p>
    <w:p w14:paraId="207CA9CD" w14:textId="698AD524" w:rsidR="00445484" w:rsidRPr="002E27C0" w:rsidRDefault="00445484" w:rsidP="0002524D">
      <w:pPr>
        <w:pStyle w:val="SingleTxt"/>
        <w:spacing w:after="0" w:line="120" w:lineRule="exact"/>
        <w:rPr>
          <w:sz w:val="10"/>
          <w:lang w:val="fr-FR"/>
        </w:rPr>
      </w:pPr>
    </w:p>
    <w:p w14:paraId="0E90E8FD" w14:textId="754A7649" w:rsidR="00083E50" w:rsidRPr="002E27C0" w:rsidRDefault="00083E50" w:rsidP="00CF3F6E">
      <w:pPr>
        <w:pStyle w:val="SingleTxt"/>
        <w:keepNext/>
        <w:spacing w:after="0"/>
        <w:rPr>
          <w:lang w:val="fr-FR"/>
        </w:rPr>
      </w:pPr>
      <w:r w:rsidRPr="002E27C0">
        <w:rPr>
          <w:lang w:val="fr-FR"/>
        </w:rPr>
        <w:lastRenderedPageBreak/>
        <w:t>D</w:t>
      </w:r>
      <w:r w:rsidRPr="002E27C0">
        <w:rPr>
          <w:rFonts w:hint="eastAsia"/>
          <w:lang w:val="fr-FR"/>
        </w:rPr>
        <w:t>é</w:t>
      </w:r>
      <w:r w:rsidRPr="002E27C0">
        <w:rPr>
          <w:lang w:val="fr-FR"/>
        </w:rPr>
        <w:t>lits recens</w:t>
      </w:r>
      <w:r w:rsidRPr="002E27C0">
        <w:rPr>
          <w:rFonts w:hint="eastAsia"/>
          <w:lang w:val="fr-FR"/>
        </w:rPr>
        <w:t>é</w:t>
      </w:r>
      <w:r w:rsidRPr="002E27C0">
        <w:rPr>
          <w:lang w:val="fr-FR"/>
        </w:rPr>
        <w:t>s au titre de l</w:t>
      </w:r>
      <w:r w:rsidR="0002524D">
        <w:t>’</w:t>
      </w:r>
      <w:r w:rsidRPr="002E27C0">
        <w:rPr>
          <w:lang w:val="fr-FR"/>
        </w:rPr>
        <w:t>art</w:t>
      </w:r>
      <w:r w:rsidR="009F1EF7">
        <w:rPr>
          <w:lang w:val="fr-FR"/>
        </w:rPr>
        <w:t>icle</w:t>
      </w:r>
      <w:r w:rsidRPr="002E27C0">
        <w:rPr>
          <w:lang w:val="fr-FR"/>
        </w:rPr>
        <w:t>. 130 du Code p</w:t>
      </w:r>
      <w:r w:rsidRPr="002E27C0">
        <w:rPr>
          <w:rFonts w:hint="eastAsia"/>
          <w:lang w:val="fr-FR"/>
        </w:rPr>
        <w:t>é</w:t>
      </w:r>
      <w:r w:rsidRPr="002E27C0">
        <w:rPr>
          <w:lang w:val="fr-FR"/>
        </w:rPr>
        <w:t>nal (enl</w:t>
      </w:r>
      <w:r w:rsidRPr="002E27C0">
        <w:rPr>
          <w:rFonts w:hint="eastAsia"/>
          <w:lang w:val="fr-FR"/>
        </w:rPr>
        <w:t>è</w:t>
      </w:r>
      <w:r w:rsidRPr="002E27C0">
        <w:rPr>
          <w:lang w:val="fr-FR"/>
        </w:rPr>
        <w:t>vements)</w:t>
      </w:r>
      <w:r w:rsidR="00196E5E" w:rsidRPr="002E27C0">
        <w:rPr>
          <w:rFonts w:hint="eastAsia"/>
          <w:lang w:val="fr-FR"/>
        </w:rPr>
        <w:t> </w:t>
      </w:r>
      <w:r w:rsidR="00196E5E" w:rsidRPr="002E27C0">
        <w:rPr>
          <w:lang w:val="fr-FR"/>
        </w:rPr>
        <w:t>:</w:t>
      </w:r>
    </w:p>
    <w:p w14:paraId="28C1E1C7" w14:textId="39426255" w:rsidR="00445484" w:rsidRPr="00CF3F6E" w:rsidRDefault="00445484" w:rsidP="00CF3F6E">
      <w:pPr>
        <w:pStyle w:val="SingleTxt"/>
        <w:keepNext/>
        <w:spacing w:after="0" w:line="120" w:lineRule="exact"/>
        <w:rPr>
          <w:sz w:val="10"/>
          <w:lang w:val="fr-FR"/>
        </w:rPr>
      </w:pPr>
    </w:p>
    <w:p w14:paraId="42C3196A" w14:textId="77777777" w:rsidR="00CF3F6E" w:rsidRPr="002E27C0" w:rsidRDefault="00CF3F6E" w:rsidP="003556E5">
      <w:pPr>
        <w:pStyle w:val="SingleTxt"/>
        <w:keepNext/>
        <w:spacing w:after="0" w:line="120" w:lineRule="exact"/>
        <w:rPr>
          <w:sz w:val="10"/>
          <w:lang w:val="fr-FR"/>
        </w:rPr>
      </w:pPr>
    </w:p>
    <w:tbl>
      <w:tblPr>
        <w:tblW w:w="7320" w:type="dxa"/>
        <w:tblInd w:w="1260" w:type="dxa"/>
        <w:tblLayout w:type="fixed"/>
        <w:tblCellMar>
          <w:left w:w="0" w:type="dxa"/>
          <w:right w:w="0" w:type="dxa"/>
        </w:tblCellMar>
        <w:tblLook w:val="04A0" w:firstRow="1" w:lastRow="0" w:firstColumn="1" w:lastColumn="0" w:noHBand="0" w:noVBand="1"/>
      </w:tblPr>
      <w:tblGrid>
        <w:gridCol w:w="3240"/>
        <w:gridCol w:w="1360"/>
        <w:gridCol w:w="1360"/>
        <w:gridCol w:w="1360"/>
      </w:tblGrid>
      <w:tr w:rsidR="00083E50" w:rsidRPr="0002524D" w14:paraId="5580512F" w14:textId="77777777" w:rsidTr="003556E5">
        <w:trPr>
          <w:cantSplit/>
          <w:tblHeader/>
        </w:trPr>
        <w:tc>
          <w:tcPr>
            <w:tcW w:w="3240" w:type="dxa"/>
            <w:tcBorders>
              <w:top w:val="single" w:sz="4" w:space="0" w:color="auto"/>
              <w:bottom w:val="single" w:sz="12" w:space="0" w:color="auto"/>
            </w:tcBorders>
            <w:shd w:val="clear" w:color="auto" w:fill="auto"/>
            <w:vAlign w:val="bottom"/>
            <w:hideMark/>
          </w:tcPr>
          <w:p w14:paraId="47E47621" w14:textId="77777777" w:rsidR="00083E50" w:rsidRPr="0002524D" w:rsidRDefault="00083E50" w:rsidP="00983F73">
            <w:pPr>
              <w:suppressAutoHyphens/>
              <w:spacing w:before="81" w:after="81" w:line="160" w:lineRule="exact"/>
              <w:ind w:right="43"/>
              <w:rPr>
                <w:rFonts w:eastAsia="Times New Roman"/>
                <w:i/>
                <w:spacing w:val="0"/>
                <w:w w:val="100"/>
                <w:kern w:val="0"/>
                <w:sz w:val="14"/>
                <w:lang w:val="fr-FR"/>
              </w:rPr>
            </w:pPr>
            <w:r w:rsidRPr="0002524D">
              <w:rPr>
                <w:i/>
                <w:sz w:val="14"/>
                <w:lang w:val="fr-FR"/>
              </w:rPr>
              <w:t>Région</w:t>
            </w:r>
          </w:p>
        </w:tc>
        <w:tc>
          <w:tcPr>
            <w:tcW w:w="1360" w:type="dxa"/>
            <w:tcBorders>
              <w:top w:val="single" w:sz="4" w:space="0" w:color="auto"/>
              <w:bottom w:val="single" w:sz="12" w:space="0" w:color="auto"/>
            </w:tcBorders>
            <w:shd w:val="clear" w:color="auto" w:fill="auto"/>
            <w:vAlign w:val="bottom"/>
            <w:hideMark/>
          </w:tcPr>
          <w:p w14:paraId="2294A58F" w14:textId="77777777" w:rsidR="00083E50" w:rsidRPr="0002524D" w:rsidRDefault="00083E50" w:rsidP="00983F73">
            <w:pPr>
              <w:suppressAutoHyphens/>
              <w:spacing w:before="81" w:after="81" w:line="160" w:lineRule="exact"/>
              <w:ind w:right="43"/>
              <w:jc w:val="right"/>
              <w:rPr>
                <w:i/>
                <w:sz w:val="14"/>
                <w:lang w:val="fr-FR"/>
              </w:rPr>
            </w:pPr>
            <w:r w:rsidRPr="0002524D">
              <w:rPr>
                <w:i/>
                <w:sz w:val="14"/>
                <w:lang w:val="fr-FR"/>
              </w:rPr>
              <w:t>2016</w:t>
            </w:r>
          </w:p>
        </w:tc>
        <w:tc>
          <w:tcPr>
            <w:tcW w:w="1360" w:type="dxa"/>
            <w:tcBorders>
              <w:top w:val="single" w:sz="4" w:space="0" w:color="auto"/>
              <w:bottom w:val="single" w:sz="12" w:space="0" w:color="auto"/>
            </w:tcBorders>
            <w:shd w:val="clear" w:color="auto" w:fill="auto"/>
            <w:vAlign w:val="bottom"/>
            <w:hideMark/>
          </w:tcPr>
          <w:p w14:paraId="3BA0230F" w14:textId="77777777" w:rsidR="00083E50" w:rsidRPr="0002524D" w:rsidRDefault="00083E50" w:rsidP="00983F73">
            <w:pPr>
              <w:suppressAutoHyphens/>
              <w:spacing w:before="81" w:after="81" w:line="160" w:lineRule="exact"/>
              <w:ind w:right="43"/>
              <w:jc w:val="right"/>
              <w:rPr>
                <w:i/>
                <w:sz w:val="14"/>
                <w:lang w:val="fr-FR"/>
              </w:rPr>
            </w:pPr>
            <w:r w:rsidRPr="0002524D">
              <w:rPr>
                <w:i/>
                <w:sz w:val="14"/>
                <w:lang w:val="fr-FR"/>
              </w:rPr>
              <w:t>2017</w:t>
            </w:r>
          </w:p>
        </w:tc>
        <w:tc>
          <w:tcPr>
            <w:tcW w:w="1360" w:type="dxa"/>
            <w:tcBorders>
              <w:top w:val="single" w:sz="4" w:space="0" w:color="auto"/>
              <w:bottom w:val="single" w:sz="12" w:space="0" w:color="auto"/>
            </w:tcBorders>
            <w:shd w:val="clear" w:color="auto" w:fill="auto"/>
            <w:vAlign w:val="bottom"/>
            <w:hideMark/>
          </w:tcPr>
          <w:p w14:paraId="096DD490" w14:textId="77777777" w:rsidR="00083E50" w:rsidRPr="0002524D" w:rsidRDefault="00083E50" w:rsidP="00983F73">
            <w:pPr>
              <w:suppressAutoHyphens/>
              <w:spacing w:before="81" w:after="81" w:line="160" w:lineRule="exact"/>
              <w:ind w:right="43"/>
              <w:jc w:val="right"/>
              <w:rPr>
                <w:i/>
                <w:sz w:val="14"/>
                <w:lang w:val="fr-FR"/>
              </w:rPr>
            </w:pPr>
            <w:r w:rsidRPr="0002524D">
              <w:rPr>
                <w:i/>
                <w:sz w:val="14"/>
                <w:lang w:val="fr-FR"/>
              </w:rPr>
              <w:t>2018</w:t>
            </w:r>
          </w:p>
        </w:tc>
      </w:tr>
      <w:tr w:rsidR="0002524D" w:rsidRPr="0002524D" w14:paraId="2ACAAA28" w14:textId="77777777" w:rsidTr="003556E5">
        <w:trPr>
          <w:cantSplit/>
          <w:trHeight w:hRule="exact" w:val="115"/>
          <w:tblHeader/>
        </w:trPr>
        <w:tc>
          <w:tcPr>
            <w:tcW w:w="3240" w:type="dxa"/>
            <w:tcBorders>
              <w:top w:val="single" w:sz="12" w:space="0" w:color="auto"/>
            </w:tcBorders>
            <w:shd w:val="clear" w:color="auto" w:fill="auto"/>
            <w:vAlign w:val="bottom"/>
          </w:tcPr>
          <w:p w14:paraId="703C9F9F" w14:textId="77777777" w:rsidR="0002524D" w:rsidRPr="0002524D" w:rsidRDefault="0002524D" w:rsidP="0002524D">
            <w:pPr>
              <w:suppressAutoHyphens/>
              <w:spacing w:before="40" w:after="40" w:line="210" w:lineRule="exact"/>
              <w:ind w:right="40"/>
              <w:rPr>
                <w:sz w:val="17"/>
                <w:lang w:val="fr-FR"/>
              </w:rPr>
            </w:pPr>
          </w:p>
        </w:tc>
        <w:tc>
          <w:tcPr>
            <w:tcW w:w="1360" w:type="dxa"/>
            <w:tcBorders>
              <w:top w:val="single" w:sz="12" w:space="0" w:color="auto"/>
            </w:tcBorders>
            <w:shd w:val="clear" w:color="auto" w:fill="auto"/>
            <w:vAlign w:val="bottom"/>
          </w:tcPr>
          <w:p w14:paraId="60C496E3" w14:textId="77777777" w:rsidR="0002524D" w:rsidRPr="0002524D" w:rsidRDefault="0002524D" w:rsidP="0002524D">
            <w:pPr>
              <w:suppressAutoHyphens/>
              <w:spacing w:before="40" w:after="40" w:line="210" w:lineRule="exact"/>
              <w:ind w:left="144" w:right="43"/>
              <w:jc w:val="right"/>
              <w:rPr>
                <w:sz w:val="17"/>
                <w:lang w:val="fr-FR"/>
              </w:rPr>
            </w:pPr>
          </w:p>
        </w:tc>
        <w:tc>
          <w:tcPr>
            <w:tcW w:w="1360" w:type="dxa"/>
            <w:tcBorders>
              <w:top w:val="single" w:sz="12" w:space="0" w:color="auto"/>
            </w:tcBorders>
            <w:shd w:val="clear" w:color="auto" w:fill="auto"/>
            <w:vAlign w:val="bottom"/>
          </w:tcPr>
          <w:p w14:paraId="70DD73AE" w14:textId="77777777" w:rsidR="0002524D" w:rsidRPr="0002524D" w:rsidRDefault="0002524D" w:rsidP="0002524D">
            <w:pPr>
              <w:suppressAutoHyphens/>
              <w:spacing w:before="40" w:after="40" w:line="210" w:lineRule="exact"/>
              <w:ind w:left="144" w:right="43"/>
              <w:jc w:val="right"/>
              <w:rPr>
                <w:sz w:val="17"/>
                <w:lang w:val="fr-FR"/>
              </w:rPr>
            </w:pPr>
          </w:p>
        </w:tc>
        <w:tc>
          <w:tcPr>
            <w:tcW w:w="1360" w:type="dxa"/>
            <w:tcBorders>
              <w:top w:val="single" w:sz="12" w:space="0" w:color="auto"/>
            </w:tcBorders>
            <w:shd w:val="clear" w:color="auto" w:fill="auto"/>
            <w:vAlign w:val="bottom"/>
          </w:tcPr>
          <w:p w14:paraId="7AABC5A8" w14:textId="77777777" w:rsidR="0002524D" w:rsidRPr="0002524D" w:rsidRDefault="0002524D" w:rsidP="0002524D">
            <w:pPr>
              <w:suppressAutoHyphens/>
              <w:spacing w:before="40" w:after="40" w:line="210" w:lineRule="exact"/>
              <w:ind w:left="144" w:right="43"/>
              <w:jc w:val="right"/>
              <w:rPr>
                <w:sz w:val="17"/>
                <w:lang w:val="fr-FR"/>
              </w:rPr>
            </w:pPr>
          </w:p>
        </w:tc>
      </w:tr>
      <w:tr w:rsidR="00083E50" w:rsidRPr="0002524D" w14:paraId="66D94846" w14:textId="77777777" w:rsidTr="003556E5">
        <w:trPr>
          <w:cantSplit/>
        </w:trPr>
        <w:tc>
          <w:tcPr>
            <w:tcW w:w="3240" w:type="dxa"/>
            <w:shd w:val="clear" w:color="auto" w:fill="auto"/>
            <w:vAlign w:val="bottom"/>
            <w:hideMark/>
          </w:tcPr>
          <w:p w14:paraId="36B74CBE" w14:textId="77777777" w:rsidR="00083E50" w:rsidRPr="0002524D" w:rsidRDefault="00083E50" w:rsidP="00983F73">
            <w:pPr>
              <w:tabs>
                <w:tab w:val="left" w:pos="288"/>
                <w:tab w:val="left" w:pos="576"/>
                <w:tab w:val="left" w:pos="864"/>
                <w:tab w:val="left" w:pos="1152"/>
              </w:tabs>
              <w:suppressAutoHyphens/>
              <w:spacing w:before="40" w:after="40" w:line="210" w:lineRule="exact"/>
              <w:ind w:right="43"/>
              <w:rPr>
                <w:sz w:val="17"/>
                <w:lang w:val="fr-FR"/>
              </w:rPr>
            </w:pPr>
            <w:r w:rsidRPr="0002524D">
              <w:rPr>
                <w:sz w:val="17"/>
                <w:lang w:val="fr-FR"/>
              </w:rPr>
              <w:t xml:space="preserve">Ville de Douchanbé </w:t>
            </w:r>
          </w:p>
        </w:tc>
        <w:tc>
          <w:tcPr>
            <w:tcW w:w="1360" w:type="dxa"/>
            <w:shd w:val="clear" w:color="auto" w:fill="auto"/>
            <w:vAlign w:val="bottom"/>
            <w:hideMark/>
          </w:tcPr>
          <w:p w14:paraId="3107F89B" w14:textId="77777777" w:rsidR="00083E50" w:rsidRPr="0002524D" w:rsidRDefault="00083E50" w:rsidP="00983F73">
            <w:pPr>
              <w:tabs>
                <w:tab w:val="left" w:pos="288"/>
                <w:tab w:val="left" w:pos="576"/>
                <w:tab w:val="left" w:pos="864"/>
                <w:tab w:val="left" w:pos="1152"/>
              </w:tabs>
              <w:suppressAutoHyphens/>
              <w:spacing w:before="40" w:after="40" w:line="210" w:lineRule="exact"/>
              <w:ind w:right="43"/>
              <w:jc w:val="right"/>
              <w:rPr>
                <w:sz w:val="17"/>
                <w:lang w:val="fr-FR"/>
              </w:rPr>
            </w:pPr>
            <w:r w:rsidRPr="0002524D">
              <w:rPr>
                <w:sz w:val="17"/>
                <w:lang w:val="fr-FR"/>
              </w:rPr>
              <w:t>3</w:t>
            </w:r>
          </w:p>
        </w:tc>
        <w:tc>
          <w:tcPr>
            <w:tcW w:w="1360" w:type="dxa"/>
            <w:shd w:val="clear" w:color="auto" w:fill="auto"/>
            <w:vAlign w:val="bottom"/>
          </w:tcPr>
          <w:p w14:paraId="19D91526" w14:textId="77777777" w:rsidR="00083E50" w:rsidRPr="0002524D" w:rsidRDefault="00083E50" w:rsidP="00983F73">
            <w:pPr>
              <w:tabs>
                <w:tab w:val="left" w:pos="288"/>
                <w:tab w:val="left" w:pos="576"/>
                <w:tab w:val="left" w:pos="864"/>
                <w:tab w:val="left" w:pos="1152"/>
              </w:tabs>
              <w:suppressAutoHyphens/>
              <w:spacing w:before="40" w:after="40" w:line="210" w:lineRule="exact"/>
              <w:ind w:right="43"/>
              <w:jc w:val="right"/>
              <w:rPr>
                <w:sz w:val="17"/>
                <w:lang w:val="fr-FR"/>
              </w:rPr>
            </w:pPr>
          </w:p>
        </w:tc>
        <w:tc>
          <w:tcPr>
            <w:tcW w:w="1360" w:type="dxa"/>
            <w:shd w:val="clear" w:color="auto" w:fill="auto"/>
            <w:vAlign w:val="bottom"/>
          </w:tcPr>
          <w:p w14:paraId="380D072E" w14:textId="77777777" w:rsidR="00083E50" w:rsidRPr="0002524D" w:rsidRDefault="00083E50" w:rsidP="00983F73">
            <w:pPr>
              <w:tabs>
                <w:tab w:val="left" w:pos="288"/>
                <w:tab w:val="left" w:pos="576"/>
                <w:tab w:val="left" w:pos="864"/>
                <w:tab w:val="left" w:pos="1152"/>
              </w:tabs>
              <w:suppressAutoHyphens/>
              <w:spacing w:before="40" w:after="40" w:line="210" w:lineRule="exact"/>
              <w:ind w:right="43"/>
              <w:jc w:val="right"/>
              <w:rPr>
                <w:sz w:val="17"/>
                <w:lang w:val="fr-FR"/>
              </w:rPr>
            </w:pPr>
          </w:p>
        </w:tc>
      </w:tr>
      <w:tr w:rsidR="00083E50" w:rsidRPr="0002524D" w14:paraId="22942722" w14:textId="77777777" w:rsidTr="003556E5">
        <w:trPr>
          <w:cantSplit/>
        </w:trPr>
        <w:tc>
          <w:tcPr>
            <w:tcW w:w="3240" w:type="dxa"/>
            <w:shd w:val="clear" w:color="auto" w:fill="auto"/>
            <w:vAlign w:val="bottom"/>
            <w:hideMark/>
          </w:tcPr>
          <w:p w14:paraId="38B69A18" w14:textId="77777777" w:rsidR="00083E50" w:rsidRPr="0002524D" w:rsidRDefault="00083E50" w:rsidP="00983F73">
            <w:pPr>
              <w:tabs>
                <w:tab w:val="left" w:pos="288"/>
                <w:tab w:val="left" w:pos="576"/>
                <w:tab w:val="left" w:pos="864"/>
                <w:tab w:val="left" w:pos="1152"/>
              </w:tabs>
              <w:suppressAutoHyphens/>
              <w:spacing w:before="40" w:after="40" w:line="210" w:lineRule="exact"/>
              <w:ind w:right="43"/>
              <w:rPr>
                <w:sz w:val="17"/>
                <w:lang w:val="fr-FR"/>
              </w:rPr>
            </w:pPr>
            <w:r w:rsidRPr="0002524D">
              <w:rPr>
                <w:sz w:val="17"/>
                <w:lang w:val="fr-FR"/>
              </w:rPr>
              <w:t>Région de subordination républicaine</w:t>
            </w:r>
          </w:p>
        </w:tc>
        <w:tc>
          <w:tcPr>
            <w:tcW w:w="1360" w:type="dxa"/>
            <w:shd w:val="clear" w:color="auto" w:fill="auto"/>
            <w:vAlign w:val="bottom"/>
          </w:tcPr>
          <w:p w14:paraId="50425D70" w14:textId="77777777" w:rsidR="00083E50" w:rsidRPr="0002524D" w:rsidRDefault="00083E50" w:rsidP="00983F73">
            <w:pPr>
              <w:tabs>
                <w:tab w:val="left" w:pos="288"/>
                <w:tab w:val="left" w:pos="576"/>
                <w:tab w:val="left" w:pos="864"/>
                <w:tab w:val="left" w:pos="1152"/>
              </w:tabs>
              <w:suppressAutoHyphens/>
              <w:spacing w:before="40" w:after="40" w:line="210" w:lineRule="exact"/>
              <w:ind w:right="43"/>
              <w:jc w:val="right"/>
              <w:rPr>
                <w:sz w:val="17"/>
                <w:lang w:val="fr-FR"/>
              </w:rPr>
            </w:pPr>
          </w:p>
        </w:tc>
        <w:tc>
          <w:tcPr>
            <w:tcW w:w="1360" w:type="dxa"/>
            <w:shd w:val="clear" w:color="auto" w:fill="auto"/>
            <w:vAlign w:val="bottom"/>
            <w:hideMark/>
          </w:tcPr>
          <w:p w14:paraId="1D077FE9" w14:textId="77777777" w:rsidR="00083E50" w:rsidRPr="0002524D" w:rsidRDefault="00083E50" w:rsidP="00983F73">
            <w:pPr>
              <w:tabs>
                <w:tab w:val="left" w:pos="288"/>
                <w:tab w:val="left" w:pos="576"/>
                <w:tab w:val="left" w:pos="864"/>
                <w:tab w:val="left" w:pos="1152"/>
              </w:tabs>
              <w:suppressAutoHyphens/>
              <w:spacing w:before="40" w:after="40" w:line="210" w:lineRule="exact"/>
              <w:ind w:right="43"/>
              <w:jc w:val="right"/>
              <w:rPr>
                <w:sz w:val="17"/>
                <w:lang w:val="fr-FR"/>
              </w:rPr>
            </w:pPr>
            <w:r w:rsidRPr="0002524D">
              <w:rPr>
                <w:sz w:val="17"/>
                <w:lang w:val="fr-FR"/>
              </w:rPr>
              <w:t>1</w:t>
            </w:r>
          </w:p>
        </w:tc>
        <w:tc>
          <w:tcPr>
            <w:tcW w:w="1360" w:type="dxa"/>
            <w:shd w:val="clear" w:color="auto" w:fill="auto"/>
            <w:vAlign w:val="bottom"/>
          </w:tcPr>
          <w:p w14:paraId="43C2C88A" w14:textId="77777777" w:rsidR="00083E50" w:rsidRPr="0002524D" w:rsidRDefault="00083E50" w:rsidP="00983F73">
            <w:pPr>
              <w:tabs>
                <w:tab w:val="left" w:pos="288"/>
                <w:tab w:val="left" w:pos="576"/>
                <w:tab w:val="left" w:pos="864"/>
                <w:tab w:val="left" w:pos="1152"/>
              </w:tabs>
              <w:suppressAutoHyphens/>
              <w:spacing w:before="40" w:after="40" w:line="210" w:lineRule="exact"/>
              <w:ind w:right="43"/>
              <w:jc w:val="right"/>
              <w:rPr>
                <w:sz w:val="17"/>
                <w:lang w:val="fr-FR"/>
              </w:rPr>
            </w:pPr>
          </w:p>
        </w:tc>
      </w:tr>
      <w:tr w:rsidR="00083E50" w:rsidRPr="0002524D" w14:paraId="28E263A4" w14:textId="77777777" w:rsidTr="003556E5">
        <w:trPr>
          <w:cantSplit/>
        </w:trPr>
        <w:tc>
          <w:tcPr>
            <w:tcW w:w="3240" w:type="dxa"/>
            <w:shd w:val="clear" w:color="auto" w:fill="auto"/>
            <w:vAlign w:val="bottom"/>
            <w:hideMark/>
          </w:tcPr>
          <w:p w14:paraId="28AE0464" w14:textId="77777777" w:rsidR="00083E50" w:rsidRPr="0002524D" w:rsidRDefault="00083E50" w:rsidP="00983F73">
            <w:pPr>
              <w:tabs>
                <w:tab w:val="left" w:pos="288"/>
                <w:tab w:val="left" w:pos="576"/>
                <w:tab w:val="left" w:pos="864"/>
                <w:tab w:val="left" w:pos="1152"/>
              </w:tabs>
              <w:suppressAutoHyphens/>
              <w:spacing w:before="40" w:after="40" w:line="210" w:lineRule="exact"/>
              <w:ind w:right="43"/>
              <w:rPr>
                <w:sz w:val="17"/>
                <w:lang w:val="fr-FR"/>
              </w:rPr>
            </w:pPr>
            <w:r w:rsidRPr="0002524D">
              <w:rPr>
                <w:sz w:val="17"/>
                <w:lang w:val="fr-FR"/>
              </w:rPr>
              <w:t>Khatlon</w:t>
            </w:r>
          </w:p>
        </w:tc>
        <w:tc>
          <w:tcPr>
            <w:tcW w:w="1360" w:type="dxa"/>
            <w:shd w:val="clear" w:color="auto" w:fill="auto"/>
            <w:vAlign w:val="bottom"/>
            <w:hideMark/>
          </w:tcPr>
          <w:p w14:paraId="36EB3D48" w14:textId="77777777" w:rsidR="00083E50" w:rsidRPr="0002524D" w:rsidRDefault="00083E50" w:rsidP="00983F73">
            <w:pPr>
              <w:tabs>
                <w:tab w:val="left" w:pos="288"/>
                <w:tab w:val="left" w:pos="576"/>
                <w:tab w:val="left" w:pos="864"/>
                <w:tab w:val="left" w:pos="1152"/>
              </w:tabs>
              <w:suppressAutoHyphens/>
              <w:spacing w:before="40" w:after="40" w:line="210" w:lineRule="exact"/>
              <w:ind w:right="43"/>
              <w:jc w:val="right"/>
              <w:rPr>
                <w:sz w:val="17"/>
                <w:lang w:val="fr-FR"/>
              </w:rPr>
            </w:pPr>
            <w:r w:rsidRPr="0002524D">
              <w:rPr>
                <w:sz w:val="17"/>
                <w:lang w:val="fr-FR"/>
              </w:rPr>
              <w:t>1</w:t>
            </w:r>
          </w:p>
        </w:tc>
        <w:tc>
          <w:tcPr>
            <w:tcW w:w="1360" w:type="dxa"/>
            <w:shd w:val="clear" w:color="auto" w:fill="auto"/>
            <w:vAlign w:val="bottom"/>
          </w:tcPr>
          <w:p w14:paraId="799ABB89" w14:textId="77777777" w:rsidR="00083E50" w:rsidRPr="0002524D" w:rsidRDefault="00083E50" w:rsidP="00983F73">
            <w:pPr>
              <w:tabs>
                <w:tab w:val="left" w:pos="288"/>
                <w:tab w:val="left" w:pos="576"/>
                <w:tab w:val="left" w:pos="864"/>
                <w:tab w:val="left" w:pos="1152"/>
              </w:tabs>
              <w:suppressAutoHyphens/>
              <w:spacing w:before="40" w:after="40" w:line="210" w:lineRule="exact"/>
              <w:ind w:right="43"/>
              <w:jc w:val="right"/>
              <w:rPr>
                <w:sz w:val="17"/>
                <w:lang w:val="fr-FR"/>
              </w:rPr>
            </w:pPr>
          </w:p>
        </w:tc>
        <w:tc>
          <w:tcPr>
            <w:tcW w:w="1360" w:type="dxa"/>
            <w:shd w:val="clear" w:color="auto" w:fill="auto"/>
            <w:vAlign w:val="bottom"/>
            <w:hideMark/>
          </w:tcPr>
          <w:p w14:paraId="40196271" w14:textId="77777777" w:rsidR="00083E50" w:rsidRPr="0002524D" w:rsidRDefault="00083E50" w:rsidP="00983F73">
            <w:pPr>
              <w:tabs>
                <w:tab w:val="left" w:pos="288"/>
                <w:tab w:val="left" w:pos="576"/>
                <w:tab w:val="left" w:pos="864"/>
                <w:tab w:val="left" w:pos="1152"/>
              </w:tabs>
              <w:suppressAutoHyphens/>
              <w:spacing w:before="40" w:after="40" w:line="210" w:lineRule="exact"/>
              <w:ind w:right="43"/>
              <w:jc w:val="right"/>
              <w:rPr>
                <w:sz w:val="17"/>
                <w:lang w:val="fr-FR"/>
              </w:rPr>
            </w:pPr>
            <w:r w:rsidRPr="0002524D">
              <w:rPr>
                <w:sz w:val="17"/>
                <w:lang w:val="fr-FR"/>
              </w:rPr>
              <w:t>1</w:t>
            </w:r>
          </w:p>
        </w:tc>
      </w:tr>
      <w:tr w:rsidR="00083E50" w:rsidRPr="0002524D" w14:paraId="66878F25" w14:textId="77777777" w:rsidTr="003556E5">
        <w:trPr>
          <w:cantSplit/>
        </w:trPr>
        <w:tc>
          <w:tcPr>
            <w:tcW w:w="3240" w:type="dxa"/>
            <w:shd w:val="clear" w:color="auto" w:fill="auto"/>
            <w:vAlign w:val="bottom"/>
            <w:hideMark/>
          </w:tcPr>
          <w:p w14:paraId="10155536" w14:textId="77777777" w:rsidR="00083E50" w:rsidRPr="0002524D" w:rsidRDefault="00083E50" w:rsidP="00983F73">
            <w:pPr>
              <w:tabs>
                <w:tab w:val="left" w:pos="288"/>
                <w:tab w:val="left" w:pos="576"/>
                <w:tab w:val="left" w:pos="864"/>
                <w:tab w:val="left" w:pos="1152"/>
              </w:tabs>
              <w:suppressAutoHyphens/>
              <w:spacing w:before="40" w:after="40" w:line="210" w:lineRule="exact"/>
              <w:ind w:right="43"/>
              <w:rPr>
                <w:sz w:val="17"/>
                <w:lang w:val="fr-FR"/>
              </w:rPr>
            </w:pPr>
            <w:r w:rsidRPr="0002524D">
              <w:rPr>
                <w:sz w:val="17"/>
                <w:lang w:val="fr-FR"/>
              </w:rPr>
              <w:t>Sogd</w:t>
            </w:r>
          </w:p>
        </w:tc>
        <w:tc>
          <w:tcPr>
            <w:tcW w:w="1360" w:type="dxa"/>
            <w:shd w:val="clear" w:color="auto" w:fill="auto"/>
            <w:vAlign w:val="bottom"/>
            <w:hideMark/>
          </w:tcPr>
          <w:p w14:paraId="1D72A8CC" w14:textId="77777777" w:rsidR="00083E50" w:rsidRPr="0002524D" w:rsidRDefault="00083E50" w:rsidP="00983F73">
            <w:pPr>
              <w:tabs>
                <w:tab w:val="left" w:pos="288"/>
                <w:tab w:val="left" w:pos="576"/>
                <w:tab w:val="left" w:pos="864"/>
                <w:tab w:val="left" w:pos="1152"/>
              </w:tabs>
              <w:suppressAutoHyphens/>
              <w:spacing w:before="40" w:after="40" w:line="210" w:lineRule="exact"/>
              <w:ind w:right="43"/>
              <w:jc w:val="right"/>
              <w:rPr>
                <w:sz w:val="17"/>
                <w:lang w:val="fr-FR"/>
              </w:rPr>
            </w:pPr>
            <w:r w:rsidRPr="0002524D">
              <w:rPr>
                <w:sz w:val="17"/>
                <w:lang w:val="fr-FR"/>
              </w:rPr>
              <w:t>1</w:t>
            </w:r>
          </w:p>
        </w:tc>
        <w:tc>
          <w:tcPr>
            <w:tcW w:w="1360" w:type="dxa"/>
            <w:shd w:val="clear" w:color="auto" w:fill="auto"/>
            <w:vAlign w:val="bottom"/>
          </w:tcPr>
          <w:p w14:paraId="52C26C15" w14:textId="77777777" w:rsidR="00083E50" w:rsidRPr="0002524D" w:rsidRDefault="00083E50" w:rsidP="00983F73">
            <w:pPr>
              <w:tabs>
                <w:tab w:val="left" w:pos="288"/>
                <w:tab w:val="left" w:pos="576"/>
                <w:tab w:val="left" w:pos="864"/>
                <w:tab w:val="left" w:pos="1152"/>
              </w:tabs>
              <w:suppressAutoHyphens/>
              <w:spacing w:before="40" w:after="40" w:line="210" w:lineRule="exact"/>
              <w:ind w:right="43"/>
              <w:jc w:val="right"/>
              <w:rPr>
                <w:sz w:val="17"/>
                <w:lang w:val="fr-FR"/>
              </w:rPr>
            </w:pPr>
          </w:p>
        </w:tc>
        <w:tc>
          <w:tcPr>
            <w:tcW w:w="1360" w:type="dxa"/>
            <w:shd w:val="clear" w:color="auto" w:fill="auto"/>
            <w:vAlign w:val="bottom"/>
          </w:tcPr>
          <w:p w14:paraId="07B93088" w14:textId="77777777" w:rsidR="00083E50" w:rsidRPr="0002524D" w:rsidRDefault="00083E50" w:rsidP="00983F73">
            <w:pPr>
              <w:tabs>
                <w:tab w:val="left" w:pos="288"/>
                <w:tab w:val="left" w:pos="576"/>
                <w:tab w:val="left" w:pos="864"/>
                <w:tab w:val="left" w:pos="1152"/>
              </w:tabs>
              <w:suppressAutoHyphens/>
              <w:spacing w:before="40" w:after="40" w:line="210" w:lineRule="exact"/>
              <w:ind w:right="43"/>
              <w:jc w:val="right"/>
              <w:rPr>
                <w:sz w:val="17"/>
                <w:lang w:val="fr-FR"/>
              </w:rPr>
            </w:pPr>
          </w:p>
        </w:tc>
      </w:tr>
      <w:tr w:rsidR="00083E50" w:rsidRPr="0002524D" w14:paraId="1D4D7411" w14:textId="77777777" w:rsidTr="00983F73">
        <w:trPr>
          <w:cantSplit/>
        </w:trPr>
        <w:tc>
          <w:tcPr>
            <w:tcW w:w="3240" w:type="dxa"/>
            <w:tcBorders>
              <w:bottom w:val="single" w:sz="4" w:space="0" w:color="auto"/>
            </w:tcBorders>
            <w:shd w:val="clear" w:color="auto" w:fill="auto"/>
            <w:vAlign w:val="bottom"/>
            <w:hideMark/>
          </w:tcPr>
          <w:p w14:paraId="798B720D" w14:textId="77777777" w:rsidR="00083E50" w:rsidRPr="0002524D" w:rsidRDefault="00083E50" w:rsidP="00983F73">
            <w:pPr>
              <w:tabs>
                <w:tab w:val="left" w:pos="288"/>
                <w:tab w:val="left" w:pos="576"/>
                <w:tab w:val="left" w:pos="864"/>
                <w:tab w:val="left" w:pos="1152"/>
              </w:tabs>
              <w:suppressAutoHyphens/>
              <w:spacing w:before="40" w:after="81" w:line="210" w:lineRule="exact"/>
              <w:ind w:right="43"/>
              <w:rPr>
                <w:sz w:val="17"/>
                <w:lang w:val="fr-FR"/>
              </w:rPr>
            </w:pPr>
            <w:r w:rsidRPr="0002524D">
              <w:rPr>
                <w:sz w:val="17"/>
                <w:lang w:val="fr-FR"/>
              </w:rPr>
              <w:t>Haut-Badakhchan</w:t>
            </w:r>
          </w:p>
        </w:tc>
        <w:tc>
          <w:tcPr>
            <w:tcW w:w="1360" w:type="dxa"/>
            <w:tcBorders>
              <w:bottom w:val="single" w:sz="4" w:space="0" w:color="auto"/>
            </w:tcBorders>
            <w:shd w:val="clear" w:color="auto" w:fill="auto"/>
            <w:vAlign w:val="bottom"/>
          </w:tcPr>
          <w:p w14:paraId="75A36756" w14:textId="77777777" w:rsidR="00083E50" w:rsidRPr="0002524D" w:rsidRDefault="00083E50" w:rsidP="00983F73">
            <w:pPr>
              <w:tabs>
                <w:tab w:val="left" w:pos="288"/>
                <w:tab w:val="left" w:pos="576"/>
                <w:tab w:val="left" w:pos="864"/>
                <w:tab w:val="left" w:pos="1152"/>
              </w:tabs>
              <w:suppressAutoHyphens/>
              <w:spacing w:before="40" w:after="81" w:line="210" w:lineRule="exact"/>
              <w:ind w:right="43"/>
              <w:jc w:val="right"/>
              <w:rPr>
                <w:sz w:val="17"/>
                <w:lang w:val="fr-FR"/>
              </w:rPr>
            </w:pPr>
          </w:p>
        </w:tc>
        <w:tc>
          <w:tcPr>
            <w:tcW w:w="1360" w:type="dxa"/>
            <w:tcBorders>
              <w:bottom w:val="single" w:sz="4" w:space="0" w:color="auto"/>
            </w:tcBorders>
            <w:shd w:val="clear" w:color="auto" w:fill="auto"/>
            <w:vAlign w:val="bottom"/>
          </w:tcPr>
          <w:p w14:paraId="18C04FF2" w14:textId="77777777" w:rsidR="00083E50" w:rsidRPr="0002524D" w:rsidRDefault="00083E50" w:rsidP="00983F73">
            <w:pPr>
              <w:tabs>
                <w:tab w:val="left" w:pos="288"/>
                <w:tab w:val="left" w:pos="576"/>
                <w:tab w:val="left" w:pos="864"/>
                <w:tab w:val="left" w:pos="1152"/>
              </w:tabs>
              <w:suppressAutoHyphens/>
              <w:spacing w:before="40" w:after="81" w:line="210" w:lineRule="exact"/>
              <w:ind w:right="43"/>
              <w:jc w:val="right"/>
              <w:rPr>
                <w:sz w:val="17"/>
                <w:lang w:val="fr-FR"/>
              </w:rPr>
            </w:pPr>
          </w:p>
        </w:tc>
        <w:tc>
          <w:tcPr>
            <w:tcW w:w="1360" w:type="dxa"/>
            <w:tcBorders>
              <w:bottom w:val="single" w:sz="4" w:space="0" w:color="auto"/>
            </w:tcBorders>
            <w:shd w:val="clear" w:color="auto" w:fill="auto"/>
            <w:vAlign w:val="bottom"/>
          </w:tcPr>
          <w:p w14:paraId="24C7BA94" w14:textId="77777777" w:rsidR="00083E50" w:rsidRPr="0002524D" w:rsidRDefault="00083E50" w:rsidP="00983F73">
            <w:pPr>
              <w:tabs>
                <w:tab w:val="left" w:pos="288"/>
                <w:tab w:val="left" w:pos="576"/>
                <w:tab w:val="left" w:pos="864"/>
                <w:tab w:val="left" w:pos="1152"/>
              </w:tabs>
              <w:suppressAutoHyphens/>
              <w:spacing w:before="40" w:after="81" w:line="210" w:lineRule="exact"/>
              <w:ind w:right="43"/>
              <w:jc w:val="right"/>
              <w:rPr>
                <w:sz w:val="17"/>
                <w:lang w:val="fr-FR"/>
              </w:rPr>
            </w:pPr>
          </w:p>
        </w:tc>
      </w:tr>
      <w:tr w:rsidR="00083E50" w:rsidRPr="00983F73" w14:paraId="0D3CED53" w14:textId="77777777" w:rsidTr="00983F73">
        <w:trPr>
          <w:cantSplit/>
        </w:trPr>
        <w:tc>
          <w:tcPr>
            <w:tcW w:w="3240" w:type="dxa"/>
            <w:tcBorders>
              <w:top w:val="single" w:sz="4" w:space="0" w:color="auto"/>
              <w:bottom w:val="single" w:sz="12" w:space="0" w:color="auto"/>
            </w:tcBorders>
            <w:shd w:val="clear" w:color="auto" w:fill="auto"/>
            <w:vAlign w:val="bottom"/>
            <w:hideMark/>
          </w:tcPr>
          <w:p w14:paraId="3F6A81C6" w14:textId="6F15EFED" w:rsidR="00083E50" w:rsidRPr="00983F73" w:rsidRDefault="009F1EF7" w:rsidP="00983F73">
            <w:pPr>
              <w:tabs>
                <w:tab w:val="left" w:pos="288"/>
                <w:tab w:val="left" w:pos="576"/>
                <w:tab w:val="left" w:pos="864"/>
                <w:tab w:val="left" w:pos="1152"/>
              </w:tabs>
              <w:suppressAutoHyphens/>
              <w:spacing w:before="81" w:after="81" w:line="210" w:lineRule="exact"/>
              <w:ind w:right="43"/>
              <w:rPr>
                <w:b/>
                <w:sz w:val="17"/>
                <w:lang w:val="fr-FR"/>
              </w:rPr>
            </w:pPr>
            <w:r>
              <w:rPr>
                <w:b/>
                <w:sz w:val="17"/>
                <w:lang w:val="fr-FR"/>
              </w:rPr>
              <w:tab/>
            </w:r>
            <w:r w:rsidR="00083E50" w:rsidRPr="00983F73">
              <w:rPr>
                <w:b/>
                <w:sz w:val="17"/>
                <w:lang w:val="fr-FR"/>
              </w:rPr>
              <w:t>Total Tadjikistan</w:t>
            </w:r>
          </w:p>
        </w:tc>
        <w:tc>
          <w:tcPr>
            <w:tcW w:w="1360" w:type="dxa"/>
            <w:tcBorders>
              <w:top w:val="single" w:sz="4" w:space="0" w:color="auto"/>
              <w:bottom w:val="single" w:sz="12" w:space="0" w:color="auto"/>
            </w:tcBorders>
            <w:shd w:val="clear" w:color="auto" w:fill="auto"/>
            <w:vAlign w:val="bottom"/>
            <w:hideMark/>
          </w:tcPr>
          <w:p w14:paraId="74015B59" w14:textId="77777777" w:rsidR="00083E50" w:rsidRPr="00983F73" w:rsidRDefault="00083E50" w:rsidP="00983F73">
            <w:pPr>
              <w:tabs>
                <w:tab w:val="left" w:pos="288"/>
                <w:tab w:val="left" w:pos="576"/>
                <w:tab w:val="left" w:pos="864"/>
                <w:tab w:val="left" w:pos="1152"/>
              </w:tabs>
              <w:suppressAutoHyphens/>
              <w:spacing w:before="81" w:after="81" w:line="210" w:lineRule="exact"/>
              <w:ind w:right="43"/>
              <w:jc w:val="right"/>
              <w:rPr>
                <w:b/>
                <w:sz w:val="17"/>
                <w:lang w:val="fr-FR"/>
              </w:rPr>
            </w:pPr>
            <w:r w:rsidRPr="00983F73">
              <w:rPr>
                <w:b/>
                <w:sz w:val="17"/>
                <w:lang w:val="fr-FR"/>
              </w:rPr>
              <w:t>5</w:t>
            </w:r>
          </w:p>
        </w:tc>
        <w:tc>
          <w:tcPr>
            <w:tcW w:w="1360" w:type="dxa"/>
            <w:tcBorders>
              <w:top w:val="single" w:sz="4" w:space="0" w:color="auto"/>
              <w:bottom w:val="single" w:sz="12" w:space="0" w:color="auto"/>
            </w:tcBorders>
            <w:shd w:val="clear" w:color="auto" w:fill="auto"/>
            <w:vAlign w:val="bottom"/>
            <w:hideMark/>
          </w:tcPr>
          <w:p w14:paraId="731A5E0A" w14:textId="77777777" w:rsidR="00083E50" w:rsidRPr="00983F73" w:rsidRDefault="00083E50" w:rsidP="00983F73">
            <w:pPr>
              <w:tabs>
                <w:tab w:val="left" w:pos="288"/>
                <w:tab w:val="left" w:pos="576"/>
                <w:tab w:val="left" w:pos="864"/>
                <w:tab w:val="left" w:pos="1152"/>
              </w:tabs>
              <w:suppressAutoHyphens/>
              <w:spacing w:before="81" w:after="81" w:line="210" w:lineRule="exact"/>
              <w:ind w:right="43"/>
              <w:jc w:val="right"/>
              <w:rPr>
                <w:b/>
                <w:sz w:val="17"/>
                <w:lang w:val="fr-FR"/>
              </w:rPr>
            </w:pPr>
            <w:r w:rsidRPr="00983F73">
              <w:rPr>
                <w:b/>
                <w:sz w:val="17"/>
                <w:lang w:val="fr-FR"/>
              </w:rPr>
              <w:t>1</w:t>
            </w:r>
          </w:p>
        </w:tc>
        <w:tc>
          <w:tcPr>
            <w:tcW w:w="1360" w:type="dxa"/>
            <w:tcBorders>
              <w:top w:val="single" w:sz="4" w:space="0" w:color="auto"/>
              <w:bottom w:val="single" w:sz="12" w:space="0" w:color="auto"/>
            </w:tcBorders>
            <w:shd w:val="clear" w:color="auto" w:fill="auto"/>
            <w:vAlign w:val="bottom"/>
            <w:hideMark/>
          </w:tcPr>
          <w:p w14:paraId="55969773" w14:textId="77777777" w:rsidR="00083E50" w:rsidRPr="00983F73" w:rsidRDefault="00083E50" w:rsidP="00983F73">
            <w:pPr>
              <w:tabs>
                <w:tab w:val="left" w:pos="288"/>
                <w:tab w:val="left" w:pos="576"/>
                <w:tab w:val="left" w:pos="864"/>
                <w:tab w:val="left" w:pos="1152"/>
              </w:tabs>
              <w:suppressAutoHyphens/>
              <w:spacing w:before="81" w:after="81" w:line="210" w:lineRule="exact"/>
              <w:ind w:right="43"/>
              <w:jc w:val="right"/>
              <w:rPr>
                <w:b/>
                <w:sz w:val="17"/>
                <w:lang w:val="fr-FR"/>
              </w:rPr>
            </w:pPr>
            <w:r w:rsidRPr="00983F73">
              <w:rPr>
                <w:b/>
                <w:sz w:val="17"/>
                <w:lang w:val="fr-FR"/>
              </w:rPr>
              <w:t>1</w:t>
            </w:r>
          </w:p>
        </w:tc>
      </w:tr>
    </w:tbl>
    <w:p w14:paraId="5843943B" w14:textId="4F71E867" w:rsidR="00083E50" w:rsidRPr="002E27C0" w:rsidRDefault="00083E50" w:rsidP="0002524D">
      <w:pPr>
        <w:pStyle w:val="SingleTxt"/>
        <w:spacing w:after="0" w:line="120" w:lineRule="exact"/>
        <w:rPr>
          <w:sz w:val="10"/>
          <w:lang w:val="fr-FR"/>
        </w:rPr>
      </w:pPr>
    </w:p>
    <w:p w14:paraId="62EC1156" w14:textId="156208CE" w:rsidR="00445484" w:rsidRPr="002E27C0" w:rsidRDefault="00445484" w:rsidP="0002524D">
      <w:pPr>
        <w:pStyle w:val="SingleTxt"/>
        <w:spacing w:after="0" w:line="120" w:lineRule="exact"/>
        <w:rPr>
          <w:sz w:val="10"/>
          <w:lang w:val="fr-FR"/>
        </w:rPr>
      </w:pPr>
    </w:p>
    <w:p w14:paraId="289725CF" w14:textId="3FC8C76C" w:rsidR="00083E50" w:rsidRPr="002E27C0" w:rsidRDefault="00083E50" w:rsidP="00983F73">
      <w:pPr>
        <w:pStyle w:val="SingleTxt"/>
        <w:spacing w:after="0"/>
        <w:rPr>
          <w:lang w:val="fr-FR"/>
        </w:rPr>
      </w:pPr>
      <w:r w:rsidRPr="002E27C0">
        <w:rPr>
          <w:lang w:val="fr-FR"/>
        </w:rPr>
        <w:t>D</w:t>
      </w:r>
      <w:r w:rsidRPr="002E27C0">
        <w:rPr>
          <w:rFonts w:hint="eastAsia"/>
          <w:lang w:val="fr-FR"/>
        </w:rPr>
        <w:t>é</w:t>
      </w:r>
      <w:r w:rsidRPr="002E27C0">
        <w:rPr>
          <w:lang w:val="fr-FR"/>
        </w:rPr>
        <w:t>lits recens</w:t>
      </w:r>
      <w:r w:rsidRPr="002E27C0">
        <w:rPr>
          <w:rFonts w:hint="eastAsia"/>
          <w:lang w:val="fr-FR"/>
        </w:rPr>
        <w:t>é</w:t>
      </w:r>
      <w:r w:rsidRPr="002E27C0">
        <w:rPr>
          <w:lang w:val="fr-FR"/>
        </w:rPr>
        <w:t>s au titre de l</w:t>
      </w:r>
      <w:r w:rsidR="0002524D">
        <w:rPr>
          <w:lang w:val="fr-FR"/>
        </w:rPr>
        <w:t>’</w:t>
      </w:r>
      <w:r w:rsidRPr="002E27C0">
        <w:rPr>
          <w:lang w:val="fr-FR"/>
        </w:rPr>
        <w:t>art</w:t>
      </w:r>
      <w:r w:rsidR="00952C2C">
        <w:rPr>
          <w:lang w:val="fr-FR"/>
        </w:rPr>
        <w:t>icle</w:t>
      </w:r>
      <w:r w:rsidRPr="002E27C0">
        <w:rPr>
          <w:lang w:val="fr-FR"/>
        </w:rPr>
        <w:t>. 130</w:t>
      </w:r>
      <w:r w:rsidR="00952C2C">
        <w:rPr>
          <w:lang w:val="fr-FR"/>
        </w:rPr>
        <w:t xml:space="preserve"> </w:t>
      </w:r>
      <w:r w:rsidRPr="002E27C0">
        <w:rPr>
          <w:lang w:val="fr-FR"/>
        </w:rPr>
        <w:t>(1) du Code p</w:t>
      </w:r>
      <w:r w:rsidRPr="002E27C0">
        <w:rPr>
          <w:rFonts w:hint="eastAsia"/>
          <w:lang w:val="fr-FR"/>
        </w:rPr>
        <w:t>é</w:t>
      </w:r>
      <w:r w:rsidRPr="002E27C0">
        <w:rPr>
          <w:lang w:val="fr-FR"/>
        </w:rPr>
        <w:t>nal (traite d</w:t>
      </w:r>
      <w:r w:rsidR="00952C2C">
        <w:rPr>
          <w:lang w:val="fr-FR"/>
        </w:rPr>
        <w:t>’</w:t>
      </w:r>
      <w:r w:rsidRPr="002E27C0">
        <w:rPr>
          <w:rFonts w:hint="eastAsia"/>
          <w:lang w:val="fr-FR"/>
        </w:rPr>
        <w:t>ê</w:t>
      </w:r>
      <w:r w:rsidRPr="002E27C0">
        <w:rPr>
          <w:lang w:val="fr-FR"/>
        </w:rPr>
        <w:t>tres humains)</w:t>
      </w:r>
      <w:r w:rsidR="00196E5E" w:rsidRPr="002E27C0">
        <w:rPr>
          <w:rFonts w:hint="eastAsia"/>
          <w:lang w:val="fr-FR"/>
        </w:rPr>
        <w:t> </w:t>
      </w:r>
      <w:r w:rsidR="00196E5E" w:rsidRPr="002E27C0">
        <w:rPr>
          <w:lang w:val="fr-FR"/>
        </w:rPr>
        <w:t>:</w:t>
      </w:r>
    </w:p>
    <w:p w14:paraId="53FD79C0" w14:textId="304CBB18" w:rsidR="00445484" w:rsidRPr="00983F73" w:rsidRDefault="00445484" w:rsidP="00983F73">
      <w:pPr>
        <w:pStyle w:val="SingleTxt"/>
        <w:spacing w:after="0" w:line="120" w:lineRule="exact"/>
        <w:rPr>
          <w:sz w:val="10"/>
          <w:lang w:val="fr-FR"/>
        </w:rPr>
      </w:pPr>
    </w:p>
    <w:p w14:paraId="0AB24AC8" w14:textId="77777777" w:rsidR="00952C2C" w:rsidRPr="002E27C0" w:rsidRDefault="00952C2C" w:rsidP="0002524D">
      <w:pPr>
        <w:pStyle w:val="SingleTxt"/>
        <w:spacing w:after="0" w:line="120" w:lineRule="exact"/>
        <w:rPr>
          <w:sz w:val="10"/>
          <w:lang w:val="fr-FR"/>
        </w:rPr>
      </w:pPr>
    </w:p>
    <w:tbl>
      <w:tblPr>
        <w:tblW w:w="7320" w:type="dxa"/>
        <w:tblInd w:w="1260" w:type="dxa"/>
        <w:tblLayout w:type="fixed"/>
        <w:tblCellMar>
          <w:left w:w="0" w:type="dxa"/>
          <w:right w:w="0" w:type="dxa"/>
        </w:tblCellMar>
        <w:tblLook w:val="04A0" w:firstRow="1" w:lastRow="0" w:firstColumn="1" w:lastColumn="0" w:noHBand="0" w:noVBand="1"/>
      </w:tblPr>
      <w:tblGrid>
        <w:gridCol w:w="3240"/>
        <w:gridCol w:w="1360"/>
        <w:gridCol w:w="1360"/>
        <w:gridCol w:w="1360"/>
      </w:tblGrid>
      <w:tr w:rsidR="00083E50" w:rsidRPr="0002524D" w14:paraId="7CC006BE" w14:textId="77777777" w:rsidTr="0002524D">
        <w:trPr>
          <w:cantSplit/>
          <w:tblHeader/>
        </w:trPr>
        <w:tc>
          <w:tcPr>
            <w:tcW w:w="3240" w:type="dxa"/>
            <w:tcBorders>
              <w:top w:val="single" w:sz="4" w:space="0" w:color="auto"/>
              <w:bottom w:val="single" w:sz="12" w:space="0" w:color="auto"/>
            </w:tcBorders>
            <w:shd w:val="clear" w:color="auto" w:fill="auto"/>
            <w:vAlign w:val="bottom"/>
            <w:hideMark/>
          </w:tcPr>
          <w:p w14:paraId="782BE5B2" w14:textId="77777777" w:rsidR="00083E50" w:rsidRPr="0002524D" w:rsidRDefault="00083E50" w:rsidP="0002524D">
            <w:pPr>
              <w:suppressAutoHyphens/>
              <w:spacing w:before="81" w:after="81" w:line="160" w:lineRule="exact"/>
              <w:ind w:right="40"/>
              <w:rPr>
                <w:rFonts w:eastAsia="Times New Roman"/>
                <w:i/>
                <w:spacing w:val="0"/>
                <w:w w:val="100"/>
                <w:kern w:val="0"/>
                <w:sz w:val="14"/>
                <w:lang w:val="fr-FR"/>
              </w:rPr>
            </w:pPr>
            <w:r w:rsidRPr="0002524D">
              <w:rPr>
                <w:i/>
                <w:sz w:val="14"/>
                <w:lang w:val="fr-FR"/>
              </w:rPr>
              <w:t>Région</w:t>
            </w:r>
          </w:p>
        </w:tc>
        <w:tc>
          <w:tcPr>
            <w:tcW w:w="1360" w:type="dxa"/>
            <w:tcBorders>
              <w:top w:val="single" w:sz="4" w:space="0" w:color="auto"/>
              <w:bottom w:val="single" w:sz="12" w:space="0" w:color="auto"/>
            </w:tcBorders>
            <w:shd w:val="clear" w:color="auto" w:fill="auto"/>
            <w:vAlign w:val="bottom"/>
            <w:hideMark/>
          </w:tcPr>
          <w:p w14:paraId="4717DA0B" w14:textId="77777777" w:rsidR="00083E50" w:rsidRPr="0002524D" w:rsidRDefault="00083E50" w:rsidP="0002524D">
            <w:pPr>
              <w:suppressAutoHyphens/>
              <w:spacing w:before="81" w:after="81" w:line="160" w:lineRule="exact"/>
              <w:ind w:left="144" w:right="43"/>
              <w:jc w:val="right"/>
              <w:rPr>
                <w:i/>
                <w:sz w:val="14"/>
                <w:lang w:val="fr-FR"/>
              </w:rPr>
            </w:pPr>
            <w:r w:rsidRPr="0002524D">
              <w:rPr>
                <w:i/>
                <w:sz w:val="14"/>
                <w:lang w:val="fr-FR"/>
              </w:rPr>
              <w:t>2016</w:t>
            </w:r>
          </w:p>
        </w:tc>
        <w:tc>
          <w:tcPr>
            <w:tcW w:w="1360" w:type="dxa"/>
            <w:tcBorders>
              <w:top w:val="single" w:sz="4" w:space="0" w:color="auto"/>
              <w:bottom w:val="single" w:sz="12" w:space="0" w:color="auto"/>
            </w:tcBorders>
            <w:shd w:val="clear" w:color="auto" w:fill="auto"/>
            <w:vAlign w:val="bottom"/>
            <w:hideMark/>
          </w:tcPr>
          <w:p w14:paraId="7914C5EA" w14:textId="77777777" w:rsidR="00083E50" w:rsidRPr="0002524D" w:rsidRDefault="00083E50" w:rsidP="0002524D">
            <w:pPr>
              <w:suppressAutoHyphens/>
              <w:spacing w:before="81" w:after="81" w:line="160" w:lineRule="exact"/>
              <w:ind w:left="144" w:right="43"/>
              <w:jc w:val="right"/>
              <w:rPr>
                <w:i/>
                <w:sz w:val="14"/>
                <w:lang w:val="fr-FR"/>
              </w:rPr>
            </w:pPr>
            <w:r w:rsidRPr="0002524D">
              <w:rPr>
                <w:i/>
                <w:sz w:val="14"/>
                <w:lang w:val="fr-FR"/>
              </w:rPr>
              <w:t>2017</w:t>
            </w:r>
          </w:p>
        </w:tc>
        <w:tc>
          <w:tcPr>
            <w:tcW w:w="1360" w:type="dxa"/>
            <w:tcBorders>
              <w:top w:val="single" w:sz="4" w:space="0" w:color="auto"/>
              <w:bottom w:val="single" w:sz="12" w:space="0" w:color="auto"/>
            </w:tcBorders>
            <w:shd w:val="clear" w:color="auto" w:fill="auto"/>
            <w:vAlign w:val="bottom"/>
            <w:hideMark/>
          </w:tcPr>
          <w:p w14:paraId="2CF98DC2" w14:textId="77777777" w:rsidR="00083E50" w:rsidRPr="0002524D" w:rsidRDefault="00083E50" w:rsidP="0002524D">
            <w:pPr>
              <w:suppressAutoHyphens/>
              <w:spacing w:before="81" w:after="81" w:line="160" w:lineRule="exact"/>
              <w:ind w:left="144" w:right="43"/>
              <w:jc w:val="right"/>
              <w:rPr>
                <w:i/>
                <w:sz w:val="14"/>
                <w:lang w:val="fr-FR"/>
              </w:rPr>
            </w:pPr>
            <w:r w:rsidRPr="0002524D">
              <w:rPr>
                <w:i/>
                <w:sz w:val="14"/>
                <w:lang w:val="fr-FR"/>
              </w:rPr>
              <w:t>2018</w:t>
            </w:r>
          </w:p>
        </w:tc>
      </w:tr>
      <w:tr w:rsidR="0002524D" w:rsidRPr="0002524D" w14:paraId="37E7AE5C" w14:textId="77777777" w:rsidTr="0002524D">
        <w:trPr>
          <w:cantSplit/>
          <w:trHeight w:hRule="exact" w:val="115"/>
          <w:tblHeader/>
        </w:trPr>
        <w:tc>
          <w:tcPr>
            <w:tcW w:w="3240" w:type="dxa"/>
            <w:tcBorders>
              <w:top w:val="single" w:sz="12" w:space="0" w:color="auto"/>
            </w:tcBorders>
            <w:shd w:val="clear" w:color="auto" w:fill="auto"/>
            <w:vAlign w:val="bottom"/>
          </w:tcPr>
          <w:p w14:paraId="231CEEFF" w14:textId="77777777" w:rsidR="0002524D" w:rsidRPr="0002524D" w:rsidRDefault="0002524D" w:rsidP="0002524D">
            <w:pPr>
              <w:suppressAutoHyphens/>
              <w:spacing w:before="40" w:after="40" w:line="210" w:lineRule="exact"/>
              <w:ind w:right="40"/>
              <w:rPr>
                <w:sz w:val="17"/>
                <w:lang w:val="fr-FR"/>
              </w:rPr>
            </w:pPr>
          </w:p>
        </w:tc>
        <w:tc>
          <w:tcPr>
            <w:tcW w:w="1360" w:type="dxa"/>
            <w:tcBorders>
              <w:top w:val="single" w:sz="12" w:space="0" w:color="auto"/>
            </w:tcBorders>
            <w:shd w:val="clear" w:color="auto" w:fill="auto"/>
            <w:vAlign w:val="bottom"/>
          </w:tcPr>
          <w:p w14:paraId="2809759E" w14:textId="77777777" w:rsidR="0002524D" w:rsidRPr="0002524D" w:rsidRDefault="0002524D" w:rsidP="0002524D">
            <w:pPr>
              <w:suppressAutoHyphens/>
              <w:spacing w:before="40" w:after="40" w:line="210" w:lineRule="exact"/>
              <w:ind w:left="144" w:right="43"/>
              <w:jc w:val="right"/>
              <w:rPr>
                <w:sz w:val="17"/>
                <w:lang w:val="fr-FR"/>
              </w:rPr>
            </w:pPr>
          </w:p>
        </w:tc>
        <w:tc>
          <w:tcPr>
            <w:tcW w:w="1360" w:type="dxa"/>
            <w:tcBorders>
              <w:top w:val="single" w:sz="12" w:space="0" w:color="auto"/>
            </w:tcBorders>
            <w:shd w:val="clear" w:color="auto" w:fill="auto"/>
            <w:vAlign w:val="bottom"/>
          </w:tcPr>
          <w:p w14:paraId="0DF20518" w14:textId="77777777" w:rsidR="0002524D" w:rsidRPr="0002524D" w:rsidRDefault="0002524D" w:rsidP="0002524D">
            <w:pPr>
              <w:suppressAutoHyphens/>
              <w:spacing w:before="40" w:after="40" w:line="210" w:lineRule="exact"/>
              <w:ind w:left="144" w:right="43"/>
              <w:jc w:val="right"/>
              <w:rPr>
                <w:sz w:val="17"/>
                <w:lang w:val="fr-FR"/>
              </w:rPr>
            </w:pPr>
          </w:p>
        </w:tc>
        <w:tc>
          <w:tcPr>
            <w:tcW w:w="1360" w:type="dxa"/>
            <w:tcBorders>
              <w:top w:val="single" w:sz="12" w:space="0" w:color="auto"/>
            </w:tcBorders>
            <w:shd w:val="clear" w:color="auto" w:fill="auto"/>
            <w:vAlign w:val="bottom"/>
          </w:tcPr>
          <w:p w14:paraId="18BA2344" w14:textId="77777777" w:rsidR="0002524D" w:rsidRPr="0002524D" w:rsidRDefault="0002524D" w:rsidP="0002524D">
            <w:pPr>
              <w:suppressAutoHyphens/>
              <w:spacing w:before="40" w:after="40" w:line="210" w:lineRule="exact"/>
              <w:ind w:left="144" w:right="43"/>
              <w:jc w:val="right"/>
              <w:rPr>
                <w:sz w:val="17"/>
                <w:lang w:val="fr-FR"/>
              </w:rPr>
            </w:pPr>
          </w:p>
        </w:tc>
      </w:tr>
      <w:tr w:rsidR="00083E50" w:rsidRPr="0002524D" w14:paraId="76986575" w14:textId="77777777" w:rsidTr="0002524D">
        <w:trPr>
          <w:cantSplit/>
        </w:trPr>
        <w:tc>
          <w:tcPr>
            <w:tcW w:w="3240" w:type="dxa"/>
            <w:shd w:val="clear" w:color="auto" w:fill="auto"/>
            <w:vAlign w:val="bottom"/>
            <w:hideMark/>
          </w:tcPr>
          <w:p w14:paraId="6DCF9ADC" w14:textId="77777777" w:rsidR="00083E50" w:rsidRPr="0002524D" w:rsidRDefault="00083E50" w:rsidP="0002524D">
            <w:pPr>
              <w:tabs>
                <w:tab w:val="left" w:pos="288"/>
                <w:tab w:val="left" w:pos="576"/>
                <w:tab w:val="left" w:pos="864"/>
                <w:tab w:val="left" w:pos="1152"/>
              </w:tabs>
              <w:suppressAutoHyphens/>
              <w:spacing w:before="40" w:after="40" w:line="210" w:lineRule="exact"/>
              <w:ind w:right="40"/>
              <w:rPr>
                <w:sz w:val="17"/>
                <w:lang w:val="fr-FR"/>
              </w:rPr>
            </w:pPr>
            <w:r w:rsidRPr="0002524D">
              <w:rPr>
                <w:sz w:val="17"/>
                <w:lang w:val="fr-FR"/>
              </w:rPr>
              <w:t>Ville de Douchanbé</w:t>
            </w:r>
          </w:p>
        </w:tc>
        <w:tc>
          <w:tcPr>
            <w:tcW w:w="1360" w:type="dxa"/>
            <w:shd w:val="clear" w:color="auto" w:fill="auto"/>
            <w:vAlign w:val="bottom"/>
            <w:hideMark/>
          </w:tcPr>
          <w:p w14:paraId="5074E33B" w14:textId="77777777" w:rsidR="00083E50" w:rsidRPr="0002524D" w:rsidRDefault="00083E50" w:rsidP="0002524D">
            <w:pPr>
              <w:tabs>
                <w:tab w:val="left" w:pos="288"/>
                <w:tab w:val="left" w:pos="576"/>
                <w:tab w:val="left" w:pos="864"/>
                <w:tab w:val="left" w:pos="1152"/>
              </w:tabs>
              <w:suppressAutoHyphens/>
              <w:spacing w:before="40" w:after="40" w:line="210" w:lineRule="exact"/>
              <w:ind w:left="144" w:right="43"/>
              <w:jc w:val="right"/>
              <w:rPr>
                <w:sz w:val="17"/>
                <w:lang w:val="fr-FR"/>
              </w:rPr>
            </w:pPr>
            <w:r w:rsidRPr="0002524D">
              <w:rPr>
                <w:sz w:val="17"/>
                <w:lang w:val="fr-FR"/>
              </w:rPr>
              <w:t>4</w:t>
            </w:r>
          </w:p>
        </w:tc>
        <w:tc>
          <w:tcPr>
            <w:tcW w:w="1360" w:type="dxa"/>
            <w:shd w:val="clear" w:color="auto" w:fill="auto"/>
            <w:vAlign w:val="bottom"/>
            <w:hideMark/>
          </w:tcPr>
          <w:p w14:paraId="2F3E2B45" w14:textId="77777777" w:rsidR="00083E50" w:rsidRPr="0002524D" w:rsidRDefault="00083E50" w:rsidP="0002524D">
            <w:pPr>
              <w:tabs>
                <w:tab w:val="left" w:pos="288"/>
                <w:tab w:val="left" w:pos="576"/>
                <w:tab w:val="left" w:pos="864"/>
                <w:tab w:val="left" w:pos="1152"/>
              </w:tabs>
              <w:suppressAutoHyphens/>
              <w:spacing w:before="40" w:after="40" w:line="210" w:lineRule="exact"/>
              <w:ind w:left="144" w:right="43"/>
              <w:jc w:val="right"/>
              <w:rPr>
                <w:sz w:val="17"/>
                <w:lang w:val="fr-FR"/>
              </w:rPr>
            </w:pPr>
            <w:r w:rsidRPr="0002524D">
              <w:rPr>
                <w:sz w:val="17"/>
                <w:lang w:val="fr-FR"/>
              </w:rPr>
              <w:t>15</w:t>
            </w:r>
          </w:p>
        </w:tc>
        <w:tc>
          <w:tcPr>
            <w:tcW w:w="1360" w:type="dxa"/>
            <w:shd w:val="clear" w:color="auto" w:fill="auto"/>
            <w:vAlign w:val="bottom"/>
            <w:hideMark/>
          </w:tcPr>
          <w:p w14:paraId="7F0ED1ED" w14:textId="77777777" w:rsidR="00083E50" w:rsidRPr="0002524D" w:rsidRDefault="00083E50" w:rsidP="0002524D">
            <w:pPr>
              <w:tabs>
                <w:tab w:val="left" w:pos="288"/>
                <w:tab w:val="left" w:pos="576"/>
                <w:tab w:val="left" w:pos="864"/>
                <w:tab w:val="left" w:pos="1152"/>
              </w:tabs>
              <w:suppressAutoHyphens/>
              <w:spacing w:before="40" w:after="40" w:line="210" w:lineRule="exact"/>
              <w:ind w:left="144" w:right="43"/>
              <w:jc w:val="right"/>
              <w:rPr>
                <w:sz w:val="17"/>
                <w:lang w:val="fr-FR"/>
              </w:rPr>
            </w:pPr>
            <w:r w:rsidRPr="0002524D">
              <w:rPr>
                <w:sz w:val="17"/>
                <w:lang w:val="fr-FR"/>
              </w:rPr>
              <w:t>8</w:t>
            </w:r>
          </w:p>
        </w:tc>
      </w:tr>
      <w:tr w:rsidR="00083E50" w:rsidRPr="0002524D" w14:paraId="05D741A6" w14:textId="77777777" w:rsidTr="0002524D">
        <w:trPr>
          <w:cantSplit/>
        </w:trPr>
        <w:tc>
          <w:tcPr>
            <w:tcW w:w="3240" w:type="dxa"/>
            <w:shd w:val="clear" w:color="auto" w:fill="auto"/>
            <w:vAlign w:val="bottom"/>
            <w:hideMark/>
          </w:tcPr>
          <w:p w14:paraId="4F793D27" w14:textId="77777777" w:rsidR="00083E50" w:rsidRPr="0002524D" w:rsidRDefault="00083E50" w:rsidP="0002524D">
            <w:pPr>
              <w:tabs>
                <w:tab w:val="left" w:pos="288"/>
                <w:tab w:val="left" w:pos="576"/>
                <w:tab w:val="left" w:pos="864"/>
                <w:tab w:val="left" w:pos="1152"/>
              </w:tabs>
              <w:suppressAutoHyphens/>
              <w:spacing w:before="40" w:after="40" w:line="210" w:lineRule="exact"/>
              <w:ind w:right="40"/>
              <w:rPr>
                <w:sz w:val="17"/>
                <w:lang w:val="fr-FR"/>
              </w:rPr>
            </w:pPr>
            <w:r w:rsidRPr="0002524D">
              <w:rPr>
                <w:sz w:val="17"/>
                <w:lang w:val="fr-FR"/>
              </w:rPr>
              <w:t>Région de subordination républicaine</w:t>
            </w:r>
          </w:p>
        </w:tc>
        <w:tc>
          <w:tcPr>
            <w:tcW w:w="1360" w:type="dxa"/>
            <w:shd w:val="clear" w:color="auto" w:fill="auto"/>
            <w:vAlign w:val="bottom"/>
            <w:hideMark/>
          </w:tcPr>
          <w:p w14:paraId="792BE08C" w14:textId="77777777" w:rsidR="00083E50" w:rsidRPr="0002524D" w:rsidRDefault="00083E50" w:rsidP="0002524D">
            <w:pPr>
              <w:tabs>
                <w:tab w:val="left" w:pos="288"/>
                <w:tab w:val="left" w:pos="576"/>
                <w:tab w:val="left" w:pos="864"/>
                <w:tab w:val="left" w:pos="1152"/>
              </w:tabs>
              <w:suppressAutoHyphens/>
              <w:spacing w:before="40" w:after="40" w:line="210" w:lineRule="exact"/>
              <w:ind w:left="144" w:right="43"/>
              <w:jc w:val="right"/>
              <w:rPr>
                <w:sz w:val="17"/>
                <w:lang w:val="fr-FR"/>
              </w:rPr>
            </w:pPr>
            <w:r w:rsidRPr="0002524D">
              <w:rPr>
                <w:sz w:val="17"/>
                <w:lang w:val="fr-FR"/>
              </w:rPr>
              <w:t>1</w:t>
            </w:r>
          </w:p>
        </w:tc>
        <w:tc>
          <w:tcPr>
            <w:tcW w:w="1360" w:type="dxa"/>
            <w:shd w:val="clear" w:color="auto" w:fill="auto"/>
            <w:vAlign w:val="bottom"/>
          </w:tcPr>
          <w:p w14:paraId="235263D5" w14:textId="77777777" w:rsidR="00083E50" w:rsidRPr="0002524D" w:rsidRDefault="00083E50" w:rsidP="0002524D">
            <w:pPr>
              <w:tabs>
                <w:tab w:val="left" w:pos="288"/>
                <w:tab w:val="left" w:pos="576"/>
                <w:tab w:val="left" w:pos="864"/>
                <w:tab w:val="left" w:pos="1152"/>
              </w:tabs>
              <w:suppressAutoHyphens/>
              <w:spacing w:before="40" w:after="40" w:line="210" w:lineRule="exact"/>
              <w:ind w:left="144" w:right="43"/>
              <w:jc w:val="right"/>
              <w:rPr>
                <w:sz w:val="17"/>
                <w:lang w:val="fr-FR"/>
              </w:rPr>
            </w:pPr>
          </w:p>
        </w:tc>
        <w:tc>
          <w:tcPr>
            <w:tcW w:w="1360" w:type="dxa"/>
            <w:shd w:val="clear" w:color="auto" w:fill="auto"/>
            <w:vAlign w:val="bottom"/>
          </w:tcPr>
          <w:p w14:paraId="2ACC975B" w14:textId="77777777" w:rsidR="00083E50" w:rsidRPr="0002524D" w:rsidRDefault="00083E50" w:rsidP="0002524D">
            <w:pPr>
              <w:tabs>
                <w:tab w:val="left" w:pos="288"/>
                <w:tab w:val="left" w:pos="576"/>
                <w:tab w:val="left" w:pos="864"/>
                <w:tab w:val="left" w:pos="1152"/>
              </w:tabs>
              <w:suppressAutoHyphens/>
              <w:spacing w:before="40" w:after="40" w:line="210" w:lineRule="exact"/>
              <w:ind w:left="144" w:right="43"/>
              <w:jc w:val="right"/>
              <w:rPr>
                <w:sz w:val="17"/>
                <w:lang w:val="fr-FR"/>
              </w:rPr>
            </w:pPr>
          </w:p>
        </w:tc>
      </w:tr>
      <w:tr w:rsidR="00083E50" w:rsidRPr="0002524D" w14:paraId="0FF59DBA" w14:textId="77777777" w:rsidTr="0002524D">
        <w:trPr>
          <w:cantSplit/>
        </w:trPr>
        <w:tc>
          <w:tcPr>
            <w:tcW w:w="3240" w:type="dxa"/>
            <w:shd w:val="clear" w:color="auto" w:fill="auto"/>
            <w:vAlign w:val="bottom"/>
            <w:hideMark/>
          </w:tcPr>
          <w:p w14:paraId="2DFE2AA3" w14:textId="77777777" w:rsidR="00083E50" w:rsidRPr="0002524D" w:rsidRDefault="00083E50" w:rsidP="0002524D">
            <w:pPr>
              <w:tabs>
                <w:tab w:val="left" w:pos="288"/>
                <w:tab w:val="left" w:pos="576"/>
                <w:tab w:val="left" w:pos="864"/>
                <w:tab w:val="left" w:pos="1152"/>
              </w:tabs>
              <w:suppressAutoHyphens/>
              <w:spacing w:before="40" w:after="40" w:line="210" w:lineRule="exact"/>
              <w:ind w:right="40"/>
              <w:rPr>
                <w:sz w:val="17"/>
                <w:lang w:val="fr-FR"/>
              </w:rPr>
            </w:pPr>
            <w:r w:rsidRPr="0002524D">
              <w:rPr>
                <w:sz w:val="17"/>
                <w:lang w:val="fr-FR"/>
              </w:rPr>
              <w:t>Khatlon</w:t>
            </w:r>
          </w:p>
        </w:tc>
        <w:tc>
          <w:tcPr>
            <w:tcW w:w="1360" w:type="dxa"/>
            <w:shd w:val="clear" w:color="auto" w:fill="auto"/>
            <w:vAlign w:val="bottom"/>
          </w:tcPr>
          <w:p w14:paraId="0AB684F0" w14:textId="77777777" w:rsidR="00083E50" w:rsidRPr="0002524D" w:rsidRDefault="00083E50" w:rsidP="0002524D">
            <w:pPr>
              <w:tabs>
                <w:tab w:val="left" w:pos="288"/>
                <w:tab w:val="left" w:pos="576"/>
                <w:tab w:val="left" w:pos="864"/>
                <w:tab w:val="left" w:pos="1152"/>
              </w:tabs>
              <w:suppressAutoHyphens/>
              <w:spacing w:before="40" w:after="40" w:line="210" w:lineRule="exact"/>
              <w:ind w:left="144" w:right="43"/>
              <w:jc w:val="right"/>
              <w:rPr>
                <w:sz w:val="17"/>
                <w:lang w:val="fr-FR"/>
              </w:rPr>
            </w:pPr>
          </w:p>
        </w:tc>
        <w:tc>
          <w:tcPr>
            <w:tcW w:w="1360" w:type="dxa"/>
            <w:shd w:val="clear" w:color="auto" w:fill="auto"/>
            <w:vAlign w:val="bottom"/>
          </w:tcPr>
          <w:p w14:paraId="171696E0" w14:textId="77777777" w:rsidR="00083E50" w:rsidRPr="0002524D" w:rsidRDefault="00083E50" w:rsidP="0002524D">
            <w:pPr>
              <w:tabs>
                <w:tab w:val="left" w:pos="288"/>
                <w:tab w:val="left" w:pos="576"/>
                <w:tab w:val="left" w:pos="864"/>
                <w:tab w:val="left" w:pos="1152"/>
              </w:tabs>
              <w:suppressAutoHyphens/>
              <w:spacing w:before="40" w:after="40" w:line="210" w:lineRule="exact"/>
              <w:ind w:left="144" w:right="43"/>
              <w:jc w:val="right"/>
              <w:rPr>
                <w:sz w:val="17"/>
                <w:lang w:val="fr-FR"/>
              </w:rPr>
            </w:pPr>
          </w:p>
        </w:tc>
        <w:tc>
          <w:tcPr>
            <w:tcW w:w="1360" w:type="dxa"/>
            <w:shd w:val="clear" w:color="auto" w:fill="auto"/>
            <w:vAlign w:val="bottom"/>
          </w:tcPr>
          <w:p w14:paraId="58A6BEE1" w14:textId="77777777" w:rsidR="00083E50" w:rsidRPr="0002524D" w:rsidRDefault="00083E50" w:rsidP="0002524D">
            <w:pPr>
              <w:tabs>
                <w:tab w:val="left" w:pos="288"/>
                <w:tab w:val="left" w:pos="576"/>
                <w:tab w:val="left" w:pos="864"/>
                <w:tab w:val="left" w:pos="1152"/>
              </w:tabs>
              <w:suppressAutoHyphens/>
              <w:spacing w:before="40" w:after="40" w:line="210" w:lineRule="exact"/>
              <w:ind w:left="144" w:right="43"/>
              <w:jc w:val="right"/>
              <w:rPr>
                <w:sz w:val="17"/>
                <w:lang w:val="fr-FR"/>
              </w:rPr>
            </w:pPr>
          </w:p>
        </w:tc>
      </w:tr>
      <w:tr w:rsidR="00083E50" w:rsidRPr="0002524D" w14:paraId="4A69272A" w14:textId="77777777" w:rsidTr="0002524D">
        <w:trPr>
          <w:cantSplit/>
        </w:trPr>
        <w:tc>
          <w:tcPr>
            <w:tcW w:w="3240" w:type="dxa"/>
            <w:shd w:val="clear" w:color="auto" w:fill="auto"/>
            <w:vAlign w:val="bottom"/>
            <w:hideMark/>
          </w:tcPr>
          <w:p w14:paraId="5CB08FD5" w14:textId="77777777" w:rsidR="00083E50" w:rsidRPr="0002524D" w:rsidRDefault="00083E50" w:rsidP="0002524D">
            <w:pPr>
              <w:tabs>
                <w:tab w:val="left" w:pos="288"/>
                <w:tab w:val="left" w:pos="576"/>
                <w:tab w:val="left" w:pos="864"/>
                <w:tab w:val="left" w:pos="1152"/>
              </w:tabs>
              <w:suppressAutoHyphens/>
              <w:spacing w:before="40" w:after="40" w:line="210" w:lineRule="exact"/>
              <w:ind w:right="40"/>
              <w:rPr>
                <w:sz w:val="17"/>
                <w:lang w:val="fr-FR"/>
              </w:rPr>
            </w:pPr>
            <w:r w:rsidRPr="0002524D">
              <w:rPr>
                <w:sz w:val="17"/>
                <w:lang w:val="fr-FR"/>
              </w:rPr>
              <w:t>Sogd</w:t>
            </w:r>
          </w:p>
        </w:tc>
        <w:tc>
          <w:tcPr>
            <w:tcW w:w="1360" w:type="dxa"/>
            <w:shd w:val="clear" w:color="auto" w:fill="auto"/>
            <w:vAlign w:val="bottom"/>
            <w:hideMark/>
          </w:tcPr>
          <w:p w14:paraId="7C8ABF1C" w14:textId="77777777" w:rsidR="00083E50" w:rsidRPr="0002524D" w:rsidRDefault="00083E50" w:rsidP="0002524D">
            <w:pPr>
              <w:tabs>
                <w:tab w:val="left" w:pos="288"/>
                <w:tab w:val="left" w:pos="576"/>
                <w:tab w:val="left" w:pos="864"/>
                <w:tab w:val="left" w:pos="1152"/>
              </w:tabs>
              <w:suppressAutoHyphens/>
              <w:spacing w:before="40" w:after="40" w:line="210" w:lineRule="exact"/>
              <w:ind w:left="144" w:right="43"/>
              <w:jc w:val="right"/>
              <w:rPr>
                <w:sz w:val="17"/>
                <w:lang w:val="fr-FR"/>
              </w:rPr>
            </w:pPr>
            <w:r w:rsidRPr="0002524D">
              <w:rPr>
                <w:sz w:val="17"/>
                <w:lang w:val="fr-FR"/>
              </w:rPr>
              <w:t>3</w:t>
            </w:r>
          </w:p>
        </w:tc>
        <w:tc>
          <w:tcPr>
            <w:tcW w:w="1360" w:type="dxa"/>
            <w:shd w:val="clear" w:color="auto" w:fill="auto"/>
            <w:vAlign w:val="bottom"/>
            <w:hideMark/>
          </w:tcPr>
          <w:p w14:paraId="71D2821D" w14:textId="77777777" w:rsidR="00083E50" w:rsidRPr="0002524D" w:rsidRDefault="00083E50" w:rsidP="0002524D">
            <w:pPr>
              <w:tabs>
                <w:tab w:val="left" w:pos="288"/>
                <w:tab w:val="left" w:pos="576"/>
                <w:tab w:val="left" w:pos="864"/>
                <w:tab w:val="left" w:pos="1152"/>
              </w:tabs>
              <w:suppressAutoHyphens/>
              <w:spacing w:before="40" w:after="40" w:line="210" w:lineRule="exact"/>
              <w:ind w:left="144" w:right="43"/>
              <w:jc w:val="right"/>
              <w:rPr>
                <w:sz w:val="17"/>
                <w:lang w:val="fr-FR"/>
              </w:rPr>
            </w:pPr>
            <w:r w:rsidRPr="0002524D">
              <w:rPr>
                <w:sz w:val="17"/>
                <w:lang w:val="fr-FR"/>
              </w:rPr>
              <w:t>7</w:t>
            </w:r>
          </w:p>
        </w:tc>
        <w:tc>
          <w:tcPr>
            <w:tcW w:w="1360" w:type="dxa"/>
            <w:shd w:val="clear" w:color="auto" w:fill="auto"/>
            <w:vAlign w:val="bottom"/>
          </w:tcPr>
          <w:p w14:paraId="33D696EF" w14:textId="77777777" w:rsidR="00083E50" w:rsidRPr="0002524D" w:rsidRDefault="00083E50" w:rsidP="0002524D">
            <w:pPr>
              <w:tabs>
                <w:tab w:val="left" w:pos="288"/>
                <w:tab w:val="left" w:pos="576"/>
                <w:tab w:val="left" w:pos="864"/>
                <w:tab w:val="left" w:pos="1152"/>
              </w:tabs>
              <w:suppressAutoHyphens/>
              <w:spacing w:before="40" w:after="40" w:line="210" w:lineRule="exact"/>
              <w:ind w:left="144" w:right="43"/>
              <w:jc w:val="right"/>
              <w:rPr>
                <w:sz w:val="17"/>
                <w:lang w:val="fr-FR"/>
              </w:rPr>
            </w:pPr>
          </w:p>
        </w:tc>
      </w:tr>
      <w:tr w:rsidR="00083E50" w:rsidRPr="0002524D" w14:paraId="20223843" w14:textId="77777777" w:rsidTr="00983F73">
        <w:trPr>
          <w:cantSplit/>
        </w:trPr>
        <w:tc>
          <w:tcPr>
            <w:tcW w:w="3240" w:type="dxa"/>
            <w:tcBorders>
              <w:bottom w:val="single" w:sz="4" w:space="0" w:color="auto"/>
            </w:tcBorders>
            <w:shd w:val="clear" w:color="auto" w:fill="auto"/>
            <w:vAlign w:val="bottom"/>
            <w:hideMark/>
          </w:tcPr>
          <w:p w14:paraId="3F105604" w14:textId="77777777" w:rsidR="00083E50" w:rsidRPr="0002524D" w:rsidRDefault="00083E50" w:rsidP="00983F73">
            <w:pPr>
              <w:tabs>
                <w:tab w:val="left" w:pos="288"/>
                <w:tab w:val="left" w:pos="576"/>
                <w:tab w:val="left" w:pos="864"/>
                <w:tab w:val="left" w:pos="1152"/>
              </w:tabs>
              <w:suppressAutoHyphens/>
              <w:spacing w:before="40" w:after="81" w:line="210" w:lineRule="exact"/>
              <w:ind w:right="40"/>
              <w:rPr>
                <w:sz w:val="17"/>
                <w:lang w:val="fr-FR"/>
              </w:rPr>
            </w:pPr>
            <w:r w:rsidRPr="0002524D">
              <w:rPr>
                <w:sz w:val="17"/>
                <w:lang w:val="fr-FR"/>
              </w:rPr>
              <w:t>Haut-Badakhchan</w:t>
            </w:r>
          </w:p>
        </w:tc>
        <w:tc>
          <w:tcPr>
            <w:tcW w:w="1360" w:type="dxa"/>
            <w:tcBorders>
              <w:bottom w:val="single" w:sz="4" w:space="0" w:color="auto"/>
            </w:tcBorders>
            <w:shd w:val="clear" w:color="auto" w:fill="auto"/>
            <w:vAlign w:val="bottom"/>
          </w:tcPr>
          <w:p w14:paraId="70C0B689" w14:textId="77777777" w:rsidR="00083E50" w:rsidRPr="0002524D" w:rsidRDefault="00083E50" w:rsidP="00983F73">
            <w:pPr>
              <w:tabs>
                <w:tab w:val="left" w:pos="288"/>
                <w:tab w:val="left" w:pos="576"/>
                <w:tab w:val="left" w:pos="864"/>
                <w:tab w:val="left" w:pos="1152"/>
              </w:tabs>
              <w:suppressAutoHyphens/>
              <w:spacing w:before="40" w:after="81" w:line="210" w:lineRule="exact"/>
              <w:ind w:left="144" w:right="43"/>
              <w:jc w:val="right"/>
              <w:rPr>
                <w:sz w:val="17"/>
                <w:lang w:val="fr-FR"/>
              </w:rPr>
            </w:pPr>
          </w:p>
        </w:tc>
        <w:tc>
          <w:tcPr>
            <w:tcW w:w="1360" w:type="dxa"/>
            <w:tcBorders>
              <w:bottom w:val="single" w:sz="4" w:space="0" w:color="auto"/>
            </w:tcBorders>
            <w:shd w:val="clear" w:color="auto" w:fill="auto"/>
            <w:vAlign w:val="bottom"/>
          </w:tcPr>
          <w:p w14:paraId="2C2792DE" w14:textId="77777777" w:rsidR="00083E50" w:rsidRPr="0002524D" w:rsidRDefault="00083E50" w:rsidP="00983F73">
            <w:pPr>
              <w:tabs>
                <w:tab w:val="left" w:pos="288"/>
                <w:tab w:val="left" w:pos="576"/>
                <w:tab w:val="left" w:pos="864"/>
                <w:tab w:val="left" w:pos="1152"/>
              </w:tabs>
              <w:suppressAutoHyphens/>
              <w:spacing w:before="40" w:after="81" w:line="210" w:lineRule="exact"/>
              <w:ind w:left="144" w:right="43"/>
              <w:jc w:val="right"/>
              <w:rPr>
                <w:sz w:val="17"/>
                <w:lang w:val="fr-FR"/>
              </w:rPr>
            </w:pPr>
          </w:p>
        </w:tc>
        <w:tc>
          <w:tcPr>
            <w:tcW w:w="1360" w:type="dxa"/>
            <w:tcBorders>
              <w:bottom w:val="single" w:sz="4" w:space="0" w:color="auto"/>
            </w:tcBorders>
            <w:shd w:val="clear" w:color="auto" w:fill="auto"/>
            <w:vAlign w:val="bottom"/>
          </w:tcPr>
          <w:p w14:paraId="053A141C" w14:textId="77777777" w:rsidR="00083E50" w:rsidRPr="0002524D" w:rsidRDefault="00083E50" w:rsidP="00983F73">
            <w:pPr>
              <w:tabs>
                <w:tab w:val="left" w:pos="288"/>
                <w:tab w:val="left" w:pos="576"/>
                <w:tab w:val="left" w:pos="864"/>
                <w:tab w:val="left" w:pos="1152"/>
              </w:tabs>
              <w:suppressAutoHyphens/>
              <w:spacing w:before="40" w:after="81" w:line="210" w:lineRule="exact"/>
              <w:ind w:left="144" w:right="43"/>
              <w:jc w:val="right"/>
              <w:rPr>
                <w:sz w:val="17"/>
                <w:lang w:val="fr-FR"/>
              </w:rPr>
            </w:pPr>
          </w:p>
        </w:tc>
      </w:tr>
      <w:tr w:rsidR="00083E50" w:rsidRPr="00983F73" w14:paraId="4E4B6271" w14:textId="77777777" w:rsidTr="00983F73">
        <w:trPr>
          <w:cantSplit/>
        </w:trPr>
        <w:tc>
          <w:tcPr>
            <w:tcW w:w="3240" w:type="dxa"/>
            <w:tcBorders>
              <w:top w:val="single" w:sz="4" w:space="0" w:color="auto"/>
              <w:bottom w:val="single" w:sz="4" w:space="0" w:color="auto"/>
            </w:tcBorders>
            <w:shd w:val="clear" w:color="auto" w:fill="auto"/>
            <w:vAlign w:val="bottom"/>
            <w:hideMark/>
          </w:tcPr>
          <w:p w14:paraId="5BD51DC2" w14:textId="149759D9" w:rsidR="00083E50" w:rsidRPr="00983F73" w:rsidRDefault="00952C2C" w:rsidP="00983F73">
            <w:pPr>
              <w:tabs>
                <w:tab w:val="left" w:pos="288"/>
                <w:tab w:val="left" w:pos="576"/>
                <w:tab w:val="left" w:pos="864"/>
                <w:tab w:val="left" w:pos="1152"/>
              </w:tabs>
              <w:suppressAutoHyphens/>
              <w:spacing w:before="81" w:after="81" w:line="210" w:lineRule="exact"/>
              <w:ind w:right="40"/>
              <w:rPr>
                <w:b/>
                <w:sz w:val="17"/>
                <w:lang w:val="fr-FR"/>
              </w:rPr>
            </w:pPr>
            <w:r w:rsidRPr="00983F73">
              <w:rPr>
                <w:b/>
                <w:sz w:val="17"/>
                <w:lang w:val="fr-FR"/>
              </w:rPr>
              <w:tab/>
              <w:t>T</w:t>
            </w:r>
            <w:r w:rsidR="00083E50" w:rsidRPr="00983F73">
              <w:rPr>
                <w:b/>
                <w:sz w:val="17"/>
                <w:lang w:val="fr-FR"/>
              </w:rPr>
              <w:t>otal Tadjikistan</w:t>
            </w:r>
          </w:p>
        </w:tc>
        <w:tc>
          <w:tcPr>
            <w:tcW w:w="1360" w:type="dxa"/>
            <w:tcBorders>
              <w:top w:val="single" w:sz="4" w:space="0" w:color="auto"/>
              <w:bottom w:val="single" w:sz="4" w:space="0" w:color="auto"/>
            </w:tcBorders>
            <w:shd w:val="clear" w:color="auto" w:fill="auto"/>
            <w:vAlign w:val="bottom"/>
            <w:hideMark/>
          </w:tcPr>
          <w:p w14:paraId="19E376E4" w14:textId="77777777" w:rsidR="00083E50" w:rsidRPr="00983F73" w:rsidRDefault="00083E50" w:rsidP="00983F73">
            <w:pPr>
              <w:tabs>
                <w:tab w:val="left" w:pos="288"/>
                <w:tab w:val="left" w:pos="576"/>
                <w:tab w:val="left" w:pos="864"/>
                <w:tab w:val="left" w:pos="1152"/>
              </w:tabs>
              <w:suppressAutoHyphens/>
              <w:spacing w:before="81" w:after="81" w:line="210" w:lineRule="exact"/>
              <w:ind w:left="144" w:right="43"/>
              <w:jc w:val="right"/>
              <w:rPr>
                <w:b/>
                <w:sz w:val="17"/>
                <w:lang w:val="fr-FR"/>
              </w:rPr>
            </w:pPr>
            <w:r w:rsidRPr="00983F73">
              <w:rPr>
                <w:b/>
                <w:sz w:val="17"/>
                <w:lang w:val="fr-FR"/>
              </w:rPr>
              <w:t>8</w:t>
            </w:r>
          </w:p>
        </w:tc>
        <w:tc>
          <w:tcPr>
            <w:tcW w:w="1360" w:type="dxa"/>
            <w:tcBorders>
              <w:top w:val="single" w:sz="4" w:space="0" w:color="auto"/>
              <w:bottom w:val="single" w:sz="4" w:space="0" w:color="auto"/>
            </w:tcBorders>
            <w:shd w:val="clear" w:color="auto" w:fill="auto"/>
            <w:vAlign w:val="bottom"/>
            <w:hideMark/>
          </w:tcPr>
          <w:p w14:paraId="4654D362" w14:textId="77777777" w:rsidR="00083E50" w:rsidRPr="00983F73" w:rsidRDefault="00083E50" w:rsidP="00983F73">
            <w:pPr>
              <w:tabs>
                <w:tab w:val="left" w:pos="288"/>
                <w:tab w:val="left" w:pos="576"/>
                <w:tab w:val="left" w:pos="864"/>
                <w:tab w:val="left" w:pos="1152"/>
              </w:tabs>
              <w:suppressAutoHyphens/>
              <w:spacing w:before="81" w:after="81" w:line="210" w:lineRule="exact"/>
              <w:ind w:left="144" w:right="43"/>
              <w:jc w:val="right"/>
              <w:rPr>
                <w:b/>
                <w:sz w:val="17"/>
                <w:lang w:val="fr-FR"/>
              </w:rPr>
            </w:pPr>
            <w:r w:rsidRPr="00983F73">
              <w:rPr>
                <w:b/>
                <w:sz w:val="17"/>
                <w:lang w:val="fr-FR"/>
              </w:rPr>
              <w:t>22</w:t>
            </w:r>
          </w:p>
        </w:tc>
        <w:tc>
          <w:tcPr>
            <w:tcW w:w="1360" w:type="dxa"/>
            <w:tcBorders>
              <w:top w:val="single" w:sz="4" w:space="0" w:color="auto"/>
              <w:bottom w:val="single" w:sz="4" w:space="0" w:color="auto"/>
            </w:tcBorders>
            <w:shd w:val="clear" w:color="auto" w:fill="auto"/>
            <w:vAlign w:val="bottom"/>
            <w:hideMark/>
          </w:tcPr>
          <w:p w14:paraId="3F3E262D" w14:textId="77777777" w:rsidR="00083E50" w:rsidRPr="00983F73" w:rsidRDefault="00083E50" w:rsidP="00983F73">
            <w:pPr>
              <w:tabs>
                <w:tab w:val="left" w:pos="288"/>
                <w:tab w:val="left" w:pos="576"/>
                <w:tab w:val="left" w:pos="864"/>
                <w:tab w:val="left" w:pos="1152"/>
              </w:tabs>
              <w:suppressAutoHyphens/>
              <w:spacing w:before="81" w:after="81" w:line="210" w:lineRule="exact"/>
              <w:ind w:left="144" w:right="43"/>
              <w:jc w:val="right"/>
              <w:rPr>
                <w:b/>
                <w:sz w:val="17"/>
                <w:lang w:val="fr-FR"/>
              </w:rPr>
            </w:pPr>
            <w:r w:rsidRPr="00983F73">
              <w:rPr>
                <w:b/>
                <w:sz w:val="17"/>
                <w:lang w:val="fr-FR"/>
              </w:rPr>
              <w:t>8</w:t>
            </w:r>
          </w:p>
        </w:tc>
      </w:tr>
      <w:tr w:rsidR="00083E50" w:rsidRPr="0002524D" w14:paraId="38DBBE1F" w14:textId="77777777" w:rsidTr="00983F73">
        <w:trPr>
          <w:cantSplit/>
        </w:trPr>
        <w:tc>
          <w:tcPr>
            <w:tcW w:w="3240" w:type="dxa"/>
            <w:tcBorders>
              <w:top w:val="single" w:sz="4" w:space="0" w:color="auto"/>
            </w:tcBorders>
            <w:shd w:val="clear" w:color="auto" w:fill="auto"/>
            <w:vAlign w:val="bottom"/>
            <w:hideMark/>
          </w:tcPr>
          <w:p w14:paraId="3D0C5793" w14:textId="77777777" w:rsidR="00083E50" w:rsidRPr="0002524D" w:rsidRDefault="00083E50" w:rsidP="00983F73">
            <w:pPr>
              <w:tabs>
                <w:tab w:val="left" w:pos="288"/>
                <w:tab w:val="left" w:pos="576"/>
                <w:tab w:val="left" w:pos="864"/>
                <w:tab w:val="left" w:pos="1152"/>
              </w:tabs>
              <w:suppressAutoHyphens/>
              <w:spacing w:before="81" w:after="40" w:line="210" w:lineRule="exact"/>
              <w:ind w:right="40"/>
              <w:rPr>
                <w:sz w:val="17"/>
                <w:lang w:val="fr-FR"/>
              </w:rPr>
            </w:pPr>
            <w:r w:rsidRPr="0002524D">
              <w:rPr>
                <w:sz w:val="17"/>
                <w:lang w:val="fr-FR"/>
              </w:rPr>
              <w:t>Personnes de 50 ans et plus</w:t>
            </w:r>
          </w:p>
        </w:tc>
        <w:tc>
          <w:tcPr>
            <w:tcW w:w="1360" w:type="dxa"/>
            <w:tcBorders>
              <w:top w:val="single" w:sz="4" w:space="0" w:color="auto"/>
            </w:tcBorders>
            <w:shd w:val="clear" w:color="auto" w:fill="auto"/>
            <w:vAlign w:val="bottom"/>
            <w:hideMark/>
          </w:tcPr>
          <w:p w14:paraId="1D888A08" w14:textId="77777777" w:rsidR="00083E50" w:rsidRPr="0002524D" w:rsidRDefault="00083E50" w:rsidP="00983F73">
            <w:pPr>
              <w:tabs>
                <w:tab w:val="left" w:pos="288"/>
                <w:tab w:val="left" w:pos="576"/>
                <w:tab w:val="left" w:pos="864"/>
                <w:tab w:val="left" w:pos="1152"/>
              </w:tabs>
              <w:suppressAutoHyphens/>
              <w:spacing w:before="81" w:after="40" w:line="210" w:lineRule="exact"/>
              <w:ind w:left="144" w:right="43"/>
              <w:jc w:val="right"/>
              <w:rPr>
                <w:sz w:val="17"/>
                <w:lang w:val="fr-FR"/>
              </w:rPr>
            </w:pPr>
            <w:r w:rsidRPr="0002524D">
              <w:rPr>
                <w:sz w:val="17"/>
                <w:lang w:val="fr-FR"/>
              </w:rPr>
              <w:t>1</w:t>
            </w:r>
          </w:p>
        </w:tc>
        <w:tc>
          <w:tcPr>
            <w:tcW w:w="1360" w:type="dxa"/>
            <w:tcBorders>
              <w:top w:val="single" w:sz="4" w:space="0" w:color="auto"/>
            </w:tcBorders>
            <w:shd w:val="clear" w:color="auto" w:fill="auto"/>
            <w:vAlign w:val="bottom"/>
            <w:hideMark/>
          </w:tcPr>
          <w:p w14:paraId="1A241067" w14:textId="77777777" w:rsidR="00083E50" w:rsidRPr="0002524D" w:rsidRDefault="00083E50" w:rsidP="00983F73">
            <w:pPr>
              <w:tabs>
                <w:tab w:val="left" w:pos="288"/>
                <w:tab w:val="left" w:pos="576"/>
                <w:tab w:val="left" w:pos="864"/>
                <w:tab w:val="left" w:pos="1152"/>
              </w:tabs>
              <w:suppressAutoHyphens/>
              <w:spacing w:before="81" w:after="40" w:line="210" w:lineRule="exact"/>
              <w:ind w:left="144" w:right="43"/>
              <w:jc w:val="right"/>
              <w:rPr>
                <w:sz w:val="17"/>
                <w:lang w:val="fr-FR"/>
              </w:rPr>
            </w:pPr>
            <w:r w:rsidRPr="0002524D">
              <w:rPr>
                <w:sz w:val="17"/>
                <w:lang w:val="fr-FR"/>
              </w:rPr>
              <w:t>2</w:t>
            </w:r>
          </w:p>
        </w:tc>
        <w:tc>
          <w:tcPr>
            <w:tcW w:w="1360" w:type="dxa"/>
            <w:tcBorders>
              <w:top w:val="single" w:sz="4" w:space="0" w:color="auto"/>
            </w:tcBorders>
            <w:shd w:val="clear" w:color="auto" w:fill="auto"/>
            <w:vAlign w:val="bottom"/>
            <w:hideMark/>
          </w:tcPr>
          <w:p w14:paraId="7495FB6F" w14:textId="77777777" w:rsidR="00083E50" w:rsidRPr="0002524D" w:rsidRDefault="00083E50" w:rsidP="00983F73">
            <w:pPr>
              <w:tabs>
                <w:tab w:val="left" w:pos="288"/>
                <w:tab w:val="left" w:pos="576"/>
                <w:tab w:val="left" w:pos="864"/>
                <w:tab w:val="left" w:pos="1152"/>
              </w:tabs>
              <w:suppressAutoHyphens/>
              <w:spacing w:before="81" w:after="40" w:line="210" w:lineRule="exact"/>
              <w:ind w:left="144" w:right="43"/>
              <w:jc w:val="right"/>
              <w:rPr>
                <w:sz w:val="17"/>
                <w:lang w:val="fr-FR"/>
              </w:rPr>
            </w:pPr>
            <w:r w:rsidRPr="0002524D">
              <w:rPr>
                <w:sz w:val="17"/>
                <w:lang w:val="fr-FR"/>
              </w:rPr>
              <w:t>1</w:t>
            </w:r>
          </w:p>
        </w:tc>
      </w:tr>
      <w:tr w:rsidR="00083E50" w:rsidRPr="0002524D" w14:paraId="60086237" w14:textId="77777777" w:rsidTr="0002524D">
        <w:trPr>
          <w:cantSplit/>
        </w:trPr>
        <w:tc>
          <w:tcPr>
            <w:tcW w:w="3240" w:type="dxa"/>
            <w:tcBorders>
              <w:bottom w:val="single" w:sz="12" w:space="0" w:color="auto"/>
            </w:tcBorders>
            <w:shd w:val="clear" w:color="auto" w:fill="auto"/>
            <w:vAlign w:val="bottom"/>
            <w:hideMark/>
          </w:tcPr>
          <w:p w14:paraId="61197B35" w14:textId="77777777" w:rsidR="00083E50" w:rsidRPr="0002524D" w:rsidRDefault="00083E50" w:rsidP="0002524D">
            <w:pPr>
              <w:tabs>
                <w:tab w:val="left" w:pos="288"/>
                <w:tab w:val="left" w:pos="576"/>
                <w:tab w:val="left" w:pos="864"/>
                <w:tab w:val="left" w:pos="1152"/>
              </w:tabs>
              <w:suppressAutoHyphens/>
              <w:spacing w:before="40" w:after="40" w:line="210" w:lineRule="exact"/>
              <w:ind w:right="40"/>
              <w:rPr>
                <w:sz w:val="17"/>
                <w:lang w:val="fr-FR"/>
              </w:rPr>
            </w:pPr>
            <w:r w:rsidRPr="0002524D">
              <w:rPr>
                <w:sz w:val="17"/>
                <w:lang w:val="fr-FR"/>
              </w:rPr>
              <w:t>Hommes</w:t>
            </w:r>
          </w:p>
        </w:tc>
        <w:tc>
          <w:tcPr>
            <w:tcW w:w="1360" w:type="dxa"/>
            <w:tcBorders>
              <w:bottom w:val="single" w:sz="12" w:space="0" w:color="auto"/>
            </w:tcBorders>
            <w:shd w:val="clear" w:color="auto" w:fill="auto"/>
            <w:vAlign w:val="bottom"/>
          </w:tcPr>
          <w:p w14:paraId="29989931" w14:textId="77777777" w:rsidR="00083E50" w:rsidRPr="0002524D" w:rsidRDefault="00083E50" w:rsidP="0002524D">
            <w:pPr>
              <w:tabs>
                <w:tab w:val="left" w:pos="288"/>
                <w:tab w:val="left" w:pos="576"/>
                <w:tab w:val="left" w:pos="864"/>
                <w:tab w:val="left" w:pos="1152"/>
              </w:tabs>
              <w:suppressAutoHyphens/>
              <w:spacing w:before="40" w:after="40" w:line="210" w:lineRule="exact"/>
              <w:ind w:left="144" w:right="43"/>
              <w:jc w:val="right"/>
              <w:rPr>
                <w:sz w:val="17"/>
                <w:lang w:val="fr-FR"/>
              </w:rPr>
            </w:pPr>
          </w:p>
        </w:tc>
        <w:tc>
          <w:tcPr>
            <w:tcW w:w="1360" w:type="dxa"/>
            <w:tcBorders>
              <w:bottom w:val="single" w:sz="12" w:space="0" w:color="auto"/>
            </w:tcBorders>
            <w:shd w:val="clear" w:color="auto" w:fill="auto"/>
            <w:vAlign w:val="bottom"/>
            <w:hideMark/>
          </w:tcPr>
          <w:p w14:paraId="5E39A6B8" w14:textId="77777777" w:rsidR="00083E50" w:rsidRPr="0002524D" w:rsidRDefault="00083E50" w:rsidP="0002524D">
            <w:pPr>
              <w:tabs>
                <w:tab w:val="left" w:pos="288"/>
                <w:tab w:val="left" w:pos="576"/>
                <w:tab w:val="left" w:pos="864"/>
                <w:tab w:val="left" w:pos="1152"/>
              </w:tabs>
              <w:suppressAutoHyphens/>
              <w:spacing w:before="40" w:after="40" w:line="210" w:lineRule="exact"/>
              <w:ind w:left="144" w:right="43"/>
              <w:jc w:val="right"/>
              <w:rPr>
                <w:sz w:val="17"/>
                <w:lang w:val="fr-FR"/>
              </w:rPr>
            </w:pPr>
            <w:r w:rsidRPr="0002524D">
              <w:rPr>
                <w:sz w:val="17"/>
                <w:lang w:val="fr-FR"/>
              </w:rPr>
              <w:t>3</w:t>
            </w:r>
          </w:p>
        </w:tc>
        <w:tc>
          <w:tcPr>
            <w:tcW w:w="1360" w:type="dxa"/>
            <w:tcBorders>
              <w:bottom w:val="single" w:sz="12" w:space="0" w:color="auto"/>
            </w:tcBorders>
            <w:shd w:val="clear" w:color="auto" w:fill="auto"/>
            <w:vAlign w:val="bottom"/>
          </w:tcPr>
          <w:p w14:paraId="64BDCA57" w14:textId="77777777" w:rsidR="00083E50" w:rsidRPr="0002524D" w:rsidRDefault="00083E50" w:rsidP="0002524D">
            <w:pPr>
              <w:tabs>
                <w:tab w:val="left" w:pos="288"/>
                <w:tab w:val="left" w:pos="576"/>
                <w:tab w:val="left" w:pos="864"/>
                <w:tab w:val="left" w:pos="1152"/>
              </w:tabs>
              <w:suppressAutoHyphens/>
              <w:spacing w:before="40" w:after="40" w:line="210" w:lineRule="exact"/>
              <w:ind w:left="144" w:right="43"/>
              <w:jc w:val="right"/>
              <w:rPr>
                <w:sz w:val="17"/>
                <w:lang w:val="fr-FR"/>
              </w:rPr>
            </w:pPr>
          </w:p>
        </w:tc>
      </w:tr>
    </w:tbl>
    <w:p w14:paraId="085857E2" w14:textId="368EFBB4" w:rsidR="00083E50" w:rsidRPr="002E27C0" w:rsidRDefault="00083E50" w:rsidP="0002524D">
      <w:pPr>
        <w:pStyle w:val="SingleTxt"/>
        <w:spacing w:after="0" w:line="120" w:lineRule="exact"/>
        <w:rPr>
          <w:sz w:val="10"/>
          <w:lang w:val="fr-FR"/>
        </w:rPr>
      </w:pPr>
    </w:p>
    <w:p w14:paraId="2BE8657C" w14:textId="0D8A12A1" w:rsidR="00445484" w:rsidRPr="002E27C0" w:rsidRDefault="00445484" w:rsidP="0002524D">
      <w:pPr>
        <w:pStyle w:val="SingleTxt"/>
        <w:spacing w:after="0" w:line="120" w:lineRule="exact"/>
        <w:rPr>
          <w:sz w:val="10"/>
          <w:lang w:val="fr-FR"/>
        </w:rPr>
      </w:pPr>
    </w:p>
    <w:p w14:paraId="1502663B" w14:textId="3B8CC024" w:rsidR="00083E50" w:rsidRPr="002E27C0" w:rsidRDefault="00083E50" w:rsidP="00983F73">
      <w:pPr>
        <w:pStyle w:val="SingleTxt"/>
        <w:spacing w:after="0"/>
        <w:rPr>
          <w:lang w:val="fr-FR"/>
        </w:rPr>
      </w:pPr>
      <w:r w:rsidRPr="002E27C0">
        <w:rPr>
          <w:lang w:val="fr-FR"/>
        </w:rPr>
        <w:t>D</w:t>
      </w:r>
      <w:r w:rsidRPr="002E27C0">
        <w:rPr>
          <w:rFonts w:hint="eastAsia"/>
          <w:lang w:val="fr-FR"/>
        </w:rPr>
        <w:t>é</w:t>
      </w:r>
      <w:r w:rsidRPr="002E27C0">
        <w:rPr>
          <w:lang w:val="fr-FR"/>
        </w:rPr>
        <w:t>lits recens</w:t>
      </w:r>
      <w:r w:rsidRPr="002E27C0">
        <w:rPr>
          <w:rFonts w:hint="eastAsia"/>
          <w:lang w:val="fr-FR"/>
        </w:rPr>
        <w:t>é</w:t>
      </w:r>
      <w:r w:rsidRPr="002E27C0">
        <w:rPr>
          <w:lang w:val="fr-FR"/>
        </w:rPr>
        <w:t>s au titre de l</w:t>
      </w:r>
      <w:r w:rsidR="0002524D">
        <w:rPr>
          <w:lang w:val="fr-FR"/>
        </w:rPr>
        <w:t>’</w:t>
      </w:r>
      <w:r w:rsidRPr="002E27C0">
        <w:rPr>
          <w:lang w:val="fr-FR"/>
        </w:rPr>
        <w:t>art</w:t>
      </w:r>
      <w:r w:rsidR="00952C2C">
        <w:rPr>
          <w:lang w:val="fr-FR"/>
        </w:rPr>
        <w:t>icle</w:t>
      </w:r>
      <w:r w:rsidRPr="002E27C0">
        <w:rPr>
          <w:lang w:val="fr-FR"/>
        </w:rPr>
        <w:t>. 167 du Code p</w:t>
      </w:r>
      <w:r w:rsidRPr="002E27C0">
        <w:rPr>
          <w:rFonts w:hint="eastAsia"/>
          <w:lang w:val="fr-FR"/>
        </w:rPr>
        <w:t>é</w:t>
      </w:r>
      <w:r w:rsidRPr="002E27C0">
        <w:rPr>
          <w:lang w:val="fr-FR"/>
        </w:rPr>
        <w:t>nal (traite de mineurs)</w:t>
      </w:r>
      <w:r w:rsidR="00196E5E" w:rsidRPr="002E27C0">
        <w:rPr>
          <w:rFonts w:hint="eastAsia"/>
          <w:lang w:val="fr-FR"/>
        </w:rPr>
        <w:t> </w:t>
      </w:r>
      <w:r w:rsidR="00196E5E" w:rsidRPr="002E27C0">
        <w:rPr>
          <w:lang w:val="fr-FR"/>
        </w:rPr>
        <w:t>:</w:t>
      </w:r>
    </w:p>
    <w:p w14:paraId="001198D8" w14:textId="3D838182" w:rsidR="00445484" w:rsidRPr="00983F73" w:rsidRDefault="00445484" w:rsidP="00983F73">
      <w:pPr>
        <w:pStyle w:val="SingleTxt"/>
        <w:spacing w:after="0" w:line="120" w:lineRule="exact"/>
        <w:rPr>
          <w:sz w:val="10"/>
          <w:lang w:val="fr-FR"/>
        </w:rPr>
      </w:pPr>
    </w:p>
    <w:p w14:paraId="790C2DF1" w14:textId="77777777" w:rsidR="00952C2C" w:rsidRPr="002E27C0" w:rsidRDefault="00952C2C" w:rsidP="0002524D">
      <w:pPr>
        <w:pStyle w:val="SingleTxt"/>
        <w:spacing w:after="0" w:line="120" w:lineRule="exact"/>
        <w:rPr>
          <w:sz w:val="10"/>
          <w:lang w:val="fr-FR"/>
        </w:rPr>
      </w:pPr>
    </w:p>
    <w:tbl>
      <w:tblPr>
        <w:tblW w:w="7320" w:type="dxa"/>
        <w:tblInd w:w="1260" w:type="dxa"/>
        <w:tblLayout w:type="fixed"/>
        <w:tblCellMar>
          <w:left w:w="0" w:type="dxa"/>
          <w:right w:w="0" w:type="dxa"/>
        </w:tblCellMar>
        <w:tblLook w:val="04A0" w:firstRow="1" w:lastRow="0" w:firstColumn="1" w:lastColumn="0" w:noHBand="0" w:noVBand="1"/>
      </w:tblPr>
      <w:tblGrid>
        <w:gridCol w:w="3240"/>
        <w:gridCol w:w="1360"/>
        <w:gridCol w:w="1360"/>
        <w:gridCol w:w="1360"/>
      </w:tblGrid>
      <w:tr w:rsidR="00083E50" w:rsidRPr="0002524D" w14:paraId="4A0BB7BD" w14:textId="77777777" w:rsidTr="0002524D">
        <w:trPr>
          <w:cantSplit/>
          <w:tblHeader/>
        </w:trPr>
        <w:tc>
          <w:tcPr>
            <w:tcW w:w="3240" w:type="dxa"/>
            <w:tcBorders>
              <w:top w:val="single" w:sz="4" w:space="0" w:color="auto"/>
              <w:bottom w:val="single" w:sz="12" w:space="0" w:color="auto"/>
            </w:tcBorders>
            <w:shd w:val="clear" w:color="auto" w:fill="auto"/>
            <w:vAlign w:val="bottom"/>
            <w:hideMark/>
          </w:tcPr>
          <w:p w14:paraId="1D94C1B6" w14:textId="77777777" w:rsidR="00083E50" w:rsidRPr="0002524D" w:rsidRDefault="00083E50" w:rsidP="0002524D">
            <w:pPr>
              <w:suppressAutoHyphens/>
              <w:spacing w:before="81" w:after="81" w:line="160" w:lineRule="exact"/>
              <w:ind w:right="40"/>
              <w:rPr>
                <w:rFonts w:eastAsia="Times New Roman"/>
                <w:i/>
                <w:spacing w:val="0"/>
                <w:w w:val="100"/>
                <w:kern w:val="0"/>
                <w:sz w:val="14"/>
                <w:lang w:val="fr-FR"/>
              </w:rPr>
            </w:pPr>
            <w:r w:rsidRPr="0002524D">
              <w:rPr>
                <w:i/>
                <w:sz w:val="14"/>
                <w:lang w:val="fr-FR"/>
              </w:rPr>
              <w:t>Région</w:t>
            </w:r>
          </w:p>
        </w:tc>
        <w:tc>
          <w:tcPr>
            <w:tcW w:w="1360" w:type="dxa"/>
            <w:tcBorders>
              <w:top w:val="single" w:sz="4" w:space="0" w:color="auto"/>
              <w:bottom w:val="single" w:sz="12" w:space="0" w:color="auto"/>
            </w:tcBorders>
            <w:shd w:val="clear" w:color="auto" w:fill="auto"/>
            <w:vAlign w:val="bottom"/>
            <w:hideMark/>
          </w:tcPr>
          <w:p w14:paraId="6ED81AC9" w14:textId="77777777" w:rsidR="00083E50" w:rsidRPr="0002524D" w:rsidRDefault="00083E50" w:rsidP="0002524D">
            <w:pPr>
              <w:suppressAutoHyphens/>
              <w:spacing w:before="81" w:after="81" w:line="160" w:lineRule="exact"/>
              <w:ind w:left="144" w:right="43"/>
              <w:jc w:val="right"/>
              <w:rPr>
                <w:i/>
                <w:sz w:val="14"/>
                <w:lang w:val="fr-FR"/>
              </w:rPr>
            </w:pPr>
            <w:r w:rsidRPr="0002524D">
              <w:rPr>
                <w:i/>
                <w:sz w:val="14"/>
                <w:lang w:val="fr-FR"/>
              </w:rPr>
              <w:t>2016</w:t>
            </w:r>
          </w:p>
        </w:tc>
        <w:tc>
          <w:tcPr>
            <w:tcW w:w="1360" w:type="dxa"/>
            <w:tcBorders>
              <w:top w:val="single" w:sz="4" w:space="0" w:color="auto"/>
              <w:bottom w:val="single" w:sz="12" w:space="0" w:color="auto"/>
            </w:tcBorders>
            <w:shd w:val="clear" w:color="auto" w:fill="auto"/>
            <w:vAlign w:val="bottom"/>
            <w:hideMark/>
          </w:tcPr>
          <w:p w14:paraId="73888FA5" w14:textId="77777777" w:rsidR="00083E50" w:rsidRPr="0002524D" w:rsidRDefault="00083E50" w:rsidP="0002524D">
            <w:pPr>
              <w:suppressAutoHyphens/>
              <w:spacing w:before="81" w:after="81" w:line="160" w:lineRule="exact"/>
              <w:ind w:left="144" w:right="43"/>
              <w:jc w:val="right"/>
              <w:rPr>
                <w:i/>
                <w:sz w:val="14"/>
                <w:lang w:val="fr-FR"/>
              </w:rPr>
            </w:pPr>
            <w:r w:rsidRPr="0002524D">
              <w:rPr>
                <w:i/>
                <w:sz w:val="14"/>
                <w:lang w:val="fr-FR"/>
              </w:rPr>
              <w:t>2017</w:t>
            </w:r>
          </w:p>
        </w:tc>
        <w:tc>
          <w:tcPr>
            <w:tcW w:w="1360" w:type="dxa"/>
            <w:tcBorders>
              <w:top w:val="single" w:sz="4" w:space="0" w:color="auto"/>
              <w:bottom w:val="single" w:sz="12" w:space="0" w:color="auto"/>
            </w:tcBorders>
            <w:shd w:val="clear" w:color="auto" w:fill="auto"/>
            <w:vAlign w:val="bottom"/>
            <w:hideMark/>
          </w:tcPr>
          <w:p w14:paraId="58FBAC3E" w14:textId="77777777" w:rsidR="00083E50" w:rsidRPr="0002524D" w:rsidRDefault="00083E50" w:rsidP="0002524D">
            <w:pPr>
              <w:suppressAutoHyphens/>
              <w:spacing w:before="81" w:after="81" w:line="160" w:lineRule="exact"/>
              <w:ind w:left="144" w:right="43"/>
              <w:jc w:val="right"/>
              <w:rPr>
                <w:i/>
                <w:sz w:val="14"/>
                <w:lang w:val="fr-FR"/>
              </w:rPr>
            </w:pPr>
            <w:r w:rsidRPr="0002524D">
              <w:rPr>
                <w:i/>
                <w:sz w:val="14"/>
                <w:lang w:val="fr-FR"/>
              </w:rPr>
              <w:t>2018</w:t>
            </w:r>
          </w:p>
        </w:tc>
      </w:tr>
      <w:tr w:rsidR="0002524D" w:rsidRPr="0002524D" w14:paraId="19CA4338" w14:textId="77777777" w:rsidTr="0002524D">
        <w:trPr>
          <w:cantSplit/>
          <w:trHeight w:hRule="exact" w:val="115"/>
          <w:tblHeader/>
        </w:trPr>
        <w:tc>
          <w:tcPr>
            <w:tcW w:w="3240" w:type="dxa"/>
            <w:tcBorders>
              <w:top w:val="single" w:sz="12" w:space="0" w:color="auto"/>
            </w:tcBorders>
            <w:shd w:val="clear" w:color="auto" w:fill="auto"/>
            <w:vAlign w:val="bottom"/>
          </w:tcPr>
          <w:p w14:paraId="141FA403" w14:textId="77777777" w:rsidR="0002524D" w:rsidRPr="0002524D" w:rsidRDefault="0002524D" w:rsidP="0002524D">
            <w:pPr>
              <w:suppressAutoHyphens/>
              <w:spacing w:before="40" w:after="40" w:line="210" w:lineRule="exact"/>
              <w:ind w:right="40"/>
              <w:rPr>
                <w:sz w:val="17"/>
                <w:lang w:val="fr-FR"/>
              </w:rPr>
            </w:pPr>
          </w:p>
        </w:tc>
        <w:tc>
          <w:tcPr>
            <w:tcW w:w="1360" w:type="dxa"/>
            <w:tcBorders>
              <w:top w:val="single" w:sz="12" w:space="0" w:color="auto"/>
            </w:tcBorders>
            <w:shd w:val="clear" w:color="auto" w:fill="auto"/>
            <w:vAlign w:val="bottom"/>
          </w:tcPr>
          <w:p w14:paraId="1CE3CA61" w14:textId="77777777" w:rsidR="0002524D" w:rsidRPr="0002524D" w:rsidRDefault="0002524D" w:rsidP="0002524D">
            <w:pPr>
              <w:suppressAutoHyphens/>
              <w:spacing w:before="40" w:after="40" w:line="210" w:lineRule="exact"/>
              <w:ind w:left="144" w:right="43"/>
              <w:jc w:val="right"/>
              <w:rPr>
                <w:sz w:val="17"/>
                <w:lang w:val="fr-FR"/>
              </w:rPr>
            </w:pPr>
          </w:p>
        </w:tc>
        <w:tc>
          <w:tcPr>
            <w:tcW w:w="1360" w:type="dxa"/>
            <w:tcBorders>
              <w:top w:val="single" w:sz="12" w:space="0" w:color="auto"/>
            </w:tcBorders>
            <w:shd w:val="clear" w:color="auto" w:fill="auto"/>
            <w:vAlign w:val="bottom"/>
          </w:tcPr>
          <w:p w14:paraId="69D7A30F" w14:textId="77777777" w:rsidR="0002524D" w:rsidRPr="0002524D" w:rsidRDefault="0002524D" w:rsidP="0002524D">
            <w:pPr>
              <w:suppressAutoHyphens/>
              <w:spacing w:before="40" w:after="40" w:line="210" w:lineRule="exact"/>
              <w:ind w:left="144" w:right="43"/>
              <w:jc w:val="right"/>
              <w:rPr>
                <w:sz w:val="17"/>
                <w:lang w:val="fr-FR"/>
              </w:rPr>
            </w:pPr>
          </w:p>
        </w:tc>
        <w:tc>
          <w:tcPr>
            <w:tcW w:w="1360" w:type="dxa"/>
            <w:tcBorders>
              <w:top w:val="single" w:sz="12" w:space="0" w:color="auto"/>
            </w:tcBorders>
            <w:shd w:val="clear" w:color="auto" w:fill="auto"/>
            <w:vAlign w:val="bottom"/>
          </w:tcPr>
          <w:p w14:paraId="10975CA8" w14:textId="77777777" w:rsidR="0002524D" w:rsidRPr="0002524D" w:rsidRDefault="0002524D" w:rsidP="0002524D">
            <w:pPr>
              <w:suppressAutoHyphens/>
              <w:spacing w:before="40" w:after="40" w:line="210" w:lineRule="exact"/>
              <w:ind w:left="144" w:right="43"/>
              <w:jc w:val="right"/>
              <w:rPr>
                <w:sz w:val="17"/>
                <w:lang w:val="fr-FR"/>
              </w:rPr>
            </w:pPr>
          </w:p>
        </w:tc>
      </w:tr>
      <w:tr w:rsidR="00083E50" w:rsidRPr="0002524D" w14:paraId="4CBB41FC" w14:textId="77777777" w:rsidTr="0002524D">
        <w:trPr>
          <w:cantSplit/>
        </w:trPr>
        <w:tc>
          <w:tcPr>
            <w:tcW w:w="3240" w:type="dxa"/>
            <w:shd w:val="clear" w:color="auto" w:fill="auto"/>
            <w:vAlign w:val="bottom"/>
            <w:hideMark/>
          </w:tcPr>
          <w:p w14:paraId="3E94B91C" w14:textId="77777777" w:rsidR="00083E50" w:rsidRPr="0002524D" w:rsidRDefault="00083E50" w:rsidP="0002524D">
            <w:pPr>
              <w:tabs>
                <w:tab w:val="left" w:pos="288"/>
                <w:tab w:val="left" w:pos="576"/>
                <w:tab w:val="left" w:pos="864"/>
                <w:tab w:val="left" w:pos="1152"/>
              </w:tabs>
              <w:suppressAutoHyphens/>
              <w:spacing w:before="40" w:after="40" w:line="210" w:lineRule="exact"/>
              <w:ind w:right="40"/>
              <w:rPr>
                <w:sz w:val="17"/>
                <w:lang w:val="fr-FR"/>
              </w:rPr>
            </w:pPr>
            <w:r w:rsidRPr="0002524D">
              <w:rPr>
                <w:sz w:val="17"/>
                <w:lang w:val="fr-FR"/>
              </w:rPr>
              <w:t>Ville de Douchanbé</w:t>
            </w:r>
          </w:p>
        </w:tc>
        <w:tc>
          <w:tcPr>
            <w:tcW w:w="1360" w:type="dxa"/>
            <w:shd w:val="clear" w:color="auto" w:fill="auto"/>
            <w:vAlign w:val="bottom"/>
          </w:tcPr>
          <w:p w14:paraId="6A8E2CC7" w14:textId="77777777" w:rsidR="00083E50" w:rsidRPr="0002524D" w:rsidRDefault="00083E50" w:rsidP="0002524D">
            <w:pPr>
              <w:tabs>
                <w:tab w:val="left" w:pos="288"/>
                <w:tab w:val="left" w:pos="576"/>
                <w:tab w:val="left" w:pos="864"/>
                <w:tab w:val="left" w:pos="1152"/>
              </w:tabs>
              <w:suppressAutoHyphens/>
              <w:spacing w:before="40" w:after="40" w:line="210" w:lineRule="exact"/>
              <w:ind w:left="144" w:right="43"/>
              <w:jc w:val="right"/>
              <w:rPr>
                <w:sz w:val="17"/>
                <w:lang w:val="fr-FR"/>
              </w:rPr>
            </w:pPr>
          </w:p>
        </w:tc>
        <w:tc>
          <w:tcPr>
            <w:tcW w:w="1360" w:type="dxa"/>
            <w:shd w:val="clear" w:color="auto" w:fill="auto"/>
            <w:vAlign w:val="bottom"/>
            <w:hideMark/>
          </w:tcPr>
          <w:p w14:paraId="6B58C4AD" w14:textId="77777777" w:rsidR="00083E50" w:rsidRPr="0002524D" w:rsidRDefault="00083E50" w:rsidP="0002524D">
            <w:pPr>
              <w:tabs>
                <w:tab w:val="left" w:pos="288"/>
                <w:tab w:val="left" w:pos="576"/>
                <w:tab w:val="left" w:pos="864"/>
                <w:tab w:val="left" w:pos="1152"/>
              </w:tabs>
              <w:suppressAutoHyphens/>
              <w:spacing w:before="40" w:after="40" w:line="210" w:lineRule="exact"/>
              <w:ind w:left="144" w:right="43"/>
              <w:jc w:val="right"/>
              <w:rPr>
                <w:sz w:val="17"/>
                <w:lang w:val="fr-FR"/>
              </w:rPr>
            </w:pPr>
            <w:r w:rsidRPr="0002524D">
              <w:rPr>
                <w:sz w:val="17"/>
                <w:lang w:val="fr-FR"/>
              </w:rPr>
              <w:t>3</w:t>
            </w:r>
          </w:p>
        </w:tc>
        <w:tc>
          <w:tcPr>
            <w:tcW w:w="1360" w:type="dxa"/>
            <w:shd w:val="clear" w:color="auto" w:fill="auto"/>
            <w:vAlign w:val="bottom"/>
          </w:tcPr>
          <w:p w14:paraId="477E20C0" w14:textId="77777777" w:rsidR="00083E50" w:rsidRPr="0002524D" w:rsidRDefault="00083E50" w:rsidP="0002524D">
            <w:pPr>
              <w:tabs>
                <w:tab w:val="left" w:pos="288"/>
                <w:tab w:val="left" w:pos="576"/>
                <w:tab w:val="left" w:pos="864"/>
                <w:tab w:val="left" w:pos="1152"/>
              </w:tabs>
              <w:suppressAutoHyphens/>
              <w:spacing w:before="40" w:after="40" w:line="210" w:lineRule="exact"/>
              <w:ind w:left="144" w:right="43"/>
              <w:jc w:val="right"/>
              <w:rPr>
                <w:sz w:val="17"/>
                <w:lang w:val="fr-FR"/>
              </w:rPr>
            </w:pPr>
          </w:p>
        </w:tc>
      </w:tr>
      <w:tr w:rsidR="00083E50" w:rsidRPr="0002524D" w14:paraId="05D3232E" w14:textId="77777777" w:rsidTr="0002524D">
        <w:trPr>
          <w:cantSplit/>
        </w:trPr>
        <w:tc>
          <w:tcPr>
            <w:tcW w:w="3240" w:type="dxa"/>
            <w:shd w:val="clear" w:color="auto" w:fill="auto"/>
            <w:vAlign w:val="bottom"/>
            <w:hideMark/>
          </w:tcPr>
          <w:p w14:paraId="46DF5164" w14:textId="77777777" w:rsidR="00083E50" w:rsidRPr="0002524D" w:rsidRDefault="00083E50" w:rsidP="0002524D">
            <w:pPr>
              <w:tabs>
                <w:tab w:val="left" w:pos="288"/>
                <w:tab w:val="left" w:pos="576"/>
                <w:tab w:val="left" w:pos="864"/>
                <w:tab w:val="left" w:pos="1152"/>
              </w:tabs>
              <w:suppressAutoHyphens/>
              <w:spacing w:before="40" w:after="40" w:line="210" w:lineRule="exact"/>
              <w:ind w:right="40"/>
              <w:rPr>
                <w:sz w:val="17"/>
                <w:lang w:val="fr-FR"/>
              </w:rPr>
            </w:pPr>
            <w:r w:rsidRPr="0002524D">
              <w:rPr>
                <w:sz w:val="17"/>
                <w:lang w:val="fr-FR"/>
              </w:rPr>
              <w:t>Région de subordination républicaine</w:t>
            </w:r>
          </w:p>
        </w:tc>
        <w:tc>
          <w:tcPr>
            <w:tcW w:w="1360" w:type="dxa"/>
            <w:shd w:val="clear" w:color="auto" w:fill="auto"/>
            <w:vAlign w:val="bottom"/>
          </w:tcPr>
          <w:p w14:paraId="004231F0" w14:textId="77777777" w:rsidR="00083E50" w:rsidRPr="0002524D" w:rsidRDefault="00083E50" w:rsidP="0002524D">
            <w:pPr>
              <w:tabs>
                <w:tab w:val="left" w:pos="288"/>
                <w:tab w:val="left" w:pos="576"/>
                <w:tab w:val="left" w:pos="864"/>
                <w:tab w:val="left" w:pos="1152"/>
              </w:tabs>
              <w:suppressAutoHyphens/>
              <w:spacing w:before="40" w:after="40" w:line="210" w:lineRule="exact"/>
              <w:ind w:left="144" w:right="43"/>
              <w:jc w:val="right"/>
              <w:rPr>
                <w:sz w:val="17"/>
                <w:lang w:val="fr-FR"/>
              </w:rPr>
            </w:pPr>
          </w:p>
        </w:tc>
        <w:tc>
          <w:tcPr>
            <w:tcW w:w="1360" w:type="dxa"/>
            <w:shd w:val="clear" w:color="auto" w:fill="auto"/>
            <w:vAlign w:val="bottom"/>
            <w:hideMark/>
          </w:tcPr>
          <w:p w14:paraId="0682780B" w14:textId="77777777" w:rsidR="00083E50" w:rsidRPr="0002524D" w:rsidRDefault="00083E50" w:rsidP="0002524D">
            <w:pPr>
              <w:tabs>
                <w:tab w:val="left" w:pos="288"/>
                <w:tab w:val="left" w:pos="576"/>
                <w:tab w:val="left" w:pos="864"/>
                <w:tab w:val="left" w:pos="1152"/>
              </w:tabs>
              <w:suppressAutoHyphens/>
              <w:spacing w:before="40" w:after="40" w:line="210" w:lineRule="exact"/>
              <w:ind w:left="144" w:right="43"/>
              <w:jc w:val="right"/>
              <w:rPr>
                <w:sz w:val="17"/>
                <w:lang w:val="fr-FR"/>
              </w:rPr>
            </w:pPr>
            <w:r w:rsidRPr="0002524D">
              <w:rPr>
                <w:sz w:val="17"/>
                <w:lang w:val="fr-FR"/>
              </w:rPr>
              <w:t>2</w:t>
            </w:r>
          </w:p>
        </w:tc>
        <w:tc>
          <w:tcPr>
            <w:tcW w:w="1360" w:type="dxa"/>
            <w:shd w:val="clear" w:color="auto" w:fill="auto"/>
            <w:vAlign w:val="bottom"/>
          </w:tcPr>
          <w:p w14:paraId="5643E5C9" w14:textId="77777777" w:rsidR="00083E50" w:rsidRPr="0002524D" w:rsidRDefault="00083E50" w:rsidP="0002524D">
            <w:pPr>
              <w:tabs>
                <w:tab w:val="left" w:pos="288"/>
                <w:tab w:val="left" w:pos="576"/>
                <w:tab w:val="left" w:pos="864"/>
                <w:tab w:val="left" w:pos="1152"/>
              </w:tabs>
              <w:suppressAutoHyphens/>
              <w:spacing w:before="40" w:after="40" w:line="210" w:lineRule="exact"/>
              <w:ind w:left="144" w:right="43"/>
              <w:jc w:val="right"/>
              <w:rPr>
                <w:sz w:val="17"/>
                <w:lang w:val="fr-FR"/>
              </w:rPr>
            </w:pPr>
          </w:p>
        </w:tc>
      </w:tr>
      <w:tr w:rsidR="00083E50" w:rsidRPr="0002524D" w14:paraId="4DE534AF" w14:textId="77777777" w:rsidTr="0002524D">
        <w:trPr>
          <w:cantSplit/>
        </w:trPr>
        <w:tc>
          <w:tcPr>
            <w:tcW w:w="3240" w:type="dxa"/>
            <w:shd w:val="clear" w:color="auto" w:fill="auto"/>
            <w:vAlign w:val="bottom"/>
            <w:hideMark/>
          </w:tcPr>
          <w:p w14:paraId="0FF9502A" w14:textId="77777777" w:rsidR="00083E50" w:rsidRPr="0002524D" w:rsidRDefault="00083E50" w:rsidP="0002524D">
            <w:pPr>
              <w:tabs>
                <w:tab w:val="left" w:pos="288"/>
                <w:tab w:val="left" w:pos="576"/>
                <w:tab w:val="left" w:pos="864"/>
                <w:tab w:val="left" w:pos="1152"/>
              </w:tabs>
              <w:suppressAutoHyphens/>
              <w:spacing w:before="40" w:after="40" w:line="210" w:lineRule="exact"/>
              <w:ind w:right="40"/>
              <w:rPr>
                <w:sz w:val="17"/>
                <w:lang w:val="fr-FR"/>
              </w:rPr>
            </w:pPr>
            <w:r w:rsidRPr="0002524D">
              <w:rPr>
                <w:sz w:val="17"/>
                <w:lang w:val="fr-FR"/>
              </w:rPr>
              <w:t>Khatlon</w:t>
            </w:r>
          </w:p>
        </w:tc>
        <w:tc>
          <w:tcPr>
            <w:tcW w:w="1360" w:type="dxa"/>
            <w:shd w:val="clear" w:color="auto" w:fill="auto"/>
            <w:vAlign w:val="bottom"/>
            <w:hideMark/>
          </w:tcPr>
          <w:p w14:paraId="6A85146D" w14:textId="77777777" w:rsidR="00083E50" w:rsidRPr="0002524D" w:rsidRDefault="00083E50" w:rsidP="0002524D">
            <w:pPr>
              <w:tabs>
                <w:tab w:val="left" w:pos="288"/>
                <w:tab w:val="left" w:pos="576"/>
                <w:tab w:val="left" w:pos="864"/>
                <w:tab w:val="left" w:pos="1152"/>
              </w:tabs>
              <w:suppressAutoHyphens/>
              <w:spacing w:before="40" w:after="40" w:line="210" w:lineRule="exact"/>
              <w:ind w:left="144" w:right="43"/>
              <w:jc w:val="right"/>
              <w:rPr>
                <w:sz w:val="17"/>
                <w:lang w:val="fr-FR"/>
              </w:rPr>
            </w:pPr>
            <w:r w:rsidRPr="0002524D">
              <w:rPr>
                <w:sz w:val="17"/>
                <w:lang w:val="fr-FR"/>
              </w:rPr>
              <w:t>3</w:t>
            </w:r>
          </w:p>
        </w:tc>
        <w:tc>
          <w:tcPr>
            <w:tcW w:w="1360" w:type="dxa"/>
            <w:shd w:val="clear" w:color="auto" w:fill="auto"/>
            <w:vAlign w:val="bottom"/>
            <w:hideMark/>
          </w:tcPr>
          <w:p w14:paraId="0E6D8A25" w14:textId="77777777" w:rsidR="00083E50" w:rsidRPr="0002524D" w:rsidRDefault="00083E50" w:rsidP="0002524D">
            <w:pPr>
              <w:tabs>
                <w:tab w:val="left" w:pos="288"/>
                <w:tab w:val="left" w:pos="576"/>
                <w:tab w:val="left" w:pos="864"/>
                <w:tab w:val="left" w:pos="1152"/>
              </w:tabs>
              <w:suppressAutoHyphens/>
              <w:spacing w:before="40" w:after="40" w:line="210" w:lineRule="exact"/>
              <w:ind w:left="144" w:right="43"/>
              <w:jc w:val="right"/>
              <w:rPr>
                <w:sz w:val="17"/>
                <w:lang w:val="fr-FR"/>
              </w:rPr>
            </w:pPr>
            <w:r w:rsidRPr="0002524D">
              <w:rPr>
                <w:sz w:val="17"/>
                <w:lang w:val="fr-FR"/>
              </w:rPr>
              <w:t>5</w:t>
            </w:r>
          </w:p>
        </w:tc>
        <w:tc>
          <w:tcPr>
            <w:tcW w:w="1360" w:type="dxa"/>
            <w:shd w:val="clear" w:color="auto" w:fill="auto"/>
            <w:vAlign w:val="bottom"/>
            <w:hideMark/>
          </w:tcPr>
          <w:p w14:paraId="1B595A2D" w14:textId="77777777" w:rsidR="00083E50" w:rsidRPr="0002524D" w:rsidRDefault="00083E50" w:rsidP="0002524D">
            <w:pPr>
              <w:tabs>
                <w:tab w:val="left" w:pos="288"/>
                <w:tab w:val="left" w:pos="576"/>
                <w:tab w:val="left" w:pos="864"/>
                <w:tab w:val="left" w:pos="1152"/>
              </w:tabs>
              <w:suppressAutoHyphens/>
              <w:spacing w:before="40" w:after="40" w:line="210" w:lineRule="exact"/>
              <w:ind w:left="144" w:right="43"/>
              <w:jc w:val="right"/>
              <w:rPr>
                <w:sz w:val="17"/>
                <w:lang w:val="fr-FR"/>
              </w:rPr>
            </w:pPr>
            <w:r w:rsidRPr="0002524D">
              <w:rPr>
                <w:sz w:val="17"/>
                <w:lang w:val="fr-FR"/>
              </w:rPr>
              <w:t>3</w:t>
            </w:r>
          </w:p>
        </w:tc>
      </w:tr>
      <w:tr w:rsidR="00083E50" w:rsidRPr="0002524D" w14:paraId="2BA794F2" w14:textId="77777777" w:rsidTr="0002524D">
        <w:trPr>
          <w:cantSplit/>
        </w:trPr>
        <w:tc>
          <w:tcPr>
            <w:tcW w:w="3240" w:type="dxa"/>
            <w:shd w:val="clear" w:color="auto" w:fill="auto"/>
            <w:vAlign w:val="bottom"/>
            <w:hideMark/>
          </w:tcPr>
          <w:p w14:paraId="6D22EA39" w14:textId="77777777" w:rsidR="00083E50" w:rsidRPr="0002524D" w:rsidRDefault="00083E50" w:rsidP="0002524D">
            <w:pPr>
              <w:tabs>
                <w:tab w:val="left" w:pos="288"/>
                <w:tab w:val="left" w:pos="576"/>
                <w:tab w:val="left" w:pos="864"/>
                <w:tab w:val="left" w:pos="1152"/>
              </w:tabs>
              <w:suppressAutoHyphens/>
              <w:spacing w:before="40" w:after="40" w:line="210" w:lineRule="exact"/>
              <w:ind w:right="40"/>
              <w:rPr>
                <w:sz w:val="17"/>
                <w:lang w:val="fr-FR"/>
              </w:rPr>
            </w:pPr>
            <w:r w:rsidRPr="0002524D">
              <w:rPr>
                <w:sz w:val="17"/>
                <w:lang w:val="fr-FR"/>
              </w:rPr>
              <w:t>Sogd</w:t>
            </w:r>
          </w:p>
        </w:tc>
        <w:tc>
          <w:tcPr>
            <w:tcW w:w="1360" w:type="dxa"/>
            <w:shd w:val="clear" w:color="auto" w:fill="auto"/>
            <w:vAlign w:val="bottom"/>
            <w:hideMark/>
          </w:tcPr>
          <w:p w14:paraId="6F8085F0" w14:textId="77777777" w:rsidR="00083E50" w:rsidRPr="0002524D" w:rsidRDefault="00083E50" w:rsidP="0002524D">
            <w:pPr>
              <w:tabs>
                <w:tab w:val="left" w:pos="288"/>
                <w:tab w:val="left" w:pos="576"/>
                <w:tab w:val="left" w:pos="864"/>
                <w:tab w:val="left" w:pos="1152"/>
              </w:tabs>
              <w:suppressAutoHyphens/>
              <w:spacing w:before="40" w:after="40" w:line="210" w:lineRule="exact"/>
              <w:ind w:left="144" w:right="43"/>
              <w:jc w:val="right"/>
              <w:rPr>
                <w:sz w:val="17"/>
                <w:lang w:val="fr-FR"/>
              </w:rPr>
            </w:pPr>
            <w:r w:rsidRPr="0002524D">
              <w:rPr>
                <w:sz w:val="17"/>
                <w:lang w:val="fr-FR"/>
              </w:rPr>
              <w:t>4</w:t>
            </w:r>
          </w:p>
        </w:tc>
        <w:tc>
          <w:tcPr>
            <w:tcW w:w="1360" w:type="dxa"/>
            <w:shd w:val="clear" w:color="auto" w:fill="auto"/>
            <w:vAlign w:val="bottom"/>
            <w:hideMark/>
          </w:tcPr>
          <w:p w14:paraId="309F447F" w14:textId="77777777" w:rsidR="00083E50" w:rsidRPr="0002524D" w:rsidRDefault="00083E50" w:rsidP="0002524D">
            <w:pPr>
              <w:tabs>
                <w:tab w:val="left" w:pos="288"/>
                <w:tab w:val="left" w:pos="576"/>
                <w:tab w:val="left" w:pos="864"/>
                <w:tab w:val="left" w:pos="1152"/>
              </w:tabs>
              <w:suppressAutoHyphens/>
              <w:spacing w:before="40" w:after="40" w:line="210" w:lineRule="exact"/>
              <w:ind w:left="144" w:right="43"/>
              <w:jc w:val="right"/>
              <w:rPr>
                <w:sz w:val="17"/>
                <w:lang w:val="fr-FR"/>
              </w:rPr>
            </w:pPr>
            <w:r w:rsidRPr="0002524D">
              <w:rPr>
                <w:sz w:val="17"/>
                <w:lang w:val="fr-FR"/>
              </w:rPr>
              <w:t>1</w:t>
            </w:r>
          </w:p>
        </w:tc>
        <w:tc>
          <w:tcPr>
            <w:tcW w:w="1360" w:type="dxa"/>
            <w:shd w:val="clear" w:color="auto" w:fill="auto"/>
            <w:vAlign w:val="bottom"/>
          </w:tcPr>
          <w:p w14:paraId="69137CCC" w14:textId="77777777" w:rsidR="00083E50" w:rsidRPr="0002524D" w:rsidRDefault="00083E50" w:rsidP="0002524D">
            <w:pPr>
              <w:tabs>
                <w:tab w:val="left" w:pos="288"/>
                <w:tab w:val="left" w:pos="576"/>
                <w:tab w:val="left" w:pos="864"/>
                <w:tab w:val="left" w:pos="1152"/>
              </w:tabs>
              <w:suppressAutoHyphens/>
              <w:spacing w:before="40" w:after="40" w:line="210" w:lineRule="exact"/>
              <w:ind w:left="144" w:right="43"/>
              <w:jc w:val="right"/>
              <w:rPr>
                <w:sz w:val="17"/>
                <w:lang w:val="fr-FR"/>
              </w:rPr>
            </w:pPr>
          </w:p>
        </w:tc>
      </w:tr>
      <w:tr w:rsidR="00083E50" w:rsidRPr="0002524D" w14:paraId="703D99C2" w14:textId="77777777" w:rsidTr="00983F73">
        <w:trPr>
          <w:cantSplit/>
        </w:trPr>
        <w:tc>
          <w:tcPr>
            <w:tcW w:w="3240" w:type="dxa"/>
            <w:tcBorders>
              <w:bottom w:val="single" w:sz="4" w:space="0" w:color="auto"/>
            </w:tcBorders>
            <w:shd w:val="clear" w:color="auto" w:fill="auto"/>
            <w:vAlign w:val="bottom"/>
            <w:hideMark/>
          </w:tcPr>
          <w:p w14:paraId="5709E4E6" w14:textId="77777777" w:rsidR="00083E50" w:rsidRPr="0002524D" w:rsidRDefault="00083E50" w:rsidP="00983F73">
            <w:pPr>
              <w:tabs>
                <w:tab w:val="left" w:pos="288"/>
                <w:tab w:val="left" w:pos="576"/>
                <w:tab w:val="left" w:pos="864"/>
                <w:tab w:val="left" w:pos="1152"/>
              </w:tabs>
              <w:suppressAutoHyphens/>
              <w:spacing w:before="40" w:after="81" w:line="210" w:lineRule="exact"/>
              <w:ind w:right="40"/>
              <w:rPr>
                <w:sz w:val="17"/>
                <w:lang w:val="fr-FR"/>
              </w:rPr>
            </w:pPr>
            <w:r w:rsidRPr="0002524D">
              <w:rPr>
                <w:sz w:val="17"/>
                <w:lang w:val="fr-FR"/>
              </w:rPr>
              <w:t>Haut-Badakhchan</w:t>
            </w:r>
          </w:p>
        </w:tc>
        <w:tc>
          <w:tcPr>
            <w:tcW w:w="1360" w:type="dxa"/>
            <w:tcBorders>
              <w:bottom w:val="single" w:sz="4" w:space="0" w:color="auto"/>
            </w:tcBorders>
            <w:shd w:val="clear" w:color="auto" w:fill="auto"/>
            <w:vAlign w:val="bottom"/>
          </w:tcPr>
          <w:p w14:paraId="319F355B" w14:textId="77777777" w:rsidR="00083E50" w:rsidRPr="0002524D" w:rsidRDefault="00083E50" w:rsidP="00983F73">
            <w:pPr>
              <w:tabs>
                <w:tab w:val="left" w:pos="288"/>
                <w:tab w:val="left" w:pos="576"/>
                <w:tab w:val="left" w:pos="864"/>
                <w:tab w:val="left" w:pos="1152"/>
              </w:tabs>
              <w:suppressAutoHyphens/>
              <w:spacing w:before="40" w:after="81" w:line="210" w:lineRule="exact"/>
              <w:ind w:left="144" w:right="43"/>
              <w:jc w:val="right"/>
              <w:rPr>
                <w:sz w:val="17"/>
                <w:lang w:val="fr-FR"/>
              </w:rPr>
            </w:pPr>
          </w:p>
        </w:tc>
        <w:tc>
          <w:tcPr>
            <w:tcW w:w="1360" w:type="dxa"/>
            <w:tcBorders>
              <w:bottom w:val="single" w:sz="4" w:space="0" w:color="auto"/>
            </w:tcBorders>
            <w:shd w:val="clear" w:color="auto" w:fill="auto"/>
            <w:vAlign w:val="bottom"/>
          </w:tcPr>
          <w:p w14:paraId="43CEA9D1" w14:textId="77777777" w:rsidR="00083E50" w:rsidRPr="0002524D" w:rsidRDefault="00083E50" w:rsidP="00983F73">
            <w:pPr>
              <w:tabs>
                <w:tab w:val="left" w:pos="288"/>
                <w:tab w:val="left" w:pos="576"/>
                <w:tab w:val="left" w:pos="864"/>
                <w:tab w:val="left" w:pos="1152"/>
              </w:tabs>
              <w:suppressAutoHyphens/>
              <w:spacing w:before="40" w:after="81" w:line="210" w:lineRule="exact"/>
              <w:ind w:left="144" w:right="43"/>
              <w:jc w:val="right"/>
              <w:rPr>
                <w:sz w:val="17"/>
                <w:lang w:val="fr-FR"/>
              </w:rPr>
            </w:pPr>
          </w:p>
        </w:tc>
        <w:tc>
          <w:tcPr>
            <w:tcW w:w="1360" w:type="dxa"/>
            <w:tcBorders>
              <w:bottom w:val="single" w:sz="4" w:space="0" w:color="auto"/>
            </w:tcBorders>
            <w:shd w:val="clear" w:color="auto" w:fill="auto"/>
            <w:vAlign w:val="bottom"/>
          </w:tcPr>
          <w:p w14:paraId="6A5594E2" w14:textId="77777777" w:rsidR="00083E50" w:rsidRPr="0002524D" w:rsidRDefault="00083E50" w:rsidP="00983F73">
            <w:pPr>
              <w:tabs>
                <w:tab w:val="left" w:pos="288"/>
                <w:tab w:val="left" w:pos="576"/>
                <w:tab w:val="left" w:pos="864"/>
                <w:tab w:val="left" w:pos="1152"/>
              </w:tabs>
              <w:suppressAutoHyphens/>
              <w:spacing w:before="40" w:after="81" w:line="210" w:lineRule="exact"/>
              <w:ind w:left="144" w:right="43"/>
              <w:jc w:val="right"/>
              <w:rPr>
                <w:sz w:val="17"/>
                <w:lang w:val="fr-FR"/>
              </w:rPr>
            </w:pPr>
          </w:p>
        </w:tc>
      </w:tr>
      <w:tr w:rsidR="00083E50" w:rsidRPr="00983F73" w14:paraId="6B1C739F" w14:textId="77777777" w:rsidTr="00983F73">
        <w:trPr>
          <w:cantSplit/>
        </w:trPr>
        <w:tc>
          <w:tcPr>
            <w:tcW w:w="3240" w:type="dxa"/>
            <w:tcBorders>
              <w:top w:val="single" w:sz="4" w:space="0" w:color="auto"/>
              <w:bottom w:val="single" w:sz="12" w:space="0" w:color="auto"/>
            </w:tcBorders>
            <w:shd w:val="clear" w:color="auto" w:fill="auto"/>
            <w:vAlign w:val="bottom"/>
            <w:hideMark/>
          </w:tcPr>
          <w:p w14:paraId="0640AAC1" w14:textId="0D5E849F" w:rsidR="00083E50" w:rsidRPr="00983F73" w:rsidRDefault="00952C2C" w:rsidP="00983F73">
            <w:pPr>
              <w:tabs>
                <w:tab w:val="left" w:pos="288"/>
                <w:tab w:val="left" w:pos="576"/>
                <w:tab w:val="left" w:pos="864"/>
                <w:tab w:val="left" w:pos="1152"/>
              </w:tabs>
              <w:suppressAutoHyphens/>
              <w:spacing w:before="81" w:after="81" w:line="210" w:lineRule="exact"/>
              <w:ind w:right="40"/>
              <w:rPr>
                <w:b/>
                <w:sz w:val="17"/>
                <w:lang w:val="fr-FR"/>
              </w:rPr>
            </w:pPr>
            <w:r w:rsidRPr="00983F73">
              <w:rPr>
                <w:b/>
                <w:sz w:val="17"/>
                <w:lang w:val="fr-FR"/>
              </w:rPr>
              <w:tab/>
              <w:t>T</w:t>
            </w:r>
            <w:r w:rsidR="00083E50" w:rsidRPr="00983F73">
              <w:rPr>
                <w:b/>
                <w:sz w:val="17"/>
                <w:lang w:val="fr-FR"/>
              </w:rPr>
              <w:t>otal Tadjikistan</w:t>
            </w:r>
          </w:p>
        </w:tc>
        <w:tc>
          <w:tcPr>
            <w:tcW w:w="1360" w:type="dxa"/>
            <w:tcBorders>
              <w:top w:val="single" w:sz="4" w:space="0" w:color="auto"/>
              <w:bottom w:val="single" w:sz="12" w:space="0" w:color="auto"/>
            </w:tcBorders>
            <w:shd w:val="clear" w:color="auto" w:fill="auto"/>
            <w:vAlign w:val="bottom"/>
            <w:hideMark/>
          </w:tcPr>
          <w:p w14:paraId="79E36A94" w14:textId="77777777" w:rsidR="00083E50" w:rsidRPr="00983F73" w:rsidRDefault="00083E50" w:rsidP="00983F73">
            <w:pPr>
              <w:tabs>
                <w:tab w:val="left" w:pos="288"/>
                <w:tab w:val="left" w:pos="576"/>
                <w:tab w:val="left" w:pos="864"/>
                <w:tab w:val="left" w:pos="1152"/>
              </w:tabs>
              <w:suppressAutoHyphens/>
              <w:spacing w:before="81" w:after="81" w:line="210" w:lineRule="exact"/>
              <w:ind w:left="144" w:right="43"/>
              <w:jc w:val="right"/>
              <w:rPr>
                <w:b/>
                <w:sz w:val="17"/>
                <w:lang w:val="fr-FR"/>
              </w:rPr>
            </w:pPr>
            <w:r w:rsidRPr="00983F73">
              <w:rPr>
                <w:b/>
                <w:sz w:val="17"/>
                <w:lang w:val="fr-FR"/>
              </w:rPr>
              <w:t>7</w:t>
            </w:r>
          </w:p>
        </w:tc>
        <w:tc>
          <w:tcPr>
            <w:tcW w:w="1360" w:type="dxa"/>
            <w:tcBorders>
              <w:top w:val="single" w:sz="4" w:space="0" w:color="auto"/>
              <w:bottom w:val="single" w:sz="12" w:space="0" w:color="auto"/>
            </w:tcBorders>
            <w:shd w:val="clear" w:color="auto" w:fill="auto"/>
            <w:vAlign w:val="bottom"/>
            <w:hideMark/>
          </w:tcPr>
          <w:p w14:paraId="247CA003" w14:textId="77777777" w:rsidR="00083E50" w:rsidRPr="00983F73" w:rsidRDefault="00083E50" w:rsidP="00983F73">
            <w:pPr>
              <w:tabs>
                <w:tab w:val="left" w:pos="288"/>
                <w:tab w:val="left" w:pos="576"/>
                <w:tab w:val="left" w:pos="864"/>
                <w:tab w:val="left" w:pos="1152"/>
              </w:tabs>
              <w:suppressAutoHyphens/>
              <w:spacing w:before="81" w:after="81" w:line="210" w:lineRule="exact"/>
              <w:ind w:left="144" w:right="43"/>
              <w:jc w:val="right"/>
              <w:rPr>
                <w:b/>
                <w:sz w:val="17"/>
                <w:lang w:val="fr-FR"/>
              </w:rPr>
            </w:pPr>
            <w:r w:rsidRPr="00983F73">
              <w:rPr>
                <w:b/>
                <w:sz w:val="17"/>
                <w:lang w:val="fr-FR"/>
              </w:rPr>
              <w:t>11</w:t>
            </w:r>
          </w:p>
        </w:tc>
        <w:tc>
          <w:tcPr>
            <w:tcW w:w="1360" w:type="dxa"/>
            <w:tcBorders>
              <w:top w:val="single" w:sz="4" w:space="0" w:color="auto"/>
              <w:bottom w:val="single" w:sz="12" w:space="0" w:color="auto"/>
            </w:tcBorders>
            <w:shd w:val="clear" w:color="auto" w:fill="auto"/>
            <w:vAlign w:val="bottom"/>
            <w:hideMark/>
          </w:tcPr>
          <w:p w14:paraId="5C134A76" w14:textId="77777777" w:rsidR="00083E50" w:rsidRPr="00983F73" w:rsidRDefault="00083E50" w:rsidP="00983F73">
            <w:pPr>
              <w:tabs>
                <w:tab w:val="left" w:pos="288"/>
                <w:tab w:val="left" w:pos="576"/>
                <w:tab w:val="left" w:pos="864"/>
                <w:tab w:val="left" w:pos="1152"/>
              </w:tabs>
              <w:suppressAutoHyphens/>
              <w:spacing w:before="81" w:after="81" w:line="210" w:lineRule="exact"/>
              <w:ind w:left="144" w:right="43"/>
              <w:jc w:val="right"/>
              <w:rPr>
                <w:b/>
                <w:sz w:val="17"/>
                <w:lang w:val="fr-FR"/>
              </w:rPr>
            </w:pPr>
            <w:r w:rsidRPr="00983F73">
              <w:rPr>
                <w:b/>
                <w:sz w:val="17"/>
                <w:lang w:val="fr-FR"/>
              </w:rPr>
              <w:t>3</w:t>
            </w:r>
          </w:p>
        </w:tc>
      </w:tr>
    </w:tbl>
    <w:p w14:paraId="04D11BC0" w14:textId="1E5D4F03" w:rsidR="00083E50" w:rsidRPr="002E27C0" w:rsidRDefault="00083E50" w:rsidP="0002524D">
      <w:pPr>
        <w:pStyle w:val="SingleTxt"/>
        <w:spacing w:after="0" w:line="120" w:lineRule="exact"/>
        <w:rPr>
          <w:sz w:val="10"/>
          <w:lang w:val="fr-FR"/>
        </w:rPr>
      </w:pPr>
    </w:p>
    <w:p w14:paraId="7CACE7CC" w14:textId="104588C7" w:rsidR="00445484" w:rsidRPr="002E27C0" w:rsidRDefault="00445484" w:rsidP="0002524D">
      <w:pPr>
        <w:pStyle w:val="SingleTxt"/>
        <w:spacing w:after="0" w:line="120" w:lineRule="exact"/>
        <w:rPr>
          <w:sz w:val="10"/>
          <w:lang w:val="fr-FR"/>
        </w:rPr>
      </w:pPr>
    </w:p>
    <w:p w14:paraId="7FDE7306" w14:textId="01992CB3" w:rsidR="00083E50" w:rsidRPr="002E27C0" w:rsidRDefault="00083E50" w:rsidP="0002524D">
      <w:pPr>
        <w:pStyle w:val="SingleTxt"/>
        <w:numPr>
          <w:ilvl w:val="0"/>
          <w:numId w:val="22"/>
        </w:numPr>
        <w:spacing w:line="240" w:lineRule="exact"/>
        <w:rPr>
          <w:lang w:val="fr-FR"/>
        </w:rPr>
      </w:pPr>
      <w:r w:rsidRPr="002E27C0">
        <w:rPr>
          <w:lang w:val="fr-FR"/>
        </w:rPr>
        <w:t>Le Tadjikistan n</w:t>
      </w:r>
      <w:r w:rsidR="00196E5E" w:rsidRPr="002E27C0">
        <w:rPr>
          <w:lang w:val="fr-FR"/>
        </w:rPr>
        <w:t>’</w:t>
      </w:r>
      <w:r w:rsidRPr="002E27C0">
        <w:rPr>
          <w:lang w:val="fr-FR"/>
        </w:rPr>
        <w:t>est pas un pays de destination. Généralement, les esclavagistes font miroiter un bon travail à l</w:t>
      </w:r>
      <w:r w:rsidR="00196E5E" w:rsidRPr="002E27C0">
        <w:rPr>
          <w:lang w:val="fr-FR"/>
        </w:rPr>
        <w:t>’</w:t>
      </w:r>
      <w:r w:rsidRPr="002E27C0">
        <w:rPr>
          <w:lang w:val="fr-FR"/>
        </w:rPr>
        <w:t>étranger et font sortir frauduleusement du pays les femmes et les filles afin de les soumettre à divers types d</w:t>
      </w:r>
      <w:r w:rsidR="00196E5E" w:rsidRPr="002E27C0">
        <w:rPr>
          <w:lang w:val="fr-FR"/>
        </w:rPr>
        <w:t>’</w:t>
      </w:r>
      <w:r w:rsidRPr="002E27C0">
        <w:rPr>
          <w:lang w:val="fr-FR"/>
        </w:rPr>
        <w:t>exploitation. La plupart des femmes et des filles sont emmenées aux Émirats arabes unis, en Fédération de Russie et en Turquie.</w:t>
      </w:r>
    </w:p>
    <w:p w14:paraId="13EF98B4" w14:textId="7E12705F" w:rsidR="00083E50" w:rsidRPr="002E27C0" w:rsidRDefault="00083E50" w:rsidP="0002524D">
      <w:pPr>
        <w:pStyle w:val="SingleTxt"/>
        <w:numPr>
          <w:ilvl w:val="0"/>
          <w:numId w:val="22"/>
        </w:numPr>
        <w:spacing w:line="240" w:lineRule="exact"/>
        <w:rPr>
          <w:lang w:val="fr-FR"/>
        </w:rPr>
      </w:pPr>
      <w:r w:rsidRPr="002E27C0">
        <w:rPr>
          <w:lang w:val="fr-FR"/>
        </w:rPr>
        <w:t>Face à ce problème, une commission interministérielle de lutte contre la traite des êtres humains a été établie dès 2005 auprès du Gouvernement, avec pour tâche de définir les grandes lignes de la politique gouvernementale dans le domaine de la lutte contre la traite des êtres humains et d</w:t>
      </w:r>
      <w:r w:rsidR="00196E5E" w:rsidRPr="002E27C0">
        <w:rPr>
          <w:lang w:val="fr-FR"/>
        </w:rPr>
        <w:t>’</w:t>
      </w:r>
      <w:r w:rsidRPr="002E27C0">
        <w:rPr>
          <w:lang w:val="fr-FR"/>
        </w:rPr>
        <w:t>élaborer des recommandations visant à améliorer l</w:t>
      </w:r>
      <w:r w:rsidR="00196E5E" w:rsidRPr="002E27C0">
        <w:rPr>
          <w:lang w:val="fr-FR"/>
        </w:rPr>
        <w:t>’</w:t>
      </w:r>
      <w:r w:rsidRPr="002E27C0">
        <w:rPr>
          <w:lang w:val="fr-FR"/>
        </w:rPr>
        <w:t>efficacité de l</w:t>
      </w:r>
      <w:r w:rsidR="00196E5E" w:rsidRPr="002E27C0">
        <w:rPr>
          <w:lang w:val="fr-FR"/>
        </w:rPr>
        <w:t>’</w:t>
      </w:r>
      <w:r w:rsidRPr="002E27C0">
        <w:rPr>
          <w:lang w:val="fr-FR"/>
        </w:rPr>
        <w:t>action des organes de lutte contre les crimes de ce type. En outre, elle analyse les statistiques relatives à ces crimes, assure la coordination des activités des commissions régionales sur la question, prend part à l</w:t>
      </w:r>
      <w:r w:rsidR="00196E5E" w:rsidRPr="002E27C0">
        <w:rPr>
          <w:lang w:val="fr-FR"/>
        </w:rPr>
        <w:t>’</w:t>
      </w:r>
      <w:r w:rsidRPr="002E27C0">
        <w:rPr>
          <w:lang w:val="fr-FR"/>
        </w:rPr>
        <w:t xml:space="preserve">élaboration des </w:t>
      </w:r>
      <w:r w:rsidRPr="002E27C0">
        <w:rPr>
          <w:lang w:val="fr-FR"/>
        </w:rPr>
        <w:lastRenderedPageBreak/>
        <w:t>accords internationaux de la République du Tadjikistan relatifs à la lutte contre la traite des êtres humains et assume d</w:t>
      </w:r>
      <w:r w:rsidR="00196E5E" w:rsidRPr="002E27C0">
        <w:rPr>
          <w:lang w:val="fr-FR"/>
        </w:rPr>
        <w:t>’</w:t>
      </w:r>
      <w:r w:rsidRPr="002E27C0">
        <w:rPr>
          <w:lang w:val="fr-FR"/>
        </w:rPr>
        <w:t xml:space="preserve">autres fonctions conformément à son </w:t>
      </w:r>
      <w:r w:rsidR="00952C2C">
        <w:rPr>
          <w:lang w:val="fr-FR"/>
        </w:rPr>
        <w:t>r</w:t>
      </w:r>
      <w:r w:rsidRPr="002E27C0">
        <w:rPr>
          <w:lang w:val="fr-FR"/>
        </w:rPr>
        <w:t>èglement.</w:t>
      </w:r>
    </w:p>
    <w:p w14:paraId="69C1FE0A" w14:textId="2187F67B" w:rsidR="00083E50" w:rsidRPr="002E27C0" w:rsidRDefault="003556E5" w:rsidP="0002524D">
      <w:pPr>
        <w:pStyle w:val="SingleTxt"/>
        <w:rPr>
          <w:lang w:val="fr-FR"/>
        </w:rPr>
      </w:pPr>
      <w:r>
        <w:rPr>
          <w:lang w:val="fr-FR"/>
        </w:rPr>
        <w:tab/>
      </w:r>
      <w:r w:rsidR="00083E50" w:rsidRPr="002E27C0">
        <w:rPr>
          <w:lang w:val="fr-FR"/>
        </w:rPr>
        <w:t>Des commissions du même type ont été créées dans toutes les régions administratives du Tadjikistan.</w:t>
      </w:r>
    </w:p>
    <w:p w14:paraId="523BBEDE" w14:textId="4C865D86" w:rsidR="00083E50" w:rsidRPr="002E27C0" w:rsidRDefault="00083E50" w:rsidP="0002524D">
      <w:pPr>
        <w:pStyle w:val="SingleTxt"/>
        <w:numPr>
          <w:ilvl w:val="0"/>
          <w:numId w:val="22"/>
        </w:numPr>
        <w:spacing w:line="240" w:lineRule="exact"/>
        <w:rPr>
          <w:lang w:val="fr-FR"/>
        </w:rPr>
      </w:pPr>
      <w:r w:rsidRPr="002E27C0">
        <w:rPr>
          <w:lang w:val="fr-FR"/>
        </w:rPr>
        <w:t>C</w:t>
      </w:r>
      <w:r w:rsidR="00196E5E" w:rsidRPr="002E27C0">
        <w:rPr>
          <w:lang w:val="fr-FR"/>
        </w:rPr>
        <w:t>’</w:t>
      </w:r>
      <w:r w:rsidRPr="002E27C0">
        <w:rPr>
          <w:lang w:val="fr-FR"/>
        </w:rPr>
        <w:t>est dans cette optique qu</w:t>
      </w:r>
      <w:r w:rsidR="00196E5E" w:rsidRPr="002E27C0">
        <w:rPr>
          <w:lang w:val="fr-FR"/>
        </w:rPr>
        <w:t>’</w:t>
      </w:r>
      <w:r w:rsidRPr="002E27C0">
        <w:rPr>
          <w:lang w:val="fr-FR"/>
        </w:rPr>
        <w:t>a été adoptée en 2014 la loi relative à la lutte contre la traite des êtres humains et à l</w:t>
      </w:r>
      <w:r w:rsidR="00196E5E" w:rsidRPr="002E27C0">
        <w:rPr>
          <w:lang w:val="fr-FR"/>
        </w:rPr>
        <w:t>’</w:t>
      </w:r>
      <w:r w:rsidRPr="002E27C0">
        <w:rPr>
          <w:lang w:val="fr-FR"/>
        </w:rPr>
        <w:t>assistance aux victimes de la traite. Un plan d</w:t>
      </w:r>
      <w:r w:rsidR="00196E5E" w:rsidRPr="002E27C0">
        <w:rPr>
          <w:lang w:val="fr-FR"/>
        </w:rPr>
        <w:t>’</w:t>
      </w:r>
      <w:r w:rsidRPr="002E27C0">
        <w:rPr>
          <w:lang w:val="fr-FR"/>
        </w:rPr>
        <w:t xml:space="preserve">action complémentaire sur la traite des êtres humains, visant à fournir une aide aux victimes de la traite, est en cours de déploiement. </w:t>
      </w:r>
    </w:p>
    <w:p w14:paraId="59162071" w14:textId="44A57B46" w:rsidR="00083E50" w:rsidRPr="002E27C0" w:rsidRDefault="00083E50" w:rsidP="0002524D">
      <w:pPr>
        <w:pStyle w:val="SingleTxt"/>
        <w:numPr>
          <w:ilvl w:val="0"/>
          <w:numId w:val="22"/>
        </w:numPr>
        <w:spacing w:line="240" w:lineRule="exact"/>
        <w:rPr>
          <w:lang w:val="fr-FR"/>
        </w:rPr>
      </w:pPr>
      <w:r w:rsidRPr="002E27C0">
        <w:rPr>
          <w:lang w:val="fr-FR"/>
        </w:rPr>
        <w:t>En coopération avec l</w:t>
      </w:r>
      <w:r w:rsidR="00196E5E" w:rsidRPr="002E27C0">
        <w:rPr>
          <w:lang w:val="fr-FR"/>
        </w:rPr>
        <w:t>’</w:t>
      </w:r>
      <w:r w:rsidRPr="002E27C0">
        <w:rPr>
          <w:lang w:val="fr-FR"/>
        </w:rPr>
        <w:t>Organisation internationale pour les migrations (OIM), des projets de lois visant à introduire des modifications et des ajouts à certains actes législatifs ont été élaborés en 2015-2016, ainsi que des projets d</w:t>
      </w:r>
      <w:r w:rsidR="00196E5E" w:rsidRPr="002E27C0">
        <w:rPr>
          <w:lang w:val="fr-FR"/>
        </w:rPr>
        <w:t>’</w:t>
      </w:r>
      <w:r w:rsidRPr="002E27C0">
        <w:rPr>
          <w:lang w:val="fr-FR"/>
        </w:rPr>
        <w:t>actes juridiques normatifs visant à faire appliquer la loi relative à la lutte contre la traite des êtres humains et à l</w:t>
      </w:r>
      <w:r w:rsidR="00196E5E" w:rsidRPr="002E27C0">
        <w:rPr>
          <w:lang w:val="fr-FR"/>
        </w:rPr>
        <w:t>’</w:t>
      </w:r>
      <w:r w:rsidRPr="002E27C0">
        <w:rPr>
          <w:lang w:val="fr-FR"/>
        </w:rPr>
        <w:t>assistance aux victimes de la traite. Ces actes normatifs complètent la loi susmentionnée et établissent la liste des délits relevant de la traite des êtres humains.</w:t>
      </w:r>
    </w:p>
    <w:p w14:paraId="40E76811" w14:textId="56E5D6F2" w:rsidR="00083E50" w:rsidRPr="002E27C0" w:rsidRDefault="003556E5" w:rsidP="0002524D">
      <w:pPr>
        <w:pStyle w:val="SingleTxt"/>
        <w:rPr>
          <w:lang w:val="fr-FR"/>
        </w:rPr>
      </w:pPr>
      <w:r>
        <w:rPr>
          <w:lang w:val="fr-FR"/>
        </w:rPr>
        <w:tab/>
      </w:r>
      <w:r w:rsidR="00083E50" w:rsidRPr="002E27C0">
        <w:rPr>
          <w:lang w:val="fr-FR"/>
        </w:rPr>
        <w:t>Par un décret du 27 juillet 2016, le Gouvernement a approuvé le nouveau Plan national de lutte contre la traite des êtres humains pour la période 2016-2018, qui prévoit ce qui suit</w:t>
      </w:r>
      <w:r w:rsidR="00196E5E" w:rsidRPr="002E27C0">
        <w:rPr>
          <w:lang w:val="fr-FR"/>
        </w:rPr>
        <w:t> :</w:t>
      </w:r>
    </w:p>
    <w:p w14:paraId="089025ED" w14:textId="29F4BCD5" w:rsidR="00083E50" w:rsidRPr="002E27C0" w:rsidRDefault="00445484" w:rsidP="003556E5">
      <w:pPr>
        <w:pStyle w:val="SingleTxt"/>
        <w:tabs>
          <w:tab w:val="right" w:pos="1685"/>
        </w:tabs>
        <w:ind w:left="1742" w:hanging="475"/>
        <w:rPr>
          <w:lang w:val="fr-FR"/>
        </w:rPr>
      </w:pPr>
      <w:r w:rsidRPr="002E27C0">
        <w:rPr>
          <w:lang w:val="fr-FR"/>
        </w:rPr>
        <w:tab/>
      </w:r>
      <w:r w:rsidR="00083E50" w:rsidRPr="002E27C0">
        <w:rPr>
          <w:lang w:val="fr-FR"/>
        </w:rPr>
        <w:t>•</w:t>
      </w:r>
      <w:r w:rsidR="00083E50" w:rsidRPr="002E27C0">
        <w:rPr>
          <w:lang w:val="fr-FR"/>
        </w:rPr>
        <w:tab/>
        <w:t>Élaboration et adoption des règles relatives à la création de centres de soutien aux victimes de la traite d</w:t>
      </w:r>
      <w:r w:rsidR="00196E5E" w:rsidRPr="002E27C0">
        <w:rPr>
          <w:lang w:val="fr-FR"/>
        </w:rPr>
        <w:t>’</w:t>
      </w:r>
      <w:r w:rsidR="00083E50" w:rsidRPr="002E27C0">
        <w:rPr>
          <w:lang w:val="fr-FR"/>
        </w:rPr>
        <w:t>êtres humains</w:t>
      </w:r>
      <w:r w:rsidR="00196E5E" w:rsidRPr="002E27C0">
        <w:rPr>
          <w:lang w:val="fr-FR"/>
        </w:rPr>
        <w:t> ;</w:t>
      </w:r>
    </w:p>
    <w:p w14:paraId="1D0BAF18" w14:textId="562C1D09" w:rsidR="00083E50" w:rsidRPr="002E27C0" w:rsidRDefault="00445484" w:rsidP="003556E5">
      <w:pPr>
        <w:pStyle w:val="SingleTxt"/>
        <w:tabs>
          <w:tab w:val="right" w:pos="1685"/>
        </w:tabs>
        <w:ind w:left="1742" w:hanging="475"/>
        <w:rPr>
          <w:lang w:val="fr-FR"/>
        </w:rPr>
      </w:pPr>
      <w:r w:rsidRPr="002E27C0">
        <w:rPr>
          <w:lang w:val="fr-FR"/>
        </w:rPr>
        <w:tab/>
      </w:r>
      <w:r w:rsidR="00083E50" w:rsidRPr="002E27C0">
        <w:rPr>
          <w:lang w:val="fr-FR"/>
        </w:rPr>
        <w:t>•</w:t>
      </w:r>
      <w:r w:rsidR="00083E50" w:rsidRPr="002E27C0">
        <w:rPr>
          <w:lang w:val="fr-FR"/>
        </w:rPr>
        <w:tab/>
        <w:t>Adoption d</w:t>
      </w:r>
      <w:r w:rsidR="00196E5E" w:rsidRPr="002E27C0">
        <w:rPr>
          <w:lang w:val="fr-FR"/>
        </w:rPr>
        <w:t>’</w:t>
      </w:r>
      <w:r w:rsidR="00083E50" w:rsidRPr="002E27C0">
        <w:rPr>
          <w:lang w:val="fr-FR"/>
        </w:rPr>
        <w:t>une disposition type sur les centres de soutien et d</w:t>
      </w:r>
      <w:r w:rsidR="00196E5E" w:rsidRPr="002E27C0">
        <w:rPr>
          <w:lang w:val="fr-FR"/>
        </w:rPr>
        <w:t>’</w:t>
      </w:r>
      <w:r w:rsidR="00083E50" w:rsidRPr="002E27C0">
        <w:rPr>
          <w:lang w:val="fr-FR"/>
        </w:rPr>
        <w:t>assistance aux victimes de la traite.</w:t>
      </w:r>
    </w:p>
    <w:p w14:paraId="6448F5D2" w14:textId="53BE92BA" w:rsidR="00083E50" w:rsidRPr="002E27C0" w:rsidRDefault="00083E50" w:rsidP="0002524D">
      <w:pPr>
        <w:pStyle w:val="SingleTxt"/>
        <w:rPr>
          <w:lang w:val="fr-FR"/>
        </w:rPr>
      </w:pPr>
      <w:r w:rsidRPr="002E27C0">
        <w:rPr>
          <w:lang w:val="fr-FR"/>
        </w:rPr>
        <w:t>Par ailleurs, le 27 juillet 2016, la procédure d</w:t>
      </w:r>
      <w:r w:rsidR="00196E5E" w:rsidRPr="002E27C0">
        <w:rPr>
          <w:lang w:val="fr-FR"/>
        </w:rPr>
        <w:t>’</w:t>
      </w:r>
      <w:r w:rsidRPr="002E27C0">
        <w:rPr>
          <w:lang w:val="fr-FR"/>
        </w:rPr>
        <w:t>application d</w:t>
      </w:r>
      <w:r w:rsidR="00196E5E" w:rsidRPr="002E27C0">
        <w:rPr>
          <w:lang w:val="fr-FR"/>
        </w:rPr>
        <w:t>’</w:t>
      </w:r>
      <w:r w:rsidRPr="002E27C0">
        <w:rPr>
          <w:lang w:val="fr-FR"/>
        </w:rPr>
        <w:t>un ensemble de mesures prévues dans le cadre du mécanisme de réorientation des victimes de la traite des êtres humains a été approuvée.</w:t>
      </w:r>
    </w:p>
    <w:p w14:paraId="5E0B6BC7" w14:textId="246DD796" w:rsidR="00083E50" w:rsidRPr="002E27C0" w:rsidRDefault="00083E50" w:rsidP="0002524D">
      <w:pPr>
        <w:pStyle w:val="SingleTxt"/>
        <w:numPr>
          <w:ilvl w:val="0"/>
          <w:numId w:val="22"/>
        </w:numPr>
        <w:spacing w:line="240" w:lineRule="exact"/>
        <w:rPr>
          <w:lang w:val="fr-FR"/>
        </w:rPr>
      </w:pPr>
      <w:r w:rsidRPr="002E27C0">
        <w:rPr>
          <w:lang w:val="fr-FR"/>
        </w:rPr>
        <w:t>Le 1</w:t>
      </w:r>
      <w:r w:rsidRPr="002E27C0">
        <w:rPr>
          <w:vertAlign w:val="superscript"/>
          <w:lang w:val="fr-FR"/>
        </w:rPr>
        <w:t>er</w:t>
      </w:r>
      <w:r w:rsidRPr="002E27C0">
        <w:rPr>
          <w:lang w:val="fr-FR"/>
        </w:rPr>
        <w:t xml:space="preserve"> septembre 2016, avec le soutien de l</w:t>
      </w:r>
      <w:r w:rsidR="00196E5E" w:rsidRPr="002E27C0">
        <w:rPr>
          <w:lang w:val="fr-FR"/>
        </w:rPr>
        <w:t>’</w:t>
      </w:r>
      <w:r w:rsidR="00952C2C">
        <w:rPr>
          <w:lang w:val="fr-FR"/>
        </w:rPr>
        <w:t>a</w:t>
      </w:r>
      <w:r w:rsidRPr="002E27C0">
        <w:rPr>
          <w:lang w:val="fr-FR"/>
        </w:rPr>
        <w:t>mbassade des États-Unis d</w:t>
      </w:r>
      <w:r w:rsidR="00196E5E" w:rsidRPr="002E27C0">
        <w:rPr>
          <w:lang w:val="fr-FR"/>
        </w:rPr>
        <w:t>’</w:t>
      </w:r>
      <w:r w:rsidRPr="002E27C0">
        <w:rPr>
          <w:lang w:val="fr-FR"/>
        </w:rPr>
        <w:t>Amérique, un centre de lutte contre la traite des êtres humains a ouvert sous l</w:t>
      </w:r>
      <w:r w:rsidR="00196E5E" w:rsidRPr="002E27C0">
        <w:rPr>
          <w:lang w:val="fr-FR"/>
        </w:rPr>
        <w:t>’</w:t>
      </w:r>
      <w:r w:rsidRPr="002E27C0">
        <w:rPr>
          <w:lang w:val="fr-FR"/>
        </w:rPr>
        <w:t>égide du Département de la lutte contre la criminalité organisée, qui relève du Ministère de l</w:t>
      </w:r>
      <w:r w:rsidR="00196E5E" w:rsidRPr="002E27C0">
        <w:rPr>
          <w:lang w:val="fr-FR"/>
        </w:rPr>
        <w:t>’</w:t>
      </w:r>
      <w:r w:rsidRPr="002E27C0">
        <w:rPr>
          <w:lang w:val="fr-FR"/>
        </w:rPr>
        <w:t>intérieur. Ce centre a été créé afin d</w:t>
      </w:r>
      <w:r w:rsidR="00196E5E" w:rsidRPr="002E27C0">
        <w:rPr>
          <w:lang w:val="fr-FR"/>
        </w:rPr>
        <w:t>’</w:t>
      </w:r>
      <w:r w:rsidRPr="002E27C0">
        <w:rPr>
          <w:lang w:val="fr-FR"/>
        </w:rPr>
        <w:t>améliorer la coordination des acteurs de la lutte de la traite des êtres humains et d</w:t>
      </w:r>
      <w:r w:rsidR="00196E5E" w:rsidRPr="002E27C0">
        <w:rPr>
          <w:lang w:val="fr-FR"/>
        </w:rPr>
        <w:t>’</w:t>
      </w:r>
      <w:r w:rsidRPr="002E27C0">
        <w:rPr>
          <w:lang w:val="fr-FR"/>
        </w:rPr>
        <w:t>élaborer des mesures coordonnées en la matière.</w:t>
      </w:r>
    </w:p>
    <w:p w14:paraId="7732A01C" w14:textId="78078AA5" w:rsidR="00083E50" w:rsidRPr="002E27C0" w:rsidRDefault="003556E5" w:rsidP="0002524D">
      <w:pPr>
        <w:pStyle w:val="SingleTxt"/>
        <w:rPr>
          <w:lang w:val="fr-FR"/>
        </w:rPr>
      </w:pPr>
      <w:r>
        <w:rPr>
          <w:lang w:val="fr-FR"/>
        </w:rPr>
        <w:tab/>
      </w:r>
      <w:r w:rsidR="00083E50" w:rsidRPr="002E27C0">
        <w:rPr>
          <w:lang w:val="fr-FR"/>
        </w:rPr>
        <w:t>Le centre permettra au Ministère de l</w:t>
      </w:r>
      <w:r w:rsidR="00196E5E" w:rsidRPr="002E27C0">
        <w:rPr>
          <w:lang w:val="fr-FR"/>
        </w:rPr>
        <w:t>’</w:t>
      </w:r>
      <w:r w:rsidR="00083E50" w:rsidRPr="002E27C0">
        <w:rPr>
          <w:lang w:val="fr-FR"/>
        </w:rPr>
        <w:t>intérieur de renforcer ses capacités en conjuguant les efforts des diverses structures et d</w:t>
      </w:r>
      <w:r w:rsidR="00196E5E" w:rsidRPr="002E27C0">
        <w:rPr>
          <w:lang w:val="fr-FR"/>
        </w:rPr>
        <w:t>’</w:t>
      </w:r>
      <w:r w:rsidR="00083E50" w:rsidRPr="002E27C0">
        <w:rPr>
          <w:lang w:val="fr-FR"/>
        </w:rPr>
        <w:t>améliorer le travail mené auprès des victimes. Il renforcera et développera ainsi sa capacité à mener des activités dans ce domaine conformément aux normes internationales universellement reconnues.</w:t>
      </w:r>
    </w:p>
    <w:p w14:paraId="6C3544CF" w14:textId="3B37F661" w:rsidR="00083E50" w:rsidRPr="002E27C0" w:rsidRDefault="00083E50" w:rsidP="0002524D">
      <w:pPr>
        <w:pStyle w:val="SingleTxt"/>
        <w:numPr>
          <w:ilvl w:val="0"/>
          <w:numId w:val="22"/>
        </w:numPr>
        <w:spacing w:line="240" w:lineRule="exact"/>
        <w:rPr>
          <w:lang w:val="fr-FR"/>
        </w:rPr>
      </w:pPr>
      <w:r w:rsidRPr="002E27C0">
        <w:rPr>
          <w:lang w:val="fr-FR"/>
        </w:rPr>
        <w:t>Conformément à la législation et au droit international, une attention particulière est accordée aux personnes qui ont été victimes de la traite d</w:t>
      </w:r>
      <w:r w:rsidR="00196E5E" w:rsidRPr="002E27C0">
        <w:rPr>
          <w:lang w:val="fr-FR"/>
        </w:rPr>
        <w:t>’</w:t>
      </w:r>
      <w:r w:rsidRPr="002E27C0">
        <w:rPr>
          <w:lang w:val="fr-FR"/>
        </w:rPr>
        <w:t>êtres humains</w:t>
      </w:r>
      <w:r w:rsidR="00196E5E" w:rsidRPr="002E27C0">
        <w:rPr>
          <w:lang w:val="fr-FR"/>
        </w:rPr>
        <w:t> :</w:t>
      </w:r>
      <w:r w:rsidRPr="002E27C0">
        <w:rPr>
          <w:lang w:val="fr-FR"/>
        </w:rPr>
        <w:t xml:space="preserve"> elles bénéficient notamment d</w:t>
      </w:r>
      <w:r w:rsidR="00196E5E" w:rsidRPr="002E27C0">
        <w:rPr>
          <w:lang w:val="fr-FR"/>
        </w:rPr>
        <w:t>’</w:t>
      </w:r>
      <w:r w:rsidRPr="002E27C0">
        <w:rPr>
          <w:lang w:val="fr-FR"/>
        </w:rPr>
        <w:t>une aide psychologique globale et de toute l</w:t>
      </w:r>
      <w:r w:rsidR="00196E5E" w:rsidRPr="002E27C0">
        <w:rPr>
          <w:lang w:val="fr-FR"/>
        </w:rPr>
        <w:t>’</w:t>
      </w:r>
      <w:r w:rsidRPr="002E27C0">
        <w:rPr>
          <w:lang w:val="fr-FR"/>
        </w:rPr>
        <w:t>assistance nécessaire pour pouvoir revenir à une vie normale.</w:t>
      </w:r>
    </w:p>
    <w:p w14:paraId="529DB61B" w14:textId="545EE476" w:rsidR="00083E50" w:rsidRPr="002E27C0" w:rsidRDefault="003556E5" w:rsidP="0002524D">
      <w:pPr>
        <w:pStyle w:val="SingleTxt"/>
        <w:rPr>
          <w:lang w:val="fr-FR"/>
        </w:rPr>
      </w:pPr>
      <w:r>
        <w:rPr>
          <w:lang w:val="fr-FR"/>
        </w:rPr>
        <w:tab/>
      </w:r>
      <w:r w:rsidR="00083E50" w:rsidRPr="002E27C0">
        <w:rPr>
          <w:lang w:val="fr-FR"/>
        </w:rPr>
        <w:t>Conformément au Mémorandum de coopération conclu entre le Ministère de l</w:t>
      </w:r>
      <w:r w:rsidR="00196E5E" w:rsidRPr="002E27C0">
        <w:rPr>
          <w:lang w:val="fr-FR"/>
        </w:rPr>
        <w:t>’</w:t>
      </w:r>
      <w:r w:rsidR="00083E50" w:rsidRPr="002E27C0">
        <w:rPr>
          <w:lang w:val="fr-FR"/>
        </w:rPr>
        <w:t>intérieur et l</w:t>
      </w:r>
      <w:r w:rsidR="00196E5E" w:rsidRPr="002E27C0">
        <w:rPr>
          <w:lang w:val="fr-FR"/>
        </w:rPr>
        <w:t>’</w:t>
      </w:r>
      <w:r w:rsidR="00083E50" w:rsidRPr="002E27C0">
        <w:rPr>
          <w:lang w:val="fr-FR"/>
        </w:rPr>
        <w:t>OIM, toutes les victimes de la traite d</w:t>
      </w:r>
      <w:r w:rsidR="00196E5E" w:rsidRPr="002E27C0">
        <w:rPr>
          <w:lang w:val="fr-FR"/>
        </w:rPr>
        <w:t>’</w:t>
      </w:r>
      <w:r w:rsidR="00083E50" w:rsidRPr="002E27C0">
        <w:rPr>
          <w:lang w:val="fr-FR"/>
        </w:rPr>
        <w:t>êtres humains recensées par les forces de l</w:t>
      </w:r>
      <w:r w:rsidR="00196E5E" w:rsidRPr="002E27C0">
        <w:rPr>
          <w:lang w:val="fr-FR"/>
        </w:rPr>
        <w:t>’</w:t>
      </w:r>
      <w:r w:rsidR="00083E50" w:rsidRPr="002E27C0">
        <w:rPr>
          <w:lang w:val="fr-FR"/>
        </w:rPr>
        <w:t>ordre qui souhaitent bénéficier d</w:t>
      </w:r>
      <w:r w:rsidR="00196E5E" w:rsidRPr="002E27C0">
        <w:rPr>
          <w:lang w:val="fr-FR"/>
        </w:rPr>
        <w:t>’</w:t>
      </w:r>
      <w:r w:rsidR="00083E50" w:rsidRPr="002E27C0">
        <w:rPr>
          <w:lang w:val="fr-FR"/>
        </w:rPr>
        <w:t>une assistance sont aiguillées vers les centres de crise de la mission de l</w:t>
      </w:r>
      <w:r w:rsidR="00196E5E" w:rsidRPr="002E27C0">
        <w:rPr>
          <w:lang w:val="fr-FR"/>
        </w:rPr>
        <w:t>’</w:t>
      </w:r>
      <w:r w:rsidR="00083E50" w:rsidRPr="002E27C0">
        <w:rPr>
          <w:lang w:val="fr-FR"/>
        </w:rPr>
        <w:t>OIM au Tadjikistan.</w:t>
      </w:r>
    </w:p>
    <w:p w14:paraId="075FFBDC" w14:textId="576F5AE8" w:rsidR="00083E50" w:rsidRPr="002E27C0" w:rsidRDefault="003556E5" w:rsidP="0002524D">
      <w:pPr>
        <w:pStyle w:val="SingleTxt"/>
        <w:rPr>
          <w:lang w:val="fr-FR"/>
        </w:rPr>
      </w:pPr>
      <w:r>
        <w:rPr>
          <w:lang w:val="fr-FR"/>
        </w:rPr>
        <w:tab/>
      </w:r>
      <w:r w:rsidR="00083E50" w:rsidRPr="002E27C0">
        <w:rPr>
          <w:lang w:val="fr-FR"/>
        </w:rPr>
        <w:t>Les victimes de la traite d</w:t>
      </w:r>
      <w:r w:rsidR="00196E5E" w:rsidRPr="002E27C0">
        <w:rPr>
          <w:lang w:val="fr-FR"/>
        </w:rPr>
        <w:t>’</w:t>
      </w:r>
      <w:r w:rsidR="00083E50" w:rsidRPr="002E27C0">
        <w:rPr>
          <w:lang w:val="fr-FR"/>
        </w:rPr>
        <w:t>êtres humains bénéficient d</w:t>
      </w:r>
      <w:r w:rsidR="00196E5E" w:rsidRPr="002E27C0">
        <w:rPr>
          <w:lang w:val="fr-FR"/>
        </w:rPr>
        <w:t>’</w:t>
      </w:r>
      <w:r w:rsidR="00083E50" w:rsidRPr="002E27C0">
        <w:rPr>
          <w:lang w:val="fr-FR"/>
        </w:rPr>
        <w:t>une assistance et peuvent apporter leur collaboration aux forces de l</w:t>
      </w:r>
      <w:r w:rsidR="00196E5E" w:rsidRPr="002E27C0">
        <w:rPr>
          <w:lang w:val="fr-FR"/>
        </w:rPr>
        <w:t>’</w:t>
      </w:r>
      <w:r w:rsidR="00083E50" w:rsidRPr="002E27C0">
        <w:rPr>
          <w:lang w:val="fr-FR"/>
        </w:rPr>
        <w:t>ordre pour poursuivre les criminels en justice, auquel cas elles reçoivent une aide juridique sous la forme des services d</w:t>
      </w:r>
      <w:r w:rsidR="00196E5E" w:rsidRPr="002E27C0">
        <w:rPr>
          <w:lang w:val="fr-FR"/>
        </w:rPr>
        <w:t>’</w:t>
      </w:r>
      <w:r w:rsidR="00083E50" w:rsidRPr="002E27C0">
        <w:rPr>
          <w:lang w:val="fr-FR"/>
        </w:rPr>
        <w:t>un avocat pendant les enquêtes préliminaires et le procès.</w:t>
      </w:r>
    </w:p>
    <w:p w14:paraId="084DD66E" w14:textId="65FF6087" w:rsidR="00083E50" w:rsidRPr="002E27C0" w:rsidRDefault="003556E5" w:rsidP="0002524D">
      <w:pPr>
        <w:pStyle w:val="SingleTxt"/>
        <w:rPr>
          <w:lang w:val="fr-FR"/>
        </w:rPr>
      </w:pPr>
      <w:r>
        <w:rPr>
          <w:lang w:val="fr-FR"/>
        </w:rPr>
        <w:tab/>
      </w:r>
      <w:r w:rsidR="00083E50" w:rsidRPr="002E27C0">
        <w:rPr>
          <w:lang w:val="fr-FR"/>
        </w:rPr>
        <w:t>En 2013, cinq victimes sont revenues des Émirats arabes unis</w:t>
      </w:r>
      <w:r w:rsidR="00196E5E" w:rsidRPr="002E27C0">
        <w:rPr>
          <w:lang w:val="fr-FR"/>
        </w:rPr>
        <w:t> ;</w:t>
      </w:r>
      <w:r w:rsidR="00083E50" w:rsidRPr="002E27C0">
        <w:rPr>
          <w:lang w:val="fr-FR"/>
        </w:rPr>
        <w:t xml:space="preserve"> en 2014, huit victimes sont revenues en République du Tadjikistan, 13 en 2015, cinq en 2016, six </w:t>
      </w:r>
      <w:r w:rsidR="00083E50" w:rsidRPr="002E27C0">
        <w:rPr>
          <w:lang w:val="fr-FR"/>
        </w:rPr>
        <w:lastRenderedPageBreak/>
        <w:t>en 2017 (cinq des Émirats arabes unis et une d</w:t>
      </w:r>
      <w:r w:rsidR="00196E5E" w:rsidRPr="002E27C0">
        <w:rPr>
          <w:lang w:val="fr-FR"/>
        </w:rPr>
        <w:t>’</w:t>
      </w:r>
      <w:r w:rsidR="00083E50" w:rsidRPr="002E27C0">
        <w:rPr>
          <w:lang w:val="fr-FR"/>
        </w:rPr>
        <w:t>Istanbul). Au cours des deux premiers mois de 2018, deux victimes sont revenues en République du Tadjikistan depuis les Émirats arabes unis.</w:t>
      </w:r>
    </w:p>
    <w:p w14:paraId="2D27F395" w14:textId="3B118AF3" w:rsidR="00083E50" w:rsidRPr="002E27C0" w:rsidRDefault="00083E50" w:rsidP="0002524D">
      <w:pPr>
        <w:pStyle w:val="SingleTxt"/>
        <w:numPr>
          <w:ilvl w:val="0"/>
          <w:numId w:val="22"/>
        </w:numPr>
        <w:spacing w:line="240" w:lineRule="exact"/>
        <w:rPr>
          <w:lang w:val="fr-FR"/>
        </w:rPr>
      </w:pPr>
      <w:r w:rsidRPr="002E27C0">
        <w:rPr>
          <w:lang w:val="fr-FR"/>
        </w:rPr>
        <w:t>Les femmes victimes de la traite d</w:t>
      </w:r>
      <w:r w:rsidR="00196E5E" w:rsidRPr="002E27C0">
        <w:rPr>
          <w:lang w:val="fr-FR"/>
        </w:rPr>
        <w:t>’</w:t>
      </w:r>
      <w:r w:rsidRPr="002E27C0">
        <w:rPr>
          <w:lang w:val="fr-FR"/>
        </w:rPr>
        <w:t>êtres humains peuvent, si elles le souhaitent, suivre des cours de formation dans diverses spécialités grâce à la réorientation proposée par les centres de formation des adultes relevant des agences pour l</w:t>
      </w:r>
      <w:r w:rsidR="00196E5E" w:rsidRPr="002E27C0">
        <w:rPr>
          <w:lang w:val="fr-FR"/>
        </w:rPr>
        <w:t>’</w:t>
      </w:r>
      <w:r w:rsidRPr="002E27C0">
        <w:rPr>
          <w:lang w:val="fr-FR"/>
        </w:rPr>
        <w:t>emploi du Tadjikistan.</w:t>
      </w:r>
    </w:p>
    <w:p w14:paraId="70B868C1" w14:textId="52DCEC90" w:rsidR="00083E50" w:rsidRPr="002E27C0" w:rsidRDefault="003D7F95" w:rsidP="0002524D">
      <w:pPr>
        <w:pStyle w:val="SingleTxt"/>
        <w:rPr>
          <w:lang w:val="fr-FR"/>
        </w:rPr>
      </w:pPr>
      <w:r>
        <w:rPr>
          <w:lang w:val="fr-FR"/>
        </w:rPr>
        <w:tab/>
      </w:r>
      <w:r w:rsidR="00083E50" w:rsidRPr="002E27C0">
        <w:rPr>
          <w:lang w:val="fr-FR"/>
        </w:rPr>
        <w:t>Les enfants victimes de la traite doivent impérativement poursuivre leur éducation et reçoivent une aide pour poursuivre leurs études dans des établissements d</w:t>
      </w:r>
      <w:r w:rsidR="00196E5E" w:rsidRPr="002E27C0">
        <w:rPr>
          <w:lang w:val="fr-FR"/>
        </w:rPr>
        <w:t>’</w:t>
      </w:r>
      <w:r w:rsidR="00083E50" w:rsidRPr="002E27C0">
        <w:rPr>
          <w:lang w:val="fr-FR"/>
        </w:rPr>
        <w:t>enseignement secondaire spécialisés et supérieurs.</w:t>
      </w:r>
    </w:p>
    <w:p w14:paraId="6D9794D8" w14:textId="165D5ADA" w:rsidR="00083E50" w:rsidRPr="002E27C0" w:rsidRDefault="00083E50" w:rsidP="0002524D">
      <w:pPr>
        <w:pStyle w:val="SingleTxt"/>
        <w:numPr>
          <w:ilvl w:val="0"/>
          <w:numId w:val="22"/>
        </w:numPr>
        <w:spacing w:line="240" w:lineRule="exact"/>
        <w:rPr>
          <w:lang w:val="fr-FR"/>
        </w:rPr>
      </w:pPr>
      <w:r w:rsidRPr="002E27C0">
        <w:rPr>
          <w:lang w:val="fr-FR"/>
        </w:rPr>
        <w:t>Avec l</w:t>
      </w:r>
      <w:r w:rsidR="00196E5E" w:rsidRPr="002E27C0">
        <w:rPr>
          <w:lang w:val="fr-FR"/>
        </w:rPr>
        <w:t>’</w:t>
      </w:r>
      <w:r w:rsidRPr="002E27C0">
        <w:rPr>
          <w:lang w:val="fr-FR"/>
        </w:rPr>
        <w:t>appui financier d</w:t>
      </w:r>
      <w:r w:rsidR="00196E5E" w:rsidRPr="002E27C0">
        <w:rPr>
          <w:lang w:val="fr-FR"/>
        </w:rPr>
        <w:t>’</w:t>
      </w:r>
      <w:r w:rsidRPr="002E27C0">
        <w:rPr>
          <w:lang w:val="fr-FR"/>
        </w:rPr>
        <w:t>organisations internationales de défense des droits de l</w:t>
      </w:r>
      <w:r w:rsidR="00196E5E" w:rsidRPr="002E27C0">
        <w:rPr>
          <w:lang w:val="fr-FR"/>
        </w:rPr>
        <w:t>’</w:t>
      </w:r>
      <w:r w:rsidRPr="002E27C0">
        <w:rPr>
          <w:lang w:val="fr-FR"/>
        </w:rPr>
        <w:t>homme, notamment le bureau de l</w:t>
      </w:r>
      <w:r w:rsidR="00196E5E" w:rsidRPr="002E27C0">
        <w:rPr>
          <w:lang w:val="fr-FR"/>
        </w:rPr>
        <w:t>’</w:t>
      </w:r>
      <w:r w:rsidRPr="002E27C0">
        <w:rPr>
          <w:lang w:val="fr-FR"/>
        </w:rPr>
        <w:t>OIM au Tadjikistan et le bureau de l</w:t>
      </w:r>
      <w:r w:rsidR="00196E5E" w:rsidRPr="002E27C0">
        <w:rPr>
          <w:lang w:val="fr-FR"/>
        </w:rPr>
        <w:t>’</w:t>
      </w:r>
      <w:r w:rsidRPr="002E27C0">
        <w:rPr>
          <w:lang w:val="fr-FR"/>
        </w:rPr>
        <w:t>American Bar Association au Tadjikistan, des séminaires de formation sur la lutte contre la traite d</w:t>
      </w:r>
      <w:r w:rsidR="00196E5E" w:rsidRPr="002E27C0">
        <w:rPr>
          <w:lang w:val="fr-FR"/>
        </w:rPr>
        <w:t>’</w:t>
      </w:r>
      <w:r w:rsidRPr="002E27C0">
        <w:rPr>
          <w:lang w:val="fr-FR"/>
        </w:rPr>
        <w:t>êtres humains ont été organisés avec la participation de fonctionnaires du Bureau du Procureur, du Ministère de la santé et de la protection sociale, du Ministère de l</w:t>
      </w:r>
      <w:r w:rsidR="00196E5E" w:rsidRPr="002E27C0">
        <w:rPr>
          <w:lang w:val="fr-FR"/>
        </w:rPr>
        <w:t>’</w:t>
      </w:r>
      <w:r w:rsidRPr="002E27C0">
        <w:rPr>
          <w:lang w:val="fr-FR"/>
        </w:rPr>
        <w:t>éducation et de la science et du Ministère de l</w:t>
      </w:r>
      <w:r w:rsidR="00196E5E" w:rsidRPr="002E27C0">
        <w:rPr>
          <w:lang w:val="fr-FR"/>
        </w:rPr>
        <w:t>’</w:t>
      </w:r>
      <w:r w:rsidRPr="002E27C0">
        <w:rPr>
          <w:lang w:val="fr-FR"/>
        </w:rPr>
        <w:t>intérieur, des employés des consulats et missions diplomatiques en poste à l</w:t>
      </w:r>
      <w:r w:rsidR="00196E5E" w:rsidRPr="002E27C0">
        <w:rPr>
          <w:lang w:val="fr-FR"/>
        </w:rPr>
        <w:t>’</w:t>
      </w:r>
      <w:r w:rsidRPr="002E27C0">
        <w:rPr>
          <w:lang w:val="fr-FR"/>
        </w:rPr>
        <w:t>étranger et des avocats et des juges. Tous ces séminaires visaient à améliorer les connaissances et les compétences professionnelles du personnel du Bureau du Procureur et du Ministère de l</w:t>
      </w:r>
      <w:r w:rsidR="00196E5E" w:rsidRPr="002E27C0">
        <w:rPr>
          <w:lang w:val="fr-FR"/>
        </w:rPr>
        <w:t>’</w:t>
      </w:r>
      <w:r w:rsidRPr="002E27C0">
        <w:rPr>
          <w:lang w:val="fr-FR"/>
        </w:rPr>
        <w:t>intérieur, des avocats, des consuls et des fonctionnaires de l</w:t>
      </w:r>
      <w:r w:rsidR="00196E5E" w:rsidRPr="002E27C0">
        <w:rPr>
          <w:lang w:val="fr-FR"/>
        </w:rPr>
        <w:t>’</w:t>
      </w:r>
      <w:r w:rsidRPr="002E27C0">
        <w:rPr>
          <w:lang w:val="fr-FR"/>
        </w:rPr>
        <w:t>éducation et de la santé.</w:t>
      </w:r>
    </w:p>
    <w:p w14:paraId="13FD1357" w14:textId="684CE3E2" w:rsidR="00083E50" w:rsidRPr="00983F73" w:rsidRDefault="00083E50" w:rsidP="00983F73">
      <w:pPr>
        <w:pStyle w:val="SingleTxt"/>
        <w:numPr>
          <w:ilvl w:val="0"/>
          <w:numId w:val="22"/>
        </w:numPr>
        <w:spacing w:line="240" w:lineRule="exact"/>
        <w:rPr>
          <w:lang w:val="fr-FR"/>
        </w:rPr>
      </w:pPr>
      <w:r w:rsidRPr="00983F73">
        <w:rPr>
          <w:lang w:val="fr-FR"/>
        </w:rPr>
        <w:t>Conformément au Plan national d</w:t>
      </w:r>
      <w:r w:rsidR="00196E5E" w:rsidRPr="00983F73">
        <w:rPr>
          <w:lang w:val="fr-FR"/>
        </w:rPr>
        <w:t>’</w:t>
      </w:r>
      <w:r w:rsidRPr="00983F73">
        <w:rPr>
          <w:lang w:val="fr-FR"/>
        </w:rPr>
        <w:t>application des résolutions 1325 et 2122 du Conseil de sécurité de l</w:t>
      </w:r>
      <w:r w:rsidR="00196E5E" w:rsidRPr="00983F73">
        <w:rPr>
          <w:lang w:val="fr-FR"/>
        </w:rPr>
        <w:t>’</w:t>
      </w:r>
      <w:r w:rsidRPr="00983F73">
        <w:rPr>
          <w:lang w:val="fr-FR"/>
        </w:rPr>
        <w:t>ONU, afin que les dispositions des actes normatifs de la République du Tadjikistan soient conformes à la Convention relative au statut des réfugiés (1951) et que ses garanties soient respectées, le Ministère de l</w:t>
      </w:r>
      <w:r w:rsidR="00196E5E" w:rsidRPr="00983F73">
        <w:rPr>
          <w:lang w:val="fr-FR"/>
        </w:rPr>
        <w:t>’</w:t>
      </w:r>
      <w:r w:rsidRPr="00983F73">
        <w:rPr>
          <w:lang w:val="fr-FR"/>
        </w:rPr>
        <w:t xml:space="preserve">intérieur a élaboré un projet de loi prévoyant des exceptions aux </w:t>
      </w:r>
      <w:r w:rsidR="003D7F95" w:rsidRPr="00983F73">
        <w:rPr>
          <w:lang w:val="fr-FR"/>
        </w:rPr>
        <w:t>sanctions figurant à la section </w:t>
      </w:r>
      <w:r w:rsidRPr="00983F73">
        <w:rPr>
          <w:lang w:val="fr-FR"/>
        </w:rPr>
        <w:t>3 de l</w:t>
      </w:r>
      <w:r w:rsidR="00196E5E" w:rsidRPr="00983F73">
        <w:rPr>
          <w:lang w:val="fr-FR"/>
        </w:rPr>
        <w:t>’</w:t>
      </w:r>
      <w:r w:rsidRPr="00983F73">
        <w:rPr>
          <w:lang w:val="fr-FR"/>
        </w:rPr>
        <w:t>article 499 du Code des infractions administratives, concernant l</w:t>
      </w:r>
      <w:r w:rsidR="00196E5E" w:rsidRPr="00983F73">
        <w:rPr>
          <w:lang w:val="fr-FR"/>
        </w:rPr>
        <w:t>’</w:t>
      </w:r>
      <w:r w:rsidRPr="00983F73">
        <w:rPr>
          <w:lang w:val="fr-FR"/>
        </w:rPr>
        <w:t>expulsion du territoire de la République du Tadjikistan.</w:t>
      </w:r>
      <w:r w:rsidR="00DF29FF">
        <w:rPr>
          <w:lang w:val="fr-FR"/>
        </w:rPr>
        <w:t xml:space="preserve"> </w:t>
      </w:r>
      <w:r w:rsidRPr="00983F73">
        <w:rPr>
          <w:lang w:val="fr-FR"/>
        </w:rPr>
        <w:t>Voir également les réponses concernant les paragraphes 9 et 10.</w:t>
      </w:r>
    </w:p>
    <w:p w14:paraId="62A0C511" w14:textId="77777777" w:rsidR="00445484" w:rsidRPr="002E27C0" w:rsidRDefault="00445484" w:rsidP="0002524D">
      <w:pPr>
        <w:pStyle w:val="SingleTxt"/>
        <w:spacing w:after="0" w:line="120" w:lineRule="exact"/>
        <w:rPr>
          <w:b/>
          <w:sz w:val="10"/>
          <w:lang w:val="fr-FR"/>
        </w:rPr>
      </w:pPr>
    </w:p>
    <w:p w14:paraId="6EDBBDDB" w14:textId="19D02ED1" w:rsidR="00083E50" w:rsidRPr="002E27C0" w:rsidRDefault="00083E50" w:rsidP="0002524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2E27C0">
        <w:rPr>
          <w:lang w:val="fr-FR"/>
        </w:rPr>
        <w:tab/>
      </w:r>
      <w:r w:rsidRPr="002E27C0">
        <w:rPr>
          <w:lang w:val="fr-FR"/>
        </w:rPr>
        <w:tab/>
        <w:t>Participation à la vie politique et sociale</w:t>
      </w:r>
    </w:p>
    <w:p w14:paraId="56B717A4" w14:textId="77777777" w:rsidR="00445484" w:rsidRPr="002E27C0" w:rsidRDefault="00445484" w:rsidP="0002524D">
      <w:pPr>
        <w:pStyle w:val="SingleTxt"/>
        <w:spacing w:after="0" w:line="120" w:lineRule="exact"/>
        <w:rPr>
          <w:i/>
          <w:sz w:val="10"/>
          <w:lang w:val="fr-FR"/>
        </w:rPr>
      </w:pPr>
    </w:p>
    <w:p w14:paraId="7F0F5ECF" w14:textId="4CB4FF68" w:rsidR="00083E50" w:rsidRPr="002E27C0" w:rsidRDefault="00083E50" w:rsidP="0002524D">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lang w:val="fr-FR"/>
        </w:rPr>
      </w:pPr>
      <w:r w:rsidRPr="002E27C0">
        <w:rPr>
          <w:lang w:val="fr-FR"/>
        </w:rPr>
        <w:tab/>
      </w:r>
      <w:r w:rsidRPr="002E27C0">
        <w:rPr>
          <w:lang w:val="fr-FR"/>
        </w:rPr>
        <w:tab/>
        <w:t>Paragraphe 13</w:t>
      </w:r>
    </w:p>
    <w:p w14:paraId="70604563" w14:textId="77777777" w:rsidR="00445484" w:rsidRPr="002E27C0" w:rsidRDefault="00445484" w:rsidP="0002524D">
      <w:pPr>
        <w:pStyle w:val="SingleTxt"/>
        <w:spacing w:after="0" w:line="120" w:lineRule="exact"/>
        <w:rPr>
          <w:sz w:val="10"/>
          <w:lang w:val="fr-FR"/>
        </w:rPr>
      </w:pPr>
    </w:p>
    <w:p w14:paraId="0BB52CE7" w14:textId="494B21E3" w:rsidR="00083E50" w:rsidRPr="002E27C0" w:rsidRDefault="00083E50" w:rsidP="0002524D">
      <w:pPr>
        <w:pStyle w:val="SingleTxt"/>
        <w:numPr>
          <w:ilvl w:val="0"/>
          <w:numId w:val="22"/>
        </w:numPr>
        <w:spacing w:line="240" w:lineRule="exact"/>
        <w:rPr>
          <w:lang w:val="fr-FR"/>
        </w:rPr>
      </w:pPr>
      <w:r w:rsidRPr="002E27C0">
        <w:rPr>
          <w:lang w:val="fr-FR"/>
        </w:rPr>
        <w:t>Le Parlement examine actuellement la question de la création d</w:t>
      </w:r>
      <w:r w:rsidR="00196E5E" w:rsidRPr="002E27C0">
        <w:rPr>
          <w:lang w:val="fr-FR"/>
        </w:rPr>
        <w:t>’</w:t>
      </w:r>
      <w:r w:rsidRPr="002E27C0">
        <w:rPr>
          <w:lang w:val="fr-FR"/>
        </w:rPr>
        <w:t>une alliance de femmes politiques, à laquelle participeraient des femmes politiques et représentantes des ministères et agences gouvernementales ainsi que des militantes des droits des femmes, afin de travailler sur les questions liées à la politique femmes-hommes. À cet égard, l</w:t>
      </w:r>
      <w:r w:rsidR="00196E5E" w:rsidRPr="002E27C0">
        <w:rPr>
          <w:lang w:val="fr-FR"/>
        </w:rPr>
        <w:t>’</w:t>
      </w:r>
      <w:r w:rsidRPr="002E27C0">
        <w:rPr>
          <w:lang w:val="fr-FR"/>
        </w:rPr>
        <w:t>alliance aurait pour objectif principal la réalisation et le suivi systématique d</w:t>
      </w:r>
      <w:r w:rsidR="00196E5E" w:rsidRPr="002E27C0">
        <w:rPr>
          <w:lang w:val="fr-FR"/>
        </w:rPr>
        <w:t>’</w:t>
      </w:r>
      <w:r w:rsidRPr="002E27C0">
        <w:rPr>
          <w:lang w:val="fr-FR"/>
        </w:rPr>
        <w:t>un des aspects les plus importants de la Déclaration et Programme d</w:t>
      </w:r>
      <w:r w:rsidR="00196E5E" w:rsidRPr="002E27C0">
        <w:rPr>
          <w:lang w:val="fr-FR"/>
        </w:rPr>
        <w:t>’</w:t>
      </w:r>
      <w:r w:rsidRPr="002E27C0">
        <w:rPr>
          <w:lang w:val="fr-FR"/>
        </w:rPr>
        <w:t>action de Beijing et des objectifs de développement durable.</w:t>
      </w:r>
    </w:p>
    <w:p w14:paraId="105D58CF" w14:textId="77777777" w:rsidR="00445484" w:rsidRPr="002E27C0" w:rsidRDefault="00445484" w:rsidP="0002524D">
      <w:pPr>
        <w:pStyle w:val="SingleTxt"/>
        <w:spacing w:after="0" w:line="120" w:lineRule="exact"/>
        <w:rPr>
          <w:b/>
          <w:sz w:val="10"/>
          <w:lang w:val="fr-FR"/>
        </w:rPr>
      </w:pPr>
    </w:p>
    <w:p w14:paraId="40885D94" w14:textId="5BC0D94D" w:rsidR="00083E50" w:rsidRPr="002E27C0" w:rsidRDefault="00083E50" w:rsidP="0002524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2E27C0">
        <w:rPr>
          <w:lang w:val="fr-FR"/>
        </w:rPr>
        <w:tab/>
      </w:r>
      <w:r w:rsidRPr="002E27C0">
        <w:rPr>
          <w:lang w:val="fr-FR"/>
        </w:rPr>
        <w:tab/>
        <w:t>Éducation</w:t>
      </w:r>
    </w:p>
    <w:p w14:paraId="649A577F" w14:textId="77777777" w:rsidR="00445484" w:rsidRPr="002E27C0" w:rsidRDefault="00445484" w:rsidP="0002524D">
      <w:pPr>
        <w:pStyle w:val="SingleTxt"/>
        <w:spacing w:after="0" w:line="120" w:lineRule="exact"/>
        <w:rPr>
          <w:i/>
          <w:sz w:val="10"/>
          <w:lang w:val="fr-FR"/>
        </w:rPr>
      </w:pPr>
    </w:p>
    <w:p w14:paraId="4A7AD16E" w14:textId="6824BE03" w:rsidR="00083E50" w:rsidRPr="002E27C0" w:rsidRDefault="00083E50" w:rsidP="0002524D">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2E27C0">
        <w:rPr>
          <w:lang w:val="fr-FR"/>
        </w:rPr>
        <w:tab/>
      </w:r>
      <w:r w:rsidRPr="002E27C0">
        <w:rPr>
          <w:lang w:val="fr-FR"/>
        </w:rPr>
        <w:tab/>
        <w:t>Paragraphes 14 et 15</w:t>
      </w:r>
    </w:p>
    <w:p w14:paraId="0E929B13" w14:textId="77777777" w:rsidR="00445484" w:rsidRPr="002E27C0" w:rsidRDefault="00445484" w:rsidP="0002524D">
      <w:pPr>
        <w:pStyle w:val="SingleTxt"/>
        <w:spacing w:after="0" w:line="120" w:lineRule="exact"/>
        <w:rPr>
          <w:sz w:val="10"/>
          <w:lang w:val="fr-FR"/>
        </w:rPr>
      </w:pPr>
    </w:p>
    <w:p w14:paraId="64C13A8E" w14:textId="39CD2481" w:rsidR="00083E50" w:rsidRPr="002E27C0" w:rsidRDefault="00083E50" w:rsidP="0002524D">
      <w:pPr>
        <w:pStyle w:val="SingleTxt"/>
        <w:numPr>
          <w:ilvl w:val="0"/>
          <w:numId w:val="22"/>
        </w:numPr>
        <w:spacing w:line="240" w:lineRule="exact"/>
        <w:rPr>
          <w:lang w:val="fr-FR"/>
        </w:rPr>
      </w:pPr>
      <w:r w:rsidRPr="002E27C0">
        <w:rPr>
          <w:lang w:val="fr-FR"/>
        </w:rPr>
        <w:t>Pour l</w:t>
      </w:r>
      <w:r w:rsidR="00196E5E" w:rsidRPr="002E27C0">
        <w:rPr>
          <w:lang w:val="fr-FR"/>
        </w:rPr>
        <w:t>’</w:t>
      </w:r>
      <w:r w:rsidRPr="002E27C0">
        <w:rPr>
          <w:lang w:val="fr-FR"/>
        </w:rPr>
        <w:t>année scolaire 2017-2018, 1 906 304 élèves sont inscrits dans les établissements d</w:t>
      </w:r>
      <w:r w:rsidR="00196E5E" w:rsidRPr="002E27C0">
        <w:rPr>
          <w:lang w:val="fr-FR"/>
        </w:rPr>
        <w:t>’</w:t>
      </w:r>
      <w:r w:rsidRPr="002E27C0">
        <w:rPr>
          <w:lang w:val="fr-FR"/>
        </w:rPr>
        <w:t>enseignement général du Tadjikistan, dont 914 498 filles (47,97</w:t>
      </w:r>
      <w:r w:rsidR="00196E5E" w:rsidRPr="002E27C0">
        <w:rPr>
          <w:lang w:val="fr-FR"/>
        </w:rPr>
        <w:t> %</w:t>
      </w:r>
      <w:r w:rsidRPr="002E27C0">
        <w:rPr>
          <w:lang w:val="fr-FR"/>
        </w:rPr>
        <w:t>), ce qui représente une augmentation de 121 937 élèves, dont 63 315 filles (51,9</w:t>
      </w:r>
      <w:r w:rsidR="00196E5E" w:rsidRPr="002E27C0">
        <w:rPr>
          <w:lang w:val="fr-FR"/>
        </w:rPr>
        <w:t> %</w:t>
      </w:r>
      <w:r w:rsidRPr="002E27C0">
        <w:rPr>
          <w:lang w:val="fr-FR"/>
        </w:rPr>
        <w:t>), par rapport à l</w:t>
      </w:r>
      <w:r w:rsidR="00196E5E" w:rsidRPr="002E27C0">
        <w:rPr>
          <w:lang w:val="fr-FR"/>
        </w:rPr>
        <w:t>’</w:t>
      </w:r>
      <w:r w:rsidRPr="002E27C0">
        <w:rPr>
          <w:lang w:val="fr-FR"/>
        </w:rPr>
        <w:t>année scolaire 2016-2017.</w:t>
      </w:r>
    </w:p>
    <w:p w14:paraId="63F0525E" w14:textId="6D9F8D14" w:rsidR="00083E50" w:rsidRPr="002E27C0" w:rsidRDefault="00083E50" w:rsidP="0002524D">
      <w:pPr>
        <w:pStyle w:val="SingleTxt"/>
        <w:numPr>
          <w:ilvl w:val="0"/>
          <w:numId w:val="22"/>
        </w:numPr>
        <w:spacing w:line="240" w:lineRule="exact"/>
        <w:rPr>
          <w:lang w:val="fr-FR"/>
        </w:rPr>
      </w:pPr>
      <w:r w:rsidRPr="002E27C0">
        <w:rPr>
          <w:lang w:val="fr-FR"/>
        </w:rPr>
        <w:t>La législation nationale consacre le caractère obligatoire de l</w:t>
      </w:r>
      <w:r w:rsidR="00196E5E" w:rsidRPr="002E27C0">
        <w:rPr>
          <w:lang w:val="fr-FR"/>
        </w:rPr>
        <w:t>’</w:t>
      </w:r>
      <w:r w:rsidRPr="002E27C0">
        <w:rPr>
          <w:lang w:val="fr-FR"/>
        </w:rPr>
        <w:t>instruction fondamentale commune. D</w:t>
      </w:r>
      <w:r w:rsidR="00196E5E" w:rsidRPr="002E27C0">
        <w:rPr>
          <w:lang w:val="fr-FR"/>
        </w:rPr>
        <w:t>’</w:t>
      </w:r>
      <w:r w:rsidRPr="002E27C0">
        <w:rPr>
          <w:lang w:val="fr-FR"/>
        </w:rPr>
        <w:t>importantes mesures sont prises pour faire en sorte que tous les enfants poursuivent leurs études au troisième cycle de l</w:t>
      </w:r>
      <w:r w:rsidR="00196E5E" w:rsidRPr="002E27C0">
        <w:rPr>
          <w:lang w:val="fr-FR"/>
        </w:rPr>
        <w:t>’</w:t>
      </w:r>
      <w:r w:rsidRPr="002E27C0">
        <w:rPr>
          <w:lang w:val="fr-FR"/>
        </w:rPr>
        <w:t>enseignement commun (classes de 10</w:t>
      </w:r>
      <w:r w:rsidRPr="002E27C0">
        <w:rPr>
          <w:vertAlign w:val="superscript"/>
          <w:lang w:val="fr-FR"/>
        </w:rPr>
        <w:t>e</w:t>
      </w:r>
      <w:r w:rsidRPr="002E27C0">
        <w:rPr>
          <w:lang w:val="fr-FR"/>
        </w:rPr>
        <w:t xml:space="preserve"> et 11</w:t>
      </w:r>
      <w:r w:rsidRPr="002E27C0">
        <w:rPr>
          <w:vertAlign w:val="superscript"/>
          <w:lang w:val="fr-FR"/>
        </w:rPr>
        <w:t>e</w:t>
      </w:r>
      <w:r w:rsidRPr="002E27C0">
        <w:rPr>
          <w:lang w:val="fr-FR"/>
        </w:rPr>
        <w:t xml:space="preserve"> année). Pour l</w:t>
      </w:r>
      <w:r w:rsidR="00196E5E" w:rsidRPr="002E27C0">
        <w:rPr>
          <w:lang w:val="fr-FR"/>
        </w:rPr>
        <w:t>’</w:t>
      </w:r>
      <w:r w:rsidRPr="002E27C0">
        <w:rPr>
          <w:lang w:val="fr-FR"/>
        </w:rPr>
        <w:t>année scolaire 2016-2017, 154 248 élèves (dont 73 340 filles) ont terminé la classe de 9</w:t>
      </w:r>
      <w:r w:rsidRPr="002E27C0">
        <w:rPr>
          <w:vertAlign w:val="superscript"/>
          <w:lang w:val="fr-FR"/>
        </w:rPr>
        <w:t>e</w:t>
      </w:r>
      <w:r w:rsidRPr="002E27C0">
        <w:rPr>
          <w:lang w:val="fr-FR"/>
        </w:rPr>
        <w:t xml:space="preserve"> année. Le troisième cycle de </w:t>
      </w:r>
      <w:r w:rsidRPr="002E27C0">
        <w:rPr>
          <w:lang w:val="fr-FR"/>
        </w:rPr>
        <w:lastRenderedPageBreak/>
        <w:t>l</w:t>
      </w:r>
      <w:r w:rsidR="00196E5E" w:rsidRPr="002E27C0">
        <w:rPr>
          <w:lang w:val="fr-FR"/>
        </w:rPr>
        <w:t>’</w:t>
      </w:r>
      <w:r w:rsidRPr="002E27C0">
        <w:rPr>
          <w:lang w:val="fr-FR"/>
        </w:rPr>
        <w:t>enseignement commun comptait 124 671 inscrits (dont 58 263 filles), ce qui signifie que 79,4</w:t>
      </w:r>
      <w:r w:rsidR="00196E5E" w:rsidRPr="002E27C0">
        <w:rPr>
          <w:lang w:val="fr-FR"/>
        </w:rPr>
        <w:t> %</w:t>
      </w:r>
      <w:r w:rsidRPr="002E27C0">
        <w:rPr>
          <w:lang w:val="fr-FR"/>
        </w:rPr>
        <w:t xml:space="preserve"> des filles avaient poursuivi leurs études au-delà de la classe de 9</w:t>
      </w:r>
      <w:r w:rsidRPr="002E27C0">
        <w:rPr>
          <w:vertAlign w:val="superscript"/>
          <w:lang w:val="fr-FR"/>
        </w:rPr>
        <w:t>e</w:t>
      </w:r>
      <w:r w:rsidRPr="002E27C0">
        <w:rPr>
          <w:lang w:val="fr-FR"/>
        </w:rPr>
        <w:t xml:space="preserve"> année. Beaucoup d</w:t>
      </w:r>
      <w:r w:rsidR="00196E5E" w:rsidRPr="002E27C0">
        <w:rPr>
          <w:lang w:val="fr-FR"/>
        </w:rPr>
        <w:t>’</w:t>
      </w:r>
      <w:r w:rsidRPr="002E27C0">
        <w:rPr>
          <w:lang w:val="fr-FR"/>
        </w:rPr>
        <w:t>entre elles avaient poursuivi leur éducation dans des établissements de formation professionnelle de base et intermédiaire et en suivant des cours de formation professionnelle de courte durée.</w:t>
      </w:r>
    </w:p>
    <w:p w14:paraId="1594D8DC" w14:textId="21CEEE45" w:rsidR="00083E50" w:rsidRPr="002E27C0" w:rsidRDefault="003556E5" w:rsidP="0002524D">
      <w:pPr>
        <w:pStyle w:val="SingleTxt"/>
        <w:rPr>
          <w:lang w:val="fr-FR"/>
        </w:rPr>
      </w:pPr>
      <w:r>
        <w:rPr>
          <w:lang w:val="fr-FR"/>
        </w:rPr>
        <w:tab/>
      </w:r>
      <w:r w:rsidR="00083E50" w:rsidRPr="002E27C0">
        <w:rPr>
          <w:lang w:val="fr-FR"/>
        </w:rPr>
        <w:t>En 2017, 20 750 filles (sur 49 470 inscrits) sont entrées dans des établissements d</w:t>
      </w:r>
      <w:r w:rsidR="00196E5E" w:rsidRPr="002E27C0">
        <w:rPr>
          <w:lang w:val="fr-FR"/>
        </w:rPr>
        <w:t>’</w:t>
      </w:r>
      <w:r w:rsidR="00083E50" w:rsidRPr="002E27C0">
        <w:rPr>
          <w:lang w:val="fr-FR"/>
        </w:rPr>
        <w:t>enseignement supérieur à l</w:t>
      </w:r>
      <w:r w:rsidR="00196E5E" w:rsidRPr="002E27C0">
        <w:rPr>
          <w:lang w:val="fr-FR"/>
        </w:rPr>
        <w:t>’</w:t>
      </w:r>
      <w:r w:rsidR="00083E50" w:rsidRPr="002E27C0">
        <w:rPr>
          <w:lang w:val="fr-FR"/>
        </w:rPr>
        <w:t>issue de l</w:t>
      </w:r>
      <w:r w:rsidR="00196E5E" w:rsidRPr="002E27C0">
        <w:rPr>
          <w:lang w:val="fr-FR"/>
        </w:rPr>
        <w:t>’</w:t>
      </w:r>
      <w:r w:rsidR="00083E50" w:rsidRPr="002E27C0">
        <w:rPr>
          <w:lang w:val="fr-FR"/>
        </w:rPr>
        <w:t>enseignement secondaire commun et 16 246 filles (sur 25 434 inscrits) sont entrées dans des établissements de formation professionnelle intermédiaire.</w:t>
      </w:r>
    </w:p>
    <w:p w14:paraId="0A503B4E" w14:textId="1A97A09D" w:rsidR="00083E50" w:rsidRPr="002E27C0" w:rsidRDefault="003556E5" w:rsidP="0002524D">
      <w:pPr>
        <w:pStyle w:val="SingleTxt"/>
        <w:rPr>
          <w:lang w:val="fr-FR"/>
        </w:rPr>
      </w:pPr>
      <w:r>
        <w:rPr>
          <w:lang w:val="fr-FR"/>
        </w:rPr>
        <w:tab/>
      </w:r>
      <w:r w:rsidR="00083E50" w:rsidRPr="002E27C0">
        <w:rPr>
          <w:lang w:val="fr-FR"/>
        </w:rPr>
        <w:t>En outre, chaque année, des diplômés de l</w:t>
      </w:r>
      <w:r w:rsidR="00196E5E" w:rsidRPr="002E27C0">
        <w:rPr>
          <w:lang w:val="fr-FR"/>
        </w:rPr>
        <w:t>’</w:t>
      </w:r>
      <w:r w:rsidR="00083E50" w:rsidRPr="002E27C0">
        <w:rPr>
          <w:lang w:val="fr-FR"/>
        </w:rPr>
        <w:t>enseignement secondaire originaires de régions reculées du Tadjikistan entrent dans des établissements d</w:t>
      </w:r>
      <w:r w:rsidR="00196E5E" w:rsidRPr="002E27C0">
        <w:rPr>
          <w:lang w:val="fr-FR"/>
        </w:rPr>
        <w:t>’</w:t>
      </w:r>
      <w:r w:rsidR="00083E50" w:rsidRPr="002E27C0">
        <w:rPr>
          <w:lang w:val="fr-FR"/>
        </w:rPr>
        <w:t>enseignement supérieur du pays sur quota présidentiel. En 2017, ils ont été 1 227 (dont 629 filles, soit 51,3</w:t>
      </w:r>
      <w:r w:rsidR="00196E5E" w:rsidRPr="002E27C0">
        <w:rPr>
          <w:lang w:val="fr-FR"/>
        </w:rPr>
        <w:t> %</w:t>
      </w:r>
      <w:r w:rsidR="00083E50" w:rsidRPr="002E27C0">
        <w:rPr>
          <w:lang w:val="fr-FR"/>
        </w:rPr>
        <w:t>) à pouvoir entrer ainsi dans un établissement d</w:t>
      </w:r>
      <w:r w:rsidR="00196E5E" w:rsidRPr="002E27C0">
        <w:rPr>
          <w:lang w:val="fr-FR"/>
        </w:rPr>
        <w:t>’</w:t>
      </w:r>
      <w:r w:rsidR="00083E50" w:rsidRPr="002E27C0">
        <w:rPr>
          <w:lang w:val="fr-FR"/>
        </w:rPr>
        <w:t>enseignement supérieur du pays.</w:t>
      </w:r>
    </w:p>
    <w:p w14:paraId="42FFC879" w14:textId="45F96ED1" w:rsidR="00083E50" w:rsidRPr="002E27C0" w:rsidRDefault="003556E5" w:rsidP="0002524D">
      <w:pPr>
        <w:pStyle w:val="SingleTxt"/>
        <w:rPr>
          <w:lang w:val="fr-FR"/>
        </w:rPr>
      </w:pPr>
      <w:r>
        <w:rPr>
          <w:lang w:val="fr-FR"/>
        </w:rPr>
        <w:tab/>
      </w:r>
      <w:r w:rsidR="00083E50" w:rsidRPr="002E27C0">
        <w:rPr>
          <w:lang w:val="fr-FR"/>
        </w:rPr>
        <w:t>Lors de leur inscription dans un établissement d</w:t>
      </w:r>
      <w:r w:rsidR="00196E5E" w:rsidRPr="002E27C0">
        <w:rPr>
          <w:lang w:val="fr-FR"/>
        </w:rPr>
        <w:t>’</w:t>
      </w:r>
      <w:r w:rsidR="00083E50" w:rsidRPr="002E27C0">
        <w:rPr>
          <w:lang w:val="fr-FR"/>
        </w:rPr>
        <w:t>enseignement professionnel, la majorité des filles privilégient les filières suivantes</w:t>
      </w:r>
      <w:r w:rsidR="00196E5E" w:rsidRPr="002E27C0">
        <w:rPr>
          <w:lang w:val="fr-FR"/>
        </w:rPr>
        <w:t> :</w:t>
      </w:r>
      <w:r w:rsidR="00083E50" w:rsidRPr="002E27C0">
        <w:rPr>
          <w:lang w:val="fr-FR"/>
        </w:rPr>
        <w:t xml:space="preserve"> linguistique, banque, médecine, économie, droit, mathématiques appliquées, physique, chimie et enseignement.</w:t>
      </w:r>
    </w:p>
    <w:p w14:paraId="69BA9914" w14:textId="614374A2" w:rsidR="00083E50" w:rsidRPr="002E27C0" w:rsidRDefault="00083E50" w:rsidP="0002524D">
      <w:pPr>
        <w:pStyle w:val="SingleTxt"/>
        <w:numPr>
          <w:ilvl w:val="0"/>
          <w:numId w:val="22"/>
        </w:numPr>
        <w:spacing w:line="240" w:lineRule="exact"/>
        <w:rPr>
          <w:lang w:val="fr-FR"/>
        </w:rPr>
      </w:pPr>
      <w:r w:rsidRPr="002E27C0">
        <w:rPr>
          <w:lang w:val="fr-FR"/>
        </w:rPr>
        <w:t>Selon les rapports de 2018, seuls 87 élèves (dont 55 filles) ne sont pas, pour diverses raisons, inscrits dans un établissement scolaire.</w:t>
      </w:r>
    </w:p>
    <w:p w14:paraId="368F8D47" w14:textId="7A961B55" w:rsidR="00083E50" w:rsidRPr="002E27C0" w:rsidRDefault="00083E50" w:rsidP="0002524D">
      <w:pPr>
        <w:pStyle w:val="SingleTxt"/>
        <w:numPr>
          <w:ilvl w:val="0"/>
          <w:numId w:val="22"/>
        </w:numPr>
        <w:spacing w:line="240" w:lineRule="exact"/>
        <w:rPr>
          <w:lang w:val="fr-FR"/>
        </w:rPr>
      </w:pPr>
      <w:r w:rsidRPr="002E27C0">
        <w:rPr>
          <w:lang w:val="fr-FR"/>
        </w:rPr>
        <w:t>Les 3 870 établissements d</w:t>
      </w:r>
      <w:r w:rsidR="00196E5E" w:rsidRPr="002E27C0">
        <w:rPr>
          <w:lang w:val="fr-FR"/>
        </w:rPr>
        <w:t>’</w:t>
      </w:r>
      <w:r w:rsidRPr="002E27C0">
        <w:rPr>
          <w:lang w:val="fr-FR"/>
        </w:rPr>
        <w:t>enseignement général du pays emploient 120 635 enseignants, dont 68 867 femmes (57,1</w:t>
      </w:r>
      <w:r w:rsidR="00196E5E" w:rsidRPr="002E27C0">
        <w:rPr>
          <w:lang w:val="fr-FR"/>
        </w:rPr>
        <w:t> %</w:t>
      </w:r>
      <w:r w:rsidRPr="002E27C0">
        <w:rPr>
          <w:lang w:val="fr-FR"/>
        </w:rPr>
        <w:t>), soit 10 318 enseignants (dont 7 002 femmes) de plus que pour l</w:t>
      </w:r>
      <w:r w:rsidR="00196E5E" w:rsidRPr="002E27C0">
        <w:rPr>
          <w:lang w:val="fr-FR"/>
        </w:rPr>
        <w:t>’</w:t>
      </w:r>
      <w:r w:rsidRPr="002E27C0">
        <w:rPr>
          <w:lang w:val="fr-FR"/>
        </w:rPr>
        <w:t>année scolaire 2015-2016.</w:t>
      </w:r>
    </w:p>
    <w:p w14:paraId="3C2B9DAE" w14:textId="7D36284E" w:rsidR="00083E50" w:rsidRPr="002E27C0" w:rsidRDefault="00083E50" w:rsidP="0002524D">
      <w:pPr>
        <w:pStyle w:val="SingleTxt"/>
        <w:numPr>
          <w:ilvl w:val="0"/>
          <w:numId w:val="22"/>
        </w:numPr>
        <w:spacing w:line="240" w:lineRule="exact"/>
        <w:rPr>
          <w:lang w:val="fr-FR"/>
        </w:rPr>
      </w:pPr>
      <w:r w:rsidRPr="002E27C0">
        <w:rPr>
          <w:lang w:val="fr-FR"/>
        </w:rPr>
        <w:t>Pour l</w:t>
      </w:r>
      <w:r w:rsidR="00196E5E" w:rsidRPr="002E27C0">
        <w:rPr>
          <w:lang w:val="fr-FR"/>
        </w:rPr>
        <w:t>’</w:t>
      </w:r>
      <w:r w:rsidRPr="002E27C0">
        <w:rPr>
          <w:lang w:val="fr-FR"/>
        </w:rPr>
        <w:t>année scolaire 2017-2018, 11 410 personnes occupent des fonctions d</w:t>
      </w:r>
      <w:r w:rsidR="00196E5E" w:rsidRPr="002E27C0">
        <w:rPr>
          <w:lang w:val="fr-FR"/>
        </w:rPr>
        <w:t>’</w:t>
      </w:r>
      <w:r w:rsidRPr="002E27C0">
        <w:rPr>
          <w:lang w:val="fr-FR"/>
        </w:rPr>
        <w:t>encadrement (directeur ou directeur adjoint) dans les établissements d</w:t>
      </w:r>
      <w:r w:rsidR="00196E5E" w:rsidRPr="002E27C0">
        <w:rPr>
          <w:lang w:val="fr-FR"/>
        </w:rPr>
        <w:t>’</w:t>
      </w:r>
      <w:r w:rsidRPr="002E27C0">
        <w:rPr>
          <w:lang w:val="fr-FR"/>
        </w:rPr>
        <w:t>enseignement général, dont 3 754 femmes (32,9</w:t>
      </w:r>
      <w:r w:rsidR="00196E5E" w:rsidRPr="002E27C0">
        <w:rPr>
          <w:lang w:val="fr-FR"/>
        </w:rPr>
        <w:t> %</w:t>
      </w:r>
      <w:r w:rsidRPr="002E27C0">
        <w:rPr>
          <w:lang w:val="fr-FR"/>
        </w:rPr>
        <w:t>), soit 99 femmes de plus que pour l</w:t>
      </w:r>
      <w:r w:rsidR="00196E5E" w:rsidRPr="002E27C0">
        <w:rPr>
          <w:lang w:val="fr-FR"/>
        </w:rPr>
        <w:t>’</w:t>
      </w:r>
      <w:r w:rsidRPr="002E27C0">
        <w:rPr>
          <w:lang w:val="fr-FR"/>
        </w:rPr>
        <w:t>année scolaire 2015-2016.</w:t>
      </w:r>
    </w:p>
    <w:p w14:paraId="704D0196" w14:textId="7A558A4D" w:rsidR="00083E50" w:rsidRPr="002E27C0" w:rsidRDefault="00083E50" w:rsidP="0002524D">
      <w:pPr>
        <w:pStyle w:val="SingleTxt"/>
        <w:numPr>
          <w:ilvl w:val="0"/>
          <w:numId w:val="22"/>
        </w:numPr>
        <w:spacing w:line="240" w:lineRule="exact"/>
        <w:rPr>
          <w:lang w:val="fr-FR"/>
        </w:rPr>
      </w:pPr>
      <w:r w:rsidRPr="002E27C0">
        <w:rPr>
          <w:lang w:val="fr-FR"/>
        </w:rPr>
        <w:t>Le femmes occupent une place non négligeable dans le milieu scientifique du Tadjikistan. Sur les 727 titulaires de doctorats du pays, 93 sont des femmes, dont une en technologie, 30 en médecine, 11 en économie, deux en physique-mathématiques et quatre en chimie, notamment. Sur les 3 092 doctorant</w:t>
      </w:r>
      <w:r w:rsidR="00445484" w:rsidRPr="002E27C0">
        <w:rPr>
          <w:lang w:val="fr-FR"/>
        </w:rPr>
        <w:t>s, 698 sont des femmes, dont 17 </w:t>
      </w:r>
      <w:r w:rsidRPr="002E27C0">
        <w:rPr>
          <w:lang w:val="fr-FR"/>
        </w:rPr>
        <w:t>en technologie, 125 en économie, 53 en médecine, 35 en physique-mathématiques et 57 en chimie, notamment.</w:t>
      </w:r>
    </w:p>
    <w:p w14:paraId="5542CE7A" w14:textId="7B3D35C9" w:rsidR="00083E50" w:rsidRPr="002E27C0" w:rsidRDefault="00083E50" w:rsidP="0002524D">
      <w:pPr>
        <w:pStyle w:val="SingleTxt"/>
        <w:numPr>
          <w:ilvl w:val="0"/>
          <w:numId w:val="22"/>
        </w:numPr>
        <w:spacing w:line="240" w:lineRule="exact"/>
        <w:rPr>
          <w:lang w:val="fr-FR"/>
        </w:rPr>
      </w:pPr>
      <w:r w:rsidRPr="002E27C0">
        <w:rPr>
          <w:lang w:val="fr-FR"/>
        </w:rPr>
        <w:t>Selon le programme scolaire, tous les établissements publics de formation professionnelle de base et établissements publics de formation des adultes du pays doivent consacrer des cours et des modules de formation hebdomadaires aux questions de l</w:t>
      </w:r>
      <w:r w:rsidR="00196E5E" w:rsidRPr="002E27C0">
        <w:rPr>
          <w:lang w:val="fr-FR"/>
        </w:rPr>
        <w:t>’</w:t>
      </w:r>
      <w:r w:rsidRPr="002E27C0">
        <w:rPr>
          <w:lang w:val="fr-FR"/>
        </w:rPr>
        <w:t>égalité femmes-hommes, de la violence familiale, de la discrimination à l</w:t>
      </w:r>
      <w:r w:rsidR="00196E5E" w:rsidRPr="002E27C0">
        <w:rPr>
          <w:lang w:val="fr-FR"/>
        </w:rPr>
        <w:t>’</w:t>
      </w:r>
      <w:r w:rsidRPr="002E27C0">
        <w:rPr>
          <w:lang w:val="fr-FR"/>
        </w:rPr>
        <w:t>égard des femmes, du suicide des filles et des femmes, de la prostitution et de ses conséquences, de la traite des êtres humains et de la prévention du VIH/sida.</w:t>
      </w:r>
    </w:p>
    <w:p w14:paraId="7EF8093D" w14:textId="0D1D2238" w:rsidR="00083E50" w:rsidRPr="002E27C0" w:rsidRDefault="003556E5" w:rsidP="0002524D">
      <w:pPr>
        <w:pStyle w:val="SingleTxt"/>
        <w:rPr>
          <w:lang w:val="fr-FR"/>
        </w:rPr>
      </w:pPr>
      <w:r>
        <w:rPr>
          <w:lang w:val="fr-FR"/>
        </w:rPr>
        <w:tab/>
      </w:r>
      <w:r w:rsidR="00083E50" w:rsidRPr="002E27C0">
        <w:rPr>
          <w:lang w:val="fr-FR"/>
        </w:rPr>
        <w:t>La question de la prévention de la discrimination à l</w:t>
      </w:r>
      <w:r w:rsidR="00196E5E" w:rsidRPr="002E27C0">
        <w:rPr>
          <w:lang w:val="fr-FR"/>
        </w:rPr>
        <w:t>’</w:t>
      </w:r>
      <w:r w:rsidR="00083E50" w:rsidRPr="002E27C0">
        <w:rPr>
          <w:lang w:val="fr-FR"/>
        </w:rPr>
        <w:t>égard des femmes figure dans les programmes scolaires des directeurs, des enseignants et des formateurs d</w:t>
      </w:r>
      <w:r w:rsidR="00196E5E" w:rsidRPr="002E27C0">
        <w:rPr>
          <w:lang w:val="fr-FR"/>
        </w:rPr>
        <w:t>’</w:t>
      </w:r>
      <w:r w:rsidR="00083E50" w:rsidRPr="002E27C0">
        <w:rPr>
          <w:lang w:val="fr-FR"/>
        </w:rPr>
        <w:t>enseignement technologique des lycées professionnels et du Centre public de formation continue et de perfectionnement du personnel chargé du travail, des migrations et de l</w:t>
      </w:r>
      <w:r w:rsidR="00196E5E" w:rsidRPr="002E27C0">
        <w:rPr>
          <w:lang w:val="fr-FR"/>
        </w:rPr>
        <w:t>’</w:t>
      </w:r>
      <w:r w:rsidR="00083E50" w:rsidRPr="002E27C0">
        <w:rPr>
          <w:lang w:val="fr-FR"/>
        </w:rPr>
        <w:t>emploi.</w:t>
      </w:r>
    </w:p>
    <w:p w14:paraId="0C877115" w14:textId="10BE4DB9" w:rsidR="00083E50" w:rsidRPr="002E27C0" w:rsidRDefault="00083E50" w:rsidP="0002524D">
      <w:pPr>
        <w:pStyle w:val="SingleTxt"/>
        <w:numPr>
          <w:ilvl w:val="0"/>
          <w:numId w:val="22"/>
        </w:numPr>
        <w:spacing w:line="240" w:lineRule="exact"/>
        <w:rPr>
          <w:lang w:val="fr-FR"/>
        </w:rPr>
      </w:pPr>
      <w:r w:rsidRPr="002E27C0">
        <w:rPr>
          <w:lang w:val="fr-FR"/>
        </w:rPr>
        <w:t>Certaines catégories de candidats peuvent être admis dans les établissements scolaires du Tadjikistan à des conditions préférentielles, notamment les lauréats d</w:t>
      </w:r>
      <w:r w:rsidR="00196E5E" w:rsidRPr="002E27C0">
        <w:rPr>
          <w:lang w:val="fr-FR"/>
        </w:rPr>
        <w:t>’</w:t>
      </w:r>
      <w:r w:rsidRPr="002E27C0">
        <w:rPr>
          <w:lang w:val="fr-FR"/>
        </w:rPr>
        <w:t>une médaille d</w:t>
      </w:r>
      <w:r w:rsidR="00196E5E" w:rsidRPr="002E27C0">
        <w:rPr>
          <w:lang w:val="fr-FR"/>
        </w:rPr>
        <w:t>’</w:t>
      </w:r>
      <w:r w:rsidRPr="002E27C0">
        <w:rPr>
          <w:lang w:val="fr-FR"/>
        </w:rPr>
        <w:t>or de l</w:t>
      </w:r>
      <w:r w:rsidR="00196E5E" w:rsidRPr="002E27C0">
        <w:rPr>
          <w:lang w:val="fr-FR"/>
        </w:rPr>
        <w:t>’</w:t>
      </w:r>
      <w:r w:rsidRPr="002E27C0">
        <w:rPr>
          <w:lang w:val="fr-FR"/>
        </w:rPr>
        <w:t>enseignement secondaire, les orphelins et les enfants handicapés.</w:t>
      </w:r>
    </w:p>
    <w:p w14:paraId="4309F949" w14:textId="31B66D1A" w:rsidR="00083E50" w:rsidRPr="002E27C0" w:rsidRDefault="003556E5" w:rsidP="0002524D">
      <w:pPr>
        <w:pStyle w:val="SingleTxt"/>
        <w:rPr>
          <w:lang w:val="fr-FR"/>
        </w:rPr>
      </w:pPr>
      <w:r>
        <w:rPr>
          <w:lang w:val="fr-FR"/>
        </w:rPr>
        <w:tab/>
      </w:r>
      <w:r w:rsidR="00083E50" w:rsidRPr="002E27C0">
        <w:rPr>
          <w:lang w:val="fr-FR"/>
        </w:rPr>
        <w:t>Les critères d</w:t>
      </w:r>
      <w:r w:rsidR="00196E5E" w:rsidRPr="002E27C0">
        <w:rPr>
          <w:lang w:val="fr-FR"/>
        </w:rPr>
        <w:t>’</w:t>
      </w:r>
      <w:r w:rsidR="00083E50" w:rsidRPr="002E27C0">
        <w:rPr>
          <w:lang w:val="fr-FR"/>
        </w:rPr>
        <w:t>admission dans les établissements de formation professionnelle intermédiaire après la classe de 11</w:t>
      </w:r>
      <w:r w:rsidR="00083E50" w:rsidRPr="002E27C0">
        <w:rPr>
          <w:vertAlign w:val="superscript"/>
          <w:lang w:val="fr-FR"/>
        </w:rPr>
        <w:t>e</w:t>
      </w:r>
      <w:r w:rsidR="00083E50" w:rsidRPr="002E27C0">
        <w:rPr>
          <w:lang w:val="fr-FR"/>
        </w:rPr>
        <w:t xml:space="preserve"> année sont les mêmes pour les filles et pour les garçons</w:t>
      </w:r>
      <w:r w:rsidR="00196E5E" w:rsidRPr="002E27C0">
        <w:rPr>
          <w:lang w:val="fr-FR"/>
        </w:rPr>
        <w:t> :</w:t>
      </w:r>
      <w:r w:rsidR="00083E50" w:rsidRPr="002E27C0">
        <w:rPr>
          <w:lang w:val="fr-FR"/>
        </w:rPr>
        <w:t xml:space="preserve"> les dossiers sont examinés selon les mêmes règles et conditions </w:t>
      </w:r>
      <w:r w:rsidR="00083E50" w:rsidRPr="002E27C0">
        <w:rPr>
          <w:lang w:val="fr-FR"/>
        </w:rPr>
        <w:lastRenderedPageBreak/>
        <w:t>d</w:t>
      </w:r>
      <w:r w:rsidR="00196E5E" w:rsidRPr="002E27C0">
        <w:rPr>
          <w:lang w:val="fr-FR"/>
        </w:rPr>
        <w:t>’</w:t>
      </w:r>
      <w:r w:rsidR="00083E50" w:rsidRPr="002E27C0">
        <w:rPr>
          <w:lang w:val="fr-FR"/>
        </w:rPr>
        <w:t>inscription. La seule différence réside dans les tests complémentaires d</w:t>
      </w:r>
      <w:r w:rsidR="00196E5E" w:rsidRPr="002E27C0">
        <w:rPr>
          <w:lang w:val="fr-FR"/>
        </w:rPr>
        <w:t>’</w:t>
      </w:r>
      <w:r w:rsidR="00083E50" w:rsidRPr="002E27C0">
        <w:rPr>
          <w:lang w:val="fr-FR"/>
        </w:rPr>
        <w:t>aptitudes physiques. Pour les filles, les règles sont légèrement modifiées.</w:t>
      </w:r>
    </w:p>
    <w:p w14:paraId="70AD4A5F" w14:textId="3E843F1C" w:rsidR="00083E50" w:rsidRPr="002E27C0" w:rsidRDefault="003556E5" w:rsidP="0002524D">
      <w:pPr>
        <w:pStyle w:val="SingleTxt"/>
        <w:rPr>
          <w:lang w:val="fr-FR"/>
        </w:rPr>
      </w:pPr>
      <w:r>
        <w:rPr>
          <w:lang w:val="fr-FR"/>
        </w:rPr>
        <w:tab/>
      </w:r>
      <w:r w:rsidR="00083E50" w:rsidRPr="002E27C0">
        <w:rPr>
          <w:lang w:val="fr-FR"/>
        </w:rPr>
        <w:t>Une fois diplômés d</w:t>
      </w:r>
      <w:r w:rsidR="00196E5E" w:rsidRPr="002E27C0">
        <w:rPr>
          <w:lang w:val="fr-FR"/>
        </w:rPr>
        <w:t>’</w:t>
      </w:r>
      <w:r w:rsidR="00083E50" w:rsidRPr="002E27C0">
        <w:rPr>
          <w:lang w:val="fr-FR"/>
        </w:rPr>
        <w:t>un de ces établissements, les élèves peuvent s</w:t>
      </w:r>
      <w:r w:rsidR="00196E5E" w:rsidRPr="002E27C0">
        <w:rPr>
          <w:lang w:val="fr-FR"/>
        </w:rPr>
        <w:t>’</w:t>
      </w:r>
      <w:r w:rsidR="00083E50" w:rsidRPr="002E27C0">
        <w:rPr>
          <w:lang w:val="fr-FR"/>
        </w:rPr>
        <w:t>inscrire dans un établissement d</w:t>
      </w:r>
      <w:r w:rsidR="00196E5E" w:rsidRPr="002E27C0">
        <w:rPr>
          <w:lang w:val="fr-FR"/>
        </w:rPr>
        <w:t>’</w:t>
      </w:r>
      <w:r w:rsidR="00083E50" w:rsidRPr="002E27C0">
        <w:rPr>
          <w:lang w:val="fr-FR"/>
        </w:rPr>
        <w:t>enseignement supérieur. Les diplômés entrent en troisième cycle dans leur domaine de spécialité sur concours ou examen d</w:t>
      </w:r>
      <w:r w:rsidR="00196E5E" w:rsidRPr="002E27C0">
        <w:rPr>
          <w:lang w:val="fr-FR"/>
        </w:rPr>
        <w:t>’</w:t>
      </w:r>
      <w:r w:rsidR="00083E50" w:rsidRPr="002E27C0">
        <w:rPr>
          <w:lang w:val="fr-FR"/>
        </w:rPr>
        <w:t>entrée.</w:t>
      </w:r>
    </w:p>
    <w:p w14:paraId="430B0B15" w14:textId="7275E5A4" w:rsidR="00083E50" w:rsidRPr="002E27C0" w:rsidRDefault="003556E5" w:rsidP="0002524D">
      <w:pPr>
        <w:pStyle w:val="SingleTxt"/>
        <w:rPr>
          <w:lang w:val="fr-FR"/>
        </w:rPr>
      </w:pPr>
      <w:r>
        <w:rPr>
          <w:lang w:val="fr-FR"/>
        </w:rPr>
        <w:tab/>
      </w:r>
      <w:r w:rsidR="00083E50" w:rsidRPr="002E27C0">
        <w:rPr>
          <w:lang w:val="fr-FR"/>
        </w:rPr>
        <w:t>Les étudiants qui souhaitent commencer à travailler au plus vite peuvent suivre des cours de formation accélérés sanctionnés par un document (certificat ou attestation), qui leur permettent d</w:t>
      </w:r>
      <w:r w:rsidR="00196E5E" w:rsidRPr="002E27C0">
        <w:rPr>
          <w:lang w:val="fr-FR"/>
        </w:rPr>
        <w:t>’</w:t>
      </w:r>
      <w:r w:rsidR="00083E50" w:rsidRPr="002E27C0">
        <w:rPr>
          <w:lang w:val="fr-FR"/>
        </w:rPr>
        <w:t>obtenir des connaissances dans des domaines précis, par exemple pour devenir serveur, confiseur, cuisinier, couturier ou programmeur.</w:t>
      </w:r>
    </w:p>
    <w:p w14:paraId="19B5061D" w14:textId="2FF7C7EE" w:rsidR="00083E50" w:rsidRPr="002E27C0" w:rsidRDefault="003556E5" w:rsidP="0002524D">
      <w:pPr>
        <w:pStyle w:val="SingleTxt"/>
        <w:rPr>
          <w:lang w:val="fr-FR"/>
        </w:rPr>
      </w:pPr>
      <w:r>
        <w:rPr>
          <w:lang w:val="fr-FR"/>
        </w:rPr>
        <w:tab/>
      </w:r>
      <w:r w:rsidR="00083E50" w:rsidRPr="002E27C0">
        <w:rPr>
          <w:lang w:val="fr-FR"/>
        </w:rPr>
        <w:t>À l</w:t>
      </w:r>
      <w:r w:rsidR="00196E5E" w:rsidRPr="002E27C0">
        <w:rPr>
          <w:lang w:val="fr-FR"/>
        </w:rPr>
        <w:t>’</w:t>
      </w:r>
      <w:r w:rsidR="00083E50" w:rsidRPr="002E27C0">
        <w:rPr>
          <w:lang w:val="fr-FR"/>
        </w:rPr>
        <w:t>heure actuelle, les jeunes femmes représentent 58</w:t>
      </w:r>
      <w:r w:rsidR="00196E5E" w:rsidRPr="002E27C0">
        <w:rPr>
          <w:lang w:val="fr-FR"/>
        </w:rPr>
        <w:t> %</w:t>
      </w:r>
      <w:r w:rsidR="00083E50" w:rsidRPr="002E27C0">
        <w:rPr>
          <w:lang w:val="fr-FR"/>
        </w:rPr>
        <w:t xml:space="preserve"> des étudiants des établissements d</w:t>
      </w:r>
      <w:r w:rsidR="00196E5E" w:rsidRPr="002E27C0">
        <w:rPr>
          <w:lang w:val="fr-FR"/>
        </w:rPr>
        <w:t>’</w:t>
      </w:r>
      <w:r w:rsidR="00083E50" w:rsidRPr="002E27C0">
        <w:rPr>
          <w:lang w:val="fr-FR"/>
        </w:rPr>
        <w:t>enseignement professionnel intermédiaire.</w:t>
      </w:r>
    </w:p>
    <w:p w14:paraId="50B84613" w14:textId="0D816D78" w:rsidR="00083E50" w:rsidRPr="002E27C0" w:rsidRDefault="003556E5" w:rsidP="0002524D">
      <w:pPr>
        <w:pStyle w:val="SingleTxt"/>
        <w:rPr>
          <w:lang w:val="fr-FR"/>
        </w:rPr>
      </w:pPr>
      <w:r>
        <w:rPr>
          <w:lang w:val="fr-FR"/>
        </w:rPr>
        <w:tab/>
      </w:r>
      <w:r w:rsidR="00083E50" w:rsidRPr="002E27C0">
        <w:rPr>
          <w:lang w:val="fr-FR"/>
        </w:rPr>
        <w:t>En collaboration avec la Banque asiatique de développement, le Ministère du travail, des migrations et de l</w:t>
      </w:r>
      <w:r w:rsidR="00196E5E" w:rsidRPr="002E27C0">
        <w:rPr>
          <w:lang w:val="fr-FR"/>
        </w:rPr>
        <w:t>’</w:t>
      </w:r>
      <w:r w:rsidR="00083E50" w:rsidRPr="002E27C0">
        <w:rPr>
          <w:lang w:val="fr-FR"/>
        </w:rPr>
        <w:t>emploi met en place un projet visant à renforcer l</w:t>
      </w:r>
      <w:r w:rsidR="00196E5E" w:rsidRPr="002E27C0">
        <w:rPr>
          <w:lang w:val="fr-FR"/>
        </w:rPr>
        <w:t>’</w:t>
      </w:r>
      <w:r w:rsidR="00083E50" w:rsidRPr="002E27C0">
        <w:rPr>
          <w:lang w:val="fr-FR"/>
        </w:rPr>
        <w:t>enseignement et la formation professionnels et techniques, notamment de manière à surmonter les obstacles à l</w:t>
      </w:r>
      <w:r w:rsidR="00196E5E" w:rsidRPr="002E27C0">
        <w:rPr>
          <w:lang w:val="fr-FR"/>
        </w:rPr>
        <w:t>’</w:t>
      </w:r>
      <w:r w:rsidR="00083E50" w:rsidRPr="002E27C0">
        <w:rPr>
          <w:lang w:val="fr-FR"/>
        </w:rPr>
        <w:t>égalité femmes-hommes. Ce projet prévoit des mesures visant à attirer plus de 2 230 jeunes femmes dans ces filières.</w:t>
      </w:r>
    </w:p>
    <w:p w14:paraId="486521F1" w14:textId="122F54F9" w:rsidR="00083E50" w:rsidRPr="002E27C0" w:rsidRDefault="00083E50" w:rsidP="0002524D">
      <w:pPr>
        <w:pStyle w:val="SingleTxt"/>
        <w:numPr>
          <w:ilvl w:val="0"/>
          <w:numId w:val="22"/>
        </w:numPr>
        <w:spacing w:line="240" w:lineRule="exact"/>
        <w:rPr>
          <w:lang w:val="fr-FR"/>
        </w:rPr>
      </w:pPr>
      <w:r w:rsidRPr="002E27C0">
        <w:rPr>
          <w:lang w:val="fr-FR"/>
        </w:rPr>
        <w:t>Le pays accorde une attention particulière à l</w:t>
      </w:r>
      <w:r w:rsidR="00196E5E" w:rsidRPr="002E27C0">
        <w:rPr>
          <w:lang w:val="fr-FR"/>
        </w:rPr>
        <w:t>’</w:t>
      </w:r>
      <w:r w:rsidRPr="002E27C0">
        <w:rPr>
          <w:lang w:val="fr-FR"/>
        </w:rPr>
        <w:t>enseignement des sciences exactes, en particulier les mathématiques et les sciences naturelles, ainsi que de l</w:t>
      </w:r>
      <w:r w:rsidR="00196E5E" w:rsidRPr="002E27C0">
        <w:rPr>
          <w:lang w:val="fr-FR"/>
        </w:rPr>
        <w:t>’</w:t>
      </w:r>
      <w:r w:rsidRPr="002E27C0">
        <w:rPr>
          <w:lang w:val="fr-FR"/>
        </w:rPr>
        <w:t>informatique et des communications. Aussi les établissements d</w:t>
      </w:r>
      <w:r w:rsidR="00196E5E" w:rsidRPr="002E27C0">
        <w:rPr>
          <w:lang w:val="fr-FR"/>
        </w:rPr>
        <w:t>’</w:t>
      </w:r>
      <w:r w:rsidRPr="002E27C0">
        <w:rPr>
          <w:lang w:val="fr-FR"/>
        </w:rPr>
        <w:t>enseignement supérieur organisent-ils chaque année des journées portes ouvertes pour les diplômés des établissements d</w:t>
      </w:r>
      <w:r w:rsidR="00196E5E" w:rsidRPr="002E27C0">
        <w:rPr>
          <w:lang w:val="fr-FR"/>
        </w:rPr>
        <w:t>’</w:t>
      </w:r>
      <w:r w:rsidRPr="002E27C0">
        <w:rPr>
          <w:lang w:val="fr-FR"/>
        </w:rPr>
        <w:t>enseignement général du pays. Par ailleurs, des campagnes d</w:t>
      </w:r>
      <w:r w:rsidR="00196E5E" w:rsidRPr="002E27C0">
        <w:rPr>
          <w:lang w:val="fr-FR"/>
        </w:rPr>
        <w:t>’</w:t>
      </w:r>
      <w:r w:rsidRPr="002E27C0">
        <w:rPr>
          <w:lang w:val="fr-FR"/>
        </w:rPr>
        <w:t>information et des rencontres sont organisées dans les régions et les villes du pays pour permettre aux diplômés des établissements d</w:t>
      </w:r>
      <w:r w:rsidR="00196E5E" w:rsidRPr="002E27C0">
        <w:rPr>
          <w:lang w:val="fr-FR"/>
        </w:rPr>
        <w:t>’</w:t>
      </w:r>
      <w:r w:rsidRPr="002E27C0">
        <w:rPr>
          <w:lang w:val="fr-FR"/>
        </w:rPr>
        <w:t>enseignement général d</w:t>
      </w:r>
      <w:r w:rsidR="00196E5E" w:rsidRPr="002E27C0">
        <w:rPr>
          <w:lang w:val="fr-FR"/>
        </w:rPr>
        <w:t>’</w:t>
      </w:r>
      <w:r w:rsidRPr="002E27C0">
        <w:rPr>
          <w:lang w:val="fr-FR"/>
        </w:rPr>
        <w:t>en savoir plus sur les établissements d</w:t>
      </w:r>
      <w:r w:rsidR="00196E5E" w:rsidRPr="002E27C0">
        <w:rPr>
          <w:lang w:val="fr-FR"/>
        </w:rPr>
        <w:t>’</w:t>
      </w:r>
      <w:r w:rsidRPr="002E27C0">
        <w:rPr>
          <w:lang w:val="fr-FR"/>
        </w:rPr>
        <w:t>enseignement supérieur, le cadre d</w:t>
      </w:r>
      <w:r w:rsidR="00196E5E" w:rsidRPr="002E27C0">
        <w:rPr>
          <w:lang w:val="fr-FR"/>
        </w:rPr>
        <w:t>’</w:t>
      </w:r>
      <w:r w:rsidRPr="002E27C0">
        <w:rPr>
          <w:lang w:val="fr-FR"/>
        </w:rPr>
        <w:t>apprentissage, les professeurs et enseignants, les filières disponibles, etc. Une attention particulière est accordée à la formation des filles, notamment à leur accès à la formation professionnelle supérieure.</w:t>
      </w:r>
    </w:p>
    <w:p w14:paraId="6AD3E8A0" w14:textId="3C6DF52F" w:rsidR="00083E50" w:rsidRPr="002E27C0" w:rsidRDefault="003556E5" w:rsidP="0002524D">
      <w:pPr>
        <w:pStyle w:val="SingleTxt"/>
        <w:rPr>
          <w:lang w:val="fr-FR"/>
        </w:rPr>
      </w:pPr>
      <w:r>
        <w:rPr>
          <w:lang w:val="fr-FR"/>
        </w:rPr>
        <w:tab/>
      </w:r>
      <w:r w:rsidR="00083E50" w:rsidRPr="002E27C0">
        <w:rPr>
          <w:lang w:val="fr-FR"/>
        </w:rPr>
        <w:t>Depuis 1997, les établissements d</w:t>
      </w:r>
      <w:r w:rsidR="00196E5E" w:rsidRPr="002E27C0">
        <w:rPr>
          <w:lang w:val="fr-FR"/>
        </w:rPr>
        <w:t>’</w:t>
      </w:r>
      <w:r w:rsidR="00083E50" w:rsidRPr="002E27C0">
        <w:rPr>
          <w:lang w:val="fr-FR"/>
        </w:rPr>
        <w:t>enseignement supérieur sélectionnent les étudiants sur la base d</w:t>
      </w:r>
      <w:r w:rsidR="00196E5E" w:rsidRPr="002E27C0">
        <w:rPr>
          <w:lang w:val="fr-FR"/>
        </w:rPr>
        <w:t>’</w:t>
      </w:r>
      <w:r w:rsidR="00083E50" w:rsidRPr="002E27C0">
        <w:rPr>
          <w:lang w:val="fr-FR"/>
        </w:rPr>
        <w:t>entretiens, selon un quota présidentiel établi pour des jeunes présentant des aptitudes exceptionnelles, ainsi que pour des jeunes femmes provenant de régions montagneuses ou reculées, qui représentent 59</w:t>
      </w:r>
      <w:r w:rsidR="00196E5E" w:rsidRPr="002E27C0">
        <w:rPr>
          <w:lang w:val="fr-FR"/>
        </w:rPr>
        <w:t> %</w:t>
      </w:r>
      <w:r w:rsidR="00083E50" w:rsidRPr="002E27C0">
        <w:rPr>
          <w:lang w:val="fr-FR"/>
        </w:rPr>
        <w:t xml:space="preserve"> de la sélection.</w:t>
      </w:r>
    </w:p>
    <w:p w14:paraId="5E90264D" w14:textId="6163E5E9" w:rsidR="00083E50" w:rsidRPr="002E27C0" w:rsidRDefault="003556E5" w:rsidP="0002524D">
      <w:pPr>
        <w:pStyle w:val="SingleTxt"/>
        <w:rPr>
          <w:lang w:val="fr-FR"/>
        </w:rPr>
      </w:pPr>
      <w:r>
        <w:rPr>
          <w:lang w:val="fr-FR"/>
        </w:rPr>
        <w:tab/>
      </w:r>
      <w:r w:rsidR="00083E50" w:rsidRPr="002E27C0">
        <w:rPr>
          <w:lang w:val="fr-FR"/>
        </w:rPr>
        <w:t>Au cours des cinq dernières années, 7 657 titulaires d</w:t>
      </w:r>
      <w:r w:rsidR="00196E5E" w:rsidRPr="002E27C0">
        <w:rPr>
          <w:lang w:val="fr-FR"/>
        </w:rPr>
        <w:t>’</w:t>
      </w:r>
      <w:r w:rsidR="00083E50" w:rsidRPr="002E27C0">
        <w:rPr>
          <w:lang w:val="fr-FR"/>
        </w:rPr>
        <w:t>un diplôme d</w:t>
      </w:r>
      <w:r w:rsidR="00196E5E" w:rsidRPr="002E27C0">
        <w:rPr>
          <w:lang w:val="fr-FR"/>
        </w:rPr>
        <w:t>’</w:t>
      </w:r>
      <w:r w:rsidR="00083E50" w:rsidRPr="002E27C0">
        <w:rPr>
          <w:lang w:val="fr-FR"/>
        </w:rPr>
        <w:t>enseignement secondaire, dont 3 933 femmes, ont été admis sur quota présidentiel dans des établissements d</w:t>
      </w:r>
      <w:r w:rsidR="00196E5E" w:rsidRPr="002E27C0">
        <w:rPr>
          <w:lang w:val="fr-FR"/>
        </w:rPr>
        <w:t>’</w:t>
      </w:r>
      <w:r w:rsidR="00083E50" w:rsidRPr="002E27C0">
        <w:rPr>
          <w:lang w:val="fr-FR"/>
        </w:rPr>
        <w:t>enseignement professionnel supérieur dans diverses branches et spécialités, notamment les technologies, le génie, les mathématiques et l</w:t>
      </w:r>
      <w:r w:rsidR="00196E5E" w:rsidRPr="002E27C0">
        <w:rPr>
          <w:lang w:val="fr-FR"/>
        </w:rPr>
        <w:t>’</w:t>
      </w:r>
      <w:r w:rsidR="00083E50" w:rsidRPr="002E27C0">
        <w:rPr>
          <w:lang w:val="fr-FR"/>
        </w:rPr>
        <w:t xml:space="preserve">informatique, les sciences naturelles et les disciplines techniques. Entre 2012 et 2017, le nombre de filles admises sur quota présidentiel, toutes disciplines confondues, est passé de 607 à 629 (voir tableau ci-dessous). </w:t>
      </w:r>
    </w:p>
    <w:p w14:paraId="31E3F6CB" w14:textId="117FA037" w:rsidR="00445484" w:rsidRPr="002E27C0" w:rsidRDefault="00445484" w:rsidP="0002524D">
      <w:pPr>
        <w:pStyle w:val="SingleTxt"/>
        <w:spacing w:after="0" w:line="120" w:lineRule="exact"/>
        <w:rPr>
          <w:sz w:val="10"/>
          <w:lang w:val="fr-FR"/>
        </w:rPr>
      </w:pPr>
    </w:p>
    <w:tbl>
      <w:tblPr>
        <w:tblW w:w="7320" w:type="dxa"/>
        <w:tblInd w:w="1260" w:type="dxa"/>
        <w:tblLayout w:type="fixed"/>
        <w:tblCellMar>
          <w:left w:w="0" w:type="dxa"/>
          <w:right w:w="0" w:type="dxa"/>
        </w:tblCellMar>
        <w:tblLook w:val="04A0" w:firstRow="1" w:lastRow="0" w:firstColumn="1" w:lastColumn="0" w:noHBand="0" w:noVBand="1"/>
      </w:tblPr>
      <w:tblGrid>
        <w:gridCol w:w="1260"/>
        <w:gridCol w:w="865"/>
        <w:gridCol w:w="866"/>
        <w:gridCol w:w="866"/>
        <w:gridCol w:w="865"/>
        <w:gridCol w:w="866"/>
        <w:gridCol w:w="866"/>
        <w:gridCol w:w="866"/>
      </w:tblGrid>
      <w:tr w:rsidR="003556E5" w:rsidRPr="003556E5" w14:paraId="3747DCBD" w14:textId="77777777" w:rsidTr="003556E5">
        <w:trPr>
          <w:cantSplit/>
          <w:tblHeader/>
        </w:trPr>
        <w:tc>
          <w:tcPr>
            <w:tcW w:w="1260" w:type="dxa"/>
            <w:tcBorders>
              <w:top w:val="single" w:sz="4" w:space="0" w:color="auto"/>
              <w:bottom w:val="single" w:sz="12" w:space="0" w:color="auto"/>
            </w:tcBorders>
            <w:shd w:val="clear" w:color="auto" w:fill="auto"/>
            <w:vAlign w:val="bottom"/>
            <w:hideMark/>
          </w:tcPr>
          <w:p w14:paraId="1A60189F" w14:textId="77777777" w:rsidR="00083E50" w:rsidRPr="003556E5" w:rsidRDefault="00083E50" w:rsidP="003556E5">
            <w:pPr>
              <w:suppressAutoHyphens/>
              <w:spacing w:before="81" w:after="81" w:line="160" w:lineRule="exact"/>
              <w:ind w:right="40"/>
              <w:rPr>
                <w:i/>
                <w:sz w:val="14"/>
              </w:rPr>
            </w:pPr>
            <w:r w:rsidRPr="003556E5">
              <w:rPr>
                <w:i/>
                <w:sz w:val="14"/>
              </w:rPr>
              <w:t>Année</w:t>
            </w:r>
          </w:p>
        </w:tc>
        <w:tc>
          <w:tcPr>
            <w:tcW w:w="865" w:type="dxa"/>
            <w:tcBorders>
              <w:top w:val="single" w:sz="4" w:space="0" w:color="auto"/>
              <w:bottom w:val="single" w:sz="12" w:space="0" w:color="auto"/>
            </w:tcBorders>
            <w:shd w:val="clear" w:color="auto" w:fill="auto"/>
            <w:vAlign w:val="bottom"/>
            <w:hideMark/>
          </w:tcPr>
          <w:p w14:paraId="739D4441" w14:textId="77777777" w:rsidR="00083E50" w:rsidRPr="003556E5" w:rsidRDefault="00083E50" w:rsidP="003556E5">
            <w:pPr>
              <w:suppressAutoHyphens/>
              <w:spacing w:before="81" w:after="81" w:line="160" w:lineRule="exact"/>
              <w:ind w:left="144" w:right="43"/>
              <w:jc w:val="right"/>
              <w:rPr>
                <w:i/>
                <w:sz w:val="14"/>
              </w:rPr>
            </w:pPr>
            <w:r w:rsidRPr="003556E5">
              <w:rPr>
                <w:i/>
                <w:sz w:val="14"/>
              </w:rPr>
              <w:t>2012</w:t>
            </w:r>
          </w:p>
        </w:tc>
        <w:tc>
          <w:tcPr>
            <w:tcW w:w="866" w:type="dxa"/>
            <w:tcBorders>
              <w:top w:val="single" w:sz="4" w:space="0" w:color="auto"/>
              <w:bottom w:val="single" w:sz="12" w:space="0" w:color="auto"/>
            </w:tcBorders>
            <w:shd w:val="clear" w:color="auto" w:fill="auto"/>
            <w:vAlign w:val="bottom"/>
            <w:hideMark/>
          </w:tcPr>
          <w:p w14:paraId="7350702A" w14:textId="77777777" w:rsidR="00083E50" w:rsidRPr="003556E5" w:rsidRDefault="00083E50" w:rsidP="003556E5">
            <w:pPr>
              <w:suppressAutoHyphens/>
              <w:spacing w:before="81" w:after="81" w:line="160" w:lineRule="exact"/>
              <w:ind w:left="144" w:right="43"/>
              <w:jc w:val="right"/>
              <w:rPr>
                <w:i/>
                <w:sz w:val="14"/>
              </w:rPr>
            </w:pPr>
            <w:r w:rsidRPr="003556E5">
              <w:rPr>
                <w:i/>
                <w:sz w:val="14"/>
              </w:rPr>
              <w:t>2013</w:t>
            </w:r>
          </w:p>
        </w:tc>
        <w:tc>
          <w:tcPr>
            <w:tcW w:w="866" w:type="dxa"/>
            <w:tcBorders>
              <w:top w:val="single" w:sz="4" w:space="0" w:color="auto"/>
              <w:bottom w:val="single" w:sz="12" w:space="0" w:color="auto"/>
            </w:tcBorders>
            <w:shd w:val="clear" w:color="auto" w:fill="auto"/>
            <w:vAlign w:val="bottom"/>
            <w:hideMark/>
          </w:tcPr>
          <w:p w14:paraId="6FEBF384" w14:textId="77777777" w:rsidR="00083E50" w:rsidRPr="003556E5" w:rsidRDefault="00083E50" w:rsidP="003556E5">
            <w:pPr>
              <w:suppressAutoHyphens/>
              <w:spacing w:before="81" w:after="81" w:line="160" w:lineRule="exact"/>
              <w:ind w:left="144" w:right="43"/>
              <w:jc w:val="right"/>
              <w:rPr>
                <w:i/>
                <w:sz w:val="14"/>
              </w:rPr>
            </w:pPr>
            <w:r w:rsidRPr="003556E5">
              <w:rPr>
                <w:i/>
                <w:sz w:val="14"/>
              </w:rPr>
              <w:t>2014</w:t>
            </w:r>
          </w:p>
        </w:tc>
        <w:tc>
          <w:tcPr>
            <w:tcW w:w="865" w:type="dxa"/>
            <w:tcBorders>
              <w:top w:val="single" w:sz="4" w:space="0" w:color="auto"/>
              <w:bottom w:val="single" w:sz="12" w:space="0" w:color="auto"/>
            </w:tcBorders>
            <w:shd w:val="clear" w:color="auto" w:fill="auto"/>
            <w:vAlign w:val="bottom"/>
            <w:hideMark/>
          </w:tcPr>
          <w:p w14:paraId="49E9FD52" w14:textId="77777777" w:rsidR="00083E50" w:rsidRPr="003556E5" w:rsidRDefault="00083E50" w:rsidP="003556E5">
            <w:pPr>
              <w:suppressAutoHyphens/>
              <w:spacing w:before="81" w:after="81" w:line="160" w:lineRule="exact"/>
              <w:ind w:left="144" w:right="43"/>
              <w:jc w:val="right"/>
              <w:rPr>
                <w:i/>
                <w:sz w:val="14"/>
              </w:rPr>
            </w:pPr>
            <w:r w:rsidRPr="003556E5">
              <w:rPr>
                <w:i/>
                <w:sz w:val="14"/>
              </w:rPr>
              <w:t>2015</w:t>
            </w:r>
          </w:p>
        </w:tc>
        <w:tc>
          <w:tcPr>
            <w:tcW w:w="866" w:type="dxa"/>
            <w:tcBorders>
              <w:top w:val="single" w:sz="4" w:space="0" w:color="auto"/>
              <w:bottom w:val="single" w:sz="12" w:space="0" w:color="auto"/>
            </w:tcBorders>
            <w:shd w:val="clear" w:color="auto" w:fill="auto"/>
            <w:vAlign w:val="bottom"/>
            <w:hideMark/>
          </w:tcPr>
          <w:p w14:paraId="30A8220F" w14:textId="77777777" w:rsidR="00083E50" w:rsidRPr="003556E5" w:rsidRDefault="00083E50" w:rsidP="003556E5">
            <w:pPr>
              <w:suppressAutoHyphens/>
              <w:spacing w:before="81" w:after="81" w:line="160" w:lineRule="exact"/>
              <w:ind w:left="144" w:right="43"/>
              <w:jc w:val="right"/>
              <w:rPr>
                <w:i/>
                <w:sz w:val="14"/>
              </w:rPr>
            </w:pPr>
            <w:r w:rsidRPr="003556E5">
              <w:rPr>
                <w:i/>
                <w:sz w:val="14"/>
              </w:rPr>
              <w:t>2016</w:t>
            </w:r>
          </w:p>
        </w:tc>
        <w:tc>
          <w:tcPr>
            <w:tcW w:w="866" w:type="dxa"/>
            <w:tcBorders>
              <w:top w:val="single" w:sz="4" w:space="0" w:color="auto"/>
              <w:bottom w:val="single" w:sz="12" w:space="0" w:color="auto"/>
            </w:tcBorders>
            <w:shd w:val="clear" w:color="auto" w:fill="auto"/>
            <w:vAlign w:val="bottom"/>
            <w:hideMark/>
          </w:tcPr>
          <w:p w14:paraId="3D2F692C" w14:textId="77777777" w:rsidR="00083E50" w:rsidRPr="003556E5" w:rsidRDefault="00083E50" w:rsidP="003556E5">
            <w:pPr>
              <w:suppressAutoHyphens/>
              <w:spacing w:before="81" w:after="81" w:line="160" w:lineRule="exact"/>
              <w:ind w:left="144" w:right="43"/>
              <w:jc w:val="right"/>
              <w:rPr>
                <w:i/>
                <w:sz w:val="14"/>
              </w:rPr>
            </w:pPr>
            <w:r w:rsidRPr="003556E5">
              <w:rPr>
                <w:i/>
                <w:sz w:val="14"/>
              </w:rPr>
              <w:t>2017</w:t>
            </w:r>
          </w:p>
        </w:tc>
        <w:tc>
          <w:tcPr>
            <w:tcW w:w="866" w:type="dxa"/>
            <w:tcBorders>
              <w:top w:val="single" w:sz="4" w:space="0" w:color="auto"/>
              <w:bottom w:val="single" w:sz="12" w:space="0" w:color="auto"/>
            </w:tcBorders>
            <w:shd w:val="clear" w:color="auto" w:fill="auto"/>
            <w:vAlign w:val="bottom"/>
            <w:hideMark/>
          </w:tcPr>
          <w:p w14:paraId="5EE2A103" w14:textId="77777777" w:rsidR="00083E50" w:rsidRPr="003556E5" w:rsidRDefault="00083E50" w:rsidP="003556E5">
            <w:pPr>
              <w:suppressAutoHyphens/>
              <w:spacing w:before="81" w:after="81" w:line="160" w:lineRule="exact"/>
              <w:ind w:left="144" w:right="43"/>
              <w:jc w:val="right"/>
              <w:rPr>
                <w:i/>
                <w:sz w:val="14"/>
              </w:rPr>
            </w:pPr>
            <w:r w:rsidRPr="003556E5">
              <w:rPr>
                <w:i/>
                <w:sz w:val="14"/>
              </w:rPr>
              <w:t>Total</w:t>
            </w:r>
          </w:p>
        </w:tc>
      </w:tr>
      <w:tr w:rsidR="00614047" w:rsidRPr="003556E5" w14:paraId="7DE109E4" w14:textId="77777777" w:rsidTr="003556E5">
        <w:trPr>
          <w:cantSplit/>
          <w:trHeight w:hRule="exact" w:val="115"/>
          <w:tblHeader/>
        </w:trPr>
        <w:tc>
          <w:tcPr>
            <w:tcW w:w="1260" w:type="dxa"/>
            <w:tcBorders>
              <w:top w:val="single" w:sz="12" w:space="0" w:color="auto"/>
            </w:tcBorders>
            <w:shd w:val="clear" w:color="auto" w:fill="auto"/>
            <w:vAlign w:val="bottom"/>
          </w:tcPr>
          <w:p w14:paraId="7D8F2856" w14:textId="77777777" w:rsidR="003556E5" w:rsidRPr="003556E5" w:rsidRDefault="003556E5" w:rsidP="003556E5">
            <w:pPr>
              <w:suppressAutoHyphens/>
              <w:spacing w:before="40" w:after="40" w:line="210" w:lineRule="exact"/>
              <w:ind w:right="40"/>
              <w:rPr>
                <w:sz w:val="17"/>
              </w:rPr>
            </w:pPr>
          </w:p>
        </w:tc>
        <w:tc>
          <w:tcPr>
            <w:tcW w:w="865" w:type="dxa"/>
            <w:tcBorders>
              <w:top w:val="single" w:sz="12" w:space="0" w:color="auto"/>
            </w:tcBorders>
            <w:shd w:val="clear" w:color="auto" w:fill="auto"/>
            <w:vAlign w:val="bottom"/>
          </w:tcPr>
          <w:p w14:paraId="780B648C" w14:textId="77777777" w:rsidR="003556E5" w:rsidRPr="003556E5" w:rsidRDefault="003556E5" w:rsidP="003556E5">
            <w:pPr>
              <w:suppressAutoHyphens/>
              <w:spacing w:before="40" w:after="40" w:line="210" w:lineRule="exact"/>
              <w:ind w:left="144" w:right="43"/>
              <w:jc w:val="right"/>
              <w:rPr>
                <w:sz w:val="17"/>
              </w:rPr>
            </w:pPr>
          </w:p>
        </w:tc>
        <w:tc>
          <w:tcPr>
            <w:tcW w:w="866" w:type="dxa"/>
            <w:tcBorders>
              <w:top w:val="single" w:sz="12" w:space="0" w:color="auto"/>
            </w:tcBorders>
            <w:shd w:val="clear" w:color="auto" w:fill="auto"/>
            <w:vAlign w:val="bottom"/>
          </w:tcPr>
          <w:p w14:paraId="681D520F" w14:textId="77777777" w:rsidR="003556E5" w:rsidRPr="003556E5" w:rsidRDefault="003556E5" w:rsidP="003556E5">
            <w:pPr>
              <w:suppressAutoHyphens/>
              <w:spacing w:before="40" w:after="40" w:line="210" w:lineRule="exact"/>
              <w:ind w:left="144" w:right="43"/>
              <w:jc w:val="right"/>
              <w:rPr>
                <w:sz w:val="17"/>
              </w:rPr>
            </w:pPr>
          </w:p>
        </w:tc>
        <w:tc>
          <w:tcPr>
            <w:tcW w:w="866" w:type="dxa"/>
            <w:tcBorders>
              <w:top w:val="single" w:sz="12" w:space="0" w:color="auto"/>
            </w:tcBorders>
            <w:shd w:val="clear" w:color="auto" w:fill="auto"/>
            <w:vAlign w:val="bottom"/>
          </w:tcPr>
          <w:p w14:paraId="47E1E563" w14:textId="77777777" w:rsidR="003556E5" w:rsidRPr="003556E5" w:rsidRDefault="003556E5" w:rsidP="003556E5">
            <w:pPr>
              <w:suppressAutoHyphens/>
              <w:spacing w:before="40" w:after="40" w:line="210" w:lineRule="exact"/>
              <w:ind w:left="144" w:right="43"/>
              <w:jc w:val="right"/>
              <w:rPr>
                <w:sz w:val="17"/>
              </w:rPr>
            </w:pPr>
          </w:p>
        </w:tc>
        <w:tc>
          <w:tcPr>
            <w:tcW w:w="865" w:type="dxa"/>
            <w:tcBorders>
              <w:top w:val="single" w:sz="12" w:space="0" w:color="auto"/>
            </w:tcBorders>
            <w:shd w:val="clear" w:color="auto" w:fill="auto"/>
            <w:vAlign w:val="bottom"/>
          </w:tcPr>
          <w:p w14:paraId="4029DBEF" w14:textId="77777777" w:rsidR="003556E5" w:rsidRPr="003556E5" w:rsidRDefault="003556E5" w:rsidP="003556E5">
            <w:pPr>
              <w:suppressAutoHyphens/>
              <w:spacing w:before="40" w:after="40" w:line="210" w:lineRule="exact"/>
              <w:ind w:left="144" w:right="43"/>
              <w:jc w:val="right"/>
              <w:rPr>
                <w:sz w:val="17"/>
              </w:rPr>
            </w:pPr>
          </w:p>
        </w:tc>
        <w:tc>
          <w:tcPr>
            <w:tcW w:w="866" w:type="dxa"/>
            <w:tcBorders>
              <w:top w:val="single" w:sz="12" w:space="0" w:color="auto"/>
            </w:tcBorders>
            <w:shd w:val="clear" w:color="auto" w:fill="auto"/>
            <w:vAlign w:val="bottom"/>
          </w:tcPr>
          <w:p w14:paraId="20E738EB" w14:textId="77777777" w:rsidR="003556E5" w:rsidRPr="003556E5" w:rsidRDefault="003556E5" w:rsidP="003556E5">
            <w:pPr>
              <w:suppressAutoHyphens/>
              <w:spacing w:before="40" w:after="40" w:line="210" w:lineRule="exact"/>
              <w:ind w:left="144" w:right="43"/>
              <w:jc w:val="right"/>
              <w:rPr>
                <w:sz w:val="17"/>
              </w:rPr>
            </w:pPr>
          </w:p>
        </w:tc>
        <w:tc>
          <w:tcPr>
            <w:tcW w:w="866" w:type="dxa"/>
            <w:tcBorders>
              <w:top w:val="single" w:sz="12" w:space="0" w:color="auto"/>
            </w:tcBorders>
            <w:shd w:val="clear" w:color="auto" w:fill="auto"/>
            <w:vAlign w:val="bottom"/>
          </w:tcPr>
          <w:p w14:paraId="617F41B9" w14:textId="77777777" w:rsidR="003556E5" w:rsidRPr="003556E5" w:rsidRDefault="003556E5" w:rsidP="003556E5">
            <w:pPr>
              <w:suppressAutoHyphens/>
              <w:spacing w:before="40" w:after="40" w:line="210" w:lineRule="exact"/>
              <w:ind w:left="144" w:right="43"/>
              <w:jc w:val="right"/>
              <w:rPr>
                <w:sz w:val="17"/>
              </w:rPr>
            </w:pPr>
          </w:p>
        </w:tc>
        <w:tc>
          <w:tcPr>
            <w:tcW w:w="866" w:type="dxa"/>
            <w:tcBorders>
              <w:top w:val="single" w:sz="12" w:space="0" w:color="auto"/>
            </w:tcBorders>
            <w:shd w:val="clear" w:color="auto" w:fill="auto"/>
            <w:vAlign w:val="bottom"/>
          </w:tcPr>
          <w:p w14:paraId="6A093271" w14:textId="77777777" w:rsidR="003556E5" w:rsidRPr="003556E5" w:rsidRDefault="003556E5" w:rsidP="003556E5">
            <w:pPr>
              <w:suppressAutoHyphens/>
              <w:spacing w:before="40" w:after="40" w:line="210" w:lineRule="exact"/>
              <w:ind w:left="144" w:right="43"/>
              <w:jc w:val="right"/>
              <w:rPr>
                <w:sz w:val="17"/>
              </w:rPr>
            </w:pPr>
          </w:p>
        </w:tc>
      </w:tr>
      <w:tr w:rsidR="003556E5" w:rsidRPr="003556E5" w14:paraId="124CB938" w14:textId="77777777" w:rsidTr="003556E5">
        <w:trPr>
          <w:cantSplit/>
        </w:trPr>
        <w:tc>
          <w:tcPr>
            <w:tcW w:w="1260" w:type="dxa"/>
            <w:shd w:val="clear" w:color="auto" w:fill="auto"/>
            <w:vAlign w:val="bottom"/>
            <w:hideMark/>
          </w:tcPr>
          <w:p w14:paraId="5AEC00AC" w14:textId="77777777" w:rsidR="00083E50" w:rsidRPr="003556E5" w:rsidRDefault="00083E50" w:rsidP="003556E5">
            <w:pPr>
              <w:tabs>
                <w:tab w:val="left" w:pos="288"/>
                <w:tab w:val="left" w:pos="576"/>
                <w:tab w:val="left" w:pos="864"/>
                <w:tab w:val="left" w:pos="1152"/>
              </w:tabs>
              <w:suppressAutoHyphens/>
              <w:spacing w:before="40" w:after="40" w:line="210" w:lineRule="exact"/>
              <w:ind w:right="40"/>
              <w:rPr>
                <w:sz w:val="17"/>
              </w:rPr>
            </w:pPr>
            <w:r w:rsidRPr="003556E5">
              <w:rPr>
                <w:sz w:val="17"/>
              </w:rPr>
              <w:t>Total des admis</w:t>
            </w:r>
          </w:p>
        </w:tc>
        <w:tc>
          <w:tcPr>
            <w:tcW w:w="865" w:type="dxa"/>
            <w:shd w:val="clear" w:color="auto" w:fill="auto"/>
            <w:vAlign w:val="bottom"/>
            <w:hideMark/>
          </w:tcPr>
          <w:p w14:paraId="2AE2A14D" w14:textId="77777777" w:rsidR="00083E50" w:rsidRPr="003556E5" w:rsidRDefault="00083E50" w:rsidP="003556E5">
            <w:pPr>
              <w:tabs>
                <w:tab w:val="left" w:pos="288"/>
                <w:tab w:val="left" w:pos="576"/>
                <w:tab w:val="left" w:pos="864"/>
                <w:tab w:val="left" w:pos="1152"/>
              </w:tabs>
              <w:suppressAutoHyphens/>
              <w:spacing w:before="40" w:after="40" w:line="210" w:lineRule="exact"/>
              <w:ind w:left="144" w:right="43"/>
              <w:jc w:val="right"/>
              <w:rPr>
                <w:sz w:val="17"/>
              </w:rPr>
            </w:pPr>
            <w:r w:rsidRPr="003556E5">
              <w:rPr>
                <w:sz w:val="17"/>
              </w:rPr>
              <w:t>1 185</w:t>
            </w:r>
          </w:p>
        </w:tc>
        <w:tc>
          <w:tcPr>
            <w:tcW w:w="866" w:type="dxa"/>
            <w:shd w:val="clear" w:color="auto" w:fill="auto"/>
            <w:vAlign w:val="bottom"/>
            <w:hideMark/>
          </w:tcPr>
          <w:p w14:paraId="5352C024" w14:textId="77777777" w:rsidR="00083E50" w:rsidRPr="003556E5" w:rsidRDefault="00083E50" w:rsidP="003556E5">
            <w:pPr>
              <w:tabs>
                <w:tab w:val="left" w:pos="288"/>
                <w:tab w:val="left" w:pos="576"/>
                <w:tab w:val="left" w:pos="864"/>
                <w:tab w:val="left" w:pos="1152"/>
              </w:tabs>
              <w:suppressAutoHyphens/>
              <w:spacing w:before="40" w:after="40" w:line="210" w:lineRule="exact"/>
              <w:ind w:left="144" w:right="43"/>
              <w:jc w:val="right"/>
              <w:rPr>
                <w:sz w:val="17"/>
              </w:rPr>
            </w:pPr>
            <w:r w:rsidRPr="003556E5">
              <w:rPr>
                <w:sz w:val="17"/>
              </w:rPr>
              <w:t>1 220</w:t>
            </w:r>
          </w:p>
        </w:tc>
        <w:tc>
          <w:tcPr>
            <w:tcW w:w="866" w:type="dxa"/>
            <w:shd w:val="clear" w:color="auto" w:fill="auto"/>
            <w:vAlign w:val="bottom"/>
            <w:hideMark/>
          </w:tcPr>
          <w:p w14:paraId="28A2159F" w14:textId="77777777" w:rsidR="00083E50" w:rsidRPr="003556E5" w:rsidRDefault="00083E50" w:rsidP="003556E5">
            <w:pPr>
              <w:tabs>
                <w:tab w:val="left" w:pos="288"/>
                <w:tab w:val="left" w:pos="576"/>
                <w:tab w:val="left" w:pos="864"/>
                <w:tab w:val="left" w:pos="1152"/>
              </w:tabs>
              <w:suppressAutoHyphens/>
              <w:spacing w:before="40" w:after="40" w:line="210" w:lineRule="exact"/>
              <w:ind w:left="144" w:right="43"/>
              <w:jc w:val="right"/>
              <w:rPr>
                <w:sz w:val="17"/>
              </w:rPr>
            </w:pPr>
            <w:r w:rsidRPr="003556E5">
              <w:rPr>
                <w:sz w:val="17"/>
              </w:rPr>
              <w:t>1 291</w:t>
            </w:r>
          </w:p>
        </w:tc>
        <w:tc>
          <w:tcPr>
            <w:tcW w:w="865" w:type="dxa"/>
            <w:shd w:val="clear" w:color="auto" w:fill="auto"/>
            <w:vAlign w:val="bottom"/>
            <w:hideMark/>
          </w:tcPr>
          <w:p w14:paraId="6D2447DB" w14:textId="77777777" w:rsidR="00083E50" w:rsidRPr="003556E5" w:rsidRDefault="00083E50" w:rsidP="003556E5">
            <w:pPr>
              <w:tabs>
                <w:tab w:val="left" w:pos="288"/>
                <w:tab w:val="left" w:pos="576"/>
                <w:tab w:val="left" w:pos="864"/>
                <w:tab w:val="left" w:pos="1152"/>
              </w:tabs>
              <w:suppressAutoHyphens/>
              <w:spacing w:before="40" w:after="40" w:line="210" w:lineRule="exact"/>
              <w:ind w:left="144" w:right="43"/>
              <w:jc w:val="right"/>
              <w:rPr>
                <w:sz w:val="17"/>
              </w:rPr>
            </w:pPr>
            <w:r w:rsidRPr="003556E5">
              <w:rPr>
                <w:sz w:val="17"/>
              </w:rPr>
              <w:t>1 313</w:t>
            </w:r>
          </w:p>
        </w:tc>
        <w:tc>
          <w:tcPr>
            <w:tcW w:w="866" w:type="dxa"/>
            <w:shd w:val="clear" w:color="auto" w:fill="auto"/>
            <w:vAlign w:val="bottom"/>
            <w:hideMark/>
          </w:tcPr>
          <w:p w14:paraId="23E58742" w14:textId="77777777" w:rsidR="00083E50" w:rsidRPr="003556E5" w:rsidRDefault="00083E50" w:rsidP="003556E5">
            <w:pPr>
              <w:tabs>
                <w:tab w:val="left" w:pos="288"/>
                <w:tab w:val="left" w:pos="576"/>
                <w:tab w:val="left" w:pos="864"/>
                <w:tab w:val="left" w:pos="1152"/>
              </w:tabs>
              <w:suppressAutoHyphens/>
              <w:spacing w:before="40" w:after="40" w:line="210" w:lineRule="exact"/>
              <w:ind w:left="144" w:right="43"/>
              <w:jc w:val="right"/>
              <w:rPr>
                <w:sz w:val="17"/>
              </w:rPr>
            </w:pPr>
            <w:r w:rsidRPr="003556E5">
              <w:rPr>
                <w:sz w:val="17"/>
              </w:rPr>
              <w:t>1 421</w:t>
            </w:r>
          </w:p>
        </w:tc>
        <w:tc>
          <w:tcPr>
            <w:tcW w:w="866" w:type="dxa"/>
            <w:shd w:val="clear" w:color="auto" w:fill="auto"/>
            <w:vAlign w:val="bottom"/>
            <w:hideMark/>
          </w:tcPr>
          <w:p w14:paraId="3782BBA1" w14:textId="77777777" w:rsidR="00083E50" w:rsidRPr="003556E5" w:rsidRDefault="00083E50" w:rsidP="003556E5">
            <w:pPr>
              <w:tabs>
                <w:tab w:val="left" w:pos="288"/>
                <w:tab w:val="left" w:pos="576"/>
                <w:tab w:val="left" w:pos="864"/>
                <w:tab w:val="left" w:pos="1152"/>
              </w:tabs>
              <w:suppressAutoHyphens/>
              <w:spacing w:before="40" w:after="40" w:line="210" w:lineRule="exact"/>
              <w:ind w:left="144" w:right="43"/>
              <w:jc w:val="right"/>
              <w:rPr>
                <w:sz w:val="17"/>
              </w:rPr>
            </w:pPr>
            <w:r w:rsidRPr="003556E5">
              <w:rPr>
                <w:sz w:val="17"/>
              </w:rPr>
              <w:t>1 227</w:t>
            </w:r>
          </w:p>
        </w:tc>
        <w:tc>
          <w:tcPr>
            <w:tcW w:w="866" w:type="dxa"/>
            <w:shd w:val="clear" w:color="auto" w:fill="auto"/>
            <w:vAlign w:val="bottom"/>
            <w:hideMark/>
          </w:tcPr>
          <w:p w14:paraId="2D64E25C" w14:textId="77777777" w:rsidR="00083E50" w:rsidRPr="003556E5" w:rsidRDefault="00083E50" w:rsidP="003556E5">
            <w:pPr>
              <w:tabs>
                <w:tab w:val="left" w:pos="288"/>
                <w:tab w:val="left" w:pos="576"/>
                <w:tab w:val="left" w:pos="864"/>
                <w:tab w:val="left" w:pos="1152"/>
              </w:tabs>
              <w:suppressAutoHyphens/>
              <w:spacing w:before="40" w:after="40" w:line="210" w:lineRule="exact"/>
              <w:ind w:left="144" w:right="43"/>
              <w:jc w:val="right"/>
              <w:rPr>
                <w:sz w:val="17"/>
              </w:rPr>
            </w:pPr>
            <w:r w:rsidRPr="003556E5">
              <w:rPr>
                <w:sz w:val="17"/>
              </w:rPr>
              <w:t>7657</w:t>
            </w:r>
          </w:p>
        </w:tc>
      </w:tr>
      <w:tr w:rsidR="003556E5" w:rsidRPr="003556E5" w14:paraId="1CBA64B9" w14:textId="77777777" w:rsidTr="003556E5">
        <w:trPr>
          <w:cantSplit/>
        </w:trPr>
        <w:tc>
          <w:tcPr>
            <w:tcW w:w="1260" w:type="dxa"/>
            <w:tcBorders>
              <w:bottom w:val="single" w:sz="12" w:space="0" w:color="auto"/>
            </w:tcBorders>
            <w:shd w:val="clear" w:color="auto" w:fill="auto"/>
            <w:vAlign w:val="bottom"/>
            <w:hideMark/>
          </w:tcPr>
          <w:p w14:paraId="246A4BFF" w14:textId="77777777" w:rsidR="00083E50" w:rsidRPr="003556E5" w:rsidRDefault="00083E50" w:rsidP="003556E5">
            <w:pPr>
              <w:tabs>
                <w:tab w:val="left" w:pos="288"/>
                <w:tab w:val="left" w:pos="576"/>
                <w:tab w:val="left" w:pos="864"/>
                <w:tab w:val="left" w:pos="1152"/>
              </w:tabs>
              <w:suppressAutoHyphens/>
              <w:spacing w:before="40" w:after="40" w:line="210" w:lineRule="exact"/>
              <w:ind w:right="40"/>
              <w:rPr>
                <w:sz w:val="17"/>
              </w:rPr>
            </w:pPr>
            <w:r w:rsidRPr="003556E5">
              <w:rPr>
                <w:sz w:val="17"/>
              </w:rPr>
              <w:t>Dont filles</w:t>
            </w:r>
          </w:p>
        </w:tc>
        <w:tc>
          <w:tcPr>
            <w:tcW w:w="865" w:type="dxa"/>
            <w:tcBorders>
              <w:bottom w:val="single" w:sz="12" w:space="0" w:color="auto"/>
            </w:tcBorders>
            <w:shd w:val="clear" w:color="auto" w:fill="auto"/>
            <w:vAlign w:val="bottom"/>
            <w:hideMark/>
          </w:tcPr>
          <w:p w14:paraId="1CF24763" w14:textId="77777777" w:rsidR="00083E50" w:rsidRPr="003556E5" w:rsidRDefault="00083E50" w:rsidP="003556E5">
            <w:pPr>
              <w:tabs>
                <w:tab w:val="left" w:pos="288"/>
                <w:tab w:val="left" w:pos="576"/>
                <w:tab w:val="left" w:pos="864"/>
                <w:tab w:val="left" w:pos="1152"/>
              </w:tabs>
              <w:suppressAutoHyphens/>
              <w:spacing w:before="40" w:after="40" w:line="210" w:lineRule="exact"/>
              <w:ind w:left="144" w:right="43"/>
              <w:jc w:val="right"/>
              <w:rPr>
                <w:sz w:val="17"/>
              </w:rPr>
            </w:pPr>
            <w:r w:rsidRPr="003556E5">
              <w:rPr>
                <w:sz w:val="17"/>
              </w:rPr>
              <w:t>607</w:t>
            </w:r>
          </w:p>
        </w:tc>
        <w:tc>
          <w:tcPr>
            <w:tcW w:w="866" w:type="dxa"/>
            <w:tcBorders>
              <w:bottom w:val="single" w:sz="12" w:space="0" w:color="auto"/>
            </w:tcBorders>
            <w:shd w:val="clear" w:color="auto" w:fill="auto"/>
            <w:vAlign w:val="bottom"/>
            <w:hideMark/>
          </w:tcPr>
          <w:p w14:paraId="15A95AF6" w14:textId="77777777" w:rsidR="00083E50" w:rsidRPr="003556E5" w:rsidRDefault="00083E50" w:rsidP="003556E5">
            <w:pPr>
              <w:tabs>
                <w:tab w:val="left" w:pos="288"/>
                <w:tab w:val="left" w:pos="576"/>
                <w:tab w:val="left" w:pos="864"/>
                <w:tab w:val="left" w:pos="1152"/>
              </w:tabs>
              <w:suppressAutoHyphens/>
              <w:spacing w:before="40" w:after="40" w:line="210" w:lineRule="exact"/>
              <w:ind w:left="144" w:right="43"/>
              <w:jc w:val="right"/>
              <w:rPr>
                <w:sz w:val="17"/>
              </w:rPr>
            </w:pPr>
            <w:r w:rsidRPr="003556E5">
              <w:rPr>
                <w:sz w:val="17"/>
              </w:rPr>
              <w:t>628</w:t>
            </w:r>
          </w:p>
        </w:tc>
        <w:tc>
          <w:tcPr>
            <w:tcW w:w="866" w:type="dxa"/>
            <w:tcBorders>
              <w:bottom w:val="single" w:sz="12" w:space="0" w:color="auto"/>
            </w:tcBorders>
            <w:shd w:val="clear" w:color="auto" w:fill="auto"/>
            <w:vAlign w:val="bottom"/>
            <w:hideMark/>
          </w:tcPr>
          <w:p w14:paraId="1D135979" w14:textId="77777777" w:rsidR="00083E50" w:rsidRPr="003556E5" w:rsidRDefault="00083E50" w:rsidP="003556E5">
            <w:pPr>
              <w:tabs>
                <w:tab w:val="left" w:pos="288"/>
                <w:tab w:val="left" w:pos="576"/>
                <w:tab w:val="left" w:pos="864"/>
                <w:tab w:val="left" w:pos="1152"/>
              </w:tabs>
              <w:suppressAutoHyphens/>
              <w:spacing w:before="40" w:after="40" w:line="210" w:lineRule="exact"/>
              <w:ind w:left="144" w:right="43"/>
              <w:jc w:val="right"/>
              <w:rPr>
                <w:sz w:val="17"/>
              </w:rPr>
            </w:pPr>
            <w:r w:rsidRPr="003556E5">
              <w:rPr>
                <w:sz w:val="17"/>
              </w:rPr>
              <w:t>679</w:t>
            </w:r>
          </w:p>
        </w:tc>
        <w:tc>
          <w:tcPr>
            <w:tcW w:w="865" w:type="dxa"/>
            <w:tcBorders>
              <w:bottom w:val="single" w:sz="12" w:space="0" w:color="auto"/>
            </w:tcBorders>
            <w:shd w:val="clear" w:color="auto" w:fill="auto"/>
            <w:vAlign w:val="bottom"/>
            <w:hideMark/>
          </w:tcPr>
          <w:p w14:paraId="0A5C4316" w14:textId="77777777" w:rsidR="00083E50" w:rsidRPr="003556E5" w:rsidRDefault="00083E50" w:rsidP="003556E5">
            <w:pPr>
              <w:tabs>
                <w:tab w:val="left" w:pos="288"/>
                <w:tab w:val="left" w:pos="576"/>
                <w:tab w:val="left" w:pos="864"/>
                <w:tab w:val="left" w:pos="1152"/>
              </w:tabs>
              <w:suppressAutoHyphens/>
              <w:spacing w:before="40" w:after="40" w:line="210" w:lineRule="exact"/>
              <w:ind w:left="144" w:right="43"/>
              <w:jc w:val="right"/>
              <w:rPr>
                <w:sz w:val="17"/>
              </w:rPr>
            </w:pPr>
            <w:r w:rsidRPr="003556E5">
              <w:rPr>
                <w:sz w:val="17"/>
              </w:rPr>
              <w:t>679</w:t>
            </w:r>
          </w:p>
        </w:tc>
        <w:tc>
          <w:tcPr>
            <w:tcW w:w="866" w:type="dxa"/>
            <w:tcBorders>
              <w:bottom w:val="single" w:sz="12" w:space="0" w:color="auto"/>
            </w:tcBorders>
            <w:shd w:val="clear" w:color="auto" w:fill="auto"/>
            <w:vAlign w:val="bottom"/>
            <w:hideMark/>
          </w:tcPr>
          <w:p w14:paraId="10866B73" w14:textId="77777777" w:rsidR="00083E50" w:rsidRPr="003556E5" w:rsidRDefault="00083E50" w:rsidP="003556E5">
            <w:pPr>
              <w:tabs>
                <w:tab w:val="left" w:pos="288"/>
                <w:tab w:val="left" w:pos="576"/>
                <w:tab w:val="left" w:pos="864"/>
                <w:tab w:val="left" w:pos="1152"/>
              </w:tabs>
              <w:suppressAutoHyphens/>
              <w:spacing w:before="40" w:after="40" w:line="210" w:lineRule="exact"/>
              <w:ind w:left="144" w:right="43"/>
              <w:jc w:val="right"/>
              <w:rPr>
                <w:sz w:val="17"/>
              </w:rPr>
            </w:pPr>
            <w:r w:rsidRPr="003556E5">
              <w:rPr>
                <w:sz w:val="17"/>
              </w:rPr>
              <w:t>711</w:t>
            </w:r>
          </w:p>
        </w:tc>
        <w:tc>
          <w:tcPr>
            <w:tcW w:w="866" w:type="dxa"/>
            <w:tcBorders>
              <w:bottom w:val="single" w:sz="12" w:space="0" w:color="auto"/>
            </w:tcBorders>
            <w:shd w:val="clear" w:color="auto" w:fill="auto"/>
            <w:vAlign w:val="bottom"/>
            <w:hideMark/>
          </w:tcPr>
          <w:p w14:paraId="0FD4E70F" w14:textId="77777777" w:rsidR="00083E50" w:rsidRPr="003556E5" w:rsidRDefault="00083E50" w:rsidP="003556E5">
            <w:pPr>
              <w:tabs>
                <w:tab w:val="left" w:pos="288"/>
                <w:tab w:val="left" w:pos="576"/>
                <w:tab w:val="left" w:pos="864"/>
                <w:tab w:val="left" w:pos="1152"/>
              </w:tabs>
              <w:suppressAutoHyphens/>
              <w:spacing w:before="40" w:after="40" w:line="210" w:lineRule="exact"/>
              <w:ind w:left="144" w:right="43"/>
              <w:jc w:val="right"/>
              <w:rPr>
                <w:sz w:val="17"/>
              </w:rPr>
            </w:pPr>
            <w:r w:rsidRPr="003556E5">
              <w:rPr>
                <w:sz w:val="17"/>
              </w:rPr>
              <w:t>629</w:t>
            </w:r>
          </w:p>
        </w:tc>
        <w:tc>
          <w:tcPr>
            <w:tcW w:w="866" w:type="dxa"/>
            <w:tcBorders>
              <w:bottom w:val="single" w:sz="12" w:space="0" w:color="auto"/>
            </w:tcBorders>
            <w:shd w:val="clear" w:color="auto" w:fill="auto"/>
            <w:vAlign w:val="bottom"/>
            <w:hideMark/>
          </w:tcPr>
          <w:p w14:paraId="75B0DA7A" w14:textId="77777777" w:rsidR="00083E50" w:rsidRPr="003556E5" w:rsidRDefault="00083E50" w:rsidP="003556E5">
            <w:pPr>
              <w:tabs>
                <w:tab w:val="left" w:pos="288"/>
                <w:tab w:val="left" w:pos="576"/>
                <w:tab w:val="left" w:pos="864"/>
                <w:tab w:val="left" w:pos="1152"/>
              </w:tabs>
              <w:suppressAutoHyphens/>
              <w:spacing w:before="40" w:after="40" w:line="210" w:lineRule="exact"/>
              <w:ind w:left="144" w:right="43"/>
              <w:jc w:val="right"/>
              <w:rPr>
                <w:sz w:val="17"/>
              </w:rPr>
            </w:pPr>
            <w:r w:rsidRPr="003556E5">
              <w:rPr>
                <w:sz w:val="17"/>
              </w:rPr>
              <w:t>3933</w:t>
            </w:r>
          </w:p>
        </w:tc>
      </w:tr>
    </w:tbl>
    <w:p w14:paraId="52B22F0D" w14:textId="675B1E91" w:rsidR="00083E50" w:rsidRPr="002E27C0" w:rsidRDefault="00083E50" w:rsidP="0002524D">
      <w:pPr>
        <w:pStyle w:val="SingleTxt"/>
        <w:spacing w:after="0" w:line="120" w:lineRule="exact"/>
        <w:rPr>
          <w:sz w:val="10"/>
          <w:lang w:val="fr-FR"/>
        </w:rPr>
      </w:pPr>
    </w:p>
    <w:p w14:paraId="2DB08468" w14:textId="67D45A8D" w:rsidR="00445484" w:rsidRPr="002E27C0" w:rsidRDefault="00445484" w:rsidP="0002524D">
      <w:pPr>
        <w:pStyle w:val="SingleTxt"/>
        <w:spacing w:after="0" w:line="120" w:lineRule="exact"/>
        <w:rPr>
          <w:sz w:val="10"/>
          <w:lang w:val="fr-FR"/>
        </w:rPr>
      </w:pPr>
    </w:p>
    <w:p w14:paraId="77E2CAE2" w14:textId="5A90D826" w:rsidR="00083E50" w:rsidRPr="002E27C0" w:rsidRDefault="003556E5" w:rsidP="0002524D">
      <w:pPr>
        <w:pStyle w:val="SingleTxt"/>
        <w:rPr>
          <w:lang w:val="fr-FR"/>
        </w:rPr>
      </w:pPr>
      <w:r>
        <w:rPr>
          <w:lang w:val="fr-FR"/>
        </w:rPr>
        <w:tab/>
      </w:r>
      <w:r w:rsidR="00083E50" w:rsidRPr="002E27C0">
        <w:rPr>
          <w:lang w:val="fr-FR"/>
        </w:rPr>
        <w:t>Les statistiques sur l</w:t>
      </w:r>
      <w:r w:rsidR="00196E5E" w:rsidRPr="002E27C0">
        <w:rPr>
          <w:lang w:val="fr-FR"/>
        </w:rPr>
        <w:t>’</w:t>
      </w:r>
      <w:r w:rsidR="00083E50" w:rsidRPr="002E27C0">
        <w:rPr>
          <w:lang w:val="fr-FR"/>
        </w:rPr>
        <w:t>admission dans les établissements d</w:t>
      </w:r>
      <w:r w:rsidR="00196E5E" w:rsidRPr="002E27C0">
        <w:rPr>
          <w:lang w:val="fr-FR"/>
        </w:rPr>
        <w:t>’</w:t>
      </w:r>
      <w:r w:rsidR="00083E50" w:rsidRPr="002E27C0">
        <w:rPr>
          <w:lang w:val="fr-FR"/>
        </w:rPr>
        <w:t>enseignement supérieur montrent sans équivoque une augmentation du nombre de femmes inscrites dans les établissements d</w:t>
      </w:r>
      <w:r w:rsidR="00196E5E" w:rsidRPr="002E27C0">
        <w:rPr>
          <w:lang w:val="fr-FR"/>
        </w:rPr>
        <w:t>’</w:t>
      </w:r>
      <w:r w:rsidR="00083E50" w:rsidRPr="002E27C0">
        <w:rPr>
          <w:lang w:val="fr-FR"/>
        </w:rPr>
        <w:t>enseignement professionnel supérieur. Cette tendance est en partie due à l</w:t>
      </w:r>
      <w:r w:rsidR="00196E5E" w:rsidRPr="002E27C0">
        <w:rPr>
          <w:lang w:val="fr-FR"/>
        </w:rPr>
        <w:t>’</w:t>
      </w:r>
      <w:r w:rsidR="00083E50" w:rsidRPr="002E27C0">
        <w:rPr>
          <w:lang w:val="fr-FR"/>
        </w:rPr>
        <w:t>instauration d</w:t>
      </w:r>
      <w:r w:rsidR="00196E5E" w:rsidRPr="002E27C0">
        <w:rPr>
          <w:lang w:val="fr-FR"/>
        </w:rPr>
        <w:t>’</w:t>
      </w:r>
      <w:r w:rsidR="00083E50" w:rsidRPr="002E27C0">
        <w:rPr>
          <w:lang w:val="fr-FR"/>
        </w:rPr>
        <w:t>un examen général d</w:t>
      </w:r>
      <w:r w:rsidR="00196E5E" w:rsidRPr="002E27C0">
        <w:rPr>
          <w:lang w:val="fr-FR"/>
        </w:rPr>
        <w:t>’</w:t>
      </w:r>
      <w:r w:rsidR="00083E50" w:rsidRPr="002E27C0">
        <w:rPr>
          <w:lang w:val="fr-FR"/>
        </w:rPr>
        <w:t xml:space="preserve">admission dans les </w:t>
      </w:r>
      <w:r w:rsidR="00083E50" w:rsidRPr="002E27C0">
        <w:rPr>
          <w:lang w:val="fr-FR"/>
        </w:rPr>
        <w:lastRenderedPageBreak/>
        <w:t>établissements d</w:t>
      </w:r>
      <w:r w:rsidR="00196E5E" w:rsidRPr="002E27C0">
        <w:rPr>
          <w:lang w:val="fr-FR"/>
        </w:rPr>
        <w:t>’</w:t>
      </w:r>
      <w:r w:rsidR="00083E50" w:rsidRPr="002E27C0">
        <w:rPr>
          <w:lang w:val="fr-FR"/>
        </w:rPr>
        <w:t>enseignement professionnel intermédiaire et supérieur. Les examens d</w:t>
      </w:r>
      <w:r w:rsidR="00196E5E" w:rsidRPr="002E27C0">
        <w:rPr>
          <w:lang w:val="fr-FR"/>
        </w:rPr>
        <w:t>’</w:t>
      </w:r>
      <w:r w:rsidR="00083E50" w:rsidRPr="002E27C0">
        <w:rPr>
          <w:lang w:val="fr-FR"/>
        </w:rPr>
        <w:t>admission sont devenus plus accessibles aux filles.</w:t>
      </w:r>
    </w:p>
    <w:p w14:paraId="528E3E48" w14:textId="01C10DB0" w:rsidR="00083E50" w:rsidRPr="002E27C0" w:rsidRDefault="003556E5" w:rsidP="0002524D">
      <w:pPr>
        <w:pStyle w:val="SingleTxt"/>
        <w:rPr>
          <w:lang w:val="fr-FR"/>
        </w:rPr>
      </w:pPr>
      <w:r>
        <w:rPr>
          <w:lang w:val="fr-FR"/>
        </w:rPr>
        <w:tab/>
      </w:r>
      <w:r w:rsidR="00083E50" w:rsidRPr="002E27C0">
        <w:rPr>
          <w:lang w:val="fr-FR"/>
        </w:rPr>
        <w:t>Ainsi, par exemple, pour l</w:t>
      </w:r>
      <w:r w:rsidR="00196E5E" w:rsidRPr="002E27C0">
        <w:rPr>
          <w:lang w:val="fr-FR"/>
        </w:rPr>
        <w:t>’</w:t>
      </w:r>
      <w:r w:rsidR="00083E50" w:rsidRPr="002E27C0">
        <w:rPr>
          <w:lang w:val="fr-FR"/>
        </w:rPr>
        <w:t>année scolaire 2012-2013, 38 738 titulaires d</w:t>
      </w:r>
      <w:r w:rsidR="00196E5E" w:rsidRPr="002E27C0">
        <w:rPr>
          <w:lang w:val="fr-FR"/>
        </w:rPr>
        <w:t>’</w:t>
      </w:r>
      <w:r w:rsidR="00083E50" w:rsidRPr="002E27C0">
        <w:rPr>
          <w:lang w:val="fr-FR"/>
        </w:rPr>
        <w:t>un diplôme d</w:t>
      </w:r>
      <w:r w:rsidR="00196E5E" w:rsidRPr="002E27C0">
        <w:rPr>
          <w:lang w:val="fr-FR"/>
        </w:rPr>
        <w:t>’</w:t>
      </w:r>
      <w:r w:rsidR="00083E50" w:rsidRPr="002E27C0">
        <w:rPr>
          <w:lang w:val="fr-FR"/>
        </w:rPr>
        <w:t>enseignement secondaire, dont 10 547 filles, étaient inscrits dans un établissement d</w:t>
      </w:r>
      <w:r w:rsidR="00196E5E" w:rsidRPr="002E27C0">
        <w:rPr>
          <w:lang w:val="fr-FR"/>
        </w:rPr>
        <w:t>’</w:t>
      </w:r>
      <w:r w:rsidR="00083E50" w:rsidRPr="002E27C0">
        <w:rPr>
          <w:lang w:val="fr-FR"/>
        </w:rPr>
        <w:t>enseignement supérieur du pays, et en 2015-2016, ils étaient 38 710, dont 12 751 filles, à entrer dans un établissement d</w:t>
      </w:r>
      <w:r w:rsidR="00196E5E" w:rsidRPr="002E27C0">
        <w:rPr>
          <w:lang w:val="fr-FR"/>
        </w:rPr>
        <w:t>’</w:t>
      </w:r>
      <w:r w:rsidR="00083E50" w:rsidRPr="002E27C0">
        <w:rPr>
          <w:lang w:val="fr-FR"/>
        </w:rPr>
        <w:t>enseignement professionnel supérieur. Pour l</w:t>
      </w:r>
      <w:r w:rsidR="00196E5E" w:rsidRPr="002E27C0">
        <w:rPr>
          <w:lang w:val="fr-FR"/>
        </w:rPr>
        <w:t>’</w:t>
      </w:r>
      <w:r w:rsidR="00083E50" w:rsidRPr="002E27C0">
        <w:rPr>
          <w:lang w:val="fr-FR"/>
        </w:rPr>
        <w:t>année 2017-2018, ils étaient 49 470, dont 17 476 filles.</w:t>
      </w:r>
    </w:p>
    <w:p w14:paraId="35F82580" w14:textId="6636D148" w:rsidR="00083E50" w:rsidRPr="002E27C0" w:rsidRDefault="003556E5" w:rsidP="0002524D">
      <w:pPr>
        <w:pStyle w:val="SingleTxt"/>
        <w:rPr>
          <w:lang w:val="fr-FR"/>
        </w:rPr>
      </w:pPr>
      <w:r>
        <w:rPr>
          <w:lang w:val="fr-FR"/>
        </w:rPr>
        <w:tab/>
      </w:r>
      <w:r w:rsidR="00083E50" w:rsidRPr="002E27C0">
        <w:rPr>
          <w:lang w:val="fr-FR"/>
        </w:rPr>
        <w:t>Les filles représentent 35,3</w:t>
      </w:r>
      <w:r w:rsidR="00196E5E" w:rsidRPr="002E27C0">
        <w:rPr>
          <w:lang w:val="fr-FR"/>
        </w:rPr>
        <w:t> %</w:t>
      </w:r>
      <w:r w:rsidR="00083E50" w:rsidRPr="002E27C0">
        <w:rPr>
          <w:lang w:val="fr-FR"/>
        </w:rPr>
        <w:t xml:space="preserve"> des étudiants des établissements d</w:t>
      </w:r>
      <w:r w:rsidR="00196E5E" w:rsidRPr="002E27C0">
        <w:rPr>
          <w:lang w:val="fr-FR"/>
        </w:rPr>
        <w:t>’</w:t>
      </w:r>
      <w:r w:rsidR="00083E50" w:rsidRPr="002E27C0">
        <w:rPr>
          <w:lang w:val="fr-FR"/>
        </w:rPr>
        <w:t>enseignement supérieur du pays.</w:t>
      </w:r>
    </w:p>
    <w:p w14:paraId="4C227D2C" w14:textId="77777777" w:rsidR="00445484" w:rsidRPr="002E27C0" w:rsidRDefault="00445484" w:rsidP="0002524D">
      <w:pPr>
        <w:pStyle w:val="SingleTxt"/>
        <w:spacing w:after="0" w:line="120" w:lineRule="exact"/>
        <w:rPr>
          <w:b/>
          <w:sz w:val="10"/>
          <w:lang w:val="fr-FR"/>
        </w:rPr>
      </w:pPr>
    </w:p>
    <w:p w14:paraId="0BC37512" w14:textId="787C1AF1" w:rsidR="00083E50" w:rsidRPr="002E27C0" w:rsidRDefault="00083E50" w:rsidP="0002524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2E27C0">
        <w:rPr>
          <w:lang w:val="fr-FR"/>
        </w:rPr>
        <w:tab/>
      </w:r>
      <w:r w:rsidRPr="002E27C0">
        <w:rPr>
          <w:lang w:val="fr-FR"/>
        </w:rPr>
        <w:tab/>
        <w:t>Emploi</w:t>
      </w:r>
    </w:p>
    <w:p w14:paraId="52E43365" w14:textId="77777777" w:rsidR="00445484" w:rsidRPr="002E27C0" w:rsidRDefault="00445484" w:rsidP="0002524D">
      <w:pPr>
        <w:pStyle w:val="SingleTxt"/>
        <w:spacing w:after="0" w:line="120" w:lineRule="exact"/>
        <w:rPr>
          <w:i/>
          <w:sz w:val="10"/>
          <w:lang w:val="fr-FR"/>
        </w:rPr>
      </w:pPr>
    </w:p>
    <w:p w14:paraId="646EF7A6" w14:textId="387DFEF5" w:rsidR="00083E50" w:rsidRPr="002E27C0" w:rsidRDefault="00083E50" w:rsidP="0002524D">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2E27C0">
        <w:rPr>
          <w:lang w:val="fr-FR"/>
        </w:rPr>
        <w:tab/>
      </w:r>
      <w:r w:rsidRPr="002E27C0">
        <w:rPr>
          <w:lang w:val="fr-FR"/>
        </w:rPr>
        <w:tab/>
        <w:t>Paragraphes 16 et 17</w:t>
      </w:r>
    </w:p>
    <w:p w14:paraId="3790FEB2" w14:textId="77777777" w:rsidR="00445484" w:rsidRPr="002E27C0" w:rsidRDefault="00445484" w:rsidP="0002524D">
      <w:pPr>
        <w:pStyle w:val="SingleTxt"/>
        <w:spacing w:after="0" w:line="120" w:lineRule="exact"/>
        <w:rPr>
          <w:sz w:val="10"/>
          <w:lang w:val="fr-FR"/>
        </w:rPr>
      </w:pPr>
    </w:p>
    <w:p w14:paraId="101F796B" w14:textId="6BD16082" w:rsidR="00083E50" w:rsidRPr="002E27C0" w:rsidRDefault="00083E50" w:rsidP="0002524D">
      <w:pPr>
        <w:pStyle w:val="SingleTxt"/>
        <w:numPr>
          <w:ilvl w:val="0"/>
          <w:numId w:val="22"/>
        </w:numPr>
        <w:spacing w:line="240" w:lineRule="exact"/>
        <w:rPr>
          <w:lang w:val="fr-FR"/>
        </w:rPr>
      </w:pPr>
      <w:r w:rsidRPr="002E27C0">
        <w:rPr>
          <w:lang w:val="fr-FR"/>
        </w:rPr>
        <w:t>La section 2 de l</w:t>
      </w:r>
      <w:r w:rsidR="00196E5E" w:rsidRPr="002E27C0">
        <w:rPr>
          <w:lang w:val="fr-FR"/>
        </w:rPr>
        <w:t>’</w:t>
      </w:r>
      <w:r w:rsidRPr="002E27C0">
        <w:rPr>
          <w:lang w:val="fr-FR"/>
        </w:rPr>
        <w:t>article 140 du Code du travail interdit toute discrimination salariale. L</w:t>
      </w:r>
      <w:r w:rsidR="00196E5E" w:rsidRPr="002E27C0">
        <w:rPr>
          <w:lang w:val="fr-FR"/>
        </w:rPr>
        <w:t>’</w:t>
      </w:r>
      <w:r w:rsidRPr="002E27C0">
        <w:rPr>
          <w:lang w:val="fr-FR"/>
        </w:rPr>
        <w:t>employeur a l</w:t>
      </w:r>
      <w:r w:rsidR="00196E5E" w:rsidRPr="002E27C0">
        <w:rPr>
          <w:lang w:val="fr-FR"/>
        </w:rPr>
        <w:t>’</w:t>
      </w:r>
      <w:r w:rsidRPr="002E27C0">
        <w:rPr>
          <w:lang w:val="fr-FR"/>
        </w:rPr>
        <w:t>obligation de verser à ses employés un salaire égal à travail égal. Les modifications de salaire faites au détriment de l</w:t>
      </w:r>
      <w:r w:rsidR="00196E5E" w:rsidRPr="002E27C0">
        <w:rPr>
          <w:lang w:val="fr-FR"/>
        </w:rPr>
        <w:t>’</w:t>
      </w:r>
      <w:r w:rsidRPr="002E27C0">
        <w:rPr>
          <w:lang w:val="fr-FR"/>
        </w:rPr>
        <w:t>employé ne sont pas autorisées. L</w:t>
      </w:r>
      <w:r w:rsidR="00196E5E" w:rsidRPr="002E27C0">
        <w:rPr>
          <w:lang w:val="fr-FR"/>
        </w:rPr>
        <w:t>’</w:t>
      </w:r>
      <w:r w:rsidRPr="002E27C0">
        <w:rPr>
          <w:lang w:val="fr-FR"/>
        </w:rPr>
        <w:t>autorité gouvernementale chargée du contrôle du travail, des migrations et de l</w:t>
      </w:r>
      <w:r w:rsidR="00196E5E" w:rsidRPr="002E27C0">
        <w:rPr>
          <w:lang w:val="fr-FR"/>
        </w:rPr>
        <w:t>’</w:t>
      </w:r>
      <w:r w:rsidRPr="002E27C0">
        <w:rPr>
          <w:lang w:val="fr-FR"/>
        </w:rPr>
        <w:t>emploi effectue des inspections programmées et non programmées des conditions de versement des salaires et des traitements dans les entreprises et la fonction publique.</w:t>
      </w:r>
    </w:p>
    <w:p w14:paraId="2281B6BE" w14:textId="6007A7C6" w:rsidR="00083E50" w:rsidRPr="002E27C0" w:rsidRDefault="003556E5" w:rsidP="0002524D">
      <w:pPr>
        <w:pStyle w:val="SingleTxt"/>
        <w:rPr>
          <w:lang w:val="fr-FR"/>
        </w:rPr>
      </w:pPr>
      <w:r>
        <w:rPr>
          <w:lang w:val="fr-FR"/>
        </w:rPr>
        <w:tab/>
      </w:r>
      <w:r w:rsidR="00083E50" w:rsidRPr="002E27C0">
        <w:rPr>
          <w:lang w:val="fr-FR"/>
        </w:rPr>
        <w:t>Aucune plainte n</w:t>
      </w:r>
      <w:r w:rsidR="00196E5E" w:rsidRPr="002E27C0">
        <w:rPr>
          <w:lang w:val="fr-FR"/>
        </w:rPr>
        <w:t>’</w:t>
      </w:r>
      <w:r w:rsidR="00083E50" w:rsidRPr="002E27C0">
        <w:rPr>
          <w:lang w:val="fr-FR"/>
        </w:rPr>
        <w:t>a été déposée concernant un quelconque cas de discrimination salariale et les inspections effectuées par l</w:t>
      </w:r>
      <w:r w:rsidR="00196E5E" w:rsidRPr="002E27C0">
        <w:rPr>
          <w:lang w:val="fr-FR"/>
        </w:rPr>
        <w:t>’</w:t>
      </w:r>
      <w:r w:rsidR="00083E50" w:rsidRPr="002E27C0">
        <w:rPr>
          <w:lang w:val="fr-FR"/>
        </w:rPr>
        <w:t>autorité chargée du contrôle du travail, des migrations et de l</w:t>
      </w:r>
      <w:r w:rsidR="00196E5E" w:rsidRPr="002E27C0">
        <w:rPr>
          <w:lang w:val="fr-FR"/>
        </w:rPr>
        <w:t>’</w:t>
      </w:r>
      <w:r w:rsidR="00083E50" w:rsidRPr="002E27C0">
        <w:rPr>
          <w:lang w:val="fr-FR"/>
        </w:rPr>
        <w:t>emploi n</w:t>
      </w:r>
      <w:r w:rsidR="00196E5E" w:rsidRPr="002E27C0">
        <w:rPr>
          <w:lang w:val="fr-FR"/>
        </w:rPr>
        <w:t>’</w:t>
      </w:r>
      <w:r w:rsidR="00083E50" w:rsidRPr="002E27C0">
        <w:rPr>
          <w:lang w:val="fr-FR"/>
        </w:rPr>
        <w:t>ont relevé aucune infraction.</w:t>
      </w:r>
    </w:p>
    <w:p w14:paraId="654C6BB1" w14:textId="070BDB08" w:rsidR="00083E50" w:rsidRPr="002E27C0" w:rsidRDefault="00083E50" w:rsidP="0002524D">
      <w:pPr>
        <w:pStyle w:val="SingleTxt"/>
        <w:numPr>
          <w:ilvl w:val="0"/>
          <w:numId w:val="22"/>
        </w:numPr>
        <w:spacing w:line="240" w:lineRule="exact"/>
        <w:rPr>
          <w:lang w:val="fr-FR"/>
        </w:rPr>
      </w:pPr>
      <w:r w:rsidRPr="002E27C0">
        <w:rPr>
          <w:lang w:val="fr-FR"/>
        </w:rPr>
        <w:t>Le Code du travail de 2016 réglemente l</w:t>
      </w:r>
      <w:r w:rsidR="00196E5E" w:rsidRPr="002E27C0">
        <w:rPr>
          <w:lang w:val="fr-FR"/>
        </w:rPr>
        <w:t>’</w:t>
      </w:r>
      <w:r w:rsidRPr="002E27C0">
        <w:rPr>
          <w:lang w:val="fr-FR"/>
        </w:rPr>
        <w:t>activité des employés de maison (chap</w:t>
      </w:r>
      <w:r w:rsidR="00DF29FF">
        <w:rPr>
          <w:lang w:val="fr-FR"/>
        </w:rPr>
        <w:t>. </w:t>
      </w:r>
      <w:r w:rsidRPr="002E27C0">
        <w:rPr>
          <w:lang w:val="fr-FR"/>
        </w:rPr>
        <w:t>21) et des travailleurs à domicile (chap</w:t>
      </w:r>
      <w:r w:rsidR="00DF29FF">
        <w:rPr>
          <w:lang w:val="fr-FR"/>
        </w:rPr>
        <w:t>.</w:t>
      </w:r>
      <w:r w:rsidRPr="002E27C0">
        <w:rPr>
          <w:lang w:val="fr-FR"/>
        </w:rPr>
        <w:t xml:space="preserve"> 22). Les employés de maison sont des personnes employées par une personne physique pour effectuer des tâches (services) dans sa maison. L</w:t>
      </w:r>
      <w:r w:rsidR="00196E5E" w:rsidRPr="002E27C0">
        <w:rPr>
          <w:lang w:val="fr-FR"/>
        </w:rPr>
        <w:t>’</w:t>
      </w:r>
      <w:r w:rsidRPr="002E27C0">
        <w:rPr>
          <w:lang w:val="fr-FR"/>
        </w:rPr>
        <w:t>employeur n</w:t>
      </w:r>
      <w:r w:rsidR="00196E5E" w:rsidRPr="002E27C0">
        <w:rPr>
          <w:lang w:val="fr-FR"/>
        </w:rPr>
        <w:t>’</w:t>
      </w:r>
      <w:r w:rsidRPr="002E27C0">
        <w:rPr>
          <w:lang w:val="fr-FR"/>
        </w:rPr>
        <w:t>inscrit pas dans le carnet de travail de l</w:t>
      </w:r>
      <w:r w:rsidR="00196E5E" w:rsidRPr="002E27C0">
        <w:rPr>
          <w:lang w:val="fr-FR"/>
        </w:rPr>
        <w:t>’</w:t>
      </w:r>
      <w:r w:rsidRPr="002E27C0">
        <w:rPr>
          <w:lang w:val="fr-FR"/>
        </w:rPr>
        <w:t>employé de maison l</w:t>
      </w:r>
      <w:r w:rsidR="00196E5E" w:rsidRPr="002E27C0">
        <w:rPr>
          <w:lang w:val="fr-FR"/>
        </w:rPr>
        <w:t>’</w:t>
      </w:r>
      <w:r w:rsidRPr="002E27C0">
        <w:rPr>
          <w:lang w:val="fr-FR"/>
        </w:rPr>
        <w:t>embauche ou l</w:t>
      </w:r>
      <w:r w:rsidR="00196E5E" w:rsidRPr="002E27C0">
        <w:rPr>
          <w:lang w:val="fr-FR"/>
        </w:rPr>
        <w:t>’</w:t>
      </w:r>
      <w:r w:rsidRPr="002E27C0">
        <w:rPr>
          <w:lang w:val="fr-FR"/>
        </w:rPr>
        <w:t>interruption des relations de travail et ne donne pas d</w:t>
      </w:r>
      <w:r w:rsidR="00196E5E" w:rsidRPr="002E27C0">
        <w:rPr>
          <w:lang w:val="fr-FR"/>
        </w:rPr>
        <w:t>’</w:t>
      </w:r>
      <w:r w:rsidRPr="002E27C0">
        <w:rPr>
          <w:lang w:val="fr-FR"/>
        </w:rPr>
        <w:t>informations sur son travail. Les tâches de l</w:t>
      </w:r>
      <w:r w:rsidR="00196E5E" w:rsidRPr="002E27C0">
        <w:rPr>
          <w:lang w:val="fr-FR"/>
        </w:rPr>
        <w:t>’</w:t>
      </w:r>
      <w:r w:rsidRPr="002E27C0">
        <w:rPr>
          <w:lang w:val="fr-FR"/>
        </w:rPr>
        <w:t>employé de maison sont établies dans un contrat de travail, qui fixe également le montant et les modalités des prestations salariales.</w:t>
      </w:r>
    </w:p>
    <w:p w14:paraId="3FCC48E1" w14:textId="20BC4800" w:rsidR="00083E50" w:rsidRPr="002E27C0" w:rsidRDefault="003556E5" w:rsidP="0002524D">
      <w:pPr>
        <w:pStyle w:val="SingleTxt"/>
        <w:rPr>
          <w:lang w:val="fr-FR"/>
        </w:rPr>
      </w:pPr>
      <w:r>
        <w:rPr>
          <w:lang w:val="fr-FR"/>
        </w:rPr>
        <w:tab/>
      </w:r>
      <w:r w:rsidR="00083E50" w:rsidRPr="002E27C0">
        <w:rPr>
          <w:lang w:val="fr-FR"/>
        </w:rPr>
        <w:t>Les articles 248 à 251 du Code du travail régissent les heures de travail et de repos des employés de maison, les modalités relatives aux sanctions disciplinaires, le règlement des conflits de travail individuels et la dissolution du contrat de travail.</w:t>
      </w:r>
    </w:p>
    <w:p w14:paraId="1B14C8F1" w14:textId="7222DF25" w:rsidR="00083E50" w:rsidRPr="002E27C0" w:rsidRDefault="003556E5" w:rsidP="0002524D">
      <w:pPr>
        <w:pStyle w:val="SingleTxt"/>
        <w:rPr>
          <w:lang w:val="fr-FR"/>
        </w:rPr>
      </w:pPr>
      <w:r>
        <w:rPr>
          <w:lang w:val="fr-FR"/>
        </w:rPr>
        <w:tab/>
      </w:r>
      <w:r w:rsidR="00083E50" w:rsidRPr="002E27C0">
        <w:rPr>
          <w:lang w:val="fr-FR"/>
        </w:rPr>
        <w:t>L</w:t>
      </w:r>
      <w:r w:rsidR="00196E5E" w:rsidRPr="002E27C0">
        <w:rPr>
          <w:lang w:val="fr-FR"/>
        </w:rPr>
        <w:t>’</w:t>
      </w:r>
      <w:r w:rsidR="00083E50" w:rsidRPr="002E27C0">
        <w:rPr>
          <w:lang w:val="fr-FR"/>
        </w:rPr>
        <w:t>article 252 du Code du travail définit le concept de travailleur à domicile et prévoit les dispositions relatives à la conclusion d</w:t>
      </w:r>
      <w:r w:rsidR="00196E5E" w:rsidRPr="002E27C0">
        <w:rPr>
          <w:lang w:val="fr-FR"/>
        </w:rPr>
        <w:t>’</w:t>
      </w:r>
      <w:r w:rsidR="00083E50" w:rsidRPr="002E27C0">
        <w:rPr>
          <w:lang w:val="fr-FR"/>
        </w:rPr>
        <w:t>un contrat de travail. L</w:t>
      </w:r>
      <w:r w:rsidR="00196E5E" w:rsidRPr="002E27C0">
        <w:rPr>
          <w:lang w:val="fr-FR"/>
        </w:rPr>
        <w:t>’</w:t>
      </w:r>
      <w:r w:rsidR="00083E50" w:rsidRPr="002E27C0">
        <w:rPr>
          <w:lang w:val="fr-FR"/>
        </w:rPr>
        <w:t>employé peut travailler à domicile pour autant que cela ne porte pas atteinte à sa santé et que les exigences en matière de sécurité et de prévention des accidents du travail soient satisfaites. Le Code du travail définit certaines conditions obligatoires devant être prévues dans le contrat de travail, notamment concernant l</w:t>
      </w:r>
      <w:r w:rsidR="00196E5E" w:rsidRPr="002E27C0">
        <w:rPr>
          <w:lang w:val="fr-FR"/>
        </w:rPr>
        <w:t>’</w:t>
      </w:r>
      <w:r w:rsidR="00083E50" w:rsidRPr="002E27C0">
        <w:rPr>
          <w:lang w:val="fr-FR"/>
        </w:rPr>
        <w:t>utilisation de matériel et de matières premières, entre autres, appartenant soit au travailleur soit à l</w:t>
      </w:r>
      <w:r w:rsidR="00196E5E" w:rsidRPr="002E27C0">
        <w:rPr>
          <w:lang w:val="fr-FR"/>
        </w:rPr>
        <w:t>’</w:t>
      </w:r>
      <w:r w:rsidR="00083E50" w:rsidRPr="002E27C0">
        <w:rPr>
          <w:lang w:val="fr-FR"/>
        </w:rPr>
        <w:t>employeur, les procédures et les délais de leur mise à disposition à l</w:t>
      </w:r>
      <w:r w:rsidR="00196E5E" w:rsidRPr="002E27C0">
        <w:rPr>
          <w:lang w:val="fr-FR"/>
        </w:rPr>
        <w:t>’</w:t>
      </w:r>
      <w:r w:rsidR="00083E50" w:rsidRPr="002E27C0">
        <w:rPr>
          <w:lang w:val="fr-FR"/>
        </w:rPr>
        <w:t>employé, les délais de livraison de produits finis ainsi que les honoraires et toute autre indemnisation à verser au travailleur. Le contrat de travail définit également les modalités relatives au temps de travail et de repos ainsi que les conditions de sécurité et de prévention des accidents du travail du travailleur à domicile.</w:t>
      </w:r>
    </w:p>
    <w:p w14:paraId="076D79EE" w14:textId="401F693D" w:rsidR="00083E50" w:rsidRPr="002E27C0" w:rsidRDefault="00083E50" w:rsidP="0002524D">
      <w:pPr>
        <w:pStyle w:val="SingleTxt"/>
        <w:numPr>
          <w:ilvl w:val="0"/>
          <w:numId w:val="22"/>
        </w:numPr>
        <w:spacing w:line="240" w:lineRule="exact"/>
        <w:rPr>
          <w:lang w:val="fr-FR"/>
        </w:rPr>
      </w:pPr>
      <w:r w:rsidRPr="002E27C0">
        <w:rPr>
          <w:lang w:val="fr-FR"/>
        </w:rPr>
        <w:t>L</w:t>
      </w:r>
      <w:r w:rsidR="00196E5E" w:rsidRPr="002E27C0">
        <w:rPr>
          <w:lang w:val="fr-FR"/>
        </w:rPr>
        <w:t>’</w:t>
      </w:r>
      <w:r w:rsidRPr="002E27C0">
        <w:rPr>
          <w:lang w:val="fr-FR"/>
        </w:rPr>
        <w:t>article 216 du Code du travail interdit l</w:t>
      </w:r>
      <w:r w:rsidR="00196E5E" w:rsidRPr="002E27C0">
        <w:rPr>
          <w:lang w:val="fr-FR"/>
        </w:rPr>
        <w:t>’</w:t>
      </w:r>
      <w:r w:rsidRPr="002E27C0">
        <w:rPr>
          <w:lang w:val="fr-FR"/>
        </w:rPr>
        <w:t>emploi de femmes à des tâches réputées pénibles. Le décret gouvernemental du 4 avril 2017 établit à cet égard une liste d</w:t>
      </w:r>
      <w:r w:rsidR="00196E5E" w:rsidRPr="002E27C0">
        <w:rPr>
          <w:lang w:val="fr-FR"/>
        </w:rPr>
        <w:t>’</w:t>
      </w:r>
      <w:r w:rsidRPr="002E27C0">
        <w:rPr>
          <w:lang w:val="fr-FR"/>
        </w:rPr>
        <w:t>emplois interdits aux femmes et fixe les normes relatives aux charges maximales que les femmes sont autorisées à soulever et transporter à la main. En établissant des restrictions à l</w:t>
      </w:r>
      <w:r w:rsidR="00196E5E" w:rsidRPr="002E27C0">
        <w:rPr>
          <w:lang w:val="fr-FR"/>
        </w:rPr>
        <w:t>’</w:t>
      </w:r>
      <w:r w:rsidRPr="002E27C0">
        <w:rPr>
          <w:lang w:val="fr-FR"/>
        </w:rPr>
        <w:t>emploi des femmes, l</w:t>
      </w:r>
      <w:r w:rsidR="00196E5E" w:rsidRPr="002E27C0">
        <w:rPr>
          <w:lang w:val="fr-FR"/>
        </w:rPr>
        <w:t>’</w:t>
      </w:r>
      <w:r w:rsidRPr="002E27C0">
        <w:rPr>
          <w:lang w:val="fr-FR"/>
        </w:rPr>
        <w:t xml:space="preserve">État cherche à préserver leur </w:t>
      </w:r>
      <w:r w:rsidRPr="002E27C0">
        <w:rPr>
          <w:lang w:val="fr-FR"/>
        </w:rPr>
        <w:lastRenderedPageBreak/>
        <w:t>santé et à les protéger des accidents du travail et non pas à établir une discrimination à l</w:t>
      </w:r>
      <w:r w:rsidR="00196E5E" w:rsidRPr="002E27C0">
        <w:rPr>
          <w:lang w:val="fr-FR"/>
        </w:rPr>
        <w:t>’</w:t>
      </w:r>
      <w:r w:rsidRPr="002E27C0">
        <w:rPr>
          <w:lang w:val="fr-FR"/>
        </w:rPr>
        <w:t>emploi en raison de leur sexe.</w:t>
      </w:r>
    </w:p>
    <w:p w14:paraId="0DEB51AB" w14:textId="3ED782A8" w:rsidR="00083E50" w:rsidRPr="002E27C0" w:rsidRDefault="003556E5" w:rsidP="0002524D">
      <w:pPr>
        <w:pStyle w:val="SingleTxt"/>
        <w:rPr>
          <w:lang w:val="fr-FR"/>
        </w:rPr>
      </w:pPr>
      <w:r>
        <w:rPr>
          <w:lang w:val="fr-FR"/>
        </w:rPr>
        <w:tab/>
      </w:r>
      <w:r w:rsidR="00083E50" w:rsidRPr="002E27C0">
        <w:rPr>
          <w:lang w:val="fr-FR"/>
        </w:rPr>
        <w:t>Une modification de l</w:t>
      </w:r>
      <w:r w:rsidR="00196E5E" w:rsidRPr="002E27C0">
        <w:rPr>
          <w:lang w:val="fr-FR"/>
        </w:rPr>
        <w:t>’</w:t>
      </w:r>
      <w:r w:rsidR="00083E50" w:rsidRPr="002E27C0">
        <w:rPr>
          <w:lang w:val="fr-FR"/>
        </w:rPr>
        <w:t>article 216 du Code du travail est pour l</w:t>
      </w:r>
      <w:r w:rsidR="00196E5E" w:rsidRPr="002E27C0">
        <w:rPr>
          <w:lang w:val="fr-FR"/>
        </w:rPr>
        <w:t>’</w:t>
      </w:r>
      <w:r w:rsidR="00083E50" w:rsidRPr="002E27C0">
        <w:rPr>
          <w:lang w:val="fr-FR"/>
        </w:rPr>
        <w:t>heure jugée prématurée.</w:t>
      </w:r>
    </w:p>
    <w:p w14:paraId="72E98692" w14:textId="77777777" w:rsidR="00445484" w:rsidRPr="002E27C0" w:rsidRDefault="00445484" w:rsidP="0002524D">
      <w:pPr>
        <w:pStyle w:val="SingleTxt"/>
        <w:spacing w:after="0" w:line="120" w:lineRule="exact"/>
        <w:rPr>
          <w:b/>
          <w:sz w:val="10"/>
          <w:lang w:val="fr-FR"/>
        </w:rPr>
      </w:pPr>
    </w:p>
    <w:p w14:paraId="17A8B510" w14:textId="60FA06F3" w:rsidR="00083E50" w:rsidRPr="002E27C0" w:rsidRDefault="00083E50" w:rsidP="0002524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2E27C0">
        <w:rPr>
          <w:lang w:val="fr-FR"/>
        </w:rPr>
        <w:tab/>
      </w:r>
      <w:r w:rsidRPr="002E27C0">
        <w:rPr>
          <w:lang w:val="fr-FR"/>
        </w:rPr>
        <w:tab/>
        <w:t>Santé</w:t>
      </w:r>
    </w:p>
    <w:p w14:paraId="3BD838A8" w14:textId="77777777" w:rsidR="00445484" w:rsidRPr="002E27C0" w:rsidRDefault="00445484" w:rsidP="0002524D">
      <w:pPr>
        <w:pStyle w:val="SingleTxt"/>
        <w:spacing w:after="0" w:line="120" w:lineRule="exact"/>
        <w:rPr>
          <w:i/>
          <w:sz w:val="10"/>
          <w:lang w:val="fr-FR"/>
        </w:rPr>
      </w:pPr>
    </w:p>
    <w:p w14:paraId="3E36D32C" w14:textId="03DC7745" w:rsidR="00083E50" w:rsidRPr="002E27C0" w:rsidRDefault="00083E50" w:rsidP="0002524D">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2E27C0">
        <w:rPr>
          <w:lang w:val="fr-FR"/>
        </w:rPr>
        <w:tab/>
      </w:r>
      <w:r w:rsidRPr="002E27C0">
        <w:rPr>
          <w:lang w:val="fr-FR"/>
        </w:rPr>
        <w:tab/>
        <w:t>Paragraphes 18 et 19</w:t>
      </w:r>
    </w:p>
    <w:p w14:paraId="0060A0D2" w14:textId="77777777" w:rsidR="00445484" w:rsidRPr="002E27C0" w:rsidRDefault="00445484" w:rsidP="0002524D">
      <w:pPr>
        <w:pStyle w:val="SingleTxt"/>
        <w:spacing w:after="0" w:line="120" w:lineRule="exact"/>
        <w:rPr>
          <w:sz w:val="10"/>
          <w:lang w:val="fr-FR"/>
        </w:rPr>
      </w:pPr>
    </w:p>
    <w:p w14:paraId="585006D7" w14:textId="4D66F5BA" w:rsidR="00083E50" w:rsidRPr="002E27C0" w:rsidRDefault="00083E50" w:rsidP="0002524D">
      <w:pPr>
        <w:pStyle w:val="SingleTxt"/>
        <w:numPr>
          <w:ilvl w:val="0"/>
          <w:numId w:val="22"/>
        </w:numPr>
        <w:spacing w:line="240" w:lineRule="exact"/>
        <w:rPr>
          <w:lang w:val="fr-FR"/>
        </w:rPr>
      </w:pPr>
      <w:r w:rsidRPr="002E27C0">
        <w:rPr>
          <w:lang w:val="fr-FR"/>
        </w:rPr>
        <w:t>Dans le cadre de la réalisation du Plan d</w:t>
      </w:r>
      <w:r w:rsidR="00196E5E" w:rsidRPr="002E27C0">
        <w:rPr>
          <w:lang w:val="fr-FR"/>
        </w:rPr>
        <w:t>’</w:t>
      </w:r>
      <w:r w:rsidRPr="002E27C0">
        <w:rPr>
          <w:lang w:val="fr-FR"/>
        </w:rPr>
        <w:t>action pour la santé sexuelle et procréative et la santé de la mère, du nouveau-né, de l</w:t>
      </w:r>
      <w:r w:rsidR="00196E5E" w:rsidRPr="002E27C0">
        <w:rPr>
          <w:lang w:val="fr-FR"/>
        </w:rPr>
        <w:t>’</w:t>
      </w:r>
      <w:r w:rsidRPr="002E27C0">
        <w:rPr>
          <w:lang w:val="fr-FR"/>
        </w:rPr>
        <w:t>enfant et de l</w:t>
      </w:r>
      <w:r w:rsidR="00196E5E" w:rsidRPr="002E27C0">
        <w:rPr>
          <w:lang w:val="fr-FR"/>
        </w:rPr>
        <w:t>’</w:t>
      </w:r>
      <w:r w:rsidRPr="002E27C0">
        <w:rPr>
          <w:lang w:val="fr-FR"/>
        </w:rPr>
        <w:t>adolescent pour la période 2016-2020 et de la Stratégie nationale de santé publique pour la période 2010-2020, adoptée par décret gouvernemental le 2 août 2010, conformément aux stratégies mondiales (objectifs de développement durable à l</w:t>
      </w:r>
      <w:r w:rsidR="00196E5E" w:rsidRPr="002E27C0">
        <w:rPr>
          <w:lang w:val="fr-FR"/>
        </w:rPr>
        <w:t>’</w:t>
      </w:r>
      <w:r w:rsidRPr="002E27C0">
        <w:rPr>
          <w:lang w:val="fr-FR"/>
        </w:rPr>
        <w:t>horizon 2030, Stratégie mondiale pour la santé de la femme, de l</w:t>
      </w:r>
      <w:r w:rsidR="00196E5E" w:rsidRPr="002E27C0">
        <w:rPr>
          <w:lang w:val="fr-FR"/>
        </w:rPr>
        <w:t>’</w:t>
      </w:r>
      <w:r w:rsidRPr="002E27C0">
        <w:rPr>
          <w:lang w:val="fr-FR"/>
        </w:rPr>
        <w:t>enfant et de l</w:t>
      </w:r>
      <w:r w:rsidR="00196E5E" w:rsidRPr="002E27C0">
        <w:rPr>
          <w:lang w:val="fr-FR"/>
        </w:rPr>
        <w:t>’</w:t>
      </w:r>
      <w:r w:rsidRPr="002E27C0">
        <w:rPr>
          <w:lang w:val="fr-FR"/>
        </w:rPr>
        <w:t>adolescent, 2016-2030), et nationales (Stratégie nationale de développement à l</w:t>
      </w:r>
      <w:r w:rsidR="00196E5E" w:rsidRPr="002E27C0">
        <w:rPr>
          <w:lang w:val="fr-FR"/>
        </w:rPr>
        <w:t>’</w:t>
      </w:r>
      <w:r w:rsidRPr="002E27C0">
        <w:rPr>
          <w:lang w:val="fr-FR"/>
        </w:rPr>
        <w:t>horizon 2030) et afin de favoriser des progrès constants dans le cadre de programmes pérennes de santé procréative et de planification de la famille, le Ministère de la santé et de la protection sociale entreprend une réforme du système de santé. Une des orientations stratégiques de cette réforme est la protection de la santé des femmes, des enfants, des adolescents et des jeunes.</w:t>
      </w:r>
    </w:p>
    <w:p w14:paraId="1123475E" w14:textId="6CBC3661" w:rsidR="00083E50" w:rsidRPr="002E27C0" w:rsidRDefault="003556E5" w:rsidP="0002524D">
      <w:pPr>
        <w:pStyle w:val="SingleTxt"/>
        <w:rPr>
          <w:lang w:val="fr-FR"/>
        </w:rPr>
      </w:pPr>
      <w:r>
        <w:rPr>
          <w:lang w:val="fr-FR"/>
        </w:rPr>
        <w:tab/>
      </w:r>
      <w:r w:rsidR="00083E50" w:rsidRPr="002E27C0">
        <w:rPr>
          <w:lang w:val="fr-FR"/>
        </w:rPr>
        <w:t>Aussi des mesures ont-elles été prises en faveur du développement durable du service de la santé procréative et de la santé des mères, des enfants, des adolescents et des jeunes. Aujourd</w:t>
      </w:r>
      <w:r w:rsidR="00196E5E" w:rsidRPr="002E27C0">
        <w:rPr>
          <w:lang w:val="fr-FR"/>
        </w:rPr>
        <w:t>’</w:t>
      </w:r>
      <w:r w:rsidR="00083E50" w:rsidRPr="002E27C0">
        <w:rPr>
          <w:lang w:val="fr-FR"/>
        </w:rPr>
        <w:t>hui, les services de santé maternelle et infantile ont été réorganisés compte tenu de la médecine factuelle et des normes internationales, de nouveaux programmes rentables sont mis en place, des normes et des protocoles visant à garantir la qualité de l</w:t>
      </w:r>
      <w:r w:rsidR="00196E5E" w:rsidRPr="002E27C0">
        <w:rPr>
          <w:lang w:val="fr-FR"/>
        </w:rPr>
        <w:t>’</w:t>
      </w:r>
      <w:r w:rsidR="00083E50" w:rsidRPr="002E27C0">
        <w:rPr>
          <w:lang w:val="fr-FR"/>
        </w:rPr>
        <w:t>aide médicale sont élaborés et mis en place à l</w:t>
      </w:r>
      <w:r w:rsidR="00196E5E" w:rsidRPr="002E27C0">
        <w:rPr>
          <w:lang w:val="fr-FR"/>
        </w:rPr>
        <w:t>’</w:t>
      </w:r>
      <w:r w:rsidR="00083E50" w:rsidRPr="002E27C0">
        <w:rPr>
          <w:lang w:val="fr-FR"/>
        </w:rPr>
        <w:t>échelle nationale et des mesures visant à intégrer les services de santé procréative aux soins de santé primaires sont appliquées. Pour la première fois, des moyens ont été prévus au budget de la santé pour l</w:t>
      </w:r>
      <w:r w:rsidR="00196E5E" w:rsidRPr="002E27C0">
        <w:rPr>
          <w:lang w:val="fr-FR"/>
        </w:rPr>
        <w:t>’</w:t>
      </w:r>
      <w:r w:rsidR="00083E50" w:rsidRPr="002E27C0">
        <w:rPr>
          <w:lang w:val="fr-FR"/>
        </w:rPr>
        <w:t>acquisition de produits de santé procréative et de contraceptifs. Cet ensemble de mesures a permis de réduire la mortalité maternelle (de 46,5 à 28,3 pour 100 000 naissances vivantes entre 2008 et 2015) et la mortalité infantile et de donner aux femmes un accès à des services de planification de la famille, ce qui a entraîné une baisse des avortements et un plus grand espacement des naissances.</w:t>
      </w:r>
    </w:p>
    <w:p w14:paraId="11758BC9" w14:textId="0B7F0ECB" w:rsidR="00083E50" w:rsidRPr="002E27C0" w:rsidRDefault="003556E5" w:rsidP="0002524D">
      <w:pPr>
        <w:pStyle w:val="SingleTxt"/>
        <w:rPr>
          <w:lang w:val="fr-FR"/>
        </w:rPr>
      </w:pPr>
      <w:r>
        <w:rPr>
          <w:lang w:val="fr-FR"/>
        </w:rPr>
        <w:tab/>
      </w:r>
      <w:r w:rsidR="00083E50" w:rsidRPr="002E27C0">
        <w:rPr>
          <w:lang w:val="fr-FR"/>
        </w:rPr>
        <w:t>Reconnaissant qu</w:t>
      </w:r>
      <w:r w:rsidR="00196E5E" w:rsidRPr="002E27C0">
        <w:rPr>
          <w:lang w:val="fr-FR"/>
        </w:rPr>
        <w:t>’</w:t>
      </w:r>
      <w:r w:rsidR="00083E50" w:rsidRPr="002E27C0">
        <w:rPr>
          <w:lang w:val="fr-FR"/>
        </w:rPr>
        <w:t>il importe d</w:t>
      </w:r>
      <w:r w:rsidR="00196E5E" w:rsidRPr="002E27C0">
        <w:rPr>
          <w:lang w:val="fr-FR"/>
        </w:rPr>
        <w:t>’</w:t>
      </w:r>
      <w:r w:rsidR="00083E50" w:rsidRPr="002E27C0">
        <w:rPr>
          <w:lang w:val="fr-FR"/>
        </w:rPr>
        <w:t>améliorer le programme de planification de la famille et de répondre aux besoins de la population, le Ministère de la santé et de la protection sociale a élaboré un plan d</w:t>
      </w:r>
      <w:r w:rsidR="00196E5E" w:rsidRPr="002E27C0">
        <w:rPr>
          <w:lang w:val="fr-FR"/>
        </w:rPr>
        <w:t>’</w:t>
      </w:r>
      <w:r w:rsidR="00083E50" w:rsidRPr="002E27C0">
        <w:rPr>
          <w:lang w:val="fr-FR"/>
        </w:rPr>
        <w:t>exécution du programme de planification de la famille, en collaboration avec des partenaires clefs, notamment le Fonds des Nations Unies pour la population (FNUAP) et l</w:t>
      </w:r>
      <w:r w:rsidR="00196E5E" w:rsidRPr="002E27C0">
        <w:rPr>
          <w:lang w:val="fr-FR"/>
        </w:rPr>
        <w:t>’</w:t>
      </w:r>
      <w:r w:rsidR="00083E50" w:rsidRPr="002E27C0">
        <w:rPr>
          <w:lang w:val="fr-FR"/>
        </w:rPr>
        <w:t>Agence des États-Unis pour le développement international (USAID), ainsi que d</w:t>
      </w:r>
      <w:r w:rsidR="00196E5E" w:rsidRPr="002E27C0">
        <w:rPr>
          <w:lang w:val="fr-FR"/>
        </w:rPr>
        <w:t>’</w:t>
      </w:r>
      <w:r w:rsidR="00083E50" w:rsidRPr="002E27C0">
        <w:rPr>
          <w:lang w:val="fr-FR"/>
        </w:rPr>
        <w:t>autres ministères, notamment le Ministère de l</w:t>
      </w:r>
      <w:r w:rsidR="00196E5E" w:rsidRPr="002E27C0">
        <w:rPr>
          <w:lang w:val="fr-FR"/>
        </w:rPr>
        <w:t>’</w:t>
      </w:r>
      <w:r w:rsidR="00083E50" w:rsidRPr="002E27C0">
        <w:rPr>
          <w:lang w:val="fr-FR"/>
        </w:rPr>
        <w:t>éducation et de la science et le Ministère des finances de la République du Tadjikistan.</w:t>
      </w:r>
    </w:p>
    <w:p w14:paraId="65805F0E" w14:textId="2467366C" w:rsidR="00083E50" w:rsidRPr="002E27C0" w:rsidRDefault="003556E5" w:rsidP="0002524D">
      <w:pPr>
        <w:pStyle w:val="SingleTxt"/>
        <w:rPr>
          <w:lang w:val="fr-FR"/>
        </w:rPr>
      </w:pPr>
      <w:r>
        <w:rPr>
          <w:lang w:val="fr-FR"/>
        </w:rPr>
        <w:tab/>
      </w:r>
      <w:r w:rsidR="00083E50" w:rsidRPr="002E27C0">
        <w:rPr>
          <w:lang w:val="fr-FR"/>
        </w:rPr>
        <w:t>Le Plan d</w:t>
      </w:r>
      <w:r w:rsidR="00196E5E" w:rsidRPr="002E27C0">
        <w:rPr>
          <w:lang w:val="fr-FR"/>
        </w:rPr>
        <w:t>’</w:t>
      </w:r>
      <w:r w:rsidR="00083E50" w:rsidRPr="002E27C0">
        <w:rPr>
          <w:lang w:val="fr-FR"/>
        </w:rPr>
        <w:t>action national pour la planification de la famille entend aborder de façon globale les questions liées à la santé procréative et à la planification de la famille, en tenant compte des buts et objectifs stratégiques de la politique menée par le Gouvernement dans ce domaine.</w:t>
      </w:r>
    </w:p>
    <w:p w14:paraId="08CB8F67" w14:textId="621CDDA0" w:rsidR="00083E50" w:rsidRPr="002E27C0" w:rsidRDefault="00083E50" w:rsidP="0002524D">
      <w:pPr>
        <w:pStyle w:val="SingleTxt"/>
        <w:numPr>
          <w:ilvl w:val="0"/>
          <w:numId w:val="22"/>
        </w:numPr>
        <w:spacing w:line="240" w:lineRule="exact"/>
        <w:rPr>
          <w:lang w:val="fr-FR"/>
        </w:rPr>
      </w:pPr>
      <w:r w:rsidRPr="002E27C0">
        <w:rPr>
          <w:lang w:val="fr-FR"/>
        </w:rPr>
        <w:t xml:space="preserve">Des directives générales ont été élaborées pour définir de façon claire et détaillée les activités de routine des prestataires de soins de santé pouvant apporter leur aide ou fournir des services aux victimes ou aux personnes ayant subi des violences sexistes. Les directives générales établissent des procédures claires pour chaque étape des activités quotidiennes, les tâches et les responsabilités auxquelles </w:t>
      </w:r>
      <w:r w:rsidRPr="002E27C0">
        <w:rPr>
          <w:lang w:val="fr-FR"/>
        </w:rPr>
        <w:lastRenderedPageBreak/>
        <w:t>doivent se soumettre les employés de tout établissement dispensant des soins de santé, qu</w:t>
      </w:r>
      <w:r w:rsidR="00196E5E" w:rsidRPr="002E27C0">
        <w:rPr>
          <w:lang w:val="fr-FR"/>
        </w:rPr>
        <w:t>’</w:t>
      </w:r>
      <w:r w:rsidRPr="002E27C0">
        <w:rPr>
          <w:lang w:val="fr-FR"/>
        </w:rPr>
        <w:t>il s</w:t>
      </w:r>
      <w:r w:rsidR="00196E5E" w:rsidRPr="002E27C0">
        <w:rPr>
          <w:lang w:val="fr-FR"/>
        </w:rPr>
        <w:t>’</w:t>
      </w:r>
      <w:r w:rsidRPr="002E27C0">
        <w:rPr>
          <w:lang w:val="fr-FR"/>
        </w:rPr>
        <w:t>agisse d</w:t>
      </w:r>
      <w:r w:rsidR="00196E5E" w:rsidRPr="002E27C0">
        <w:rPr>
          <w:lang w:val="fr-FR"/>
        </w:rPr>
        <w:t>’</w:t>
      </w:r>
      <w:r w:rsidRPr="002E27C0">
        <w:rPr>
          <w:lang w:val="fr-FR"/>
        </w:rPr>
        <w:t>établissements de soins de santé primaires, intermédiaires ou avancés.</w:t>
      </w:r>
    </w:p>
    <w:p w14:paraId="04492ACD" w14:textId="42D76CD5" w:rsidR="00083E50" w:rsidRPr="002E27C0" w:rsidRDefault="00083E50" w:rsidP="0002524D">
      <w:pPr>
        <w:pStyle w:val="SingleTxt"/>
        <w:numPr>
          <w:ilvl w:val="0"/>
          <w:numId w:val="22"/>
        </w:numPr>
        <w:spacing w:line="240" w:lineRule="exact"/>
        <w:rPr>
          <w:lang w:val="fr-FR"/>
        </w:rPr>
      </w:pPr>
      <w:r w:rsidRPr="002E27C0">
        <w:rPr>
          <w:lang w:val="fr-FR"/>
        </w:rPr>
        <w:t>Un des aspects de la violence sexiste est la violence sexuelle, qui tend à augmenter. Afin de mettre en place et fournir une aide médicale aux personnes ayant subi des violences sexuelles, un groupe de travail relevant du Ministère de la santé et de la protection sociale a élaboré un protocole clinique à cet effet, destiné aux personnes chargées de la planification des services de santé, à tout le personnel de santé travaillant en soins ambulatoires et à l</w:t>
      </w:r>
      <w:r w:rsidR="00196E5E" w:rsidRPr="002E27C0">
        <w:rPr>
          <w:lang w:val="fr-FR"/>
        </w:rPr>
        <w:t>’</w:t>
      </w:r>
      <w:r w:rsidRPr="002E27C0">
        <w:rPr>
          <w:lang w:val="fr-FR"/>
        </w:rPr>
        <w:t>hôpital (sages-femmes et infirmiers ayant suivi une formation spécialisée, médecins de famille, infirmiers à domicile, gynécologues-obstétriciens), ainsi que le personnel de santé dispensant des secours médicaux d</w:t>
      </w:r>
      <w:r w:rsidR="00196E5E" w:rsidRPr="002E27C0">
        <w:rPr>
          <w:lang w:val="fr-FR"/>
        </w:rPr>
        <w:t>’</w:t>
      </w:r>
      <w:r w:rsidRPr="002E27C0">
        <w:rPr>
          <w:lang w:val="fr-FR"/>
        </w:rPr>
        <w:t>urgence, des soins médicaux hospitaliers, des soins spécialisés et avancés à tous les niveaux, selon leurs fonctions et capacités. Ce protocole fournira au praticien des recommandations actualisées sur la consultation, le diagnostic, l</w:t>
      </w:r>
      <w:r w:rsidR="00196E5E" w:rsidRPr="002E27C0">
        <w:rPr>
          <w:lang w:val="fr-FR"/>
        </w:rPr>
        <w:t>’</w:t>
      </w:r>
      <w:r w:rsidRPr="002E27C0">
        <w:rPr>
          <w:lang w:val="fr-FR"/>
        </w:rPr>
        <w:t>aide médicale et l</w:t>
      </w:r>
      <w:r w:rsidR="00196E5E" w:rsidRPr="002E27C0">
        <w:rPr>
          <w:lang w:val="fr-FR"/>
        </w:rPr>
        <w:t>’</w:t>
      </w:r>
      <w:r w:rsidRPr="002E27C0">
        <w:rPr>
          <w:lang w:val="fr-FR"/>
        </w:rPr>
        <w:t>appui psychologique et émotionnel nécessaires et la prévention des conséquences des actes de violence sexuelle.</w:t>
      </w:r>
    </w:p>
    <w:p w14:paraId="05FBBFC9" w14:textId="39E3CE1A" w:rsidR="00083E50" w:rsidRPr="002E27C0" w:rsidRDefault="00083E50" w:rsidP="0002524D">
      <w:pPr>
        <w:pStyle w:val="SingleTxt"/>
        <w:numPr>
          <w:ilvl w:val="0"/>
          <w:numId w:val="22"/>
        </w:numPr>
        <w:spacing w:line="240" w:lineRule="exact"/>
        <w:rPr>
          <w:lang w:val="fr-FR"/>
        </w:rPr>
      </w:pPr>
      <w:r w:rsidRPr="002E27C0">
        <w:rPr>
          <w:lang w:val="fr-FR"/>
        </w:rPr>
        <w:t>Actuellement, 5 217 sages-femmes et 1 749 gynécologues-obstétriciens sont au service des femmes en âge de procréer à l</w:t>
      </w:r>
      <w:r w:rsidR="00196E5E" w:rsidRPr="002E27C0">
        <w:rPr>
          <w:lang w:val="fr-FR"/>
        </w:rPr>
        <w:t>’</w:t>
      </w:r>
      <w:r w:rsidRPr="002E27C0">
        <w:rPr>
          <w:lang w:val="fr-FR"/>
        </w:rPr>
        <w:t>échelle du pays, dont 2 311 sages-femmes et 304 gynécologues-obstétriciens dans les régions rurales et reculées du pays.</w:t>
      </w:r>
    </w:p>
    <w:p w14:paraId="25F9362C" w14:textId="34AC559F" w:rsidR="00083E50" w:rsidRPr="002E27C0" w:rsidRDefault="00083E50" w:rsidP="0002524D">
      <w:pPr>
        <w:pStyle w:val="SingleTxt"/>
        <w:numPr>
          <w:ilvl w:val="0"/>
          <w:numId w:val="22"/>
        </w:numPr>
        <w:spacing w:line="240" w:lineRule="exact"/>
        <w:rPr>
          <w:lang w:val="fr-FR"/>
        </w:rPr>
      </w:pPr>
      <w:r w:rsidRPr="002E27C0">
        <w:rPr>
          <w:lang w:val="fr-FR"/>
        </w:rPr>
        <w:t>Selon la législation, l</w:t>
      </w:r>
      <w:r w:rsidR="00196E5E" w:rsidRPr="002E27C0">
        <w:rPr>
          <w:lang w:val="fr-FR"/>
        </w:rPr>
        <w:t>’</w:t>
      </w:r>
      <w:r w:rsidRPr="002E27C0">
        <w:rPr>
          <w:lang w:val="fr-FR"/>
        </w:rPr>
        <w:t>État verse aux enfants séropositifs une allocation sociale mensuelle jusqu</w:t>
      </w:r>
      <w:r w:rsidR="00196E5E" w:rsidRPr="002E27C0">
        <w:rPr>
          <w:lang w:val="fr-FR"/>
        </w:rPr>
        <w:t>’</w:t>
      </w:r>
      <w:r w:rsidRPr="002E27C0">
        <w:rPr>
          <w:lang w:val="fr-FR"/>
        </w:rPr>
        <w:t>à l</w:t>
      </w:r>
      <w:r w:rsidR="00196E5E" w:rsidRPr="002E27C0">
        <w:rPr>
          <w:lang w:val="fr-FR"/>
        </w:rPr>
        <w:t>’</w:t>
      </w:r>
      <w:r w:rsidRPr="002E27C0">
        <w:rPr>
          <w:lang w:val="fr-FR"/>
        </w:rPr>
        <w:t>âge de 16 ans. Afin de prévenir la transmission du virus de la mère à l</w:t>
      </w:r>
      <w:r w:rsidR="00196E5E" w:rsidRPr="002E27C0">
        <w:rPr>
          <w:lang w:val="fr-FR"/>
        </w:rPr>
        <w:t>’</w:t>
      </w:r>
      <w:r w:rsidRPr="002E27C0">
        <w:rPr>
          <w:lang w:val="fr-FR"/>
        </w:rPr>
        <w:t>enfant, les enfants nés de mère séropositive reçoivent jusqu</w:t>
      </w:r>
      <w:r w:rsidR="00196E5E" w:rsidRPr="002E27C0">
        <w:rPr>
          <w:lang w:val="fr-FR"/>
        </w:rPr>
        <w:t>’</w:t>
      </w:r>
      <w:r w:rsidRPr="002E27C0">
        <w:rPr>
          <w:lang w:val="fr-FR"/>
        </w:rPr>
        <w:t>à l</w:t>
      </w:r>
      <w:r w:rsidR="00196E5E" w:rsidRPr="002E27C0">
        <w:rPr>
          <w:lang w:val="fr-FR"/>
        </w:rPr>
        <w:t>’</w:t>
      </w:r>
      <w:r w:rsidR="003D7F95">
        <w:rPr>
          <w:lang w:val="fr-FR"/>
        </w:rPr>
        <w:t>âge de 18 </w:t>
      </w:r>
      <w:r w:rsidRPr="002E27C0">
        <w:rPr>
          <w:lang w:val="fr-FR"/>
        </w:rPr>
        <w:t>mois une alimentation artificielle (mélanges de lait en poudre, etc.).</w:t>
      </w:r>
    </w:p>
    <w:p w14:paraId="649FF9A5" w14:textId="2F358C29" w:rsidR="00083E50" w:rsidRPr="002E27C0" w:rsidRDefault="00083E50" w:rsidP="0002524D">
      <w:pPr>
        <w:pStyle w:val="SingleTxt"/>
        <w:numPr>
          <w:ilvl w:val="0"/>
          <w:numId w:val="22"/>
        </w:numPr>
        <w:spacing w:line="240" w:lineRule="exact"/>
        <w:rPr>
          <w:lang w:val="fr-FR"/>
        </w:rPr>
      </w:pPr>
      <w:r w:rsidRPr="002E27C0">
        <w:rPr>
          <w:lang w:val="fr-FR"/>
        </w:rPr>
        <w:t>Les mesures concrètes de lutte contre l</w:t>
      </w:r>
      <w:r w:rsidR="00196E5E" w:rsidRPr="002E27C0">
        <w:rPr>
          <w:lang w:val="fr-FR"/>
        </w:rPr>
        <w:t>’</w:t>
      </w:r>
      <w:r w:rsidRPr="002E27C0">
        <w:rPr>
          <w:lang w:val="fr-FR"/>
        </w:rPr>
        <w:t>épidémie de VIH dans le pays sont appliquées dans le cadre du programme national de lutte contre l</w:t>
      </w:r>
      <w:r w:rsidR="00196E5E" w:rsidRPr="002E27C0">
        <w:rPr>
          <w:lang w:val="fr-FR"/>
        </w:rPr>
        <w:t>’</w:t>
      </w:r>
      <w:r w:rsidRPr="002E27C0">
        <w:rPr>
          <w:lang w:val="fr-FR"/>
        </w:rPr>
        <w:t>épidémie de VIH pour la période 2017-2020 (adopté par décret gouvernemental du 25 février 2017). En application d</w:t>
      </w:r>
      <w:r w:rsidR="00196E5E" w:rsidRPr="002E27C0">
        <w:rPr>
          <w:lang w:val="fr-FR"/>
        </w:rPr>
        <w:t>’</w:t>
      </w:r>
      <w:r w:rsidRPr="002E27C0">
        <w:rPr>
          <w:lang w:val="fr-FR"/>
        </w:rPr>
        <w:t>une des principales orientations stratégiques du programme de prévention du VIH pour la période 2017-2020, des mesures sont prises pour fournir des services de prévention du VIH de qualité à des groupes cl</w:t>
      </w:r>
      <w:r w:rsidR="00DF29FF">
        <w:rPr>
          <w:lang w:val="fr-FR"/>
        </w:rPr>
        <w:t>ef</w:t>
      </w:r>
      <w:r w:rsidRPr="002E27C0">
        <w:rPr>
          <w:lang w:val="fr-FR"/>
        </w:rPr>
        <w:t>s et vulnérables (orientation n</w:t>
      </w:r>
      <w:r w:rsidRPr="002E27C0">
        <w:rPr>
          <w:vertAlign w:val="superscript"/>
          <w:lang w:val="fr-FR"/>
        </w:rPr>
        <w:t>o</w:t>
      </w:r>
      <w:r w:rsidR="003556E5">
        <w:rPr>
          <w:lang w:val="fr-FR"/>
        </w:rPr>
        <w:t> </w:t>
      </w:r>
      <w:r w:rsidRPr="002E27C0">
        <w:rPr>
          <w:lang w:val="fr-FR"/>
        </w:rPr>
        <w:t>1), notamment les jeunes (en particulier les jeunes femmes) et les femmes enceintes, entre autres.</w:t>
      </w:r>
    </w:p>
    <w:p w14:paraId="6839099A" w14:textId="344ECC33" w:rsidR="00083E50" w:rsidRPr="002E27C0" w:rsidRDefault="003556E5" w:rsidP="0002524D">
      <w:pPr>
        <w:pStyle w:val="SingleTxt"/>
        <w:rPr>
          <w:lang w:val="fr-FR"/>
        </w:rPr>
      </w:pPr>
      <w:r>
        <w:rPr>
          <w:lang w:val="fr-FR"/>
        </w:rPr>
        <w:tab/>
      </w:r>
      <w:r w:rsidR="00083E50" w:rsidRPr="002E27C0">
        <w:rPr>
          <w:lang w:val="fr-FR"/>
        </w:rPr>
        <w:t>Des campagnes et actions relatives à la prévention du VIH sont m</w:t>
      </w:r>
      <w:r w:rsidR="00445484" w:rsidRPr="002E27C0">
        <w:rPr>
          <w:lang w:val="fr-FR"/>
        </w:rPr>
        <w:t>enées dans diverses enceintes – </w:t>
      </w:r>
      <w:r w:rsidR="00083E50" w:rsidRPr="002E27C0">
        <w:rPr>
          <w:lang w:val="fr-FR"/>
        </w:rPr>
        <w:t>institutions publiques, associations, étab</w:t>
      </w:r>
      <w:r w:rsidR="00445484" w:rsidRPr="002E27C0">
        <w:rPr>
          <w:lang w:val="fr-FR"/>
        </w:rPr>
        <w:t>lissements d</w:t>
      </w:r>
      <w:r w:rsidR="00196E5E" w:rsidRPr="002E27C0">
        <w:rPr>
          <w:lang w:val="fr-FR"/>
        </w:rPr>
        <w:t>’</w:t>
      </w:r>
      <w:r w:rsidR="00445484" w:rsidRPr="002E27C0">
        <w:rPr>
          <w:lang w:val="fr-FR"/>
        </w:rPr>
        <w:t>enseignement, etc. </w:t>
      </w:r>
      <w:r w:rsidR="00083E50" w:rsidRPr="002E27C0">
        <w:rPr>
          <w:lang w:val="fr-FR"/>
        </w:rPr>
        <w:t>– où la question de la lutte contre la stigmatisation et de la discrimination liées au VIH est à chaque fois traitée aux côtés d</w:t>
      </w:r>
      <w:r w:rsidR="00196E5E" w:rsidRPr="002E27C0">
        <w:rPr>
          <w:lang w:val="fr-FR"/>
        </w:rPr>
        <w:t>’</w:t>
      </w:r>
      <w:r w:rsidR="00083E50" w:rsidRPr="002E27C0">
        <w:rPr>
          <w:lang w:val="fr-FR"/>
        </w:rPr>
        <w:t>autres problématiques prévues dans le programme 2017-202</w:t>
      </w:r>
      <w:r w:rsidR="00DF29FF">
        <w:rPr>
          <w:lang w:val="fr-FR"/>
        </w:rPr>
        <w:t>0</w:t>
      </w:r>
      <w:r w:rsidR="00083E50" w:rsidRPr="002E27C0">
        <w:rPr>
          <w:lang w:val="fr-FR"/>
        </w:rPr>
        <w:t>.</w:t>
      </w:r>
    </w:p>
    <w:p w14:paraId="6F3250E7" w14:textId="4DFC890F" w:rsidR="00083E50" w:rsidRPr="002E27C0" w:rsidRDefault="003556E5" w:rsidP="0002524D">
      <w:pPr>
        <w:pStyle w:val="SingleTxt"/>
        <w:rPr>
          <w:lang w:val="fr-FR"/>
        </w:rPr>
      </w:pPr>
      <w:r>
        <w:rPr>
          <w:lang w:val="fr-FR"/>
        </w:rPr>
        <w:tab/>
      </w:r>
      <w:r w:rsidR="00083E50" w:rsidRPr="002E27C0">
        <w:rPr>
          <w:lang w:val="fr-FR"/>
        </w:rPr>
        <w:t>Chaque année, des campagnes à grande échelle et d</w:t>
      </w:r>
      <w:r w:rsidR="00196E5E" w:rsidRPr="002E27C0">
        <w:rPr>
          <w:lang w:val="fr-FR"/>
        </w:rPr>
        <w:t>’</w:t>
      </w:r>
      <w:r w:rsidR="00083E50" w:rsidRPr="002E27C0">
        <w:rPr>
          <w:lang w:val="fr-FR"/>
        </w:rPr>
        <w:t>autres actions sont menées dans toutes les régions du pays, en mars (campagne #zerodiscrimination), en mai (journée en mémoire des personnes mortes de maladies liées au VIH) et en décembre (</w:t>
      </w:r>
      <w:r w:rsidR="00DF29FF">
        <w:rPr>
          <w:lang w:val="fr-FR"/>
        </w:rPr>
        <w:t>j</w:t>
      </w:r>
      <w:r w:rsidR="00083E50" w:rsidRPr="002E27C0">
        <w:rPr>
          <w:lang w:val="fr-FR"/>
        </w:rPr>
        <w:t>ournée mondiale de la lutte contre le sida).</w:t>
      </w:r>
    </w:p>
    <w:p w14:paraId="7856A6B3" w14:textId="59116D27" w:rsidR="00083E50" w:rsidRPr="002E27C0" w:rsidRDefault="003556E5" w:rsidP="0002524D">
      <w:pPr>
        <w:pStyle w:val="SingleTxt"/>
        <w:rPr>
          <w:lang w:val="fr-FR"/>
        </w:rPr>
      </w:pPr>
      <w:r>
        <w:rPr>
          <w:lang w:val="fr-FR"/>
        </w:rPr>
        <w:tab/>
      </w:r>
      <w:r w:rsidR="00083E50" w:rsidRPr="002E27C0">
        <w:rPr>
          <w:lang w:val="fr-FR"/>
        </w:rPr>
        <w:t>Dans le cadre du programme 2017-2020, la prévention du VIH chez les femmes enceintes comprend des mesures de prévention de la transmission du VIH de la mère à l</w:t>
      </w:r>
      <w:r w:rsidR="00196E5E" w:rsidRPr="002E27C0">
        <w:rPr>
          <w:lang w:val="fr-FR"/>
        </w:rPr>
        <w:t>’</w:t>
      </w:r>
      <w:r w:rsidR="00083E50" w:rsidRPr="002E27C0">
        <w:rPr>
          <w:lang w:val="fr-FR"/>
        </w:rPr>
        <w:t>enfant et notamment un programme à cet effet. Depuis 2011, toutes les femmes enceintes du pays, sauf celles qui le refusent, sont soumises à un dépistage systématique du VIH. Chaque année, plus de 90</w:t>
      </w:r>
      <w:r w:rsidR="00196E5E" w:rsidRPr="002E27C0">
        <w:rPr>
          <w:lang w:val="fr-FR"/>
        </w:rPr>
        <w:t> %</w:t>
      </w:r>
      <w:r w:rsidR="00083E50" w:rsidRPr="002E27C0">
        <w:rPr>
          <w:lang w:val="fr-FR"/>
        </w:rPr>
        <w:t xml:space="preserve"> des femmes enceintes se soumettent au test de dépistage du VIH.</w:t>
      </w:r>
    </w:p>
    <w:p w14:paraId="2F4619BD" w14:textId="0C955ABF" w:rsidR="00083E50" w:rsidRPr="002E27C0" w:rsidRDefault="003556E5" w:rsidP="0002524D">
      <w:pPr>
        <w:pStyle w:val="SingleTxt"/>
        <w:rPr>
          <w:lang w:val="fr-FR"/>
        </w:rPr>
      </w:pPr>
      <w:r>
        <w:rPr>
          <w:lang w:val="fr-FR"/>
        </w:rPr>
        <w:tab/>
      </w:r>
      <w:r w:rsidR="00083E50" w:rsidRPr="002E27C0">
        <w:rPr>
          <w:lang w:val="fr-FR"/>
        </w:rPr>
        <w:t>Dans le cadre du programme 2017-2020 et de ses activités de prévention de la transmission du VIH de la mère à l</w:t>
      </w:r>
      <w:r w:rsidR="00196E5E" w:rsidRPr="002E27C0">
        <w:rPr>
          <w:lang w:val="fr-FR"/>
        </w:rPr>
        <w:t>’</w:t>
      </w:r>
      <w:r w:rsidR="00083E50" w:rsidRPr="002E27C0">
        <w:rPr>
          <w:lang w:val="fr-FR"/>
        </w:rPr>
        <w:t>enfant, et compte tenu du rapport établi par le pays dans le cadre du suivi de la pandémie de sida à l</w:t>
      </w:r>
      <w:r w:rsidR="00196E5E" w:rsidRPr="002E27C0">
        <w:rPr>
          <w:lang w:val="fr-FR"/>
        </w:rPr>
        <w:t>’</w:t>
      </w:r>
      <w:r w:rsidR="00083E50" w:rsidRPr="002E27C0">
        <w:rPr>
          <w:lang w:val="fr-FR"/>
        </w:rPr>
        <w:t>échelle mondiale, 139 femmes séropositives ont accouché dans des centres de santé procréative en 2017, où elles étaient placées sous la surveillance de spécialistes.</w:t>
      </w:r>
    </w:p>
    <w:p w14:paraId="2F56331D" w14:textId="58C7023D" w:rsidR="00083E50" w:rsidRPr="002E27C0" w:rsidRDefault="003556E5" w:rsidP="0002524D">
      <w:pPr>
        <w:pStyle w:val="SingleTxt"/>
        <w:rPr>
          <w:lang w:val="fr-FR"/>
        </w:rPr>
      </w:pPr>
      <w:r>
        <w:rPr>
          <w:lang w:val="fr-FR"/>
        </w:rPr>
        <w:lastRenderedPageBreak/>
        <w:tab/>
      </w:r>
      <w:r w:rsidR="00083E50" w:rsidRPr="002E27C0">
        <w:rPr>
          <w:lang w:val="fr-FR"/>
        </w:rPr>
        <w:t>Pour 57 de ces 139 femmes, la séropositivité avait été diagnostiquée au cours de leur grossesse du moment (en 2017) et pour les 82 autres, la séropositivité avait été diagnostiquée plus tôt (les années précédentes). Parmi ces 139 femmes, 137 (98,6</w:t>
      </w:r>
      <w:r w:rsidR="00196E5E" w:rsidRPr="002E27C0">
        <w:rPr>
          <w:lang w:val="fr-FR"/>
        </w:rPr>
        <w:t> %</w:t>
      </w:r>
      <w:r w:rsidR="00083E50" w:rsidRPr="002E27C0">
        <w:rPr>
          <w:lang w:val="fr-FR"/>
        </w:rPr>
        <w:t xml:space="preserve">) prenaient un traitement antirétroviral à vie. Les tests de dépistage qui ont été menés sur 96 enfants nés en 2017 de mère séropositive dans les deux mois qui ont suivi leur naissance ont tous donné un résultat négatif. </w:t>
      </w:r>
    </w:p>
    <w:p w14:paraId="18F3B601" w14:textId="65ADC87B" w:rsidR="00083E50" w:rsidRPr="002E27C0" w:rsidRDefault="003556E5" w:rsidP="0002524D">
      <w:pPr>
        <w:pStyle w:val="SingleTxt"/>
        <w:rPr>
          <w:lang w:val="fr-FR"/>
        </w:rPr>
      </w:pPr>
      <w:r>
        <w:rPr>
          <w:lang w:val="fr-FR"/>
        </w:rPr>
        <w:tab/>
      </w:r>
      <w:r w:rsidR="00083E50" w:rsidRPr="002E27C0">
        <w:rPr>
          <w:lang w:val="fr-FR"/>
        </w:rPr>
        <w:t>Selon les résultats préliminaires du programme national de prévention de la transmission du VIH de la mère à l</w:t>
      </w:r>
      <w:r w:rsidR="00196E5E" w:rsidRPr="002E27C0">
        <w:rPr>
          <w:lang w:val="fr-FR"/>
        </w:rPr>
        <w:t>’</w:t>
      </w:r>
      <w:r w:rsidR="00083E50" w:rsidRPr="002E27C0">
        <w:rPr>
          <w:lang w:val="fr-FR"/>
        </w:rPr>
        <w:t>enfant, à l</w:t>
      </w:r>
      <w:r w:rsidR="00196E5E" w:rsidRPr="002E27C0">
        <w:rPr>
          <w:lang w:val="fr-FR"/>
        </w:rPr>
        <w:t>’</w:t>
      </w:r>
      <w:r w:rsidR="00083E50" w:rsidRPr="002E27C0">
        <w:rPr>
          <w:lang w:val="fr-FR"/>
        </w:rPr>
        <w:t>heure actuelle, quand une femme enceinte séropositive est placée sous la surveillance de spécialistes de centres de santé procréative et bénéficie d</w:t>
      </w:r>
      <w:r w:rsidR="00196E5E" w:rsidRPr="002E27C0">
        <w:rPr>
          <w:lang w:val="fr-FR"/>
        </w:rPr>
        <w:t>’</w:t>
      </w:r>
      <w:r w:rsidR="00083E50" w:rsidRPr="002E27C0">
        <w:rPr>
          <w:lang w:val="fr-FR"/>
        </w:rPr>
        <w:t>un traitement antirétroviral, le risque de transmission du VIH à son enfant est en pratique inférieur à 1</w:t>
      </w:r>
      <w:r w:rsidR="00196E5E" w:rsidRPr="002E27C0">
        <w:rPr>
          <w:lang w:val="fr-FR"/>
        </w:rPr>
        <w:t> %</w:t>
      </w:r>
      <w:r w:rsidR="00083E50" w:rsidRPr="002E27C0">
        <w:rPr>
          <w:lang w:val="fr-FR"/>
        </w:rPr>
        <w:t>.</w:t>
      </w:r>
    </w:p>
    <w:p w14:paraId="080DF986" w14:textId="77777777" w:rsidR="00445484" w:rsidRPr="002E27C0" w:rsidRDefault="00445484" w:rsidP="0002524D">
      <w:pPr>
        <w:pStyle w:val="SingleTxt"/>
        <w:spacing w:after="0" w:line="120" w:lineRule="exact"/>
        <w:rPr>
          <w:b/>
          <w:sz w:val="10"/>
          <w:lang w:val="fr-FR"/>
        </w:rPr>
      </w:pPr>
    </w:p>
    <w:p w14:paraId="589A0F5E" w14:textId="054D7855" w:rsidR="00083E50" w:rsidRPr="002E27C0" w:rsidRDefault="00083E50" w:rsidP="0002524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2E27C0">
        <w:rPr>
          <w:lang w:val="fr-FR"/>
        </w:rPr>
        <w:tab/>
      </w:r>
      <w:r w:rsidRPr="002E27C0">
        <w:rPr>
          <w:lang w:val="fr-FR"/>
        </w:rPr>
        <w:tab/>
        <w:t>Femmes rurales</w:t>
      </w:r>
    </w:p>
    <w:p w14:paraId="3D7364F9" w14:textId="77777777" w:rsidR="00445484" w:rsidRPr="002E27C0" w:rsidRDefault="00445484" w:rsidP="0002524D">
      <w:pPr>
        <w:pStyle w:val="SingleTxt"/>
        <w:spacing w:after="0" w:line="120" w:lineRule="exact"/>
        <w:rPr>
          <w:i/>
          <w:sz w:val="10"/>
          <w:lang w:val="fr-FR"/>
        </w:rPr>
      </w:pPr>
    </w:p>
    <w:p w14:paraId="294C5C2C" w14:textId="1B2A3657" w:rsidR="00083E50" w:rsidRPr="002E27C0" w:rsidRDefault="00083E50" w:rsidP="0002524D">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2E27C0">
        <w:rPr>
          <w:lang w:val="fr-FR"/>
        </w:rPr>
        <w:tab/>
      </w:r>
      <w:r w:rsidRPr="002E27C0">
        <w:rPr>
          <w:lang w:val="fr-FR"/>
        </w:rPr>
        <w:tab/>
        <w:t>Paragraphe 20</w:t>
      </w:r>
    </w:p>
    <w:p w14:paraId="799F2AED" w14:textId="77777777" w:rsidR="00445484" w:rsidRPr="002E27C0" w:rsidRDefault="00445484" w:rsidP="0002524D">
      <w:pPr>
        <w:pStyle w:val="SingleTxt"/>
        <w:spacing w:after="0" w:line="120" w:lineRule="exact"/>
        <w:rPr>
          <w:sz w:val="10"/>
          <w:lang w:val="fr-FR"/>
        </w:rPr>
      </w:pPr>
    </w:p>
    <w:p w14:paraId="7178C159" w14:textId="45D593F6" w:rsidR="00083E50" w:rsidRPr="002E27C0" w:rsidRDefault="00083E50" w:rsidP="0002524D">
      <w:pPr>
        <w:pStyle w:val="SingleTxt"/>
        <w:numPr>
          <w:ilvl w:val="0"/>
          <w:numId w:val="22"/>
        </w:numPr>
        <w:spacing w:line="240" w:lineRule="exact"/>
        <w:rPr>
          <w:lang w:val="fr-FR"/>
        </w:rPr>
      </w:pPr>
      <w:r w:rsidRPr="002E27C0">
        <w:rPr>
          <w:lang w:val="fr-FR"/>
        </w:rPr>
        <w:t>Conformément à la loi sur les retraites du 25 juin 1993, plusieurs catégories de femmes bénéficient de conditions de retraite préférentielles</w:t>
      </w:r>
      <w:r w:rsidR="00196E5E" w:rsidRPr="002E27C0">
        <w:rPr>
          <w:lang w:val="fr-FR"/>
        </w:rPr>
        <w:t> :</w:t>
      </w:r>
      <w:r w:rsidRPr="002E27C0">
        <w:rPr>
          <w:lang w:val="fr-FR"/>
        </w:rPr>
        <w:t xml:space="preserve"> l</w:t>
      </w:r>
      <w:r w:rsidR="00196E5E" w:rsidRPr="002E27C0">
        <w:rPr>
          <w:lang w:val="fr-FR"/>
        </w:rPr>
        <w:t>’</w:t>
      </w:r>
      <w:r w:rsidRPr="002E27C0">
        <w:rPr>
          <w:lang w:val="fr-FR"/>
        </w:rPr>
        <w:t>âge de la retraite est fixé à 50 ans pour les femmes ayant travaillé au moins 15 ans comme tractoristes ou opératrices d</w:t>
      </w:r>
      <w:r w:rsidR="00196E5E" w:rsidRPr="002E27C0">
        <w:rPr>
          <w:lang w:val="fr-FR"/>
        </w:rPr>
        <w:t>’</w:t>
      </w:r>
      <w:r w:rsidRPr="002E27C0">
        <w:rPr>
          <w:lang w:val="fr-FR"/>
        </w:rPr>
        <w:t>engins de chantier (construction et route) et d</w:t>
      </w:r>
      <w:r w:rsidR="00196E5E" w:rsidRPr="002E27C0">
        <w:rPr>
          <w:lang w:val="fr-FR"/>
        </w:rPr>
        <w:t>’</w:t>
      </w:r>
      <w:r w:rsidRPr="002E27C0">
        <w:rPr>
          <w:lang w:val="fr-FR"/>
        </w:rPr>
        <w:t>engins de chargement et déchargement montés sur tracteur ou pelleteuse</w:t>
      </w:r>
      <w:r w:rsidR="00196E5E" w:rsidRPr="002E27C0">
        <w:rPr>
          <w:lang w:val="fr-FR"/>
        </w:rPr>
        <w:t> ;</w:t>
      </w:r>
      <w:r w:rsidRPr="002E27C0">
        <w:rPr>
          <w:lang w:val="fr-FR"/>
        </w:rPr>
        <w:t xml:space="preserve"> l</w:t>
      </w:r>
      <w:r w:rsidR="00196E5E" w:rsidRPr="002E27C0">
        <w:rPr>
          <w:lang w:val="fr-FR"/>
        </w:rPr>
        <w:t>’</w:t>
      </w:r>
      <w:r w:rsidRPr="002E27C0">
        <w:rPr>
          <w:lang w:val="fr-FR"/>
        </w:rPr>
        <w:t>âge de la retraite est fixé à 50 ans pour les femmes ayant trav</w:t>
      </w:r>
      <w:r w:rsidR="00445484" w:rsidRPr="002E27C0">
        <w:rPr>
          <w:lang w:val="fr-FR"/>
        </w:rPr>
        <w:t>aillé pendant au moins 20 </w:t>
      </w:r>
      <w:r w:rsidRPr="002E27C0">
        <w:rPr>
          <w:lang w:val="fr-FR"/>
        </w:rPr>
        <w:t>ans comme opératrices de trayeuses, pour autant qu</w:t>
      </w:r>
      <w:r w:rsidR="00196E5E" w:rsidRPr="002E27C0">
        <w:rPr>
          <w:lang w:val="fr-FR"/>
        </w:rPr>
        <w:t>’</w:t>
      </w:r>
      <w:r w:rsidRPr="002E27C0">
        <w:rPr>
          <w:lang w:val="fr-FR"/>
        </w:rPr>
        <w:t>elles aient satisfait aux normes de service établies</w:t>
      </w:r>
      <w:r w:rsidR="00196E5E" w:rsidRPr="002E27C0">
        <w:rPr>
          <w:lang w:val="fr-FR"/>
        </w:rPr>
        <w:t> ;</w:t>
      </w:r>
      <w:r w:rsidRPr="002E27C0">
        <w:rPr>
          <w:lang w:val="fr-FR"/>
        </w:rPr>
        <w:t xml:space="preserve"> l</w:t>
      </w:r>
      <w:r w:rsidR="00196E5E" w:rsidRPr="002E27C0">
        <w:rPr>
          <w:lang w:val="fr-FR"/>
        </w:rPr>
        <w:t>’</w:t>
      </w:r>
      <w:r w:rsidRPr="002E27C0">
        <w:rPr>
          <w:lang w:val="fr-FR"/>
        </w:rPr>
        <w:t>âge de la retraite est fixé à 50 ans pour les fem</w:t>
      </w:r>
      <w:r w:rsidR="003D7F95">
        <w:rPr>
          <w:lang w:val="fr-FR"/>
        </w:rPr>
        <w:t>mes ayant travaillé au moins 20 </w:t>
      </w:r>
      <w:r w:rsidRPr="002E27C0">
        <w:rPr>
          <w:lang w:val="fr-FR"/>
        </w:rPr>
        <w:t>saisons complètes à la culture du coton et la récolte du coton brut ou à la culture, la récolte et la transformation du tabac</w:t>
      </w:r>
      <w:r w:rsidR="00196E5E" w:rsidRPr="002E27C0">
        <w:rPr>
          <w:lang w:val="fr-FR"/>
        </w:rPr>
        <w:t> ;</w:t>
      </w:r>
      <w:r w:rsidRPr="002E27C0">
        <w:rPr>
          <w:lang w:val="fr-FR"/>
        </w:rPr>
        <w:t xml:space="preserve"> l</w:t>
      </w:r>
      <w:r w:rsidR="00196E5E" w:rsidRPr="002E27C0">
        <w:rPr>
          <w:lang w:val="fr-FR"/>
        </w:rPr>
        <w:t>’</w:t>
      </w:r>
      <w:r w:rsidRPr="002E27C0">
        <w:rPr>
          <w:lang w:val="fr-FR"/>
        </w:rPr>
        <w:t>âge de la retraite est fixé à 55 ans pour les h</w:t>
      </w:r>
      <w:r w:rsidR="003D7F95">
        <w:rPr>
          <w:lang w:val="fr-FR"/>
        </w:rPr>
        <w:t>ommes et 50 </w:t>
      </w:r>
      <w:r w:rsidRPr="002E27C0">
        <w:rPr>
          <w:lang w:val="fr-FR"/>
        </w:rPr>
        <w:t>ans pour les femmes ayant travaillé au moins 25 ans dans des localités rur</w:t>
      </w:r>
      <w:r w:rsidR="003D7F95">
        <w:rPr>
          <w:lang w:val="fr-FR"/>
        </w:rPr>
        <w:t>ales ou villages ou au moins 30 </w:t>
      </w:r>
      <w:r w:rsidRPr="002E27C0">
        <w:rPr>
          <w:lang w:val="fr-FR"/>
        </w:rPr>
        <w:t>ans dans une ville comme médecin ou travailleur médical chargé des soins et de la prévention auprès des populations.</w:t>
      </w:r>
    </w:p>
    <w:p w14:paraId="409E6A78" w14:textId="750C99C7" w:rsidR="00083E50" w:rsidRPr="002E27C0" w:rsidRDefault="00083E50" w:rsidP="0002524D">
      <w:pPr>
        <w:pStyle w:val="SingleTxt"/>
        <w:numPr>
          <w:ilvl w:val="0"/>
          <w:numId w:val="22"/>
        </w:numPr>
        <w:spacing w:line="240" w:lineRule="exact"/>
        <w:rPr>
          <w:lang w:val="fr-FR"/>
        </w:rPr>
      </w:pPr>
      <w:r w:rsidRPr="002E27C0">
        <w:rPr>
          <w:lang w:val="fr-FR"/>
        </w:rPr>
        <w:t>Afin de garantir à la population des zones rurales, notamment aux femmes, l</w:t>
      </w:r>
      <w:r w:rsidR="00196E5E" w:rsidRPr="002E27C0">
        <w:rPr>
          <w:lang w:val="fr-FR"/>
        </w:rPr>
        <w:t>’</w:t>
      </w:r>
      <w:r w:rsidRPr="002E27C0">
        <w:rPr>
          <w:lang w:val="fr-FR"/>
        </w:rPr>
        <w:t>accès à la justice, les tribunaux ont organisé des audiences foraines</w:t>
      </w:r>
      <w:r w:rsidR="00196E5E" w:rsidRPr="002E27C0">
        <w:rPr>
          <w:lang w:val="fr-FR"/>
        </w:rPr>
        <w:t> :</w:t>
      </w:r>
      <w:r w:rsidRPr="002E27C0">
        <w:rPr>
          <w:lang w:val="fr-FR"/>
        </w:rPr>
        <w:t xml:space="preserve"> 10 438 en 2014, 11 558 en 2015, 12 976 en 2016 et 15 188 en 2017. En outre, des réunions et conférences ont été organisées sur divers sujets juridiques</w:t>
      </w:r>
      <w:r w:rsidR="00196E5E" w:rsidRPr="002E27C0">
        <w:rPr>
          <w:lang w:val="fr-FR"/>
        </w:rPr>
        <w:t> :</w:t>
      </w:r>
      <w:r w:rsidRPr="002E27C0">
        <w:rPr>
          <w:lang w:val="fr-FR"/>
        </w:rPr>
        <w:t xml:space="preserve"> 8 151 en 2014, 9 953 en 2015, 7 137 en 2016 et 9 090 en 2017. Enfin, la radio et la télévision ont diffusé des émissions auxquelles participaient des juges</w:t>
      </w:r>
      <w:r w:rsidR="00196E5E" w:rsidRPr="002E27C0">
        <w:rPr>
          <w:lang w:val="fr-FR"/>
        </w:rPr>
        <w:t> :</w:t>
      </w:r>
      <w:r w:rsidRPr="002E27C0">
        <w:rPr>
          <w:lang w:val="fr-FR"/>
        </w:rPr>
        <w:t xml:space="preserve"> 1 863 en 2014, 1 845 en 2015, 1 586 en 2016 et 2 196 en 2017.</w:t>
      </w:r>
    </w:p>
    <w:p w14:paraId="1867503E" w14:textId="0FB999F0" w:rsidR="00083E50" w:rsidRPr="002E27C0" w:rsidRDefault="00083E50" w:rsidP="0002524D">
      <w:pPr>
        <w:pStyle w:val="SingleTxt"/>
        <w:numPr>
          <w:ilvl w:val="0"/>
          <w:numId w:val="22"/>
        </w:numPr>
        <w:spacing w:line="240" w:lineRule="exact"/>
        <w:rPr>
          <w:lang w:val="fr-FR"/>
        </w:rPr>
      </w:pPr>
      <w:r w:rsidRPr="002E27C0">
        <w:rPr>
          <w:lang w:val="fr-FR"/>
        </w:rPr>
        <w:t>Conformément au Programme national et au plan d</w:t>
      </w:r>
      <w:r w:rsidR="00196E5E" w:rsidRPr="002E27C0">
        <w:rPr>
          <w:lang w:val="fr-FR"/>
        </w:rPr>
        <w:t>’</w:t>
      </w:r>
      <w:r w:rsidRPr="002E27C0">
        <w:rPr>
          <w:lang w:val="fr-FR"/>
        </w:rPr>
        <w:t>action national de prévention de la violence familiale pour la période 201</w:t>
      </w:r>
      <w:r w:rsidR="00DF29FF">
        <w:rPr>
          <w:lang w:val="fr-FR"/>
        </w:rPr>
        <w:t>1</w:t>
      </w:r>
      <w:r w:rsidRPr="002E27C0">
        <w:rPr>
          <w:lang w:val="fr-FR"/>
        </w:rPr>
        <w:t>-2023, dont plusieurs chapitres et une série de mesures sont consacrés à l</w:t>
      </w:r>
      <w:r w:rsidR="00196E5E" w:rsidRPr="002E27C0">
        <w:rPr>
          <w:lang w:val="fr-FR"/>
        </w:rPr>
        <w:t>’</w:t>
      </w:r>
      <w:r w:rsidRPr="002E27C0">
        <w:rPr>
          <w:lang w:val="fr-FR"/>
        </w:rPr>
        <w:t>élimination des stéréotypes et des attitudes patriarcales à l</w:t>
      </w:r>
      <w:r w:rsidR="00196E5E" w:rsidRPr="002E27C0">
        <w:rPr>
          <w:lang w:val="fr-FR"/>
        </w:rPr>
        <w:t>’</w:t>
      </w:r>
      <w:r w:rsidRPr="002E27C0">
        <w:rPr>
          <w:lang w:val="fr-FR"/>
        </w:rPr>
        <w:t>égard des femmes, de grandes campagnes de sensibilisation sont menées auprès de la population. À l</w:t>
      </w:r>
      <w:r w:rsidR="00196E5E" w:rsidRPr="002E27C0">
        <w:rPr>
          <w:lang w:val="fr-FR"/>
        </w:rPr>
        <w:t>’</w:t>
      </w:r>
      <w:r w:rsidRPr="002E27C0">
        <w:rPr>
          <w:lang w:val="fr-FR"/>
        </w:rPr>
        <w:t>échelon local, les pouvoirs publics organisent des campagnes d</w:t>
      </w:r>
      <w:r w:rsidR="00196E5E" w:rsidRPr="002E27C0">
        <w:rPr>
          <w:lang w:val="fr-FR"/>
        </w:rPr>
        <w:t>’</w:t>
      </w:r>
      <w:r w:rsidRPr="002E27C0">
        <w:rPr>
          <w:lang w:val="fr-FR"/>
        </w:rPr>
        <w:t>éducation et de sensibilisation auprès de la population avec la participation d</w:t>
      </w:r>
      <w:r w:rsidR="00196E5E" w:rsidRPr="002E27C0">
        <w:rPr>
          <w:lang w:val="fr-FR"/>
        </w:rPr>
        <w:t>’</w:t>
      </w:r>
      <w:r w:rsidRPr="002E27C0">
        <w:rPr>
          <w:lang w:val="fr-FR"/>
        </w:rPr>
        <w:t>associations, de représentants des conseils d</w:t>
      </w:r>
      <w:r w:rsidR="00196E5E" w:rsidRPr="002E27C0">
        <w:rPr>
          <w:lang w:val="fr-FR"/>
        </w:rPr>
        <w:t>’</w:t>
      </w:r>
      <w:r w:rsidRPr="002E27C0">
        <w:rPr>
          <w:lang w:val="fr-FR"/>
        </w:rPr>
        <w:t>arrondissement (</w:t>
      </w:r>
      <w:r w:rsidRPr="002E27C0">
        <w:rPr>
          <w:i/>
          <w:iCs/>
          <w:lang w:val="fr-FR"/>
        </w:rPr>
        <w:t>makhallya</w:t>
      </w:r>
      <w:r w:rsidRPr="002E27C0">
        <w:rPr>
          <w:lang w:val="fr-FR"/>
        </w:rPr>
        <w:t>), de militantes et de représentants du clergé, concernant la responsabilité des hommes au sein de la famille, l</w:t>
      </w:r>
      <w:r w:rsidR="00196E5E" w:rsidRPr="002E27C0">
        <w:rPr>
          <w:lang w:val="fr-FR"/>
        </w:rPr>
        <w:t>’</w:t>
      </w:r>
      <w:r w:rsidRPr="002E27C0">
        <w:rPr>
          <w:lang w:val="fr-FR"/>
        </w:rPr>
        <w:t>égalité des femmes et des hommes et la responsabilité des parents dans l</w:t>
      </w:r>
      <w:r w:rsidR="00196E5E" w:rsidRPr="002E27C0">
        <w:rPr>
          <w:lang w:val="fr-FR"/>
        </w:rPr>
        <w:t>’</w:t>
      </w:r>
      <w:r w:rsidRPr="002E27C0">
        <w:rPr>
          <w:lang w:val="fr-FR"/>
        </w:rPr>
        <w:t>éducation des enfants.</w:t>
      </w:r>
    </w:p>
    <w:p w14:paraId="4E7E1B69" w14:textId="6EA421B1" w:rsidR="00083E50" w:rsidRPr="002E27C0" w:rsidRDefault="00083E50" w:rsidP="0002524D">
      <w:pPr>
        <w:pStyle w:val="SingleTxt"/>
        <w:numPr>
          <w:ilvl w:val="0"/>
          <w:numId w:val="22"/>
        </w:numPr>
        <w:spacing w:line="240" w:lineRule="exact"/>
        <w:rPr>
          <w:lang w:val="fr-FR"/>
        </w:rPr>
      </w:pPr>
      <w:r w:rsidRPr="002E27C0">
        <w:rPr>
          <w:lang w:val="fr-FR"/>
        </w:rPr>
        <w:t>Un des principaux indicateurs de l</w:t>
      </w:r>
      <w:r w:rsidR="00196E5E" w:rsidRPr="002E27C0">
        <w:rPr>
          <w:lang w:val="fr-FR"/>
        </w:rPr>
        <w:t>’</w:t>
      </w:r>
      <w:r w:rsidRPr="002E27C0">
        <w:rPr>
          <w:lang w:val="fr-FR"/>
        </w:rPr>
        <w:t>efficacité d</w:t>
      </w:r>
      <w:r w:rsidR="00196E5E" w:rsidRPr="002E27C0">
        <w:rPr>
          <w:lang w:val="fr-FR"/>
        </w:rPr>
        <w:t>’</w:t>
      </w:r>
      <w:r w:rsidRPr="002E27C0">
        <w:rPr>
          <w:lang w:val="fr-FR"/>
        </w:rPr>
        <w:t>une politique d</w:t>
      </w:r>
      <w:r w:rsidR="00196E5E" w:rsidRPr="002E27C0">
        <w:rPr>
          <w:lang w:val="fr-FR"/>
        </w:rPr>
        <w:t>’</w:t>
      </w:r>
      <w:r w:rsidRPr="002E27C0">
        <w:rPr>
          <w:lang w:val="fr-FR"/>
        </w:rPr>
        <w:t>égalité entre les sexes est la mesure dans laquelle les femmes ont accès aux ressources économiques et financières. Les questions relatives à l</w:t>
      </w:r>
      <w:r w:rsidR="00196E5E" w:rsidRPr="002E27C0">
        <w:rPr>
          <w:lang w:val="fr-FR"/>
        </w:rPr>
        <w:t>’</w:t>
      </w:r>
      <w:r w:rsidRPr="002E27C0">
        <w:rPr>
          <w:lang w:val="fr-FR"/>
        </w:rPr>
        <w:t>égalité entre les femmes et les hommes constituent un thème transversal de la Stratégie nationale de développement de la République du Tadjikistan à l</w:t>
      </w:r>
      <w:r w:rsidR="00196E5E" w:rsidRPr="002E27C0">
        <w:rPr>
          <w:lang w:val="fr-FR"/>
        </w:rPr>
        <w:t>’</w:t>
      </w:r>
      <w:r w:rsidRPr="002E27C0">
        <w:rPr>
          <w:lang w:val="fr-FR"/>
        </w:rPr>
        <w:t>horizon 2030, et le principe de l</w:t>
      </w:r>
      <w:r w:rsidR="00196E5E" w:rsidRPr="002E27C0">
        <w:rPr>
          <w:lang w:val="fr-FR"/>
        </w:rPr>
        <w:t>’</w:t>
      </w:r>
      <w:r w:rsidRPr="002E27C0">
        <w:rPr>
          <w:lang w:val="fr-FR"/>
        </w:rPr>
        <w:t>égalité des femmes et des hommes est pris en compte dans les lois et politiques qui touchent les questions relatives à l</w:t>
      </w:r>
      <w:r w:rsidR="00196E5E" w:rsidRPr="002E27C0">
        <w:rPr>
          <w:lang w:val="fr-FR"/>
        </w:rPr>
        <w:t>’</w:t>
      </w:r>
      <w:r w:rsidRPr="002E27C0">
        <w:rPr>
          <w:lang w:val="fr-FR"/>
        </w:rPr>
        <w:t>accès à la terre.</w:t>
      </w:r>
    </w:p>
    <w:p w14:paraId="56EE7085" w14:textId="74E850F0" w:rsidR="00083E50" w:rsidRPr="002E27C0" w:rsidRDefault="00083E50" w:rsidP="0002524D">
      <w:pPr>
        <w:pStyle w:val="SingleTxt"/>
        <w:numPr>
          <w:ilvl w:val="0"/>
          <w:numId w:val="22"/>
        </w:numPr>
        <w:spacing w:line="240" w:lineRule="exact"/>
        <w:rPr>
          <w:lang w:val="fr-FR"/>
        </w:rPr>
      </w:pPr>
      <w:r w:rsidRPr="002E27C0">
        <w:rPr>
          <w:lang w:val="fr-FR"/>
        </w:rPr>
        <w:lastRenderedPageBreak/>
        <w:t>Afin de réduire le taux de chômage des femmes, des mesures sont prévues dans le cadre du Programme national de formation de femmes spécialistes et d</w:t>
      </w:r>
      <w:r w:rsidR="00196E5E" w:rsidRPr="002E27C0">
        <w:rPr>
          <w:lang w:val="fr-FR"/>
        </w:rPr>
        <w:t>’</w:t>
      </w:r>
      <w:r w:rsidRPr="002E27C0">
        <w:rPr>
          <w:lang w:val="fr-FR"/>
        </w:rPr>
        <w:t>aide à l</w:t>
      </w:r>
      <w:r w:rsidR="00196E5E" w:rsidRPr="002E27C0">
        <w:rPr>
          <w:lang w:val="fr-FR"/>
        </w:rPr>
        <w:t>’</w:t>
      </w:r>
      <w:r w:rsidRPr="002E27C0">
        <w:rPr>
          <w:lang w:val="fr-FR"/>
        </w:rPr>
        <w:t>emploi pour la période 2012-2015 afin de stimuler l</w:t>
      </w:r>
      <w:r w:rsidR="00196E5E" w:rsidRPr="002E27C0">
        <w:rPr>
          <w:lang w:val="fr-FR"/>
        </w:rPr>
        <w:t>’</w:t>
      </w:r>
      <w:r w:rsidRPr="002E27C0">
        <w:rPr>
          <w:lang w:val="fr-FR"/>
        </w:rPr>
        <w:t>activité des femmes. Une des politiques les plus efficaces en matière d</w:t>
      </w:r>
      <w:r w:rsidR="00196E5E" w:rsidRPr="002E27C0">
        <w:rPr>
          <w:lang w:val="fr-FR"/>
        </w:rPr>
        <w:t>’</w:t>
      </w:r>
      <w:r w:rsidRPr="002E27C0">
        <w:rPr>
          <w:lang w:val="fr-FR"/>
        </w:rPr>
        <w:t>emploi des femmes consiste à soutenir les initiatives d</w:t>
      </w:r>
      <w:r w:rsidR="00196E5E" w:rsidRPr="002E27C0">
        <w:rPr>
          <w:lang w:val="fr-FR"/>
        </w:rPr>
        <w:t>’</w:t>
      </w:r>
      <w:r w:rsidRPr="002E27C0">
        <w:rPr>
          <w:lang w:val="fr-FR"/>
        </w:rPr>
        <w:t>activité indépendante ou de création d</w:t>
      </w:r>
      <w:r w:rsidR="00196E5E" w:rsidRPr="002E27C0">
        <w:rPr>
          <w:lang w:val="fr-FR"/>
        </w:rPr>
        <w:t>’</w:t>
      </w:r>
      <w:r w:rsidRPr="002E27C0">
        <w:rPr>
          <w:lang w:val="fr-FR"/>
        </w:rPr>
        <w:t>entreprise des femmes en leur donnant accès au microcrédit, qui est un outil efficace de toute stratégie de réduction de la pauvreté.</w:t>
      </w:r>
    </w:p>
    <w:p w14:paraId="145F954E" w14:textId="1336E3E2" w:rsidR="00083E50" w:rsidRPr="002E27C0" w:rsidRDefault="00083E50" w:rsidP="0002524D">
      <w:pPr>
        <w:pStyle w:val="SingleTxt"/>
        <w:numPr>
          <w:ilvl w:val="0"/>
          <w:numId w:val="22"/>
        </w:numPr>
        <w:spacing w:line="240" w:lineRule="exact"/>
        <w:rPr>
          <w:lang w:val="fr-FR"/>
        </w:rPr>
      </w:pPr>
      <w:r w:rsidRPr="002E27C0">
        <w:rPr>
          <w:lang w:val="fr-FR"/>
        </w:rPr>
        <w:t>Début 2018, 665 078 retraités étaient inscrits à l</w:t>
      </w:r>
      <w:r w:rsidR="00196E5E" w:rsidRPr="002E27C0">
        <w:rPr>
          <w:lang w:val="fr-FR"/>
        </w:rPr>
        <w:t>’</w:t>
      </w:r>
      <w:r w:rsidRPr="002E27C0">
        <w:rPr>
          <w:lang w:val="fr-FR"/>
        </w:rPr>
        <w:t>Agence de l</w:t>
      </w:r>
      <w:r w:rsidR="00196E5E" w:rsidRPr="002E27C0">
        <w:rPr>
          <w:lang w:val="fr-FR"/>
        </w:rPr>
        <w:t>’</w:t>
      </w:r>
      <w:r w:rsidRPr="002E27C0">
        <w:rPr>
          <w:lang w:val="fr-FR"/>
        </w:rPr>
        <w:t>assurance sociale et des pensions, dont 276 147 femmes vivant en milieu rural.</w:t>
      </w:r>
    </w:p>
    <w:p w14:paraId="31EF95E6" w14:textId="56F10D38" w:rsidR="00083E50" w:rsidRPr="002E27C0" w:rsidRDefault="003556E5" w:rsidP="0002524D">
      <w:pPr>
        <w:pStyle w:val="SingleTxt"/>
        <w:rPr>
          <w:lang w:val="fr-FR"/>
        </w:rPr>
      </w:pPr>
      <w:r>
        <w:rPr>
          <w:lang w:val="fr-FR"/>
        </w:rPr>
        <w:tab/>
      </w:r>
      <w:r w:rsidR="00083E50" w:rsidRPr="002E27C0">
        <w:rPr>
          <w:lang w:val="fr-FR"/>
        </w:rPr>
        <w:t>En application de la loi relative aux assurances-retraite et aux allocations sociales de retraite, toute personne, homme ou femme, affiliée au régime obligatoire des retraites touche une pension.</w:t>
      </w:r>
    </w:p>
    <w:p w14:paraId="4F5653BF" w14:textId="789504D1" w:rsidR="00083E50" w:rsidRPr="002E27C0" w:rsidRDefault="003556E5" w:rsidP="0002524D">
      <w:pPr>
        <w:pStyle w:val="SingleTxt"/>
        <w:rPr>
          <w:lang w:val="fr-FR"/>
        </w:rPr>
      </w:pPr>
      <w:r>
        <w:rPr>
          <w:lang w:val="fr-FR"/>
        </w:rPr>
        <w:tab/>
      </w:r>
      <w:r w:rsidR="00083E50" w:rsidRPr="002E27C0">
        <w:rPr>
          <w:lang w:val="fr-FR"/>
        </w:rPr>
        <w:t>Il n</w:t>
      </w:r>
      <w:r w:rsidR="00196E5E" w:rsidRPr="002E27C0">
        <w:rPr>
          <w:lang w:val="fr-FR"/>
        </w:rPr>
        <w:t>’</w:t>
      </w:r>
      <w:r w:rsidR="00083E50" w:rsidRPr="002E27C0">
        <w:rPr>
          <w:lang w:val="fr-FR"/>
        </w:rPr>
        <w:t>existe pas de législation distincte en matière de sécurité sociale pour les femmes, étant donné que les femmes ont les mêmes droits que les hommes.</w:t>
      </w:r>
    </w:p>
    <w:p w14:paraId="3DD7B342" w14:textId="07E6C036" w:rsidR="00083E50" w:rsidRPr="002E27C0" w:rsidRDefault="003556E5" w:rsidP="0002524D">
      <w:pPr>
        <w:pStyle w:val="SingleTxt"/>
        <w:rPr>
          <w:lang w:val="fr-FR"/>
        </w:rPr>
      </w:pPr>
      <w:r>
        <w:rPr>
          <w:lang w:val="fr-FR"/>
        </w:rPr>
        <w:tab/>
      </w:r>
      <w:r w:rsidR="00083E50" w:rsidRPr="002E27C0">
        <w:rPr>
          <w:lang w:val="fr-FR"/>
        </w:rPr>
        <w:t>Les citoyens qui n</w:t>
      </w:r>
      <w:r w:rsidR="00196E5E" w:rsidRPr="002E27C0">
        <w:rPr>
          <w:lang w:val="fr-FR"/>
        </w:rPr>
        <w:t>’</w:t>
      </w:r>
      <w:r w:rsidR="00083E50" w:rsidRPr="002E27C0">
        <w:rPr>
          <w:lang w:val="fr-FR"/>
        </w:rPr>
        <w:t>ont pas droit aux prestations d</w:t>
      </w:r>
      <w:r w:rsidR="00196E5E" w:rsidRPr="002E27C0">
        <w:rPr>
          <w:lang w:val="fr-FR"/>
        </w:rPr>
        <w:t>’</w:t>
      </w:r>
      <w:r w:rsidR="00083E50" w:rsidRPr="002E27C0">
        <w:rPr>
          <w:lang w:val="fr-FR"/>
        </w:rPr>
        <w:t>assurance-retraite touchent une allocation sociale de retraite afin de les soutenir sur les plans social et matériel.</w:t>
      </w:r>
    </w:p>
    <w:p w14:paraId="1704C1E5" w14:textId="6B15AFE9" w:rsidR="00083E50" w:rsidRPr="002E27C0" w:rsidRDefault="00083E50" w:rsidP="0002524D">
      <w:pPr>
        <w:pStyle w:val="SingleTxt"/>
        <w:numPr>
          <w:ilvl w:val="0"/>
          <w:numId w:val="22"/>
        </w:numPr>
        <w:spacing w:line="240" w:lineRule="exact"/>
        <w:rPr>
          <w:lang w:val="fr-FR"/>
        </w:rPr>
      </w:pPr>
      <w:r w:rsidRPr="002E27C0">
        <w:rPr>
          <w:lang w:val="fr-FR"/>
        </w:rPr>
        <w:t>Tous les deux ans, l</w:t>
      </w:r>
      <w:r w:rsidR="00196E5E" w:rsidRPr="002E27C0">
        <w:rPr>
          <w:lang w:val="fr-FR"/>
        </w:rPr>
        <w:t>’</w:t>
      </w:r>
      <w:r w:rsidRPr="002E27C0">
        <w:rPr>
          <w:lang w:val="fr-FR"/>
        </w:rPr>
        <w:t>Agence de la statistique publie un recueil statistique intitulé « Femmes et hommes ». Il présente un aperçu de la situation des femmes et des hommes dans tous les secteurs de l</w:t>
      </w:r>
      <w:r w:rsidR="00196E5E" w:rsidRPr="002E27C0">
        <w:rPr>
          <w:lang w:val="fr-FR"/>
        </w:rPr>
        <w:t>’</w:t>
      </w:r>
      <w:r w:rsidRPr="002E27C0">
        <w:rPr>
          <w:lang w:val="fr-FR"/>
        </w:rPr>
        <w:t>économie et sur le plan social par rapport aux années précédentes. Le dernier recueil a été publié en 2016.</w:t>
      </w:r>
    </w:p>
    <w:p w14:paraId="2C8F3CA5" w14:textId="21A51D48" w:rsidR="00083E50" w:rsidRPr="002E27C0" w:rsidRDefault="003D7F95" w:rsidP="0002524D">
      <w:pPr>
        <w:pStyle w:val="SingleTxt"/>
        <w:numPr>
          <w:ilvl w:val="0"/>
          <w:numId w:val="22"/>
        </w:numPr>
        <w:spacing w:line="240" w:lineRule="exact"/>
        <w:rPr>
          <w:lang w:val="fr-FR"/>
        </w:rPr>
      </w:pPr>
      <w:r>
        <w:rPr>
          <w:lang w:val="fr-FR"/>
        </w:rPr>
        <w:t>Du 8 août au 11 </w:t>
      </w:r>
      <w:r w:rsidR="00083E50" w:rsidRPr="002E27C0">
        <w:rPr>
          <w:lang w:val="fr-FR"/>
        </w:rPr>
        <w:t>novembre 2017, l</w:t>
      </w:r>
      <w:r w:rsidR="00196E5E" w:rsidRPr="002E27C0">
        <w:rPr>
          <w:lang w:val="fr-FR"/>
        </w:rPr>
        <w:t>’</w:t>
      </w:r>
      <w:r w:rsidR="00083E50" w:rsidRPr="002E27C0">
        <w:rPr>
          <w:lang w:val="fr-FR"/>
        </w:rPr>
        <w:t>Agence de la statistique a mené l</w:t>
      </w:r>
      <w:r w:rsidR="00196E5E" w:rsidRPr="002E27C0">
        <w:rPr>
          <w:lang w:val="fr-FR"/>
        </w:rPr>
        <w:t>’</w:t>
      </w:r>
      <w:r w:rsidR="00083E50" w:rsidRPr="002E27C0">
        <w:rPr>
          <w:lang w:val="fr-FR"/>
        </w:rPr>
        <w:t>étude démographique et sanitaire 2017, avec l</w:t>
      </w:r>
      <w:r w:rsidR="00196E5E" w:rsidRPr="002E27C0">
        <w:rPr>
          <w:lang w:val="fr-FR"/>
        </w:rPr>
        <w:t>’</w:t>
      </w:r>
      <w:r w:rsidR="00083E50" w:rsidRPr="002E27C0">
        <w:rPr>
          <w:lang w:val="fr-FR"/>
        </w:rPr>
        <w:t>appui financier de l</w:t>
      </w:r>
      <w:r w:rsidR="00196E5E" w:rsidRPr="002E27C0">
        <w:rPr>
          <w:lang w:val="fr-FR"/>
        </w:rPr>
        <w:t>’</w:t>
      </w:r>
      <w:r w:rsidR="00083E50" w:rsidRPr="002E27C0">
        <w:rPr>
          <w:lang w:val="fr-FR"/>
        </w:rPr>
        <w:t>USAID. Ont également concouru financièrement le FNUAP et le Fonds des Nations Unies pour l</w:t>
      </w:r>
      <w:r w:rsidR="00196E5E" w:rsidRPr="002E27C0">
        <w:rPr>
          <w:lang w:val="fr-FR"/>
        </w:rPr>
        <w:t>’</w:t>
      </w:r>
      <w:r w:rsidR="00083E50" w:rsidRPr="002E27C0">
        <w:rPr>
          <w:lang w:val="fr-FR"/>
        </w:rPr>
        <w:t>enfance (UNICEF) au Tadjikistan. Le principal objectif de cette étude est de fournir des données à jour sur les indicateurs démographiques et sanitaires clés que sont la fécondité, l</w:t>
      </w:r>
      <w:r w:rsidR="00196E5E" w:rsidRPr="002E27C0">
        <w:rPr>
          <w:lang w:val="fr-FR"/>
        </w:rPr>
        <w:t>’</w:t>
      </w:r>
      <w:r w:rsidR="00083E50" w:rsidRPr="002E27C0">
        <w:rPr>
          <w:lang w:val="fr-FR"/>
        </w:rPr>
        <w:t>utilisation de moyens de contraception, la santé et la nutrition de la mère et de l</w:t>
      </w:r>
      <w:r w:rsidR="00196E5E" w:rsidRPr="002E27C0">
        <w:rPr>
          <w:lang w:val="fr-FR"/>
        </w:rPr>
        <w:t>’</w:t>
      </w:r>
      <w:r w:rsidR="00083E50" w:rsidRPr="002E27C0">
        <w:rPr>
          <w:lang w:val="fr-FR"/>
        </w:rPr>
        <w:t>enfant, la mortalité infantile, les violences faites aux femmes dans le cercle familial, l</w:t>
      </w:r>
      <w:r w:rsidR="00196E5E" w:rsidRPr="002E27C0">
        <w:rPr>
          <w:lang w:val="fr-FR"/>
        </w:rPr>
        <w:t>’</w:t>
      </w:r>
      <w:r w:rsidR="00083E50" w:rsidRPr="002E27C0">
        <w:rPr>
          <w:lang w:val="fr-FR"/>
        </w:rPr>
        <w:t>éducation des enfants et les connaissances et les comportements liés au VIH/sida et à d</w:t>
      </w:r>
      <w:r w:rsidR="00196E5E" w:rsidRPr="002E27C0">
        <w:rPr>
          <w:lang w:val="fr-FR"/>
        </w:rPr>
        <w:t>’</w:t>
      </w:r>
      <w:r w:rsidR="00083E50" w:rsidRPr="002E27C0">
        <w:rPr>
          <w:lang w:val="fr-FR"/>
        </w:rPr>
        <w:t>autres infections sexuellement transmissibles, ainsi que d</w:t>
      </w:r>
      <w:r w:rsidR="00196E5E" w:rsidRPr="002E27C0">
        <w:rPr>
          <w:lang w:val="fr-FR"/>
        </w:rPr>
        <w:t>’</w:t>
      </w:r>
      <w:r w:rsidR="00083E50" w:rsidRPr="002E27C0">
        <w:rPr>
          <w:lang w:val="fr-FR"/>
        </w:rPr>
        <w:t>autres questions liées au tabagisme et à l</w:t>
      </w:r>
      <w:r w:rsidR="00196E5E" w:rsidRPr="002E27C0">
        <w:rPr>
          <w:lang w:val="fr-FR"/>
        </w:rPr>
        <w:t>’</w:t>
      </w:r>
      <w:r w:rsidR="00083E50" w:rsidRPr="002E27C0">
        <w:rPr>
          <w:lang w:val="fr-FR"/>
        </w:rPr>
        <w:t>hypertension artérielle.</w:t>
      </w:r>
    </w:p>
    <w:p w14:paraId="0E16403D" w14:textId="3A689BE1" w:rsidR="00083E50" w:rsidRPr="002E27C0" w:rsidRDefault="003556E5" w:rsidP="0002524D">
      <w:pPr>
        <w:pStyle w:val="SingleTxt"/>
        <w:rPr>
          <w:lang w:val="fr-FR"/>
        </w:rPr>
      </w:pPr>
      <w:r>
        <w:rPr>
          <w:lang w:val="fr-FR"/>
        </w:rPr>
        <w:tab/>
      </w:r>
      <w:r w:rsidR="00083E50" w:rsidRPr="002E27C0">
        <w:rPr>
          <w:lang w:val="fr-FR"/>
        </w:rPr>
        <w:t>La majeure partie des personnes ayant participé à l</w:t>
      </w:r>
      <w:r w:rsidR="00196E5E" w:rsidRPr="002E27C0">
        <w:rPr>
          <w:lang w:val="fr-FR"/>
        </w:rPr>
        <w:t>’</w:t>
      </w:r>
      <w:r w:rsidR="00083E50" w:rsidRPr="002E27C0">
        <w:rPr>
          <w:lang w:val="fr-FR"/>
        </w:rPr>
        <w:t>étude sont des femmes en âge de procréer, âgées de 15 à 49 ans.</w:t>
      </w:r>
    </w:p>
    <w:p w14:paraId="06AB23C7" w14:textId="3D4D90F2" w:rsidR="00083E50" w:rsidRPr="002E27C0" w:rsidRDefault="003556E5" w:rsidP="0002524D">
      <w:pPr>
        <w:pStyle w:val="SingleTxt"/>
        <w:rPr>
          <w:lang w:val="fr-FR"/>
        </w:rPr>
      </w:pPr>
      <w:r>
        <w:rPr>
          <w:lang w:val="fr-FR"/>
        </w:rPr>
        <w:tab/>
      </w:r>
      <w:r w:rsidR="00083E50" w:rsidRPr="002E27C0">
        <w:rPr>
          <w:lang w:val="fr-FR"/>
        </w:rPr>
        <w:t>Un</w:t>
      </w:r>
      <w:r w:rsidR="003D7F95">
        <w:rPr>
          <w:lang w:val="fr-FR"/>
        </w:rPr>
        <w:t xml:space="preserve"> recueil statistique intitulé « </w:t>
      </w:r>
      <w:r w:rsidR="00083E50" w:rsidRPr="002E27C0">
        <w:rPr>
          <w:lang w:val="fr-FR"/>
        </w:rPr>
        <w:t>Indicateurs de l</w:t>
      </w:r>
      <w:r w:rsidR="00196E5E" w:rsidRPr="002E27C0">
        <w:rPr>
          <w:lang w:val="fr-FR"/>
        </w:rPr>
        <w:t>’</w:t>
      </w:r>
      <w:r w:rsidR="00083E50" w:rsidRPr="002E27C0">
        <w:rPr>
          <w:lang w:val="fr-FR"/>
        </w:rPr>
        <w:t xml:space="preserve">égalité femmes-hommes dans les </w:t>
      </w:r>
      <w:r w:rsidR="00083E50" w:rsidRPr="002E27C0">
        <w:rPr>
          <w:i/>
          <w:iCs/>
          <w:lang w:val="fr-FR"/>
        </w:rPr>
        <w:t>dekhkan</w:t>
      </w:r>
      <w:r w:rsidR="00083E50" w:rsidRPr="002E27C0">
        <w:rPr>
          <w:lang w:val="fr-FR"/>
        </w:rPr>
        <w:t> » présente chaque année des informations sur la situation des femmes et des hommes dans le secteur agricole et notamment dans les exploitations paysannes (</w:t>
      </w:r>
      <w:r w:rsidR="00083E50" w:rsidRPr="002E27C0">
        <w:rPr>
          <w:i/>
          <w:iCs/>
          <w:lang w:val="fr-FR"/>
        </w:rPr>
        <w:t>dehkan</w:t>
      </w:r>
      <w:r w:rsidR="00083E50" w:rsidRPr="002E27C0">
        <w:rPr>
          <w:lang w:val="fr-FR"/>
        </w:rPr>
        <w:t>) par rapport aux années précédentes. Le dernier recueil a été publié en 2017.</w:t>
      </w:r>
    </w:p>
    <w:p w14:paraId="6E8844EF" w14:textId="63BE5A6B" w:rsidR="00083E50" w:rsidRPr="002E27C0" w:rsidRDefault="00083E50" w:rsidP="0002524D">
      <w:pPr>
        <w:pStyle w:val="SingleTxt"/>
        <w:numPr>
          <w:ilvl w:val="0"/>
          <w:numId w:val="22"/>
        </w:numPr>
        <w:spacing w:line="240" w:lineRule="exact"/>
        <w:rPr>
          <w:lang w:val="fr-FR"/>
        </w:rPr>
      </w:pPr>
      <w:r w:rsidRPr="002E27C0">
        <w:rPr>
          <w:lang w:val="fr-FR"/>
        </w:rPr>
        <w:t>Les indicateurs de l</w:t>
      </w:r>
      <w:r w:rsidR="00196E5E" w:rsidRPr="002E27C0">
        <w:rPr>
          <w:lang w:val="fr-FR"/>
        </w:rPr>
        <w:t>’</w:t>
      </w:r>
      <w:r w:rsidRPr="002E27C0">
        <w:rPr>
          <w:lang w:val="fr-FR"/>
        </w:rPr>
        <w:t xml:space="preserve">égalité femmes-hommes dans les activités de production des </w:t>
      </w:r>
      <w:r w:rsidRPr="002E27C0">
        <w:rPr>
          <w:i/>
          <w:iCs/>
          <w:lang w:val="fr-FR"/>
        </w:rPr>
        <w:t>dehkan</w:t>
      </w:r>
      <w:r w:rsidRPr="002E27C0">
        <w:rPr>
          <w:lang w:val="fr-FR"/>
        </w:rPr>
        <w:t xml:space="preserve"> font partie des principaux indicateurs reflétant les principes fondamentaux d</w:t>
      </w:r>
      <w:r w:rsidR="00196E5E" w:rsidRPr="002E27C0">
        <w:rPr>
          <w:lang w:val="fr-FR"/>
        </w:rPr>
        <w:t>’</w:t>
      </w:r>
      <w:r w:rsidRPr="002E27C0">
        <w:rPr>
          <w:lang w:val="fr-FR"/>
        </w:rPr>
        <w:t>égalité entre les femmes et les hommes et d</w:t>
      </w:r>
      <w:r w:rsidR="00196E5E" w:rsidRPr="002E27C0">
        <w:rPr>
          <w:lang w:val="fr-FR"/>
        </w:rPr>
        <w:t>’</w:t>
      </w:r>
      <w:r w:rsidRPr="002E27C0">
        <w:rPr>
          <w:lang w:val="fr-FR"/>
        </w:rPr>
        <w:t>égalité des chances dans le secteur agricole. L</w:t>
      </w:r>
      <w:r w:rsidR="00196E5E" w:rsidRPr="002E27C0">
        <w:rPr>
          <w:lang w:val="fr-FR"/>
        </w:rPr>
        <w:t>’</w:t>
      </w:r>
      <w:r w:rsidRPr="002E27C0">
        <w:rPr>
          <w:lang w:val="fr-FR"/>
        </w:rPr>
        <w:t>Agence de la statistique a révisé six formulaires de statistiques agricoles conformément à la décision n</w:t>
      </w:r>
      <w:r w:rsidRPr="002E27C0">
        <w:rPr>
          <w:vertAlign w:val="superscript"/>
          <w:lang w:val="fr-FR"/>
        </w:rPr>
        <w:t>o</w:t>
      </w:r>
      <w:r w:rsidR="00445484" w:rsidRPr="002E27C0">
        <w:rPr>
          <w:lang w:val="fr-FR"/>
        </w:rPr>
        <w:t> </w:t>
      </w:r>
      <w:r w:rsidRPr="002E27C0">
        <w:rPr>
          <w:lang w:val="fr-FR"/>
        </w:rPr>
        <w:t>2 du Conseil de coordination du projet relatif à la réforme foncière et aux droits des femmes à la terre et aux autres ressources économiques (par.</w:t>
      </w:r>
      <w:r w:rsidR="00445484" w:rsidRPr="002E27C0">
        <w:rPr>
          <w:lang w:val="fr-FR"/>
        </w:rPr>
        <w:t> </w:t>
      </w:r>
      <w:r w:rsidRPr="002E27C0">
        <w:rPr>
          <w:lang w:val="fr-FR"/>
        </w:rPr>
        <w:t>4) du Fonds de développement des Nations Unies pour la femme (UNIFEM) concernant les indicateurs d</w:t>
      </w:r>
      <w:r w:rsidR="00196E5E" w:rsidRPr="002E27C0">
        <w:rPr>
          <w:lang w:val="fr-FR"/>
        </w:rPr>
        <w:t>’</w:t>
      </w:r>
      <w:r w:rsidRPr="002E27C0">
        <w:rPr>
          <w:lang w:val="fr-FR"/>
        </w:rPr>
        <w:t>égalité femmes-hommes dans les rapports sur l</w:t>
      </w:r>
      <w:r w:rsidR="00196E5E" w:rsidRPr="002E27C0">
        <w:rPr>
          <w:lang w:val="fr-FR"/>
        </w:rPr>
        <w:t>’</w:t>
      </w:r>
      <w:r w:rsidRPr="002E27C0">
        <w:rPr>
          <w:lang w:val="fr-FR"/>
        </w:rPr>
        <w:t>avancée des réformes foncières et le rôle et la situation des femmes rurales dans le secteur agricole.</w:t>
      </w:r>
    </w:p>
    <w:p w14:paraId="7CC97523" w14:textId="189FB827" w:rsidR="00083E50" w:rsidRPr="002E27C0" w:rsidRDefault="003556E5" w:rsidP="0002524D">
      <w:pPr>
        <w:pStyle w:val="SingleTxt"/>
        <w:rPr>
          <w:lang w:val="fr-FR"/>
        </w:rPr>
      </w:pPr>
      <w:r>
        <w:rPr>
          <w:lang w:val="fr-FR"/>
        </w:rPr>
        <w:tab/>
      </w:r>
      <w:r w:rsidR="00083E50" w:rsidRPr="002E27C0">
        <w:rPr>
          <w:lang w:val="fr-FR"/>
        </w:rPr>
        <w:t>Au 1</w:t>
      </w:r>
      <w:r w:rsidR="00083E50" w:rsidRPr="002E27C0">
        <w:rPr>
          <w:vertAlign w:val="superscript"/>
          <w:lang w:val="fr-FR"/>
        </w:rPr>
        <w:t>er</w:t>
      </w:r>
      <w:r w:rsidR="00083E50" w:rsidRPr="002E27C0">
        <w:rPr>
          <w:lang w:val="fr-FR"/>
        </w:rPr>
        <w:t xml:space="preserve"> janvier 2017, on comptait 145 107 exploitations agricoles en activité. Le nombre d</w:t>
      </w:r>
      <w:r w:rsidR="00196E5E" w:rsidRPr="002E27C0">
        <w:rPr>
          <w:lang w:val="fr-FR"/>
        </w:rPr>
        <w:t>’</w:t>
      </w:r>
      <w:r w:rsidR="00083E50" w:rsidRPr="002E27C0">
        <w:rPr>
          <w:lang w:val="fr-FR"/>
        </w:rPr>
        <w:t>exploitation paysannes (</w:t>
      </w:r>
      <w:r w:rsidR="00083E50" w:rsidRPr="002E27C0">
        <w:rPr>
          <w:i/>
          <w:iCs/>
          <w:lang w:val="fr-FR"/>
        </w:rPr>
        <w:t>dehkan</w:t>
      </w:r>
      <w:r w:rsidR="00083E50" w:rsidRPr="002E27C0">
        <w:rPr>
          <w:lang w:val="fr-FR"/>
        </w:rPr>
        <w:t>) dirigées par une femme était de 31 041 en 2016, soit 21,4</w:t>
      </w:r>
      <w:r w:rsidR="00196E5E" w:rsidRPr="002E27C0">
        <w:rPr>
          <w:lang w:val="fr-FR"/>
        </w:rPr>
        <w:t> %</w:t>
      </w:r>
      <w:r w:rsidR="00083E50" w:rsidRPr="002E27C0">
        <w:rPr>
          <w:lang w:val="fr-FR"/>
        </w:rPr>
        <w:t xml:space="preserve"> de l</w:t>
      </w:r>
      <w:r w:rsidR="00196E5E" w:rsidRPr="002E27C0">
        <w:rPr>
          <w:lang w:val="fr-FR"/>
        </w:rPr>
        <w:t>’</w:t>
      </w:r>
      <w:r w:rsidR="00083E50" w:rsidRPr="002E27C0">
        <w:rPr>
          <w:lang w:val="fr-FR"/>
        </w:rPr>
        <w:t xml:space="preserve">ensemble de ces exploitations, dont le nombre augmente </w:t>
      </w:r>
      <w:r w:rsidR="00083E50" w:rsidRPr="002E27C0">
        <w:rPr>
          <w:lang w:val="fr-FR"/>
        </w:rPr>
        <w:lastRenderedPageBreak/>
        <w:t>chaque année. Par rapport à 2011, le nombre d</w:t>
      </w:r>
      <w:r w:rsidR="00196E5E" w:rsidRPr="002E27C0">
        <w:rPr>
          <w:lang w:val="fr-FR"/>
        </w:rPr>
        <w:t>’</w:t>
      </w:r>
      <w:r w:rsidR="00083E50" w:rsidRPr="002E27C0">
        <w:rPr>
          <w:lang w:val="fr-FR"/>
        </w:rPr>
        <w:t>exploitation</w:t>
      </w:r>
      <w:r w:rsidR="001B3062">
        <w:rPr>
          <w:lang w:val="fr-FR"/>
        </w:rPr>
        <w:t>s</w:t>
      </w:r>
      <w:r w:rsidR="00083E50" w:rsidRPr="002E27C0">
        <w:rPr>
          <w:lang w:val="fr-FR"/>
        </w:rPr>
        <w:t xml:space="preserve"> paysannes a été multiplié par 2,5.</w:t>
      </w:r>
    </w:p>
    <w:p w14:paraId="579FCAB5" w14:textId="42687E9E" w:rsidR="00083E50" w:rsidRPr="002E27C0" w:rsidRDefault="003556E5" w:rsidP="0002524D">
      <w:pPr>
        <w:pStyle w:val="SingleTxt"/>
        <w:rPr>
          <w:lang w:val="fr-FR"/>
        </w:rPr>
      </w:pPr>
      <w:r>
        <w:rPr>
          <w:lang w:val="fr-FR"/>
        </w:rPr>
        <w:tab/>
      </w:r>
      <w:r w:rsidR="00083E50" w:rsidRPr="002E27C0">
        <w:rPr>
          <w:lang w:val="fr-FR"/>
        </w:rPr>
        <w:t>Dans le cadre des réformes, le Gouvernement a mis en place un cadre juridique visant à favoriser l</w:t>
      </w:r>
      <w:r w:rsidR="00196E5E" w:rsidRPr="002E27C0">
        <w:rPr>
          <w:lang w:val="fr-FR"/>
        </w:rPr>
        <w:t>’</w:t>
      </w:r>
      <w:r w:rsidR="00083E50" w:rsidRPr="002E27C0">
        <w:rPr>
          <w:lang w:val="fr-FR"/>
        </w:rPr>
        <w:t>amélioration de la condition des femmes dans la société et l</w:t>
      </w:r>
      <w:r w:rsidR="00196E5E" w:rsidRPr="002E27C0">
        <w:rPr>
          <w:lang w:val="fr-FR"/>
        </w:rPr>
        <w:t>’</w:t>
      </w:r>
      <w:r w:rsidR="00083E50" w:rsidRPr="002E27C0">
        <w:rPr>
          <w:lang w:val="fr-FR"/>
        </w:rPr>
        <w:t>égalité des droits et des chances entre femmes et hommes, ce qui a permis de renforcer notablement les droits des femmes et leur accès aux facteurs de production, et en premier lieu à la terre. À la suite des réformes menées dans le secteur agricole, de nombreuses exploitations paysannes (</w:t>
      </w:r>
      <w:r w:rsidR="00083E50" w:rsidRPr="002E27C0">
        <w:rPr>
          <w:i/>
          <w:iCs/>
          <w:lang w:val="fr-FR"/>
        </w:rPr>
        <w:t>dehkan</w:t>
      </w:r>
      <w:r w:rsidR="00083E50" w:rsidRPr="002E27C0">
        <w:rPr>
          <w:lang w:val="fr-FR"/>
        </w:rPr>
        <w:t>) ont été transformées en exploitations familiales et individuelles de moindre taille. Ce processus a ainsi contribué à l</w:t>
      </w:r>
      <w:r w:rsidR="00196E5E" w:rsidRPr="002E27C0">
        <w:rPr>
          <w:lang w:val="fr-FR"/>
        </w:rPr>
        <w:t>’</w:t>
      </w:r>
      <w:r w:rsidR="00083E50" w:rsidRPr="002E27C0">
        <w:rPr>
          <w:lang w:val="fr-FR"/>
        </w:rPr>
        <w:t>augmentation du nombre de femmes à la tête d</w:t>
      </w:r>
      <w:r w:rsidR="00196E5E" w:rsidRPr="002E27C0">
        <w:rPr>
          <w:lang w:val="fr-FR"/>
        </w:rPr>
        <w:t>’</w:t>
      </w:r>
      <w:r w:rsidR="00083E50" w:rsidRPr="002E27C0">
        <w:rPr>
          <w:lang w:val="fr-FR"/>
        </w:rPr>
        <w:t>entreprises et notamment à l</w:t>
      </w:r>
      <w:r w:rsidR="00196E5E" w:rsidRPr="002E27C0">
        <w:rPr>
          <w:lang w:val="fr-FR"/>
        </w:rPr>
        <w:t>’</w:t>
      </w:r>
      <w:r w:rsidR="00083E50" w:rsidRPr="002E27C0">
        <w:rPr>
          <w:lang w:val="fr-FR"/>
        </w:rPr>
        <w:t>augmentation du nombre d</w:t>
      </w:r>
      <w:r w:rsidR="00196E5E" w:rsidRPr="002E27C0">
        <w:rPr>
          <w:lang w:val="fr-FR"/>
        </w:rPr>
        <w:t>’</w:t>
      </w:r>
      <w:r w:rsidR="00083E50" w:rsidRPr="002E27C0">
        <w:rPr>
          <w:lang w:val="fr-FR"/>
        </w:rPr>
        <w:t>exploitations paysannes dirigées par des femmes.</w:t>
      </w:r>
    </w:p>
    <w:p w14:paraId="2830597F" w14:textId="5B60F7F2" w:rsidR="00083E50" w:rsidRPr="002E27C0" w:rsidRDefault="003556E5" w:rsidP="0002524D">
      <w:pPr>
        <w:pStyle w:val="SingleTxt"/>
        <w:rPr>
          <w:bCs/>
          <w:lang w:val="fr-FR"/>
        </w:rPr>
      </w:pPr>
      <w:r>
        <w:rPr>
          <w:bCs/>
          <w:lang w:val="fr-FR"/>
        </w:rPr>
        <w:tab/>
      </w:r>
      <w:r w:rsidR="00083E50" w:rsidRPr="002E27C0">
        <w:rPr>
          <w:bCs/>
          <w:lang w:val="fr-FR"/>
        </w:rPr>
        <w:t>La moitié (49,3</w:t>
      </w:r>
      <w:r w:rsidR="00196E5E" w:rsidRPr="002E27C0">
        <w:rPr>
          <w:bCs/>
          <w:lang w:val="fr-FR"/>
        </w:rPr>
        <w:t> %</w:t>
      </w:r>
      <w:r w:rsidR="00083E50" w:rsidRPr="002E27C0">
        <w:rPr>
          <w:bCs/>
          <w:lang w:val="fr-FR"/>
        </w:rPr>
        <w:t>) des 8,7 millions d</w:t>
      </w:r>
      <w:r w:rsidR="00196E5E" w:rsidRPr="002E27C0">
        <w:rPr>
          <w:bCs/>
          <w:lang w:val="fr-FR"/>
        </w:rPr>
        <w:t>’</w:t>
      </w:r>
      <w:r w:rsidR="00083E50" w:rsidRPr="002E27C0">
        <w:rPr>
          <w:bCs/>
          <w:lang w:val="fr-FR"/>
        </w:rPr>
        <w:t>habitants du pays (8 742 800 au 1</w:t>
      </w:r>
      <w:r w:rsidR="00083E50" w:rsidRPr="002E27C0">
        <w:rPr>
          <w:bCs/>
          <w:vertAlign w:val="superscript"/>
          <w:lang w:val="fr-FR"/>
        </w:rPr>
        <w:t>er</w:t>
      </w:r>
      <w:r w:rsidR="00083E50" w:rsidRPr="002E27C0">
        <w:rPr>
          <w:bCs/>
          <w:lang w:val="fr-FR"/>
        </w:rPr>
        <w:t xml:space="preserve"> janvier 2017) sont des femmes et leur nombre augmente chaque année. En 2010, le nombre total de femmes occupant des fonctions de direction dans les entreprises et organisations était de 9 469. En 2016, ce chiffre avait été multiplié par 1,9, atteignant 17 556 femmes. Ces six dernières années on observe une augmentation du nombre d</w:t>
      </w:r>
      <w:r w:rsidR="00196E5E" w:rsidRPr="002E27C0">
        <w:rPr>
          <w:bCs/>
          <w:lang w:val="fr-FR"/>
        </w:rPr>
        <w:t>’</w:t>
      </w:r>
      <w:r w:rsidR="00083E50" w:rsidRPr="002E27C0">
        <w:rPr>
          <w:bCs/>
          <w:lang w:val="fr-FR"/>
        </w:rPr>
        <w:t>exploitations paysannes et d</w:t>
      </w:r>
      <w:r w:rsidR="00196E5E" w:rsidRPr="002E27C0">
        <w:rPr>
          <w:bCs/>
          <w:lang w:val="fr-FR"/>
        </w:rPr>
        <w:t>’</w:t>
      </w:r>
      <w:r w:rsidR="00083E50" w:rsidRPr="002E27C0">
        <w:rPr>
          <w:bCs/>
          <w:lang w:val="fr-FR"/>
        </w:rPr>
        <w:t>entreprises, comme l</w:t>
      </w:r>
      <w:r w:rsidR="00196E5E" w:rsidRPr="002E27C0">
        <w:rPr>
          <w:bCs/>
          <w:lang w:val="fr-FR"/>
        </w:rPr>
        <w:t>’</w:t>
      </w:r>
      <w:r w:rsidR="00083E50" w:rsidRPr="002E27C0">
        <w:rPr>
          <w:bCs/>
          <w:lang w:val="fr-FR"/>
        </w:rPr>
        <w:t>indique le nombre d</w:t>
      </w:r>
      <w:r w:rsidR="00196E5E" w:rsidRPr="002E27C0">
        <w:rPr>
          <w:bCs/>
          <w:lang w:val="fr-FR"/>
        </w:rPr>
        <w:t>’</w:t>
      </w:r>
      <w:r w:rsidR="00083E50" w:rsidRPr="002E27C0">
        <w:rPr>
          <w:bCs/>
          <w:lang w:val="fr-FR"/>
        </w:rPr>
        <w:t>autorisations et de permis délivrés. Entre 2010 et 2016, le nombre de chefs d</w:t>
      </w:r>
      <w:r w:rsidR="00196E5E" w:rsidRPr="002E27C0">
        <w:rPr>
          <w:bCs/>
          <w:lang w:val="fr-FR"/>
        </w:rPr>
        <w:t>’</w:t>
      </w:r>
      <w:r w:rsidR="00083E50" w:rsidRPr="002E27C0">
        <w:rPr>
          <w:bCs/>
          <w:lang w:val="fr-FR"/>
        </w:rPr>
        <w:t>exploitations paysannes a été multiplié par 5,7 (de 5 450 en 2010 à 31 041 en 2016).</w:t>
      </w:r>
    </w:p>
    <w:p w14:paraId="61E62B83" w14:textId="2C662AE8" w:rsidR="00083E50" w:rsidRPr="002E27C0" w:rsidRDefault="00083E50" w:rsidP="0002524D">
      <w:pPr>
        <w:pStyle w:val="SingleTxt"/>
        <w:numPr>
          <w:ilvl w:val="0"/>
          <w:numId w:val="22"/>
        </w:numPr>
        <w:spacing w:line="240" w:lineRule="exact"/>
        <w:rPr>
          <w:lang w:val="fr-FR"/>
        </w:rPr>
      </w:pPr>
      <w:r w:rsidRPr="002E27C0">
        <w:rPr>
          <w:lang w:val="fr-FR"/>
        </w:rPr>
        <w:t>En 2017, l</w:t>
      </w:r>
      <w:r w:rsidR="00196E5E" w:rsidRPr="002E27C0">
        <w:rPr>
          <w:lang w:val="fr-FR"/>
        </w:rPr>
        <w:t>’</w:t>
      </w:r>
      <w:r w:rsidRPr="002E27C0">
        <w:rPr>
          <w:lang w:val="fr-FR"/>
        </w:rPr>
        <w:t>Agence de la statistique a publié un rapport analytique intitulé « La situation de l</w:t>
      </w:r>
      <w:r w:rsidR="00196E5E" w:rsidRPr="002E27C0">
        <w:rPr>
          <w:lang w:val="fr-FR"/>
        </w:rPr>
        <w:t>’</w:t>
      </w:r>
      <w:r w:rsidRPr="002E27C0">
        <w:rPr>
          <w:lang w:val="fr-FR"/>
        </w:rPr>
        <w:t>emploi sur le marché du travail du Tadjikistan » à partir des résultats d</w:t>
      </w:r>
      <w:r w:rsidR="00196E5E" w:rsidRPr="002E27C0">
        <w:rPr>
          <w:lang w:val="fr-FR"/>
        </w:rPr>
        <w:t>’</w:t>
      </w:r>
      <w:r w:rsidRPr="002E27C0">
        <w:rPr>
          <w:lang w:val="fr-FR"/>
        </w:rPr>
        <w:t>une enquête menée auprès de la population active du 20 juillet au 20 août 2016. Cette enquête, la troisième du genre menée au niveau national par les services de la statistique, a été réalisée avec le soutien financier de la Banque mondiale, dans le cadre de la stratégie nationale de développement des statistiques mise en place par l</w:t>
      </w:r>
      <w:r w:rsidR="00196E5E" w:rsidRPr="002E27C0">
        <w:rPr>
          <w:lang w:val="fr-FR"/>
        </w:rPr>
        <w:t>’</w:t>
      </w:r>
      <w:r w:rsidRPr="002E27C0">
        <w:rPr>
          <w:lang w:val="fr-FR"/>
        </w:rPr>
        <w:t>Agence de la statistique. L</w:t>
      </w:r>
      <w:r w:rsidR="00196E5E" w:rsidRPr="002E27C0">
        <w:rPr>
          <w:lang w:val="fr-FR"/>
        </w:rPr>
        <w:t>’</w:t>
      </w:r>
      <w:r w:rsidRPr="002E27C0">
        <w:rPr>
          <w:lang w:val="fr-FR"/>
        </w:rPr>
        <w:t>enquête de 2016 avait pour principal objectif de recueillir des données statistiques sur les éléments suivants</w:t>
      </w:r>
      <w:r w:rsidR="00196E5E" w:rsidRPr="002E27C0">
        <w:rPr>
          <w:lang w:val="fr-FR"/>
        </w:rPr>
        <w:t> :</w:t>
      </w:r>
      <w:r w:rsidRPr="002E27C0">
        <w:rPr>
          <w:lang w:val="fr-FR"/>
        </w:rPr>
        <w:t xml:space="preserve"> </w:t>
      </w:r>
    </w:p>
    <w:p w14:paraId="56201A47" w14:textId="4F9B74EE" w:rsidR="00083E50" w:rsidRPr="002E27C0" w:rsidRDefault="00445484" w:rsidP="003556E5">
      <w:pPr>
        <w:pStyle w:val="SingleTxt"/>
        <w:tabs>
          <w:tab w:val="right" w:pos="1685"/>
        </w:tabs>
        <w:ind w:left="1742" w:hanging="475"/>
        <w:rPr>
          <w:lang w:val="fr-FR"/>
        </w:rPr>
      </w:pPr>
      <w:r w:rsidRPr="002E27C0">
        <w:rPr>
          <w:lang w:val="fr-FR"/>
        </w:rPr>
        <w:tab/>
      </w:r>
      <w:r w:rsidR="00083E50" w:rsidRPr="002E27C0">
        <w:rPr>
          <w:lang w:val="fr-FR"/>
        </w:rPr>
        <w:t>•</w:t>
      </w:r>
      <w:r w:rsidR="00083E50" w:rsidRPr="002E27C0">
        <w:rPr>
          <w:lang w:val="fr-FR"/>
        </w:rPr>
        <w:tab/>
        <w:t>Le nombre de personnes ayant une activité professionnelle, notamment l</w:t>
      </w:r>
      <w:r w:rsidR="00196E5E" w:rsidRPr="002E27C0">
        <w:rPr>
          <w:lang w:val="fr-FR"/>
        </w:rPr>
        <w:t>’</w:t>
      </w:r>
      <w:r w:rsidR="00083E50" w:rsidRPr="002E27C0">
        <w:rPr>
          <w:lang w:val="fr-FR"/>
        </w:rPr>
        <w:t>effectif de la population active et le nombre de personnes hors population active</w:t>
      </w:r>
      <w:r w:rsidR="00196E5E" w:rsidRPr="002E27C0">
        <w:rPr>
          <w:lang w:val="fr-FR"/>
        </w:rPr>
        <w:t> ;</w:t>
      </w:r>
    </w:p>
    <w:p w14:paraId="289CFFE5" w14:textId="006FCA3F" w:rsidR="00083E50" w:rsidRPr="002E27C0" w:rsidRDefault="00445484" w:rsidP="003556E5">
      <w:pPr>
        <w:pStyle w:val="SingleTxt"/>
        <w:tabs>
          <w:tab w:val="right" w:pos="1685"/>
        </w:tabs>
        <w:ind w:left="1742" w:hanging="475"/>
        <w:rPr>
          <w:bCs/>
          <w:lang w:val="fr-FR"/>
        </w:rPr>
      </w:pPr>
      <w:r w:rsidRPr="002E27C0">
        <w:rPr>
          <w:bCs/>
          <w:lang w:val="fr-FR"/>
        </w:rPr>
        <w:tab/>
      </w:r>
      <w:r w:rsidR="00083E50" w:rsidRPr="002E27C0">
        <w:rPr>
          <w:bCs/>
          <w:lang w:val="fr-FR"/>
        </w:rPr>
        <w:t>•</w:t>
      </w:r>
      <w:r w:rsidR="00083E50" w:rsidRPr="002E27C0">
        <w:rPr>
          <w:bCs/>
          <w:lang w:val="fr-FR"/>
        </w:rPr>
        <w:tab/>
        <w:t>Le nombre total de personnes sans emploi et le taux de chômage dans le pays</w:t>
      </w:r>
      <w:r w:rsidR="00196E5E" w:rsidRPr="002E27C0">
        <w:rPr>
          <w:bCs/>
          <w:lang w:val="fr-FR"/>
        </w:rPr>
        <w:t> ;</w:t>
      </w:r>
    </w:p>
    <w:p w14:paraId="2A11AF76" w14:textId="4E54B2C3" w:rsidR="00083E50" w:rsidRPr="002E27C0" w:rsidRDefault="00445484" w:rsidP="003556E5">
      <w:pPr>
        <w:pStyle w:val="SingleTxt"/>
        <w:tabs>
          <w:tab w:val="right" w:pos="1685"/>
        </w:tabs>
        <w:ind w:left="1742" w:hanging="475"/>
        <w:rPr>
          <w:bCs/>
          <w:lang w:val="fr-FR"/>
        </w:rPr>
      </w:pPr>
      <w:r w:rsidRPr="002E27C0">
        <w:rPr>
          <w:bCs/>
          <w:lang w:val="fr-FR"/>
        </w:rPr>
        <w:tab/>
      </w:r>
      <w:r w:rsidR="00083E50" w:rsidRPr="002E27C0">
        <w:rPr>
          <w:bCs/>
          <w:lang w:val="fr-FR"/>
        </w:rPr>
        <w:t>•</w:t>
      </w:r>
      <w:r w:rsidR="00083E50" w:rsidRPr="002E27C0">
        <w:rPr>
          <w:bCs/>
          <w:lang w:val="fr-FR"/>
        </w:rPr>
        <w:tab/>
        <w:t>Le nombre de personnes employées dans le secteur informel et le taux d</w:t>
      </w:r>
      <w:r w:rsidR="00196E5E" w:rsidRPr="002E27C0">
        <w:rPr>
          <w:bCs/>
          <w:lang w:val="fr-FR"/>
        </w:rPr>
        <w:t>’</w:t>
      </w:r>
      <w:r w:rsidR="00083E50" w:rsidRPr="002E27C0">
        <w:rPr>
          <w:bCs/>
          <w:lang w:val="fr-FR"/>
        </w:rPr>
        <w:t>emploi informel total</w:t>
      </w:r>
      <w:r w:rsidR="00196E5E" w:rsidRPr="002E27C0">
        <w:rPr>
          <w:bCs/>
          <w:lang w:val="fr-FR"/>
        </w:rPr>
        <w:t> ;</w:t>
      </w:r>
    </w:p>
    <w:p w14:paraId="03850F59" w14:textId="118BC847" w:rsidR="00083E50" w:rsidRPr="002E27C0" w:rsidRDefault="00445484" w:rsidP="003556E5">
      <w:pPr>
        <w:pStyle w:val="SingleTxt"/>
        <w:tabs>
          <w:tab w:val="right" w:pos="1685"/>
        </w:tabs>
        <w:ind w:left="1742" w:hanging="475"/>
        <w:rPr>
          <w:bCs/>
          <w:lang w:val="fr-FR"/>
        </w:rPr>
      </w:pPr>
      <w:r w:rsidRPr="002E27C0">
        <w:rPr>
          <w:bCs/>
          <w:lang w:val="fr-FR"/>
        </w:rPr>
        <w:tab/>
      </w:r>
      <w:r w:rsidR="00083E50" w:rsidRPr="002E27C0">
        <w:rPr>
          <w:bCs/>
          <w:lang w:val="fr-FR"/>
        </w:rPr>
        <w:t>•</w:t>
      </w:r>
      <w:r w:rsidR="00083E50" w:rsidRPr="002E27C0">
        <w:rPr>
          <w:bCs/>
          <w:lang w:val="fr-FR"/>
        </w:rPr>
        <w:tab/>
        <w:t>Les migrations professionnelles internationales et leurs destinations</w:t>
      </w:r>
      <w:r w:rsidR="00196E5E" w:rsidRPr="002E27C0">
        <w:rPr>
          <w:bCs/>
          <w:lang w:val="fr-FR"/>
        </w:rPr>
        <w:t> ;</w:t>
      </w:r>
    </w:p>
    <w:p w14:paraId="22AA75C4" w14:textId="1C5F3AAB" w:rsidR="00083E50" w:rsidRPr="002E27C0" w:rsidRDefault="00445484" w:rsidP="003556E5">
      <w:pPr>
        <w:pStyle w:val="SingleTxt"/>
        <w:tabs>
          <w:tab w:val="right" w:pos="1685"/>
        </w:tabs>
        <w:ind w:left="1742" w:hanging="475"/>
        <w:rPr>
          <w:bCs/>
          <w:lang w:val="fr-FR"/>
        </w:rPr>
      </w:pPr>
      <w:r w:rsidRPr="002E27C0">
        <w:rPr>
          <w:bCs/>
          <w:lang w:val="fr-FR"/>
        </w:rPr>
        <w:tab/>
      </w:r>
      <w:r w:rsidR="00083E50" w:rsidRPr="002E27C0">
        <w:rPr>
          <w:bCs/>
          <w:lang w:val="fr-FR"/>
        </w:rPr>
        <w:t>•</w:t>
      </w:r>
      <w:r w:rsidR="00083E50" w:rsidRPr="002E27C0">
        <w:rPr>
          <w:bCs/>
          <w:lang w:val="fr-FR"/>
        </w:rPr>
        <w:tab/>
        <w:t>Les migrations pendulaires internes</w:t>
      </w:r>
      <w:r w:rsidR="00196E5E" w:rsidRPr="002E27C0">
        <w:rPr>
          <w:bCs/>
          <w:lang w:val="fr-FR"/>
        </w:rPr>
        <w:t> ;</w:t>
      </w:r>
    </w:p>
    <w:p w14:paraId="0074AF08" w14:textId="079E7AB7" w:rsidR="00083E50" w:rsidRPr="002E27C0" w:rsidRDefault="00445484" w:rsidP="003556E5">
      <w:pPr>
        <w:pStyle w:val="SingleTxt"/>
        <w:tabs>
          <w:tab w:val="right" w:pos="1685"/>
        </w:tabs>
        <w:ind w:left="1742" w:hanging="475"/>
        <w:rPr>
          <w:bCs/>
          <w:lang w:val="fr-FR"/>
        </w:rPr>
      </w:pPr>
      <w:r w:rsidRPr="002E27C0">
        <w:rPr>
          <w:bCs/>
          <w:lang w:val="fr-FR"/>
        </w:rPr>
        <w:tab/>
      </w:r>
      <w:r w:rsidR="00083E50" w:rsidRPr="002E27C0">
        <w:rPr>
          <w:bCs/>
          <w:lang w:val="fr-FR"/>
        </w:rPr>
        <w:t>•</w:t>
      </w:r>
      <w:r w:rsidR="00083E50" w:rsidRPr="002E27C0">
        <w:rPr>
          <w:bCs/>
          <w:lang w:val="fr-FR"/>
        </w:rPr>
        <w:tab/>
        <w:t>L</w:t>
      </w:r>
      <w:r w:rsidR="00196E5E" w:rsidRPr="002E27C0">
        <w:rPr>
          <w:bCs/>
          <w:lang w:val="fr-FR"/>
        </w:rPr>
        <w:t>’</w:t>
      </w:r>
      <w:r w:rsidR="00083E50" w:rsidRPr="002E27C0">
        <w:rPr>
          <w:bCs/>
          <w:lang w:val="fr-FR"/>
        </w:rPr>
        <w:t>emploi des enfants et des adolescents âgés de 12 à 17 ans</w:t>
      </w:r>
      <w:r w:rsidR="00196E5E" w:rsidRPr="002E27C0">
        <w:rPr>
          <w:bCs/>
          <w:lang w:val="fr-FR"/>
        </w:rPr>
        <w:t> ;</w:t>
      </w:r>
    </w:p>
    <w:p w14:paraId="176B7CAE" w14:textId="71D57388" w:rsidR="00083E50" w:rsidRPr="002E27C0" w:rsidRDefault="00445484" w:rsidP="003556E5">
      <w:pPr>
        <w:pStyle w:val="SingleTxt"/>
        <w:tabs>
          <w:tab w:val="right" w:pos="1685"/>
        </w:tabs>
        <w:ind w:left="1742" w:hanging="475"/>
        <w:rPr>
          <w:bCs/>
          <w:lang w:val="fr-FR"/>
        </w:rPr>
      </w:pPr>
      <w:r w:rsidRPr="002E27C0">
        <w:rPr>
          <w:bCs/>
          <w:lang w:val="fr-FR"/>
        </w:rPr>
        <w:tab/>
      </w:r>
      <w:r w:rsidR="00083E50" w:rsidRPr="002E27C0">
        <w:rPr>
          <w:bCs/>
          <w:lang w:val="fr-FR"/>
        </w:rPr>
        <w:t>•</w:t>
      </w:r>
      <w:r w:rsidR="00083E50" w:rsidRPr="002E27C0">
        <w:rPr>
          <w:bCs/>
          <w:lang w:val="fr-FR"/>
        </w:rPr>
        <w:tab/>
        <w:t>Le travail non rémunéré des stagiaires et des personnes en formation professionnelle ou technique</w:t>
      </w:r>
      <w:r w:rsidR="00196E5E" w:rsidRPr="002E27C0">
        <w:rPr>
          <w:bCs/>
          <w:lang w:val="fr-FR"/>
        </w:rPr>
        <w:t> ;</w:t>
      </w:r>
    </w:p>
    <w:p w14:paraId="119AF096" w14:textId="2C0692FE" w:rsidR="00083E50" w:rsidRPr="002E27C0" w:rsidRDefault="00445484" w:rsidP="003556E5">
      <w:pPr>
        <w:pStyle w:val="SingleTxt"/>
        <w:tabs>
          <w:tab w:val="right" w:pos="1685"/>
        </w:tabs>
        <w:ind w:left="1742" w:hanging="475"/>
        <w:rPr>
          <w:bCs/>
          <w:lang w:val="fr-FR"/>
        </w:rPr>
      </w:pPr>
      <w:r w:rsidRPr="002E27C0">
        <w:rPr>
          <w:bCs/>
          <w:lang w:val="fr-FR"/>
        </w:rPr>
        <w:tab/>
      </w:r>
      <w:r w:rsidR="00083E50" w:rsidRPr="002E27C0">
        <w:rPr>
          <w:bCs/>
          <w:lang w:val="fr-FR"/>
        </w:rPr>
        <w:t>•</w:t>
      </w:r>
      <w:r w:rsidR="00083E50" w:rsidRPr="002E27C0">
        <w:rPr>
          <w:bCs/>
          <w:lang w:val="fr-FR"/>
        </w:rPr>
        <w:tab/>
        <w:t>Le travail des bénévoles</w:t>
      </w:r>
      <w:r w:rsidR="00196E5E" w:rsidRPr="002E27C0">
        <w:rPr>
          <w:bCs/>
          <w:lang w:val="fr-FR"/>
        </w:rPr>
        <w:t> ;</w:t>
      </w:r>
    </w:p>
    <w:p w14:paraId="000C7384" w14:textId="61D4CA03" w:rsidR="00083E50" w:rsidRPr="002E27C0" w:rsidRDefault="00445484" w:rsidP="003556E5">
      <w:pPr>
        <w:pStyle w:val="SingleTxt"/>
        <w:tabs>
          <w:tab w:val="right" w:pos="1685"/>
        </w:tabs>
        <w:ind w:left="1742" w:hanging="475"/>
        <w:rPr>
          <w:bCs/>
          <w:lang w:val="fr-FR"/>
        </w:rPr>
      </w:pPr>
      <w:r w:rsidRPr="002E27C0">
        <w:rPr>
          <w:bCs/>
          <w:lang w:val="fr-FR"/>
        </w:rPr>
        <w:tab/>
      </w:r>
      <w:r w:rsidR="00083E50" w:rsidRPr="002E27C0">
        <w:rPr>
          <w:bCs/>
          <w:lang w:val="fr-FR"/>
        </w:rPr>
        <w:t>•</w:t>
      </w:r>
      <w:r w:rsidR="00083E50" w:rsidRPr="002E27C0">
        <w:rPr>
          <w:bCs/>
          <w:lang w:val="fr-FR"/>
        </w:rPr>
        <w:tab/>
        <w:t>L</w:t>
      </w:r>
      <w:r w:rsidR="00196E5E" w:rsidRPr="002E27C0">
        <w:rPr>
          <w:bCs/>
          <w:lang w:val="fr-FR"/>
        </w:rPr>
        <w:t>’</w:t>
      </w:r>
      <w:r w:rsidR="00083E50" w:rsidRPr="002E27C0">
        <w:rPr>
          <w:bCs/>
          <w:lang w:val="fr-FR"/>
        </w:rPr>
        <w:t>activité de production de biens et de services pour usage personnel</w:t>
      </w:r>
      <w:r w:rsidR="00196E5E" w:rsidRPr="002E27C0">
        <w:rPr>
          <w:bCs/>
          <w:lang w:val="fr-FR"/>
        </w:rPr>
        <w:t> ;</w:t>
      </w:r>
    </w:p>
    <w:p w14:paraId="78B82F95" w14:textId="55CB0158" w:rsidR="00083E50" w:rsidRPr="002E27C0" w:rsidRDefault="00445484" w:rsidP="003556E5">
      <w:pPr>
        <w:pStyle w:val="SingleTxt"/>
        <w:tabs>
          <w:tab w:val="right" w:pos="1685"/>
        </w:tabs>
        <w:ind w:left="1742" w:hanging="475"/>
        <w:rPr>
          <w:bCs/>
          <w:lang w:val="fr-FR"/>
        </w:rPr>
      </w:pPr>
      <w:r w:rsidRPr="002E27C0">
        <w:rPr>
          <w:bCs/>
          <w:lang w:val="fr-FR"/>
        </w:rPr>
        <w:tab/>
      </w:r>
      <w:r w:rsidR="00083E50" w:rsidRPr="002E27C0">
        <w:rPr>
          <w:bCs/>
          <w:lang w:val="fr-FR"/>
        </w:rPr>
        <w:t>•</w:t>
      </w:r>
      <w:r w:rsidR="00083E50" w:rsidRPr="002E27C0">
        <w:rPr>
          <w:bCs/>
          <w:lang w:val="fr-FR"/>
        </w:rPr>
        <w:tab/>
        <w:t>Les caractéristiques du marché du travail sous l</w:t>
      </w:r>
      <w:r w:rsidR="00196E5E" w:rsidRPr="002E27C0">
        <w:rPr>
          <w:bCs/>
          <w:lang w:val="fr-FR"/>
        </w:rPr>
        <w:t>’</w:t>
      </w:r>
      <w:r w:rsidR="00083E50" w:rsidRPr="002E27C0">
        <w:rPr>
          <w:bCs/>
          <w:lang w:val="fr-FR"/>
        </w:rPr>
        <w:t>angle de l</w:t>
      </w:r>
      <w:r w:rsidR="00196E5E" w:rsidRPr="002E27C0">
        <w:rPr>
          <w:bCs/>
          <w:lang w:val="fr-FR"/>
        </w:rPr>
        <w:t>’</w:t>
      </w:r>
      <w:r w:rsidR="00083E50" w:rsidRPr="002E27C0">
        <w:rPr>
          <w:bCs/>
          <w:lang w:val="fr-FR"/>
        </w:rPr>
        <w:t>égalité femmes</w:t>
      </w:r>
      <w:r w:rsidR="00CF3F6E">
        <w:rPr>
          <w:bCs/>
          <w:lang w:val="fr-FR"/>
        </w:rPr>
        <w:noBreakHyphen/>
      </w:r>
      <w:r w:rsidR="00083E50" w:rsidRPr="002E27C0">
        <w:rPr>
          <w:bCs/>
          <w:lang w:val="fr-FR"/>
        </w:rPr>
        <w:t>hommes.</w:t>
      </w:r>
    </w:p>
    <w:p w14:paraId="4D065829" w14:textId="4FE37929" w:rsidR="00083E50" w:rsidRPr="002E27C0" w:rsidRDefault="00083E50" w:rsidP="0002524D">
      <w:pPr>
        <w:pStyle w:val="SingleTxt"/>
        <w:rPr>
          <w:lang w:val="fr-FR"/>
        </w:rPr>
      </w:pPr>
      <w:r w:rsidRPr="002E27C0">
        <w:rPr>
          <w:lang w:val="fr-FR"/>
        </w:rPr>
        <w:t>L</w:t>
      </w:r>
      <w:r w:rsidR="00196E5E" w:rsidRPr="002E27C0">
        <w:rPr>
          <w:lang w:val="fr-FR"/>
        </w:rPr>
        <w:t>’</w:t>
      </w:r>
      <w:r w:rsidRPr="002E27C0">
        <w:rPr>
          <w:lang w:val="fr-FR"/>
        </w:rPr>
        <w:t>enquête de 2016 porte une attention particulière aux données nécessaires pour déterminer les aspects du travail et de l</w:t>
      </w:r>
      <w:r w:rsidR="00196E5E" w:rsidRPr="002E27C0">
        <w:rPr>
          <w:lang w:val="fr-FR"/>
        </w:rPr>
        <w:t>’</w:t>
      </w:r>
      <w:r w:rsidRPr="002E27C0">
        <w:rPr>
          <w:lang w:val="fr-FR"/>
        </w:rPr>
        <w:t>emploi liés à la problématique femmes</w:t>
      </w:r>
      <w:r w:rsidR="00CF3F6E">
        <w:rPr>
          <w:lang w:val="fr-FR"/>
        </w:rPr>
        <w:noBreakHyphen/>
      </w:r>
      <w:r w:rsidRPr="002E27C0">
        <w:rPr>
          <w:lang w:val="fr-FR"/>
        </w:rPr>
        <w:t>hommes, ainsi qu</w:t>
      </w:r>
      <w:r w:rsidR="00196E5E" w:rsidRPr="002E27C0">
        <w:rPr>
          <w:lang w:val="fr-FR"/>
        </w:rPr>
        <w:t>’</w:t>
      </w:r>
      <w:r w:rsidRPr="002E27C0">
        <w:rPr>
          <w:lang w:val="fr-FR"/>
        </w:rPr>
        <w:t>au chômage des femmes.</w:t>
      </w:r>
    </w:p>
    <w:p w14:paraId="0770F17E" w14:textId="3DCE540E" w:rsidR="00083E50" w:rsidRPr="002E27C0" w:rsidRDefault="00083E50" w:rsidP="0002524D">
      <w:pPr>
        <w:pStyle w:val="SingleTxt"/>
        <w:numPr>
          <w:ilvl w:val="0"/>
          <w:numId w:val="22"/>
        </w:numPr>
        <w:spacing w:line="240" w:lineRule="exact"/>
        <w:rPr>
          <w:lang w:val="fr-FR"/>
        </w:rPr>
      </w:pPr>
      <w:r w:rsidRPr="002E27C0">
        <w:rPr>
          <w:lang w:val="fr-FR"/>
        </w:rPr>
        <w:t>La population active féminine (de 15 à 75 ans) représente plus de la moitié de la population du Tadjikistan. Le niveau d</w:t>
      </w:r>
      <w:r w:rsidR="00196E5E" w:rsidRPr="002E27C0">
        <w:rPr>
          <w:lang w:val="fr-FR"/>
        </w:rPr>
        <w:t>’</w:t>
      </w:r>
      <w:r w:rsidRPr="002E27C0">
        <w:rPr>
          <w:lang w:val="fr-FR"/>
        </w:rPr>
        <w:t>activité des femmes est de 32,6</w:t>
      </w:r>
      <w:r w:rsidR="00196E5E" w:rsidRPr="002E27C0">
        <w:rPr>
          <w:lang w:val="fr-FR"/>
        </w:rPr>
        <w:t> %</w:t>
      </w:r>
      <w:r w:rsidRPr="002E27C0">
        <w:rPr>
          <w:lang w:val="fr-FR"/>
        </w:rPr>
        <w:t xml:space="preserve">. Ce chiffre signifie que les capacités des femmes sont peut-être moins bien exploitées </w:t>
      </w:r>
      <w:r w:rsidRPr="002E27C0">
        <w:rPr>
          <w:lang w:val="fr-FR"/>
        </w:rPr>
        <w:lastRenderedPageBreak/>
        <w:t>dans la population active que cel</w:t>
      </w:r>
      <w:r w:rsidR="001B3062">
        <w:rPr>
          <w:lang w:val="fr-FR"/>
        </w:rPr>
        <w:t>le</w:t>
      </w:r>
      <w:r w:rsidRPr="002E27C0">
        <w:rPr>
          <w:lang w:val="fr-FR"/>
        </w:rPr>
        <w:t xml:space="preserve"> des hommes. Le taux d</w:t>
      </w:r>
      <w:r w:rsidR="00196E5E" w:rsidRPr="002E27C0">
        <w:rPr>
          <w:lang w:val="fr-FR"/>
        </w:rPr>
        <w:t>’</w:t>
      </w:r>
      <w:r w:rsidRPr="002E27C0">
        <w:rPr>
          <w:lang w:val="fr-FR"/>
        </w:rPr>
        <w:t>emploi était en outre considérablement plus élevé pour les hommes que pour les femmes (respectivement 59,5</w:t>
      </w:r>
      <w:r w:rsidR="00196E5E" w:rsidRPr="002E27C0">
        <w:rPr>
          <w:lang w:val="fr-FR"/>
        </w:rPr>
        <w:t> %</w:t>
      </w:r>
      <w:r w:rsidRPr="002E27C0">
        <w:rPr>
          <w:lang w:val="fr-FR"/>
        </w:rPr>
        <w:t xml:space="preserve"> et 40,5</w:t>
      </w:r>
      <w:r w:rsidR="00196E5E" w:rsidRPr="002E27C0">
        <w:rPr>
          <w:lang w:val="fr-FR"/>
        </w:rPr>
        <w:t> %</w:t>
      </w:r>
      <w:r w:rsidRPr="002E27C0">
        <w:rPr>
          <w:lang w:val="fr-FR"/>
        </w:rPr>
        <w:t>). Cependant, les données relatives au taux de chômage et à d</w:t>
      </w:r>
      <w:r w:rsidR="00196E5E" w:rsidRPr="002E27C0">
        <w:rPr>
          <w:lang w:val="fr-FR"/>
        </w:rPr>
        <w:t>’</w:t>
      </w:r>
      <w:r w:rsidRPr="002E27C0">
        <w:rPr>
          <w:lang w:val="fr-FR"/>
        </w:rPr>
        <w:t>autres aspects de la sous-exploitation de la population active qui ressortent de l</w:t>
      </w:r>
      <w:r w:rsidR="00196E5E" w:rsidRPr="002E27C0">
        <w:rPr>
          <w:lang w:val="fr-FR"/>
        </w:rPr>
        <w:t>’</w:t>
      </w:r>
      <w:r w:rsidRPr="002E27C0">
        <w:rPr>
          <w:lang w:val="fr-FR"/>
        </w:rPr>
        <w:t>enquête de 2016 font apparaître que les femmes se trouvent dans une bien meilleure situation que les hommes. Par ailleurs, en termes absolus, le nombre de femmes qui restent à l</w:t>
      </w:r>
      <w:r w:rsidR="00196E5E" w:rsidRPr="002E27C0">
        <w:rPr>
          <w:lang w:val="fr-FR"/>
        </w:rPr>
        <w:t>’</w:t>
      </w:r>
      <w:r w:rsidRPr="002E27C0">
        <w:rPr>
          <w:lang w:val="fr-FR"/>
        </w:rPr>
        <w:t>écart du marché du travail dépasse largement le nombre d</w:t>
      </w:r>
      <w:r w:rsidR="00196E5E" w:rsidRPr="002E27C0">
        <w:rPr>
          <w:lang w:val="fr-FR"/>
        </w:rPr>
        <w:t>’</w:t>
      </w:r>
      <w:r w:rsidRPr="002E27C0">
        <w:rPr>
          <w:lang w:val="fr-FR"/>
        </w:rPr>
        <w:t>hommes (1 806 249 contre 1 125 857). En ce qui concerne la structure de l</w:t>
      </w:r>
      <w:r w:rsidR="00196E5E" w:rsidRPr="002E27C0">
        <w:rPr>
          <w:lang w:val="fr-FR"/>
        </w:rPr>
        <w:t>’</w:t>
      </w:r>
      <w:r w:rsidRPr="002E27C0">
        <w:rPr>
          <w:lang w:val="fr-FR"/>
        </w:rPr>
        <w:t>emploi par profession, on note un écart important entre hommes et femmes. Les femmes étaient concentrées dans un nombre restreint de métiers, ce que confirme l</w:t>
      </w:r>
      <w:r w:rsidR="00196E5E" w:rsidRPr="002E27C0">
        <w:rPr>
          <w:lang w:val="fr-FR"/>
        </w:rPr>
        <w:t>’</w:t>
      </w:r>
      <w:r w:rsidRPr="002E27C0">
        <w:rPr>
          <w:lang w:val="fr-FR"/>
        </w:rPr>
        <w:t>indice de ségrégation des emplois, qui était à 0,62</w:t>
      </w:r>
      <w:r w:rsidR="00196E5E" w:rsidRPr="002E27C0">
        <w:rPr>
          <w:lang w:val="fr-FR"/>
        </w:rPr>
        <w:t> %</w:t>
      </w:r>
      <w:r w:rsidRPr="002E27C0">
        <w:rPr>
          <w:lang w:val="fr-FR"/>
        </w:rPr>
        <w:t xml:space="preserve"> en faveur des hommes.</w:t>
      </w:r>
    </w:p>
    <w:p w14:paraId="7D69FF8F" w14:textId="77777777" w:rsidR="00445484" w:rsidRPr="002E27C0" w:rsidRDefault="00445484" w:rsidP="0002524D">
      <w:pPr>
        <w:pStyle w:val="SingleTxt"/>
        <w:spacing w:after="0" w:line="120" w:lineRule="exact"/>
        <w:rPr>
          <w:b/>
          <w:sz w:val="10"/>
          <w:lang w:val="fr-FR"/>
        </w:rPr>
      </w:pPr>
    </w:p>
    <w:p w14:paraId="12ED2506" w14:textId="50D7AF39" w:rsidR="00083E50" w:rsidRPr="002E27C0" w:rsidRDefault="00083E50" w:rsidP="0002524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2E27C0">
        <w:rPr>
          <w:lang w:val="fr-FR"/>
        </w:rPr>
        <w:tab/>
      </w:r>
      <w:r w:rsidRPr="002E27C0">
        <w:rPr>
          <w:lang w:val="fr-FR"/>
        </w:rPr>
        <w:tab/>
        <w:t>Groupes de femmes défavorisées</w:t>
      </w:r>
    </w:p>
    <w:p w14:paraId="0EAC882D" w14:textId="77777777" w:rsidR="00445484" w:rsidRPr="002E27C0" w:rsidRDefault="00445484" w:rsidP="0002524D">
      <w:pPr>
        <w:pStyle w:val="SingleTxt"/>
        <w:spacing w:after="0" w:line="120" w:lineRule="exact"/>
        <w:rPr>
          <w:i/>
          <w:sz w:val="10"/>
          <w:lang w:val="fr-FR"/>
        </w:rPr>
      </w:pPr>
    </w:p>
    <w:p w14:paraId="2EB21E23" w14:textId="667E19B1" w:rsidR="00083E50" w:rsidRPr="002E27C0" w:rsidRDefault="00083E50" w:rsidP="0002524D">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2E27C0">
        <w:rPr>
          <w:lang w:val="fr-FR"/>
        </w:rPr>
        <w:tab/>
      </w:r>
      <w:r w:rsidRPr="002E27C0">
        <w:rPr>
          <w:lang w:val="fr-FR"/>
        </w:rPr>
        <w:tab/>
        <w:t>Paragraphe 21</w:t>
      </w:r>
    </w:p>
    <w:p w14:paraId="31712A5E" w14:textId="77777777" w:rsidR="00445484" w:rsidRPr="002E27C0" w:rsidRDefault="00445484" w:rsidP="0002524D">
      <w:pPr>
        <w:pStyle w:val="SingleTxt"/>
        <w:spacing w:after="0" w:line="120" w:lineRule="exact"/>
        <w:rPr>
          <w:sz w:val="10"/>
          <w:lang w:val="fr-FR"/>
        </w:rPr>
      </w:pPr>
    </w:p>
    <w:p w14:paraId="023AFF15" w14:textId="2F7B8311" w:rsidR="00083E50" w:rsidRPr="002E27C0" w:rsidRDefault="00083E50" w:rsidP="0002524D">
      <w:pPr>
        <w:pStyle w:val="SingleTxt"/>
        <w:numPr>
          <w:ilvl w:val="0"/>
          <w:numId w:val="22"/>
        </w:numPr>
        <w:spacing w:line="240" w:lineRule="exact"/>
        <w:rPr>
          <w:lang w:val="fr-FR"/>
        </w:rPr>
      </w:pPr>
      <w:r w:rsidRPr="002E27C0">
        <w:rPr>
          <w:lang w:val="fr-FR"/>
        </w:rPr>
        <w:t>Ces dernières années, le Gouvernement a accordé une attention particulière aux familles de migrants, aux femmes de travailleurs migrants abandonnées et aux femmes chefs de famille. Dès 2009 une étude avait été réalisée sur les femmes de travailleurs migrants tadjiks abandonnées. Selon un rapport de l</w:t>
      </w:r>
      <w:r w:rsidR="00196E5E" w:rsidRPr="002E27C0">
        <w:rPr>
          <w:lang w:val="fr-FR"/>
        </w:rPr>
        <w:t>’</w:t>
      </w:r>
      <w:r w:rsidRPr="002E27C0">
        <w:rPr>
          <w:lang w:val="fr-FR"/>
        </w:rPr>
        <w:t>Entité des Nations Unies pour l</w:t>
      </w:r>
      <w:r w:rsidR="00196E5E" w:rsidRPr="002E27C0">
        <w:rPr>
          <w:lang w:val="fr-FR"/>
        </w:rPr>
        <w:t>’</w:t>
      </w:r>
      <w:r w:rsidRPr="002E27C0">
        <w:rPr>
          <w:lang w:val="fr-FR"/>
        </w:rPr>
        <w:t>égalité des sexes et l</w:t>
      </w:r>
      <w:r w:rsidR="00196E5E" w:rsidRPr="002E27C0">
        <w:rPr>
          <w:lang w:val="fr-FR"/>
        </w:rPr>
        <w:t>’</w:t>
      </w:r>
      <w:r w:rsidRPr="002E27C0">
        <w:rPr>
          <w:lang w:val="fr-FR"/>
        </w:rPr>
        <w:t>autonomisation des femmes (ONU-Femmes), l</w:t>
      </w:r>
      <w:r w:rsidR="00196E5E" w:rsidRPr="002E27C0">
        <w:rPr>
          <w:lang w:val="fr-FR"/>
        </w:rPr>
        <w:t>’</w:t>
      </w:r>
      <w:r w:rsidRPr="002E27C0">
        <w:rPr>
          <w:lang w:val="fr-FR"/>
        </w:rPr>
        <w:t>âge des femmes abandonnées par leur mari migrant s</w:t>
      </w:r>
      <w:r w:rsidR="00196E5E" w:rsidRPr="002E27C0">
        <w:rPr>
          <w:lang w:val="fr-FR"/>
        </w:rPr>
        <w:t>’</w:t>
      </w:r>
      <w:r w:rsidRPr="002E27C0">
        <w:rPr>
          <w:lang w:val="fr-FR"/>
        </w:rPr>
        <w:t>étale de 24 à 6</w:t>
      </w:r>
      <w:r w:rsidR="001B3062">
        <w:rPr>
          <w:lang w:val="fr-FR"/>
        </w:rPr>
        <w:t>0</w:t>
      </w:r>
      <w:r w:rsidRPr="002E27C0">
        <w:rPr>
          <w:lang w:val="fr-FR"/>
        </w:rPr>
        <w:t xml:space="preserve"> ans. Les femmes abandonnées vivent principalement en milieu rural.</w:t>
      </w:r>
    </w:p>
    <w:p w14:paraId="2C587E5B" w14:textId="3214E544" w:rsidR="00083E50" w:rsidRPr="002E27C0" w:rsidRDefault="003556E5" w:rsidP="0002524D">
      <w:pPr>
        <w:pStyle w:val="SingleTxt"/>
        <w:rPr>
          <w:lang w:val="fr-FR"/>
        </w:rPr>
      </w:pPr>
      <w:r>
        <w:rPr>
          <w:lang w:val="fr-FR"/>
        </w:rPr>
        <w:tab/>
      </w:r>
      <w:r w:rsidR="00083E50" w:rsidRPr="002E27C0">
        <w:rPr>
          <w:lang w:val="fr-FR"/>
        </w:rPr>
        <w:t>Les familles abandonnées se heurtent à d</w:t>
      </w:r>
      <w:r w:rsidR="00196E5E" w:rsidRPr="002E27C0">
        <w:rPr>
          <w:lang w:val="fr-FR"/>
        </w:rPr>
        <w:t>’</w:t>
      </w:r>
      <w:r w:rsidR="00083E50" w:rsidRPr="002E27C0">
        <w:rPr>
          <w:lang w:val="fr-FR"/>
        </w:rPr>
        <w:t>importants problèmes, notamment</w:t>
      </w:r>
      <w:r w:rsidR="00196E5E" w:rsidRPr="002E27C0">
        <w:rPr>
          <w:lang w:val="fr-FR"/>
        </w:rPr>
        <w:t> :</w:t>
      </w:r>
      <w:r w:rsidR="00083E50" w:rsidRPr="002E27C0">
        <w:rPr>
          <w:lang w:val="fr-FR"/>
        </w:rPr>
        <w:t xml:space="preserve"> manque d</w:t>
      </w:r>
      <w:r w:rsidR="00196E5E" w:rsidRPr="002E27C0">
        <w:rPr>
          <w:lang w:val="fr-FR"/>
        </w:rPr>
        <w:t>’</w:t>
      </w:r>
      <w:r w:rsidR="00083E50" w:rsidRPr="002E27C0">
        <w:rPr>
          <w:lang w:val="fr-FR"/>
        </w:rPr>
        <w:t>argent pour assurer l</w:t>
      </w:r>
      <w:r w:rsidR="00196E5E" w:rsidRPr="002E27C0">
        <w:rPr>
          <w:lang w:val="fr-FR"/>
        </w:rPr>
        <w:t>’</w:t>
      </w:r>
      <w:r w:rsidR="00083E50" w:rsidRPr="002E27C0">
        <w:rPr>
          <w:lang w:val="fr-FR"/>
        </w:rPr>
        <w:t>alimentation quotidienne complète de tous les membres de la famille, manque d</w:t>
      </w:r>
      <w:r w:rsidR="00196E5E" w:rsidRPr="002E27C0">
        <w:rPr>
          <w:lang w:val="fr-FR"/>
        </w:rPr>
        <w:t>’</w:t>
      </w:r>
      <w:r w:rsidR="00083E50" w:rsidRPr="002E27C0">
        <w:rPr>
          <w:lang w:val="fr-FR"/>
        </w:rPr>
        <w:t>emplois, de terres et de logement et problèmes touchant les enfants (scolarisation et études supérieures, emploi, et mariage d</w:t>
      </w:r>
      <w:r w:rsidR="00196E5E" w:rsidRPr="002E27C0">
        <w:rPr>
          <w:lang w:val="fr-FR"/>
        </w:rPr>
        <w:t>’</w:t>
      </w:r>
      <w:r w:rsidR="00083E50" w:rsidRPr="002E27C0">
        <w:rPr>
          <w:lang w:val="fr-FR"/>
        </w:rPr>
        <w:t>enfants), accès à l</w:t>
      </w:r>
      <w:r w:rsidR="00196E5E" w:rsidRPr="002E27C0">
        <w:rPr>
          <w:lang w:val="fr-FR"/>
        </w:rPr>
        <w:t>’</w:t>
      </w:r>
      <w:r w:rsidR="00083E50" w:rsidRPr="002E27C0">
        <w:rPr>
          <w:lang w:val="fr-FR"/>
        </w:rPr>
        <w:t>aide juridique restreint (avocat, etc.). Par ailleurs, les femmes estiment que leur niveau d</w:t>
      </w:r>
      <w:r w:rsidR="00196E5E" w:rsidRPr="002E27C0">
        <w:rPr>
          <w:lang w:val="fr-FR"/>
        </w:rPr>
        <w:t>’</w:t>
      </w:r>
      <w:r w:rsidR="00083E50" w:rsidRPr="002E27C0">
        <w:rPr>
          <w:lang w:val="fr-FR"/>
        </w:rPr>
        <w:t>instruction et leur expérience professionnelle ne leur suffit pas pour créer une petite entreprise, elles craignent de contracter un emprunt auprès d</w:t>
      </w:r>
      <w:r w:rsidR="00196E5E" w:rsidRPr="002E27C0">
        <w:rPr>
          <w:lang w:val="fr-FR"/>
        </w:rPr>
        <w:t>’</w:t>
      </w:r>
      <w:r w:rsidR="00083E50" w:rsidRPr="002E27C0">
        <w:rPr>
          <w:lang w:val="fr-FR"/>
        </w:rPr>
        <w:t>une banque et elles ont peur de ne pas savoir utiliser ces fonds de façon éclairée.</w:t>
      </w:r>
    </w:p>
    <w:p w14:paraId="59F4259A" w14:textId="66AC4030" w:rsidR="00083E50" w:rsidRPr="002E27C0" w:rsidRDefault="003556E5" w:rsidP="0002524D">
      <w:pPr>
        <w:pStyle w:val="SingleTxt"/>
        <w:rPr>
          <w:lang w:val="fr-FR"/>
        </w:rPr>
      </w:pPr>
      <w:r>
        <w:rPr>
          <w:lang w:val="fr-FR"/>
        </w:rPr>
        <w:tab/>
      </w:r>
      <w:r w:rsidR="00083E50" w:rsidRPr="002E27C0">
        <w:rPr>
          <w:lang w:val="fr-FR"/>
        </w:rPr>
        <w:t>Compte tenu de la situation actuelle, les autorités gouvernementales compétentes collaborent étroitement avec des organisations internationales et des ONG sur cette problématique. En particulier, le Ministère du travail, des migrations et de l</w:t>
      </w:r>
      <w:r w:rsidR="00196E5E" w:rsidRPr="002E27C0">
        <w:rPr>
          <w:lang w:val="fr-FR"/>
        </w:rPr>
        <w:t>’</w:t>
      </w:r>
      <w:r w:rsidR="00083E50" w:rsidRPr="002E27C0">
        <w:rPr>
          <w:lang w:val="fr-FR"/>
        </w:rPr>
        <w:t>emploi et l</w:t>
      </w:r>
      <w:r w:rsidR="00196E5E" w:rsidRPr="002E27C0">
        <w:rPr>
          <w:lang w:val="fr-FR"/>
        </w:rPr>
        <w:t>’</w:t>
      </w:r>
      <w:r w:rsidR="00083E50" w:rsidRPr="002E27C0">
        <w:rPr>
          <w:lang w:val="fr-FR"/>
        </w:rPr>
        <w:t>organisation Save the Children ont réalisé un projet de réduction des conséquences économiques et sociales négatives des migrations économiques par une meilleure défense des familles et des enfants de migrants vivant au Tadjikistan. Les recherches menées dans le cadre de ce projet ont permis de trouver une solution aux problèmes de 270 familles de travailleurs migrants, de faire bénéficier 872 citoyens de consultations juridiques, de scolariser 19 enfants en internat, d</w:t>
      </w:r>
      <w:r w:rsidR="00196E5E" w:rsidRPr="002E27C0">
        <w:rPr>
          <w:lang w:val="fr-FR"/>
        </w:rPr>
        <w:t>’</w:t>
      </w:r>
      <w:r w:rsidR="00083E50" w:rsidRPr="002E27C0">
        <w:rPr>
          <w:lang w:val="fr-FR"/>
        </w:rPr>
        <w:t>envoyer 178 femmes et enfants dans des structures où ils ont pu bénéficier de consultations psychologiques gratuites, de placer gratuitement 127 enfants issus de familles vulnérables de travailleurs migrants dans des centres de soutien scolaire, et d</w:t>
      </w:r>
      <w:r w:rsidR="00196E5E" w:rsidRPr="002E27C0">
        <w:rPr>
          <w:lang w:val="fr-FR"/>
        </w:rPr>
        <w:t>’</w:t>
      </w:r>
      <w:r w:rsidR="00083E50" w:rsidRPr="002E27C0">
        <w:rPr>
          <w:lang w:val="fr-FR"/>
        </w:rPr>
        <w:t>exempter 143 écoliers des frais de scolarité et dépenses connexes.</w:t>
      </w:r>
    </w:p>
    <w:p w14:paraId="06536CCD" w14:textId="79274D26" w:rsidR="00083E50" w:rsidRPr="002E27C0" w:rsidRDefault="003556E5" w:rsidP="0002524D">
      <w:pPr>
        <w:pStyle w:val="SingleTxt"/>
        <w:rPr>
          <w:lang w:val="fr-FR"/>
        </w:rPr>
      </w:pPr>
      <w:r>
        <w:rPr>
          <w:lang w:val="fr-FR"/>
        </w:rPr>
        <w:tab/>
      </w:r>
      <w:r w:rsidR="00083E50" w:rsidRPr="002E27C0">
        <w:rPr>
          <w:lang w:val="fr-FR"/>
        </w:rPr>
        <w:t>En outre, dans les districts de Racht et de Kulob, l</w:t>
      </w:r>
      <w:r w:rsidR="00196E5E" w:rsidRPr="002E27C0">
        <w:rPr>
          <w:lang w:val="fr-FR"/>
        </w:rPr>
        <w:t>’</w:t>
      </w:r>
      <w:r w:rsidR="00083E50" w:rsidRPr="002E27C0">
        <w:rPr>
          <w:lang w:val="fr-FR"/>
        </w:rPr>
        <w:t>OIM a réalisé en collaboration avec ONU-Femmes un projet visant à renforcer les droits et élargir les perspectives des familles de travailleurs migrants restées au Tadjikistan.</w:t>
      </w:r>
    </w:p>
    <w:p w14:paraId="49819E82" w14:textId="11E0C487" w:rsidR="00083E50" w:rsidRPr="002E27C0" w:rsidRDefault="00083E50" w:rsidP="0002524D">
      <w:pPr>
        <w:pStyle w:val="SingleTxt"/>
        <w:numPr>
          <w:ilvl w:val="0"/>
          <w:numId w:val="22"/>
        </w:numPr>
        <w:spacing w:line="240" w:lineRule="exact"/>
        <w:rPr>
          <w:lang w:val="fr-FR"/>
        </w:rPr>
      </w:pPr>
      <w:r w:rsidRPr="002E27C0">
        <w:rPr>
          <w:lang w:val="fr-FR"/>
        </w:rPr>
        <w:t xml:space="preserve">Dans tous les districts du pays, des centres de consultation et de formation des travailleurs migrants offrent à ces populations </w:t>
      </w:r>
      <w:bookmarkStart w:id="13" w:name="_GoBack"/>
      <w:bookmarkEnd w:id="13"/>
      <w:r w:rsidRPr="002E27C0">
        <w:rPr>
          <w:lang w:val="fr-FR"/>
        </w:rPr>
        <w:t>des services gratuits. En outre, le Service des migrations a mis en place des bureaux d</w:t>
      </w:r>
      <w:r w:rsidR="00196E5E" w:rsidRPr="002E27C0">
        <w:rPr>
          <w:lang w:val="fr-FR"/>
        </w:rPr>
        <w:t>’</w:t>
      </w:r>
      <w:r w:rsidRPr="002E27C0">
        <w:rPr>
          <w:lang w:val="fr-FR"/>
        </w:rPr>
        <w:t>accueil et de conseil pour les travailleurs migrants ainsi qu</w:t>
      </w:r>
      <w:r w:rsidR="00196E5E" w:rsidRPr="002E27C0">
        <w:rPr>
          <w:lang w:val="fr-FR"/>
        </w:rPr>
        <w:t>’</w:t>
      </w:r>
      <w:r w:rsidRPr="002E27C0">
        <w:rPr>
          <w:lang w:val="fr-FR"/>
        </w:rPr>
        <w:t>un numéro d</w:t>
      </w:r>
      <w:r w:rsidR="00196E5E" w:rsidRPr="002E27C0">
        <w:rPr>
          <w:lang w:val="fr-FR"/>
        </w:rPr>
        <w:t>’</w:t>
      </w:r>
      <w:r w:rsidRPr="002E27C0">
        <w:rPr>
          <w:lang w:val="fr-FR"/>
        </w:rPr>
        <w:t>urgence.</w:t>
      </w:r>
    </w:p>
    <w:p w14:paraId="0CAAB73F" w14:textId="19FE61B4" w:rsidR="00083E50" w:rsidRPr="002E27C0" w:rsidRDefault="00083E50" w:rsidP="0002524D">
      <w:pPr>
        <w:pStyle w:val="SingleTxt"/>
        <w:numPr>
          <w:ilvl w:val="0"/>
          <w:numId w:val="22"/>
        </w:numPr>
        <w:spacing w:line="240" w:lineRule="exact"/>
        <w:rPr>
          <w:lang w:val="fr-FR"/>
        </w:rPr>
      </w:pPr>
      <w:r w:rsidRPr="002E27C0">
        <w:rPr>
          <w:lang w:val="fr-FR"/>
        </w:rPr>
        <w:t>Ces dernières années, des mesures ont été prises pour réintégrer les travailleurs migrants revenant de l</w:t>
      </w:r>
      <w:r w:rsidR="00196E5E" w:rsidRPr="002E27C0">
        <w:rPr>
          <w:lang w:val="fr-FR"/>
        </w:rPr>
        <w:t>’</w:t>
      </w:r>
      <w:r w:rsidRPr="002E27C0">
        <w:rPr>
          <w:lang w:val="fr-FR"/>
        </w:rPr>
        <w:t>étranger. Dans le cadre du programme d</w:t>
      </w:r>
      <w:r w:rsidR="00196E5E" w:rsidRPr="002E27C0">
        <w:rPr>
          <w:lang w:val="fr-FR"/>
        </w:rPr>
        <w:t>’</w:t>
      </w:r>
      <w:r w:rsidRPr="002E27C0">
        <w:rPr>
          <w:lang w:val="fr-FR"/>
        </w:rPr>
        <w:t xml:space="preserve">emploi des </w:t>
      </w:r>
      <w:r w:rsidRPr="002E27C0">
        <w:rPr>
          <w:lang w:val="fr-FR"/>
        </w:rPr>
        <w:lastRenderedPageBreak/>
        <w:t>travailleurs migrants revenant de l</w:t>
      </w:r>
      <w:r w:rsidR="00196E5E" w:rsidRPr="002E27C0">
        <w:rPr>
          <w:lang w:val="fr-FR"/>
        </w:rPr>
        <w:t>’</w:t>
      </w:r>
      <w:r w:rsidRPr="002E27C0">
        <w:rPr>
          <w:lang w:val="fr-FR"/>
        </w:rPr>
        <w:t>étranger, 7 762 travailleurs migrants ont pu trouver un emploi au Tadjikistan en 2016.</w:t>
      </w:r>
    </w:p>
    <w:p w14:paraId="0C44B372" w14:textId="6ED7EC0D" w:rsidR="00083E50" w:rsidRPr="002E27C0" w:rsidRDefault="00083E50" w:rsidP="0002524D">
      <w:pPr>
        <w:pStyle w:val="SingleTxt"/>
        <w:numPr>
          <w:ilvl w:val="0"/>
          <w:numId w:val="22"/>
        </w:numPr>
        <w:spacing w:line="240" w:lineRule="exact"/>
        <w:rPr>
          <w:lang w:val="fr-FR"/>
        </w:rPr>
      </w:pPr>
      <w:r w:rsidRPr="002E27C0">
        <w:rPr>
          <w:lang w:val="fr-FR"/>
        </w:rPr>
        <w:t>Le projet de loi relatif à la migration économique, qui est en cours d</w:t>
      </w:r>
      <w:r w:rsidR="00196E5E" w:rsidRPr="002E27C0">
        <w:rPr>
          <w:lang w:val="fr-FR"/>
        </w:rPr>
        <w:t>’</w:t>
      </w:r>
      <w:r w:rsidRPr="002E27C0">
        <w:rPr>
          <w:lang w:val="fr-FR"/>
        </w:rPr>
        <w:t>élaboration, prévoit un dispositif visant à retrouver les enfants abandonnés par des travailleurs migrants et à garantir leurs droits aux prestations sociales, à l</w:t>
      </w:r>
      <w:r w:rsidR="00196E5E" w:rsidRPr="002E27C0">
        <w:rPr>
          <w:lang w:val="fr-FR"/>
        </w:rPr>
        <w:t>’</w:t>
      </w:r>
      <w:r w:rsidRPr="002E27C0">
        <w:rPr>
          <w:lang w:val="fr-FR"/>
        </w:rPr>
        <w:t>éducation et à la santé.</w:t>
      </w:r>
    </w:p>
    <w:p w14:paraId="42A4E1CC" w14:textId="6E6BB526" w:rsidR="00083E50" w:rsidRPr="002E27C0" w:rsidRDefault="00083E50" w:rsidP="0002524D">
      <w:pPr>
        <w:pStyle w:val="SingleTxt"/>
        <w:numPr>
          <w:ilvl w:val="0"/>
          <w:numId w:val="22"/>
        </w:numPr>
        <w:spacing w:line="240" w:lineRule="exact"/>
        <w:rPr>
          <w:lang w:val="fr-FR"/>
        </w:rPr>
      </w:pPr>
      <w:r w:rsidRPr="002E27C0">
        <w:rPr>
          <w:lang w:val="fr-FR"/>
        </w:rPr>
        <w:t>Dans le cadre d</w:t>
      </w:r>
      <w:r w:rsidR="00196E5E" w:rsidRPr="002E27C0">
        <w:rPr>
          <w:lang w:val="fr-FR"/>
        </w:rPr>
        <w:t>’</w:t>
      </w:r>
      <w:r w:rsidRPr="002E27C0">
        <w:rPr>
          <w:lang w:val="fr-FR"/>
        </w:rPr>
        <w:t>une collaboration avec le bureau de l</w:t>
      </w:r>
      <w:r w:rsidR="00196E5E" w:rsidRPr="002E27C0">
        <w:rPr>
          <w:lang w:val="fr-FR"/>
        </w:rPr>
        <w:t>’</w:t>
      </w:r>
      <w:r w:rsidRPr="002E27C0">
        <w:rPr>
          <w:lang w:val="fr-FR"/>
        </w:rPr>
        <w:t>UNICEF au Tadjikistan, un projet de protection des enfants subissant les conséquences de la migration sera mis en place à partir de juin 2018 dans six villes et districts du pays pour une durée de trois ans. Ce projet, financé par l</w:t>
      </w:r>
      <w:r w:rsidR="00196E5E" w:rsidRPr="002E27C0">
        <w:rPr>
          <w:lang w:val="fr-FR"/>
        </w:rPr>
        <w:t>’</w:t>
      </w:r>
      <w:r w:rsidRPr="002E27C0">
        <w:rPr>
          <w:lang w:val="fr-FR"/>
        </w:rPr>
        <w:t>Union européenne, vise à défendre les droits des enfants qui subissent les effets négatifs des migrations et à apporter une aide à leur famille quand elles vivent dans des conditions difficiles. Un comité de coordination constitué de représentants des ministères et agences concernés et d</w:t>
      </w:r>
      <w:r w:rsidR="00196E5E" w:rsidRPr="002E27C0">
        <w:rPr>
          <w:lang w:val="fr-FR"/>
        </w:rPr>
        <w:t>’</w:t>
      </w:r>
      <w:r w:rsidRPr="002E27C0">
        <w:rPr>
          <w:lang w:val="fr-FR"/>
        </w:rPr>
        <w:t>organisations internationales a été créé pour piloter le projet.</w:t>
      </w:r>
    </w:p>
    <w:p w14:paraId="3981C802" w14:textId="77777777" w:rsidR="00445484" w:rsidRPr="002E27C0" w:rsidRDefault="00445484" w:rsidP="0002524D">
      <w:pPr>
        <w:pStyle w:val="SingleTxt"/>
        <w:spacing w:after="0" w:line="120" w:lineRule="exact"/>
        <w:rPr>
          <w:i/>
          <w:sz w:val="10"/>
          <w:lang w:val="fr-FR"/>
        </w:rPr>
      </w:pPr>
    </w:p>
    <w:p w14:paraId="4A773097" w14:textId="6D06D0B6" w:rsidR="00083E50" w:rsidRPr="002E27C0" w:rsidRDefault="00083E50" w:rsidP="0002524D">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2E27C0">
        <w:rPr>
          <w:lang w:val="fr-FR"/>
        </w:rPr>
        <w:tab/>
      </w:r>
      <w:r w:rsidRPr="002E27C0">
        <w:rPr>
          <w:lang w:val="fr-FR"/>
        </w:rPr>
        <w:tab/>
        <w:t>Paragraphe 22</w:t>
      </w:r>
    </w:p>
    <w:p w14:paraId="12A55C25" w14:textId="77777777" w:rsidR="00445484" w:rsidRPr="002E27C0" w:rsidRDefault="00445484" w:rsidP="0002524D">
      <w:pPr>
        <w:pStyle w:val="SingleTxt"/>
        <w:spacing w:after="0" w:line="120" w:lineRule="exact"/>
        <w:rPr>
          <w:sz w:val="10"/>
          <w:lang w:val="fr-FR"/>
        </w:rPr>
      </w:pPr>
    </w:p>
    <w:p w14:paraId="598FF6C2" w14:textId="0196BB59" w:rsidR="00083E50" w:rsidRPr="002E27C0" w:rsidRDefault="00083E50" w:rsidP="0002524D">
      <w:pPr>
        <w:pStyle w:val="SingleTxt"/>
        <w:numPr>
          <w:ilvl w:val="0"/>
          <w:numId w:val="22"/>
        </w:numPr>
        <w:spacing w:line="240" w:lineRule="exact"/>
        <w:rPr>
          <w:lang w:val="fr-FR"/>
        </w:rPr>
      </w:pPr>
      <w:r w:rsidRPr="002E27C0">
        <w:rPr>
          <w:lang w:val="fr-FR"/>
        </w:rPr>
        <w:t>Afin de garantir la sécurité et l</w:t>
      </w:r>
      <w:r w:rsidR="00196E5E" w:rsidRPr="002E27C0">
        <w:rPr>
          <w:lang w:val="fr-FR"/>
        </w:rPr>
        <w:t>’</w:t>
      </w:r>
      <w:r w:rsidRPr="002E27C0">
        <w:rPr>
          <w:lang w:val="fr-FR"/>
        </w:rPr>
        <w:t>ordre public dans les localités et de maintenir le secret des sites d</w:t>
      </w:r>
      <w:r w:rsidR="00196E5E" w:rsidRPr="002E27C0">
        <w:rPr>
          <w:lang w:val="fr-FR"/>
        </w:rPr>
        <w:t>’</w:t>
      </w:r>
      <w:r w:rsidRPr="002E27C0">
        <w:rPr>
          <w:lang w:val="fr-FR"/>
        </w:rPr>
        <w:t>importance stratégique, conformément à la loi relative aux réfugiés, un décret gouvernemental a été pris le 26 juillet 2000, établissant la liste des localités de la République du Tadjikistan dans lesquelles les demandeurs d</w:t>
      </w:r>
      <w:r w:rsidR="00196E5E" w:rsidRPr="002E27C0">
        <w:rPr>
          <w:lang w:val="fr-FR"/>
        </w:rPr>
        <w:t>’</w:t>
      </w:r>
      <w:r w:rsidRPr="002E27C0">
        <w:rPr>
          <w:lang w:val="fr-FR"/>
        </w:rPr>
        <w:t>asile et les réfugiés n</w:t>
      </w:r>
      <w:r w:rsidR="00196E5E" w:rsidRPr="002E27C0">
        <w:rPr>
          <w:lang w:val="fr-FR"/>
        </w:rPr>
        <w:t>’</w:t>
      </w:r>
      <w:r w:rsidRPr="002E27C0">
        <w:rPr>
          <w:lang w:val="fr-FR"/>
        </w:rPr>
        <w:t>ont pas le droit de séjourner. Les demandeurs d</w:t>
      </w:r>
      <w:r w:rsidR="00196E5E" w:rsidRPr="002E27C0">
        <w:rPr>
          <w:lang w:val="fr-FR"/>
        </w:rPr>
        <w:t>’</w:t>
      </w:r>
      <w:r w:rsidRPr="002E27C0">
        <w:rPr>
          <w:lang w:val="fr-FR"/>
        </w:rPr>
        <w:t>asile et les réfugiés qui s</w:t>
      </w:r>
      <w:r w:rsidR="00196E5E" w:rsidRPr="002E27C0">
        <w:rPr>
          <w:lang w:val="fr-FR"/>
        </w:rPr>
        <w:t>’</w:t>
      </w:r>
      <w:r w:rsidRPr="002E27C0">
        <w:rPr>
          <w:lang w:val="fr-FR"/>
        </w:rPr>
        <w:t>établissent sur le territoire doivent tenir compte de cette liste. Les administrations publiques locales et les autorités des localités qui ne figurent pas sur la liste doivent faire en sorte que les demandeurs d</w:t>
      </w:r>
      <w:r w:rsidR="00196E5E" w:rsidRPr="002E27C0">
        <w:rPr>
          <w:lang w:val="fr-FR"/>
        </w:rPr>
        <w:t>’</w:t>
      </w:r>
      <w:r w:rsidRPr="002E27C0">
        <w:rPr>
          <w:lang w:val="fr-FR"/>
        </w:rPr>
        <w:t>asile et les réfugiés s</w:t>
      </w:r>
      <w:r w:rsidR="00196E5E" w:rsidRPr="002E27C0">
        <w:rPr>
          <w:lang w:val="fr-FR"/>
        </w:rPr>
        <w:t>’</w:t>
      </w:r>
      <w:r w:rsidRPr="002E27C0">
        <w:rPr>
          <w:lang w:val="fr-FR"/>
        </w:rPr>
        <w:t>établissent dans des localités disposant d</w:t>
      </w:r>
      <w:r w:rsidR="00196E5E" w:rsidRPr="002E27C0">
        <w:rPr>
          <w:lang w:val="fr-FR"/>
        </w:rPr>
        <w:t>’</w:t>
      </w:r>
      <w:r w:rsidRPr="002E27C0">
        <w:rPr>
          <w:lang w:val="fr-FR"/>
        </w:rPr>
        <w:t>infrastructures suffisantes. Les demandeurs d</w:t>
      </w:r>
      <w:r w:rsidR="00196E5E" w:rsidRPr="002E27C0">
        <w:rPr>
          <w:lang w:val="fr-FR"/>
        </w:rPr>
        <w:t>’</w:t>
      </w:r>
      <w:r w:rsidRPr="002E27C0">
        <w:rPr>
          <w:lang w:val="fr-FR"/>
        </w:rPr>
        <w:t>asile et les réfugiés peuvent étudier et avoir une activité professionnelle, se faire employer et travailler à leur compte dans d</w:t>
      </w:r>
      <w:r w:rsidR="00196E5E" w:rsidRPr="002E27C0">
        <w:rPr>
          <w:lang w:val="fr-FR"/>
        </w:rPr>
        <w:t>’</w:t>
      </w:r>
      <w:r w:rsidRPr="002E27C0">
        <w:rPr>
          <w:lang w:val="fr-FR"/>
        </w:rPr>
        <w:t>autres localités. Compte tenu du risque de crimes terroristes et extrémistes et de propagation de maladies infectieuses ainsi que d</w:t>
      </w:r>
      <w:r w:rsidR="00196E5E" w:rsidRPr="002E27C0">
        <w:rPr>
          <w:lang w:val="fr-FR"/>
        </w:rPr>
        <w:t>’</w:t>
      </w:r>
      <w:r w:rsidRPr="002E27C0">
        <w:rPr>
          <w:lang w:val="fr-FR"/>
        </w:rPr>
        <w:t>autres menaces, les réfugiés ne sont pas autorisés à séjourner dans certaines villes et certains districts, car la majorité des personnes réfugiées au Tadjikistan proviennent d</w:t>
      </w:r>
      <w:r w:rsidR="00196E5E" w:rsidRPr="002E27C0">
        <w:rPr>
          <w:lang w:val="fr-FR"/>
        </w:rPr>
        <w:t>’</w:t>
      </w:r>
      <w:r w:rsidRPr="002E27C0">
        <w:rPr>
          <w:lang w:val="fr-FR"/>
        </w:rPr>
        <w:t>Afghanistan, où la situation demeure instable. Afin d</w:t>
      </w:r>
      <w:r w:rsidR="00196E5E" w:rsidRPr="002E27C0">
        <w:rPr>
          <w:lang w:val="fr-FR"/>
        </w:rPr>
        <w:t>’</w:t>
      </w:r>
      <w:r w:rsidRPr="002E27C0">
        <w:rPr>
          <w:lang w:val="fr-FR"/>
        </w:rPr>
        <w:t>améliorer la collaboration avec les demandeurs d</w:t>
      </w:r>
      <w:r w:rsidR="00196E5E" w:rsidRPr="002E27C0">
        <w:rPr>
          <w:lang w:val="fr-FR"/>
        </w:rPr>
        <w:t>’</w:t>
      </w:r>
      <w:r w:rsidRPr="002E27C0">
        <w:rPr>
          <w:lang w:val="fr-FR"/>
        </w:rPr>
        <w:t>asile et les réfugiés, le Gouvernement a adopté un décret le 2 août 2004 excluant certains districts de la liste des localités interdites.</w:t>
      </w:r>
    </w:p>
    <w:p w14:paraId="02FA4B85" w14:textId="2F39C14D" w:rsidR="00083E50" w:rsidRPr="002E27C0" w:rsidRDefault="003556E5" w:rsidP="0002524D">
      <w:pPr>
        <w:pStyle w:val="SingleTxt"/>
        <w:rPr>
          <w:lang w:val="fr-FR"/>
        </w:rPr>
      </w:pPr>
      <w:r>
        <w:rPr>
          <w:lang w:val="fr-FR"/>
        </w:rPr>
        <w:tab/>
      </w:r>
      <w:r w:rsidR="00083E50" w:rsidRPr="002E27C0">
        <w:rPr>
          <w:lang w:val="fr-FR"/>
        </w:rPr>
        <w:t xml:space="preserve">Les personnes réfugiées au Tadjikistan, y compris les femmes et les enfants, ont </w:t>
      </w:r>
      <w:r w:rsidR="001B3062">
        <w:rPr>
          <w:lang w:val="fr-FR"/>
        </w:rPr>
        <w:t xml:space="preserve">le </w:t>
      </w:r>
      <w:r w:rsidR="00083E50" w:rsidRPr="002E27C0">
        <w:rPr>
          <w:lang w:val="fr-FR"/>
        </w:rPr>
        <w:t>droit de bénéficier de soins médicaux, de rechercher un emploi, de se faire employer et de travailler à leur compte et jouissent d</w:t>
      </w:r>
      <w:r w:rsidR="00196E5E" w:rsidRPr="002E27C0">
        <w:rPr>
          <w:lang w:val="fr-FR"/>
        </w:rPr>
        <w:t>’</w:t>
      </w:r>
      <w:r w:rsidR="00083E50" w:rsidRPr="002E27C0">
        <w:rPr>
          <w:lang w:val="fr-FR"/>
        </w:rPr>
        <w:t>autres droits, notamment le droit à l</w:t>
      </w:r>
      <w:r w:rsidR="00196E5E" w:rsidRPr="002E27C0">
        <w:rPr>
          <w:lang w:val="fr-FR"/>
        </w:rPr>
        <w:t>’</w:t>
      </w:r>
      <w:r w:rsidR="00083E50" w:rsidRPr="002E27C0">
        <w:rPr>
          <w:lang w:val="fr-FR"/>
        </w:rPr>
        <w:t>éducation primaire et secondaire. Les autorités locales prennent les dispositions nécessaires pour installer les réfugiés dans des localités disposant d</w:t>
      </w:r>
      <w:r w:rsidR="00196E5E" w:rsidRPr="002E27C0">
        <w:rPr>
          <w:lang w:val="fr-FR"/>
        </w:rPr>
        <w:t>’</w:t>
      </w:r>
      <w:r w:rsidR="00083E50" w:rsidRPr="002E27C0">
        <w:rPr>
          <w:lang w:val="fr-FR"/>
        </w:rPr>
        <w:t>infrastructures suffisantes.</w:t>
      </w:r>
    </w:p>
    <w:p w14:paraId="6D63ABC9" w14:textId="77777777" w:rsidR="00445484" w:rsidRPr="002E27C0" w:rsidRDefault="00445484" w:rsidP="0002524D">
      <w:pPr>
        <w:pStyle w:val="SingleTxt"/>
        <w:spacing w:after="0" w:line="120" w:lineRule="exact"/>
        <w:rPr>
          <w:b/>
          <w:sz w:val="10"/>
          <w:lang w:val="fr-FR"/>
        </w:rPr>
      </w:pPr>
    </w:p>
    <w:p w14:paraId="572FD507" w14:textId="01CE962B" w:rsidR="00083E50" w:rsidRPr="002E27C0" w:rsidRDefault="00083E50" w:rsidP="0002524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2E27C0">
        <w:rPr>
          <w:lang w:val="fr-FR"/>
        </w:rPr>
        <w:tab/>
      </w:r>
      <w:r w:rsidRPr="002E27C0">
        <w:rPr>
          <w:lang w:val="fr-FR"/>
        </w:rPr>
        <w:tab/>
        <w:t>Mariage et relations familiales</w:t>
      </w:r>
    </w:p>
    <w:p w14:paraId="6D0822E5" w14:textId="77777777" w:rsidR="00445484" w:rsidRPr="002E27C0" w:rsidRDefault="00445484" w:rsidP="0002524D">
      <w:pPr>
        <w:pStyle w:val="SingleTxt"/>
        <w:spacing w:after="0" w:line="120" w:lineRule="exact"/>
        <w:rPr>
          <w:i/>
          <w:sz w:val="10"/>
          <w:lang w:val="fr-FR"/>
        </w:rPr>
      </w:pPr>
    </w:p>
    <w:p w14:paraId="610C51B9" w14:textId="23C238C2" w:rsidR="00083E50" w:rsidRPr="002E27C0" w:rsidRDefault="00083E50" w:rsidP="0002524D">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2E27C0">
        <w:rPr>
          <w:lang w:val="fr-FR"/>
        </w:rPr>
        <w:tab/>
      </w:r>
      <w:r w:rsidRPr="002E27C0">
        <w:rPr>
          <w:lang w:val="fr-FR"/>
        </w:rPr>
        <w:tab/>
        <w:t>Paragraphe 23</w:t>
      </w:r>
    </w:p>
    <w:p w14:paraId="7A84823C" w14:textId="77777777" w:rsidR="00445484" w:rsidRPr="002E27C0" w:rsidRDefault="00445484" w:rsidP="0002524D">
      <w:pPr>
        <w:pStyle w:val="SingleTxt"/>
        <w:spacing w:after="0" w:line="120" w:lineRule="exact"/>
        <w:rPr>
          <w:sz w:val="10"/>
          <w:lang w:val="fr-FR"/>
        </w:rPr>
      </w:pPr>
    </w:p>
    <w:p w14:paraId="30A8116E" w14:textId="4E716BEE" w:rsidR="00083E50" w:rsidRPr="002E27C0" w:rsidRDefault="00083E50" w:rsidP="0002524D">
      <w:pPr>
        <w:pStyle w:val="SingleTxt"/>
        <w:numPr>
          <w:ilvl w:val="0"/>
          <w:numId w:val="22"/>
        </w:numPr>
        <w:spacing w:line="240" w:lineRule="exact"/>
        <w:rPr>
          <w:lang w:val="fr-FR"/>
        </w:rPr>
      </w:pPr>
      <w:r w:rsidRPr="002E27C0">
        <w:rPr>
          <w:lang w:val="fr-FR"/>
        </w:rPr>
        <w:t>En application de l</w:t>
      </w:r>
      <w:r w:rsidR="00196E5E" w:rsidRPr="002E27C0">
        <w:rPr>
          <w:lang w:val="fr-FR"/>
        </w:rPr>
        <w:t>’</w:t>
      </w:r>
      <w:r w:rsidRPr="002E27C0">
        <w:rPr>
          <w:lang w:val="fr-FR"/>
        </w:rPr>
        <w:t>article 33 de la Constitution, toute personne a le droit de fonder une famille et les hommes et les femmes ayant atteint l</w:t>
      </w:r>
      <w:r w:rsidR="00196E5E" w:rsidRPr="002E27C0">
        <w:rPr>
          <w:lang w:val="fr-FR"/>
        </w:rPr>
        <w:t>’</w:t>
      </w:r>
      <w:r w:rsidRPr="002E27C0">
        <w:rPr>
          <w:lang w:val="fr-FR"/>
        </w:rPr>
        <w:t>âge de nubilité ont le droit de librement contracter mariage. Seuls les mariages contractés auprès de services d</w:t>
      </w:r>
      <w:r w:rsidR="00196E5E" w:rsidRPr="002E27C0">
        <w:rPr>
          <w:lang w:val="fr-FR"/>
        </w:rPr>
        <w:t>’</w:t>
      </w:r>
      <w:r w:rsidRPr="002E27C0">
        <w:rPr>
          <w:lang w:val="fr-FR"/>
        </w:rPr>
        <w:t>état civil sont reconnus. Les mariages célébrés selon des rites religieux n</w:t>
      </w:r>
      <w:r w:rsidR="00196E5E" w:rsidRPr="002E27C0">
        <w:rPr>
          <w:lang w:val="fr-FR"/>
        </w:rPr>
        <w:t>’</w:t>
      </w:r>
      <w:r w:rsidRPr="002E27C0">
        <w:rPr>
          <w:lang w:val="fr-FR"/>
        </w:rPr>
        <w:t>ont aucune valeur légale. Les mariages célébrés selon des rites religieux sur le territoire du pays avant le 19 décembre 1929 sont considérés comme valables.</w:t>
      </w:r>
    </w:p>
    <w:p w14:paraId="3AB18007" w14:textId="5708F665" w:rsidR="00083E50" w:rsidRPr="002E27C0" w:rsidRDefault="00083E50" w:rsidP="0002524D">
      <w:pPr>
        <w:pStyle w:val="SingleTxt"/>
        <w:numPr>
          <w:ilvl w:val="0"/>
          <w:numId w:val="22"/>
        </w:numPr>
        <w:spacing w:line="240" w:lineRule="exact"/>
        <w:rPr>
          <w:lang w:val="fr-FR"/>
        </w:rPr>
      </w:pPr>
      <w:r w:rsidRPr="002E27C0">
        <w:rPr>
          <w:lang w:val="fr-FR"/>
        </w:rPr>
        <w:t>Les autorités de l</w:t>
      </w:r>
      <w:r w:rsidR="00196E5E" w:rsidRPr="002E27C0">
        <w:rPr>
          <w:lang w:val="fr-FR"/>
        </w:rPr>
        <w:t>’</w:t>
      </w:r>
      <w:r w:rsidRPr="002E27C0">
        <w:rPr>
          <w:lang w:val="fr-FR"/>
        </w:rPr>
        <w:t>État mènent régulièrement des campagnes de sensibilisation auprès de la population et en particulier auprès des couples qui ne sont pas officiellement mariés et qui ont des enfants.</w:t>
      </w:r>
    </w:p>
    <w:p w14:paraId="2DA0C645" w14:textId="68F3E83E" w:rsidR="00083E50" w:rsidRPr="00983F73" w:rsidRDefault="00083E50" w:rsidP="00983F73">
      <w:pPr>
        <w:pStyle w:val="SingleTxt"/>
        <w:numPr>
          <w:ilvl w:val="0"/>
          <w:numId w:val="22"/>
        </w:numPr>
        <w:spacing w:line="240" w:lineRule="exact"/>
        <w:rPr>
          <w:lang w:val="fr-FR"/>
        </w:rPr>
      </w:pPr>
      <w:r w:rsidRPr="00983F73">
        <w:rPr>
          <w:lang w:val="fr-FR"/>
        </w:rPr>
        <w:lastRenderedPageBreak/>
        <w:t>Selon les statistiques de 2017, les services d</w:t>
      </w:r>
      <w:r w:rsidR="00196E5E" w:rsidRPr="00983F73">
        <w:rPr>
          <w:lang w:val="fr-FR"/>
        </w:rPr>
        <w:t>’</w:t>
      </w:r>
      <w:r w:rsidRPr="00983F73">
        <w:rPr>
          <w:lang w:val="fr-FR"/>
        </w:rPr>
        <w:t>état civil du pays ont enregistré 35 496 demandes de reconnaissance de paternité. Au premier trimestre de 2018, ce nombre s</w:t>
      </w:r>
      <w:r w:rsidR="00196E5E" w:rsidRPr="00983F73">
        <w:rPr>
          <w:lang w:val="fr-FR"/>
        </w:rPr>
        <w:t>’</w:t>
      </w:r>
      <w:r w:rsidRPr="00983F73">
        <w:rPr>
          <w:lang w:val="fr-FR"/>
        </w:rPr>
        <w:t>établissait à 9 267.</w:t>
      </w:r>
      <w:r w:rsidR="001B3062">
        <w:rPr>
          <w:lang w:val="fr-FR"/>
        </w:rPr>
        <w:t xml:space="preserve"> </w:t>
      </w:r>
      <w:r w:rsidRPr="00983F73">
        <w:rPr>
          <w:lang w:val="fr-FR"/>
        </w:rPr>
        <w:t>Voir également les réponses concernant les paragraphes 6 à 8.</w:t>
      </w:r>
    </w:p>
    <w:p w14:paraId="219BADAC" w14:textId="1DD8496C" w:rsidR="00083E50" w:rsidRPr="002E27C0" w:rsidRDefault="00083E50" w:rsidP="0002524D">
      <w:pPr>
        <w:pStyle w:val="SingleTxt"/>
        <w:spacing w:after="0" w:line="240" w:lineRule="auto"/>
        <w:rPr>
          <w:lang w:val="fr-FR"/>
        </w:rPr>
      </w:pPr>
      <w:r w:rsidRPr="0002524D">
        <w:rPr>
          <w:noProof/>
          <w:w w:val="100"/>
          <w:lang w:val="fr-FR"/>
        </w:rPr>
        <mc:AlternateContent>
          <mc:Choice Requires="wps">
            <w:drawing>
              <wp:anchor distT="0" distB="0" distL="114300" distR="114300" simplePos="0" relativeHeight="251659264" behindDoc="0" locked="0" layoutInCell="1" allowOverlap="1" wp14:anchorId="0D857D85" wp14:editId="4851C50E">
                <wp:simplePos x="0" y="0"/>
                <wp:positionH relativeFrom="page">
                  <wp:posOffset>3429000</wp:posOffset>
                </wp:positionH>
                <wp:positionV relativeFrom="paragraph">
                  <wp:posOffset>304800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410A92F" id="Straight Connector 4"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270pt,24pt" to="34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" strokecolor="#010000" strokeweight=".25pt">
                <w10:wrap anchorx="page"/>
              </v:line>
            </w:pict>
          </mc:Fallback>
        </mc:AlternateContent>
      </w:r>
    </w:p>
    <w:sectPr w:rsidR="00083E50" w:rsidRPr="002E27C0" w:rsidSect="00541DF8">
      <w:type w:val="continuous"/>
      <w:pgSz w:w="12240" w:h="15840"/>
      <w:pgMar w:top="1440" w:right="1195" w:bottom="1152" w:left="1195" w:header="432" w:footer="504" w:gutter="0"/>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Start" w:date="2018-09-10T17:53:00Z" w:initials="Start">
    <w:p w14:paraId="7AAD038D" w14:textId="77777777" w:rsidR="008275A2" w:rsidRPr="00083E50" w:rsidRDefault="008275A2">
      <w:pPr>
        <w:pStyle w:val="CommentText"/>
        <w:rPr>
          <w:lang w:val="en-US"/>
        </w:rPr>
      </w:pPr>
      <w:r>
        <w:fldChar w:fldCharType="begin"/>
      </w:r>
      <w:r w:rsidRPr="00083E50">
        <w:rPr>
          <w:rStyle w:val="CommentReference"/>
          <w:lang w:val="en-US"/>
        </w:rPr>
        <w:instrText xml:space="preserve"> </w:instrText>
      </w:r>
      <w:r w:rsidRPr="00083E50">
        <w:rPr>
          <w:lang w:val="en-US"/>
        </w:rPr>
        <w:instrText>PAGE \# "'Page: '#'</w:instrText>
      </w:r>
      <w:r w:rsidRPr="00083E50">
        <w:rPr>
          <w:lang w:val="en-US"/>
        </w:rPr>
        <w:br/>
        <w:instrText>'"</w:instrText>
      </w:r>
      <w:r w:rsidRPr="00083E50">
        <w:rPr>
          <w:rStyle w:val="CommentReference"/>
          <w:lang w:val="en-US"/>
        </w:rPr>
        <w:instrText xml:space="preserve"> </w:instrText>
      </w:r>
      <w:r>
        <w:fldChar w:fldCharType="end"/>
      </w:r>
      <w:r>
        <w:rPr>
          <w:rStyle w:val="CommentReference"/>
        </w:rPr>
        <w:annotationRef/>
      </w:r>
      <w:r w:rsidRPr="00083E50">
        <w:rPr>
          <w:lang w:val="en-US"/>
        </w:rPr>
        <w:t>&lt;&lt;ODS JOB NO&gt;&gt;N1818964F&lt;&lt;ODS JOB NO&gt;&gt;</w:t>
      </w:r>
    </w:p>
    <w:p w14:paraId="5A6E3E58" w14:textId="77777777" w:rsidR="008275A2" w:rsidRDefault="008275A2">
      <w:pPr>
        <w:pStyle w:val="CommentText"/>
      </w:pPr>
      <w:r>
        <w:t>&lt;&lt;ODS DOC SYMBOL1&gt;&gt;CEDAW/C/TJK/Q/6/Add.1&lt;&lt;ODS DOC SYMBOL1&gt;&gt;</w:t>
      </w:r>
    </w:p>
    <w:p w14:paraId="525A9534" w14:textId="77777777" w:rsidR="008275A2" w:rsidRDefault="008275A2">
      <w:pPr>
        <w:pStyle w:val="CommentText"/>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25A9534"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309EDD" w14:textId="77777777" w:rsidR="008275A2" w:rsidRDefault="008275A2" w:rsidP="00101B18">
      <w:pPr>
        <w:spacing w:line="240" w:lineRule="auto"/>
      </w:pPr>
      <w:r>
        <w:separator/>
      </w:r>
    </w:p>
  </w:endnote>
  <w:endnote w:type="continuationSeparator" w:id="0">
    <w:p w14:paraId="431A2BD9" w14:textId="77777777" w:rsidR="008275A2" w:rsidRDefault="008275A2" w:rsidP="00101B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rge tawag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arcode 3 of 9 by request">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8275A2" w14:paraId="32C12D85" w14:textId="77777777" w:rsidTr="00D02EC4">
      <w:tc>
        <w:tcPr>
          <w:tcW w:w="4920" w:type="dxa"/>
          <w:shd w:val="clear" w:color="auto" w:fill="auto"/>
        </w:tcPr>
        <w:p w14:paraId="55238FB5" w14:textId="03B82DF9" w:rsidR="008275A2" w:rsidRPr="00D02EC4" w:rsidRDefault="008275A2" w:rsidP="00D02EC4">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961E03">
            <w:rPr>
              <w:b w:val="0"/>
              <w:w w:val="103"/>
              <w:sz w:val="14"/>
            </w:rPr>
            <w:t>18-10107</w:t>
          </w:r>
          <w:r>
            <w:rPr>
              <w:b w:val="0"/>
              <w:w w:val="103"/>
              <w:sz w:val="14"/>
            </w:rPr>
            <w:fldChar w:fldCharType="end"/>
          </w:r>
        </w:p>
      </w:tc>
      <w:tc>
        <w:tcPr>
          <w:tcW w:w="4920" w:type="dxa"/>
          <w:shd w:val="clear" w:color="auto" w:fill="auto"/>
        </w:tcPr>
        <w:p w14:paraId="504CF0DD" w14:textId="77777777" w:rsidR="008275A2" w:rsidRPr="00D02EC4" w:rsidRDefault="008275A2" w:rsidP="00D02EC4">
          <w:pPr>
            <w:pStyle w:val="Footer"/>
            <w:rPr>
              <w:w w:val="103"/>
            </w:rPr>
          </w:pPr>
          <w:r>
            <w:rPr>
              <w:w w:val="103"/>
            </w:rPr>
            <w:fldChar w:fldCharType="begin"/>
          </w:r>
          <w:r>
            <w:rPr>
              <w:w w:val="103"/>
            </w:rPr>
            <w:instrText xml:space="preserve"> PAGE  \* Arabic  \* MERGEFORMAT </w:instrText>
          </w:r>
          <w:r>
            <w:rPr>
              <w:w w:val="103"/>
            </w:rPr>
            <w:fldChar w:fldCharType="separate"/>
          </w:r>
          <w:r>
            <w:rPr>
              <w:noProof/>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noProof/>
              <w:w w:val="103"/>
            </w:rPr>
            <w:t>4</w:t>
          </w:r>
          <w:r>
            <w:rPr>
              <w:w w:val="103"/>
            </w:rPr>
            <w:fldChar w:fldCharType="end"/>
          </w:r>
        </w:p>
      </w:tc>
    </w:tr>
  </w:tbl>
  <w:p w14:paraId="37FC1BFC" w14:textId="77777777" w:rsidR="008275A2" w:rsidRPr="00D02EC4" w:rsidRDefault="008275A2" w:rsidP="00D02EC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8275A2" w14:paraId="76286BE4" w14:textId="77777777" w:rsidTr="00D02EC4">
      <w:tc>
        <w:tcPr>
          <w:tcW w:w="4920" w:type="dxa"/>
          <w:shd w:val="clear" w:color="auto" w:fill="auto"/>
        </w:tcPr>
        <w:p w14:paraId="3B2292D3" w14:textId="77777777" w:rsidR="008275A2" w:rsidRPr="00D02EC4" w:rsidRDefault="008275A2" w:rsidP="00D02EC4">
          <w:pPr>
            <w:pStyle w:val="Footer"/>
            <w:jc w:val="right"/>
            <w:rPr>
              <w:w w:val="103"/>
            </w:rPr>
          </w:pPr>
          <w:r>
            <w:rPr>
              <w:w w:val="103"/>
            </w:rPr>
            <w:fldChar w:fldCharType="begin"/>
          </w:r>
          <w:r>
            <w:rPr>
              <w:w w:val="103"/>
            </w:rPr>
            <w:instrText xml:space="preserve"> PAGE  \* Arabic  \* MERGEFORMAT </w:instrText>
          </w:r>
          <w:r>
            <w:rPr>
              <w:w w:val="103"/>
            </w:rPr>
            <w:fldChar w:fldCharType="separate"/>
          </w:r>
          <w:r>
            <w:rPr>
              <w:noProof/>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noProof/>
              <w:w w:val="103"/>
            </w:rPr>
            <w:t>4</w:t>
          </w:r>
          <w:r>
            <w:rPr>
              <w:w w:val="103"/>
            </w:rPr>
            <w:fldChar w:fldCharType="end"/>
          </w:r>
        </w:p>
      </w:tc>
      <w:tc>
        <w:tcPr>
          <w:tcW w:w="4920" w:type="dxa"/>
          <w:shd w:val="clear" w:color="auto" w:fill="auto"/>
        </w:tcPr>
        <w:p w14:paraId="38678364" w14:textId="5F68BC97" w:rsidR="008275A2" w:rsidRPr="00D02EC4" w:rsidRDefault="008275A2" w:rsidP="00D02EC4">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961E03">
            <w:rPr>
              <w:b w:val="0"/>
              <w:w w:val="103"/>
              <w:sz w:val="14"/>
            </w:rPr>
            <w:t>18-10107</w:t>
          </w:r>
          <w:r>
            <w:rPr>
              <w:b w:val="0"/>
              <w:w w:val="103"/>
              <w:sz w:val="14"/>
            </w:rPr>
            <w:fldChar w:fldCharType="end"/>
          </w:r>
        </w:p>
      </w:tc>
    </w:tr>
  </w:tbl>
  <w:p w14:paraId="07BFFE7F" w14:textId="77777777" w:rsidR="008275A2" w:rsidRPr="00D02EC4" w:rsidRDefault="008275A2" w:rsidP="00D02EC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7669BB" w14:textId="77777777" w:rsidR="008275A2" w:rsidRDefault="008275A2">
    <w:pPr>
      <w:pStyle w:val="Footer"/>
    </w:pPr>
    <w:r>
      <w:rPr>
        <w:noProof/>
      </w:rPr>
      <w:drawing>
        <wp:anchor distT="0" distB="0" distL="114300" distR="114300" simplePos="0" relativeHeight="251658240" behindDoc="0" locked="0" layoutInCell="1" allowOverlap="1" wp14:anchorId="6695A510" wp14:editId="15EA4509">
          <wp:simplePos x="0" y="0"/>
          <wp:positionH relativeFrom="column">
            <wp:posOffset>5532120</wp:posOffset>
          </wp:positionH>
          <wp:positionV relativeFrom="paragraph">
            <wp:posOffset>-228600</wp:posOffset>
          </wp:positionV>
          <wp:extent cx="694690" cy="694690"/>
          <wp:effectExtent l="0" t="0" r="0" b="0"/>
          <wp:wrapNone/>
          <wp:docPr id="3" name="Picture 3" descr="https://undocs.org/m2/QRCode2.ashx?DS=CEDAW/C/TJK/Q/6/Add.1&amp;Size =1&amp;Lang =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CEDAW/C/TJK/Q/6/Add.1&amp;Size =1&amp;Lang = 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Look w:val="0000" w:firstRow="0" w:lastRow="0" w:firstColumn="0" w:lastColumn="0" w:noHBand="0" w:noVBand="0"/>
    </w:tblPr>
    <w:tblGrid>
      <w:gridCol w:w="3758"/>
      <w:gridCol w:w="4920"/>
    </w:tblGrid>
    <w:tr w:rsidR="008275A2" w14:paraId="7D50630F" w14:textId="77777777" w:rsidTr="00D02EC4">
      <w:tc>
        <w:tcPr>
          <w:tcW w:w="3758" w:type="dxa"/>
        </w:tcPr>
        <w:p w14:paraId="6BC3049F" w14:textId="3F309E2B" w:rsidR="008275A2" w:rsidRDefault="008275A2" w:rsidP="00D02EC4">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sidR="00961E03">
            <w:rPr>
              <w:b w:val="0"/>
              <w:sz w:val="20"/>
            </w:rPr>
            <w:t>18-10107 (F)</w:t>
          </w:r>
          <w:r>
            <w:rPr>
              <w:b w:val="0"/>
              <w:sz w:val="20"/>
            </w:rPr>
            <w:fldChar w:fldCharType="end"/>
          </w:r>
          <w:r>
            <w:rPr>
              <w:b w:val="0"/>
              <w:sz w:val="20"/>
            </w:rPr>
            <w:t xml:space="preserve">    170818    110918</w:t>
          </w:r>
        </w:p>
        <w:p w14:paraId="339531DC" w14:textId="30010577" w:rsidR="008275A2" w:rsidRPr="00D02EC4" w:rsidRDefault="008275A2" w:rsidP="00D02EC4">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spacing w:val="0"/>
              <w:w w:val="100"/>
              <w:sz w:val="24"/>
            </w:rPr>
            <w:fldChar w:fldCharType="begin"/>
          </w:r>
          <w:r>
            <w:rPr>
              <w:rFonts w:ascii="Barcode 3 of 9 by request" w:hAnsi="Barcode 3 of 9 by request"/>
              <w:spacing w:val="0"/>
              <w:w w:val="100"/>
              <w:sz w:val="24"/>
            </w:rPr>
            <w:instrText xml:space="preserve"> DOCVARIABLE "Barcode" \* MERGEFORMAT </w:instrText>
          </w:r>
          <w:r>
            <w:rPr>
              <w:rFonts w:ascii="Barcode 3 of 9 by request" w:hAnsi="Barcode 3 of 9 by request"/>
              <w:spacing w:val="0"/>
              <w:w w:val="100"/>
              <w:sz w:val="24"/>
            </w:rPr>
            <w:fldChar w:fldCharType="separate"/>
          </w:r>
          <w:r w:rsidR="00961E03">
            <w:rPr>
              <w:rFonts w:ascii="Barcode 3 of 9 by request" w:hAnsi="Barcode 3 of 9 by request"/>
              <w:spacing w:val="0"/>
              <w:w w:val="100"/>
              <w:sz w:val="24"/>
            </w:rPr>
            <w:t>*1810107*</w:t>
          </w:r>
          <w:r>
            <w:rPr>
              <w:rFonts w:ascii="Barcode 3 of 9 by request" w:hAnsi="Barcode 3 of 9 by request"/>
              <w:spacing w:val="0"/>
              <w:w w:val="100"/>
              <w:sz w:val="24"/>
            </w:rPr>
            <w:fldChar w:fldCharType="end"/>
          </w:r>
        </w:p>
      </w:tc>
      <w:tc>
        <w:tcPr>
          <w:tcW w:w="4920" w:type="dxa"/>
        </w:tcPr>
        <w:p w14:paraId="7DA6A68D" w14:textId="77777777" w:rsidR="008275A2" w:rsidRDefault="008275A2" w:rsidP="00D02EC4">
          <w:pPr>
            <w:pStyle w:val="Footer"/>
            <w:spacing w:line="240" w:lineRule="atLeast"/>
            <w:jc w:val="right"/>
            <w:rPr>
              <w:b w:val="0"/>
              <w:sz w:val="20"/>
            </w:rPr>
          </w:pPr>
          <w:r>
            <w:rPr>
              <w:b w:val="0"/>
              <w:noProof/>
              <w:sz w:val="20"/>
            </w:rPr>
            <w:drawing>
              <wp:inline distT="0" distB="0" distL="0" distR="0" wp14:anchorId="57672529" wp14:editId="2B098D42">
                <wp:extent cx="1109474" cy="231648"/>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extLst>
                            <a:ext uri="{28A0092B-C50C-407E-A947-70E740481C1C}">
                              <a14:useLocalDpi xmlns:a14="http://schemas.microsoft.com/office/drawing/2010/main" val="0"/>
                            </a:ext>
                          </a:extLst>
                        </a:blip>
                        <a:stretch>
                          <a:fillRect/>
                        </a:stretch>
                      </pic:blipFill>
                      <pic:spPr>
                        <a:xfrm>
                          <a:off x="0" y="0"/>
                          <a:ext cx="1109474" cy="231648"/>
                        </a:xfrm>
                        <a:prstGeom prst="rect">
                          <a:avLst/>
                        </a:prstGeom>
                      </pic:spPr>
                    </pic:pic>
                  </a:graphicData>
                </a:graphic>
              </wp:inline>
            </w:drawing>
          </w:r>
        </w:p>
      </w:tc>
    </w:tr>
  </w:tbl>
  <w:p w14:paraId="0FF52FC3" w14:textId="77777777" w:rsidR="008275A2" w:rsidRPr="00D02EC4" w:rsidRDefault="008275A2" w:rsidP="00D02EC4">
    <w:pPr>
      <w:pStyle w:val="Footer"/>
      <w:spacing w:line="56" w:lineRule="exact"/>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5A1188" w14:textId="77777777" w:rsidR="008275A2" w:rsidRDefault="008275A2" w:rsidP="00101B18">
      <w:pPr>
        <w:spacing w:line="240" w:lineRule="auto"/>
      </w:pPr>
      <w:r>
        <w:separator/>
      </w:r>
    </w:p>
  </w:footnote>
  <w:footnote w:type="continuationSeparator" w:id="0">
    <w:p w14:paraId="72BF7221" w14:textId="77777777" w:rsidR="008275A2" w:rsidRDefault="008275A2" w:rsidP="00101B1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10000"/>
      </w:tblBorders>
      <w:tblLayout w:type="fixed"/>
      <w:tblCellMar>
        <w:left w:w="0" w:type="dxa"/>
        <w:right w:w="0" w:type="dxa"/>
      </w:tblCellMar>
      <w:tblLook w:val="0000" w:firstRow="0" w:lastRow="0" w:firstColumn="0" w:lastColumn="0" w:noHBand="0" w:noVBand="0"/>
    </w:tblPr>
    <w:tblGrid>
      <w:gridCol w:w="4920"/>
      <w:gridCol w:w="4920"/>
    </w:tblGrid>
    <w:tr w:rsidR="008275A2" w:rsidRPr="008275A2" w14:paraId="40E8FA1E" w14:textId="77777777" w:rsidTr="00D02EC4">
      <w:trPr>
        <w:trHeight w:hRule="exact" w:val="864"/>
      </w:trPr>
      <w:tc>
        <w:tcPr>
          <w:tcW w:w="4920" w:type="dxa"/>
          <w:shd w:val="clear" w:color="auto" w:fill="auto"/>
          <w:vAlign w:val="bottom"/>
        </w:tcPr>
        <w:p w14:paraId="4E535079" w14:textId="38B80F42" w:rsidR="008275A2" w:rsidRPr="00D02EC4" w:rsidRDefault="008275A2" w:rsidP="00D02EC4">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961E03">
            <w:rPr>
              <w:b/>
              <w:color w:val="000000"/>
            </w:rPr>
            <w:t>CEDAW/C/TJK/Q/6/Add.1</w:t>
          </w:r>
          <w:r>
            <w:rPr>
              <w:b/>
              <w:color w:val="000000"/>
            </w:rPr>
            <w:fldChar w:fldCharType="end"/>
          </w:r>
        </w:p>
      </w:tc>
      <w:tc>
        <w:tcPr>
          <w:tcW w:w="4920" w:type="dxa"/>
          <w:shd w:val="clear" w:color="auto" w:fill="auto"/>
          <w:vAlign w:val="bottom"/>
        </w:tcPr>
        <w:p w14:paraId="6D4310D0" w14:textId="77777777" w:rsidR="008275A2" w:rsidRDefault="008275A2" w:rsidP="00D02EC4">
          <w:pPr>
            <w:pStyle w:val="Header"/>
          </w:pPr>
        </w:p>
      </w:tc>
    </w:tr>
  </w:tbl>
  <w:p w14:paraId="44D022CC" w14:textId="77777777" w:rsidR="008275A2" w:rsidRPr="00D02EC4" w:rsidRDefault="008275A2" w:rsidP="00D02EC4">
    <w:pPr>
      <w:pStyle w:val="Header"/>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10000"/>
      </w:tblBorders>
      <w:tblLayout w:type="fixed"/>
      <w:tblCellMar>
        <w:left w:w="0" w:type="dxa"/>
        <w:right w:w="0" w:type="dxa"/>
      </w:tblCellMar>
      <w:tblLook w:val="0000" w:firstRow="0" w:lastRow="0" w:firstColumn="0" w:lastColumn="0" w:noHBand="0" w:noVBand="0"/>
    </w:tblPr>
    <w:tblGrid>
      <w:gridCol w:w="4920"/>
      <w:gridCol w:w="4920"/>
    </w:tblGrid>
    <w:tr w:rsidR="008275A2" w:rsidRPr="008275A2" w14:paraId="3F02F0D5" w14:textId="77777777" w:rsidTr="00D02EC4">
      <w:trPr>
        <w:trHeight w:hRule="exact" w:val="864"/>
      </w:trPr>
      <w:tc>
        <w:tcPr>
          <w:tcW w:w="4920" w:type="dxa"/>
          <w:shd w:val="clear" w:color="auto" w:fill="auto"/>
          <w:vAlign w:val="bottom"/>
        </w:tcPr>
        <w:p w14:paraId="77AECBDB" w14:textId="77777777" w:rsidR="008275A2" w:rsidRDefault="008275A2" w:rsidP="00D02EC4">
          <w:pPr>
            <w:pStyle w:val="Header"/>
          </w:pPr>
        </w:p>
      </w:tc>
      <w:tc>
        <w:tcPr>
          <w:tcW w:w="4920" w:type="dxa"/>
          <w:shd w:val="clear" w:color="auto" w:fill="auto"/>
          <w:vAlign w:val="bottom"/>
        </w:tcPr>
        <w:p w14:paraId="07CF83E1" w14:textId="6F6CAF96" w:rsidR="008275A2" w:rsidRPr="00D02EC4" w:rsidRDefault="008275A2" w:rsidP="00D02EC4">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961E03">
            <w:rPr>
              <w:b/>
              <w:color w:val="000000"/>
            </w:rPr>
            <w:t>CEDAW/C/TJK/Q/6/Add.1</w:t>
          </w:r>
          <w:r>
            <w:rPr>
              <w:b/>
              <w:color w:val="000000"/>
            </w:rPr>
            <w:fldChar w:fldCharType="end"/>
          </w:r>
        </w:p>
      </w:tc>
    </w:tr>
  </w:tbl>
  <w:p w14:paraId="6EDDE7A7" w14:textId="77777777" w:rsidR="008275A2" w:rsidRPr="00D02EC4" w:rsidRDefault="008275A2" w:rsidP="00D02EC4">
    <w:pPr>
      <w:pStyle w:val="Header"/>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50"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11"/>
    </w:tblGrid>
    <w:tr w:rsidR="008275A2" w:rsidRPr="008275A2" w14:paraId="4B866A55" w14:textId="77777777" w:rsidTr="00D02EC4">
      <w:trPr>
        <w:trHeight w:hRule="exact" w:val="864"/>
      </w:trPr>
      <w:tc>
        <w:tcPr>
          <w:tcW w:w="1267" w:type="dxa"/>
          <w:tcBorders>
            <w:bottom w:val="single" w:sz="4" w:space="0" w:color="auto"/>
          </w:tcBorders>
          <w:shd w:val="clear" w:color="auto" w:fill="auto"/>
          <w:vAlign w:val="bottom"/>
        </w:tcPr>
        <w:p w14:paraId="00A381DE" w14:textId="77777777" w:rsidR="008275A2" w:rsidRDefault="008275A2" w:rsidP="00D02EC4">
          <w:pPr>
            <w:pStyle w:val="Header"/>
            <w:spacing w:after="120"/>
          </w:pPr>
        </w:p>
      </w:tc>
      <w:tc>
        <w:tcPr>
          <w:tcW w:w="2059" w:type="dxa"/>
          <w:tcBorders>
            <w:bottom w:val="single" w:sz="4" w:space="0" w:color="auto"/>
          </w:tcBorders>
          <w:shd w:val="clear" w:color="auto" w:fill="auto"/>
          <w:vAlign w:val="bottom"/>
        </w:tcPr>
        <w:p w14:paraId="1BB9D86C" w14:textId="77777777" w:rsidR="008275A2" w:rsidRPr="00D02EC4" w:rsidRDefault="008275A2" w:rsidP="00D02EC4">
          <w:pPr>
            <w:pStyle w:val="HCH"/>
            <w:spacing w:after="80"/>
            <w:rPr>
              <w:b w:val="0"/>
              <w:color w:val="010000"/>
              <w:spacing w:val="2"/>
              <w:w w:val="96"/>
            </w:rPr>
          </w:pPr>
          <w:r>
            <w:rPr>
              <w:b w:val="0"/>
              <w:color w:val="010000"/>
              <w:spacing w:val="2"/>
              <w:w w:val="96"/>
            </w:rPr>
            <w:t>Nations Unies</w:t>
          </w:r>
        </w:p>
      </w:tc>
      <w:tc>
        <w:tcPr>
          <w:tcW w:w="58" w:type="dxa"/>
          <w:tcBorders>
            <w:bottom w:val="single" w:sz="4" w:space="0" w:color="auto"/>
          </w:tcBorders>
          <w:shd w:val="clear" w:color="auto" w:fill="auto"/>
          <w:vAlign w:val="bottom"/>
        </w:tcPr>
        <w:p w14:paraId="43B0789C" w14:textId="77777777" w:rsidR="008275A2" w:rsidRDefault="008275A2" w:rsidP="00D02EC4">
          <w:pPr>
            <w:pStyle w:val="Header"/>
            <w:spacing w:after="120"/>
          </w:pPr>
        </w:p>
      </w:tc>
      <w:tc>
        <w:tcPr>
          <w:tcW w:w="6466" w:type="dxa"/>
          <w:gridSpan w:val="3"/>
          <w:tcBorders>
            <w:bottom w:val="single" w:sz="4" w:space="0" w:color="auto"/>
          </w:tcBorders>
          <w:shd w:val="clear" w:color="auto" w:fill="auto"/>
          <w:vAlign w:val="bottom"/>
        </w:tcPr>
        <w:p w14:paraId="640FC1B0" w14:textId="77777777" w:rsidR="008275A2" w:rsidRPr="00083E50" w:rsidRDefault="008275A2" w:rsidP="00D02EC4">
          <w:pPr>
            <w:spacing w:after="80" w:line="240" w:lineRule="auto"/>
            <w:jc w:val="right"/>
            <w:rPr>
              <w:position w:val="-4"/>
              <w:lang w:val="en-US"/>
            </w:rPr>
          </w:pPr>
          <w:r w:rsidRPr="00083E50">
            <w:rPr>
              <w:position w:val="-4"/>
              <w:sz w:val="40"/>
              <w:lang w:val="en-US"/>
            </w:rPr>
            <w:t>CEDAW</w:t>
          </w:r>
          <w:r w:rsidRPr="00083E50">
            <w:rPr>
              <w:position w:val="-4"/>
              <w:lang w:val="en-US"/>
            </w:rPr>
            <w:t>/C/TJK/Q/6/Add.1</w:t>
          </w:r>
        </w:p>
      </w:tc>
    </w:tr>
    <w:tr w:rsidR="008275A2" w:rsidRPr="00D02EC4" w14:paraId="675018EB" w14:textId="77777777" w:rsidTr="00D02EC4">
      <w:trPr>
        <w:trHeight w:hRule="exact" w:val="2880"/>
      </w:trPr>
      <w:tc>
        <w:tcPr>
          <w:tcW w:w="1267" w:type="dxa"/>
          <w:tcBorders>
            <w:top w:val="single" w:sz="4" w:space="0" w:color="auto"/>
            <w:bottom w:val="single" w:sz="12" w:space="0" w:color="auto"/>
          </w:tcBorders>
          <w:shd w:val="clear" w:color="auto" w:fill="auto"/>
        </w:tcPr>
        <w:p w14:paraId="7EAA2035" w14:textId="77777777" w:rsidR="008275A2" w:rsidRPr="00D02EC4" w:rsidRDefault="008275A2" w:rsidP="00D02EC4">
          <w:pPr>
            <w:pStyle w:val="Header"/>
            <w:spacing w:before="120" w:line="240" w:lineRule="auto"/>
            <w:ind w:left="-72"/>
            <w:jc w:val="center"/>
          </w:pPr>
          <w:r>
            <w:t xml:space="preserve">  </w:t>
          </w:r>
          <w:r>
            <w:rPr>
              <w:noProof/>
            </w:rPr>
            <w:drawing>
              <wp:inline distT="0" distB="0" distL="0" distR="0" wp14:anchorId="607DA2E6" wp14:editId="4EDF4638">
                <wp:extent cx="713232" cy="59436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13232" cy="594360"/>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5FA28F95" w14:textId="69AB0C68" w:rsidR="008275A2" w:rsidRPr="00D02EC4" w:rsidRDefault="008275A2" w:rsidP="00D02EC4">
          <w:pPr>
            <w:pStyle w:val="XLarge"/>
            <w:spacing w:before="120" w:line="360" w:lineRule="exact"/>
            <w:rPr>
              <w:sz w:val="36"/>
            </w:rPr>
          </w:pPr>
          <w:r>
            <w:rPr>
              <w:sz w:val="36"/>
            </w:rPr>
            <w:t>Convention sur l’élimination</w:t>
          </w:r>
          <w:r>
            <w:rPr>
              <w:sz w:val="36"/>
            </w:rPr>
            <w:br/>
            <w:t>de toutes les formes</w:t>
          </w:r>
          <w:r>
            <w:rPr>
              <w:sz w:val="36"/>
            </w:rPr>
            <w:br/>
            <w:t>de discrimination à l’égard</w:t>
          </w:r>
          <w:r>
            <w:rPr>
              <w:sz w:val="36"/>
            </w:rPr>
            <w:br/>
            <w:t xml:space="preserve">des femmes </w:t>
          </w:r>
        </w:p>
      </w:tc>
      <w:tc>
        <w:tcPr>
          <w:tcW w:w="245" w:type="dxa"/>
          <w:tcBorders>
            <w:top w:val="single" w:sz="4" w:space="0" w:color="auto"/>
            <w:bottom w:val="single" w:sz="12" w:space="0" w:color="auto"/>
          </w:tcBorders>
          <w:shd w:val="clear" w:color="auto" w:fill="auto"/>
        </w:tcPr>
        <w:p w14:paraId="7A6B2A8E" w14:textId="77777777" w:rsidR="008275A2" w:rsidRPr="00083E50" w:rsidRDefault="008275A2" w:rsidP="00D02EC4">
          <w:pPr>
            <w:pStyle w:val="Header"/>
            <w:spacing w:before="109"/>
            <w:rPr>
              <w:lang w:val="fr-CA"/>
            </w:rPr>
          </w:pPr>
        </w:p>
      </w:tc>
      <w:tc>
        <w:tcPr>
          <w:tcW w:w="3110" w:type="dxa"/>
          <w:tcBorders>
            <w:top w:val="single" w:sz="4" w:space="0" w:color="auto"/>
            <w:bottom w:val="single" w:sz="12" w:space="0" w:color="auto"/>
          </w:tcBorders>
          <w:shd w:val="clear" w:color="auto" w:fill="auto"/>
        </w:tcPr>
        <w:p w14:paraId="7C4C8B35" w14:textId="77777777" w:rsidR="008275A2" w:rsidRPr="00083E50" w:rsidRDefault="008275A2" w:rsidP="00D02EC4">
          <w:pPr>
            <w:pStyle w:val="Distribution"/>
            <w:rPr>
              <w:color w:val="000000"/>
              <w:lang w:val="fr-CA"/>
            </w:rPr>
          </w:pPr>
          <w:r w:rsidRPr="00083E50">
            <w:rPr>
              <w:color w:val="000000"/>
              <w:lang w:val="fr-CA"/>
            </w:rPr>
            <w:t>Distr. générale</w:t>
          </w:r>
        </w:p>
        <w:p w14:paraId="1F8579C0" w14:textId="4954F4EB" w:rsidR="008275A2" w:rsidRPr="00083E50" w:rsidRDefault="008275A2" w:rsidP="00D02EC4">
          <w:pPr>
            <w:pStyle w:val="Publication"/>
            <w:rPr>
              <w:color w:val="000000"/>
              <w:lang w:val="fr-CA"/>
            </w:rPr>
          </w:pPr>
          <w:r>
            <w:rPr>
              <w:color w:val="000000"/>
              <w:lang w:val="fr-CA"/>
            </w:rPr>
            <w:t>20 juin</w:t>
          </w:r>
          <w:r w:rsidRPr="00083E50">
            <w:rPr>
              <w:color w:val="000000"/>
              <w:lang w:val="fr-CA"/>
            </w:rPr>
            <w:t xml:space="preserve"> 2018</w:t>
          </w:r>
        </w:p>
        <w:p w14:paraId="5E9C7A36" w14:textId="77777777" w:rsidR="008275A2" w:rsidRPr="00083E50" w:rsidRDefault="008275A2" w:rsidP="00D02EC4">
          <w:r w:rsidRPr="00083E50">
            <w:t>Français</w:t>
          </w:r>
        </w:p>
        <w:p w14:paraId="3409640D" w14:textId="10376871" w:rsidR="008275A2" w:rsidRPr="008275A2" w:rsidRDefault="008275A2" w:rsidP="00CF3F6E">
          <w:pPr>
            <w:pStyle w:val="Original"/>
            <w:rPr>
              <w:lang w:val="fr-FR"/>
            </w:rPr>
          </w:pPr>
          <w:r>
            <w:rPr>
              <w:color w:val="000000"/>
              <w:lang w:val="fr-CA"/>
            </w:rPr>
            <w:t>Original :</w:t>
          </w:r>
          <w:r w:rsidRPr="00083E50">
            <w:rPr>
              <w:color w:val="000000"/>
              <w:lang w:val="fr-CA"/>
            </w:rPr>
            <w:t xml:space="preserve"> </w:t>
          </w:r>
          <w:r>
            <w:rPr>
              <w:color w:val="000000"/>
              <w:lang w:val="fr-CA"/>
            </w:rPr>
            <w:t>a</w:t>
          </w:r>
          <w:r w:rsidRPr="00083E50">
            <w:rPr>
              <w:lang w:val="fr-FR"/>
            </w:rPr>
            <w:t>nglais, espagnol, français et russe seulement</w:t>
          </w:r>
        </w:p>
      </w:tc>
    </w:tr>
  </w:tbl>
  <w:p w14:paraId="06D8D32E" w14:textId="77777777" w:rsidR="008275A2" w:rsidRPr="00083E50" w:rsidRDefault="008275A2" w:rsidP="00D02EC4">
    <w:pPr>
      <w:pStyle w:val="Header"/>
      <w:spacing w:line="240" w:lineRule="auto"/>
      <w:rPr>
        <w:sz w:val="2"/>
        <w:lang w:val="fr-C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15290"/>
    <w:multiLevelType w:val="hybridMultilevel"/>
    <w:tmpl w:val="12C8F092"/>
    <w:lvl w:ilvl="0" w:tplc="6F8AA45A">
      <w:start w:val="1"/>
      <w:numFmt w:val="bullet"/>
      <w:pStyle w:val="Bullet3"/>
      <w:lvlText w:val=""/>
      <w:lvlJc w:val="left"/>
      <w:pPr>
        <w:ind w:left="3283" w:hanging="360"/>
      </w:pPr>
      <w:rPr>
        <w:rFonts w:ascii="Symbol" w:hAnsi="Symbol" w:hint="default"/>
        <w:sz w:val="14"/>
      </w:rPr>
    </w:lvl>
    <w:lvl w:ilvl="1" w:tplc="040C0003" w:tentative="1">
      <w:start w:val="1"/>
      <w:numFmt w:val="bullet"/>
      <w:lvlText w:val="o"/>
      <w:lvlJc w:val="left"/>
      <w:pPr>
        <w:ind w:left="4003" w:hanging="360"/>
      </w:pPr>
      <w:rPr>
        <w:rFonts w:ascii="Courier New" w:hAnsi="Courier New" w:cs="Courier New" w:hint="default"/>
      </w:rPr>
    </w:lvl>
    <w:lvl w:ilvl="2" w:tplc="040C0005" w:tentative="1">
      <w:start w:val="1"/>
      <w:numFmt w:val="bullet"/>
      <w:lvlText w:val=""/>
      <w:lvlJc w:val="left"/>
      <w:pPr>
        <w:ind w:left="4723" w:hanging="360"/>
      </w:pPr>
      <w:rPr>
        <w:rFonts w:ascii="Wingdings" w:hAnsi="Wingdings" w:hint="default"/>
      </w:rPr>
    </w:lvl>
    <w:lvl w:ilvl="3" w:tplc="040C0001" w:tentative="1">
      <w:start w:val="1"/>
      <w:numFmt w:val="bullet"/>
      <w:lvlText w:val=""/>
      <w:lvlJc w:val="left"/>
      <w:pPr>
        <w:ind w:left="5443" w:hanging="360"/>
      </w:pPr>
      <w:rPr>
        <w:rFonts w:ascii="Symbol" w:hAnsi="Symbol" w:hint="default"/>
      </w:rPr>
    </w:lvl>
    <w:lvl w:ilvl="4" w:tplc="040C0003" w:tentative="1">
      <w:start w:val="1"/>
      <w:numFmt w:val="bullet"/>
      <w:lvlText w:val="o"/>
      <w:lvlJc w:val="left"/>
      <w:pPr>
        <w:ind w:left="6163" w:hanging="360"/>
      </w:pPr>
      <w:rPr>
        <w:rFonts w:ascii="Courier New" w:hAnsi="Courier New" w:cs="Courier New" w:hint="default"/>
      </w:rPr>
    </w:lvl>
    <w:lvl w:ilvl="5" w:tplc="040C0005" w:tentative="1">
      <w:start w:val="1"/>
      <w:numFmt w:val="bullet"/>
      <w:lvlText w:val=""/>
      <w:lvlJc w:val="left"/>
      <w:pPr>
        <w:ind w:left="6883" w:hanging="360"/>
      </w:pPr>
      <w:rPr>
        <w:rFonts w:ascii="Wingdings" w:hAnsi="Wingdings" w:hint="default"/>
      </w:rPr>
    </w:lvl>
    <w:lvl w:ilvl="6" w:tplc="040C0001" w:tentative="1">
      <w:start w:val="1"/>
      <w:numFmt w:val="bullet"/>
      <w:lvlText w:val=""/>
      <w:lvlJc w:val="left"/>
      <w:pPr>
        <w:ind w:left="7603" w:hanging="360"/>
      </w:pPr>
      <w:rPr>
        <w:rFonts w:ascii="Symbol" w:hAnsi="Symbol" w:hint="default"/>
      </w:rPr>
    </w:lvl>
    <w:lvl w:ilvl="7" w:tplc="040C0003" w:tentative="1">
      <w:start w:val="1"/>
      <w:numFmt w:val="bullet"/>
      <w:lvlText w:val="o"/>
      <w:lvlJc w:val="left"/>
      <w:pPr>
        <w:ind w:left="8323" w:hanging="360"/>
      </w:pPr>
      <w:rPr>
        <w:rFonts w:ascii="Courier New" w:hAnsi="Courier New" w:cs="Courier New" w:hint="default"/>
      </w:rPr>
    </w:lvl>
    <w:lvl w:ilvl="8" w:tplc="040C0005" w:tentative="1">
      <w:start w:val="1"/>
      <w:numFmt w:val="bullet"/>
      <w:lvlText w:val=""/>
      <w:lvlJc w:val="left"/>
      <w:pPr>
        <w:ind w:left="9043" w:hanging="360"/>
      </w:pPr>
      <w:rPr>
        <w:rFonts w:ascii="Wingdings" w:hAnsi="Wingdings" w:hint="default"/>
      </w:rPr>
    </w:lvl>
  </w:abstractNum>
  <w:abstractNum w:abstractNumId="1" w15:restartNumberingAfterBreak="0">
    <w:nsid w:val="0A4A698D"/>
    <w:multiLevelType w:val="singleLevel"/>
    <w:tmpl w:val="6DFE3E0C"/>
    <w:lvl w:ilvl="0">
      <w:start w:val="1"/>
      <w:numFmt w:val="decimal"/>
      <w:lvlRestart w:val="0"/>
      <w:lvlText w:val="%1."/>
      <w:lvlJc w:val="left"/>
      <w:pPr>
        <w:tabs>
          <w:tab w:val="num" w:pos="475"/>
        </w:tabs>
        <w:ind w:left="0" w:firstLine="0"/>
      </w:pPr>
      <w:rPr>
        <w:w w:val="100"/>
      </w:rPr>
    </w:lvl>
  </w:abstractNum>
  <w:abstractNum w:abstractNumId="2" w15:restartNumberingAfterBreak="0">
    <w:nsid w:val="12D06B23"/>
    <w:multiLevelType w:val="multilevel"/>
    <w:tmpl w:val="A862634C"/>
    <w:lvl w:ilvl="0">
      <w:start w:val="1"/>
      <w:numFmt w:val="decimal"/>
      <w:pStyle w:val="Heading1"/>
      <w:suff w:val="space"/>
      <w:lvlText w:val="Chapter %1"/>
      <w:lvlJc w:val="left"/>
      <w:pPr>
        <w:ind w:left="0" w:firstLine="0"/>
      </w:pPr>
      <w:rPr>
        <w:rFonts w:ascii="Times New Roman" w:hAnsi="Times New Roman" w:hint="default"/>
        <w:color w:val="auto"/>
        <w:sz w:val="2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3" w15:restartNumberingAfterBreak="0">
    <w:nsid w:val="172F270D"/>
    <w:multiLevelType w:val="hybridMultilevel"/>
    <w:tmpl w:val="E7FE77A6"/>
    <w:lvl w:ilvl="0" w:tplc="198C65E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D63662"/>
    <w:multiLevelType w:val="hybridMultilevel"/>
    <w:tmpl w:val="5728F18E"/>
    <w:lvl w:ilvl="0" w:tplc="EDD2432C">
      <w:start w:val="1"/>
      <w:numFmt w:val="decimal"/>
      <w:lvlText w:val="%1."/>
      <w:lvlJc w:val="left"/>
      <w:pPr>
        <w:ind w:left="1627" w:hanging="360"/>
      </w:pPr>
      <w:rPr>
        <w:rFonts w:hint="default"/>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5" w15:restartNumberingAfterBreak="0">
    <w:nsid w:val="3783613C"/>
    <w:multiLevelType w:val="singleLevel"/>
    <w:tmpl w:val="978ECE64"/>
    <w:lvl w:ilvl="0">
      <w:start w:val="42"/>
      <w:numFmt w:val="decimal"/>
      <w:lvlRestart w:val="0"/>
      <w:lvlText w:val="%1."/>
      <w:lvlJc w:val="left"/>
      <w:pPr>
        <w:tabs>
          <w:tab w:val="num" w:pos="1742"/>
        </w:tabs>
        <w:ind w:left="1267" w:firstLine="0"/>
      </w:pPr>
      <w:rPr>
        <w:w w:val="100"/>
      </w:rPr>
    </w:lvl>
  </w:abstractNum>
  <w:abstractNum w:abstractNumId="6" w15:restartNumberingAfterBreak="0">
    <w:nsid w:val="47B40547"/>
    <w:multiLevelType w:val="hybridMultilevel"/>
    <w:tmpl w:val="896A529E"/>
    <w:lvl w:ilvl="0" w:tplc="718A48B4">
      <w:start w:val="1"/>
      <w:numFmt w:val="bullet"/>
      <w:pStyle w:val="Bullet2"/>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6CE0B49"/>
    <w:multiLevelType w:val="singleLevel"/>
    <w:tmpl w:val="B874BE16"/>
    <w:lvl w:ilvl="0">
      <w:start w:val="38"/>
      <w:numFmt w:val="decimal"/>
      <w:lvlRestart w:val="0"/>
      <w:lvlText w:val="%1."/>
      <w:lvlJc w:val="left"/>
      <w:pPr>
        <w:tabs>
          <w:tab w:val="num" w:pos="1742"/>
        </w:tabs>
        <w:ind w:left="1267" w:firstLine="0"/>
      </w:pPr>
      <w:rPr>
        <w:w w:val="100"/>
      </w:rPr>
    </w:lvl>
  </w:abstractNum>
  <w:abstractNum w:abstractNumId="8" w15:restartNumberingAfterBreak="0">
    <w:nsid w:val="77A260C5"/>
    <w:multiLevelType w:val="singleLevel"/>
    <w:tmpl w:val="1C5C562A"/>
    <w:lvl w:ilvl="0">
      <w:start w:val="37"/>
      <w:numFmt w:val="decimal"/>
      <w:lvlRestart w:val="0"/>
      <w:lvlText w:val="%1."/>
      <w:lvlJc w:val="left"/>
      <w:pPr>
        <w:tabs>
          <w:tab w:val="num" w:pos="1742"/>
        </w:tabs>
        <w:ind w:left="1267" w:firstLine="0"/>
      </w:pPr>
      <w:rPr>
        <w:w w:val="100"/>
      </w:rPr>
    </w:lvl>
  </w:abstractNum>
  <w:num w:numId="1">
    <w:abstractNumId w:val="3"/>
  </w:num>
  <w:num w:numId="2">
    <w:abstractNumId w:val="6"/>
  </w:num>
  <w:num w:numId="3">
    <w:abstractNumId w:val="0"/>
  </w:num>
  <w:num w:numId="4">
    <w:abstractNumId w:val="2"/>
  </w:num>
  <w:num w:numId="5">
    <w:abstractNumId w:val="3"/>
  </w:num>
  <w:num w:numId="6">
    <w:abstractNumId w:val="6"/>
  </w:num>
  <w:num w:numId="7">
    <w:abstractNumId w:val="0"/>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1"/>
  </w:num>
  <w:num w:numId="18">
    <w:abstractNumId w:val="4"/>
  </w:num>
  <w:num w:numId="19">
    <w:abstractNumId w:val="8"/>
  </w:num>
  <w:num w:numId="20">
    <w:abstractNumId w:val="8"/>
    <w:lvlOverride w:ilvl="0">
      <w:lvl w:ilvl="0">
        <w:start w:val="38"/>
        <w:numFmt w:val="decimal"/>
        <w:lvlRestart w:val="0"/>
        <w:lvlText w:val="%1."/>
        <w:lvlJc w:val="left"/>
        <w:pPr>
          <w:tabs>
            <w:tab w:val="num" w:pos="1742"/>
          </w:tabs>
          <w:ind w:left="1267" w:firstLine="0"/>
        </w:pPr>
        <w:rPr>
          <w:w w:val="100"/>
        </w:rPr>
      </w:lvl>
    </w:lvlOverride>
  </w:num>
  <w:num w:numId="21">
    <w:abstractNumId w:val="7"/>
  </w:num>
  <w:num w:numId="22">
    <w:abstractNumId w:val="5"/>
  </w:num>
  <w:num w:numId="23">
    <w:abstractNumId w:val="5"/>
    <w:lvlOverride w:ilvl="0">
      <w:lvl w:ilvl="0">
        <w:start w:val="42"/>
        <w:numFmt w:val="decimal"/>
        <w:lvlRestart w:val="0"/>
        <w:lvlText w:val="%1."/>
        <w:lvlJc w:val="left"/>
        <w:pPr>
          <w:tabs>
            <w:tab w:val="num" w:pos="1742"/>
          </w:tabs>
          <w:ind w:left="1267" w:firstLine="0"/>
        </w:pPr>
        <w:rPr>
          <w:w w:val="100"/>
        </w:rPr>
      </w:lvl>
    </w:lvlOverride>
  </w:num>
  <w:num w:numId="24">
    <w:abstractNumId w:val="5"/>
    <w:lvlOverride w:ilvl="0">
      <w:lvl w:ilvl="0">
        <w:start w:val="42"/>
        <w:numFmt w:val="decimal"/>
        <w:lvlRestart w:val="0"/>
        <w:lvlText w:val="%1."/>
        <w:lvlJc w:val="left"/>
        <w:pPr>
          <w:tabs>
            <w:tab w:val="num" w:pos="1742"/>
          </w:tabs>
          <w:ind w:left="1267" w:firstLine="0"/>
        </w:pPr>
        <w:rPr>
          <w:w w:val="100"/>
        </w:rPr>
      </w:lvl>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embedSystemFonts/>
  <w:hideSpellingErrors/>
  <w:revisionView w:markup="0"/>
  <w:defaultTabStop w:val="475"/>
  <w:hyphenationZone w:val="425"/>
  <w:doNotHyphenateCaps/>
  <w:evenAndOddHeaders/>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1810107*"/>
    <w:docVar w:name="CreationDt" w:val="10/09/2018 17:53:49"/>
    <w:docVar w:name="DocCategory" w:val="Doc"/>
    <w:docVar w:name="DocType" w:val="Final"/>
    <w:docVar w:name="DutyStation" w:val="New York"/>
    <w:docVar w:name="FooterJN" w:val="18-10107"/>
    <w:docVar w:name="jobn" w:val="18-10107 (F)"/>
    <w:docVar w:name="jobnDT" w:val="18-10107 (F)   100918"/>
    <w:docVar w:name="jobnDTDT" w:val="18-10107 (F)   100918   100918"/>
    <w:docVar w:name="JobNo" w:val="1810107F"/>
    <w:docVar w:name="JobNo2" w:val="1818964F"/>
    <w:docVar w:name="LocalDrive" w:val="0"/>
    <w:docVar w:name="OandT" w:val="CMA"/>
    <w:docVar w:name="sss1" w:val="CEDAW/C/TJK/Q/6/Add.1"/>
    <w:docVar w:name="sss2" w:val="-"/>
    <w:docVar w:name="Symbol1" w:val="CEDAW/C/TJK/Q/6/Add.1"/>
    <w:docVar w:name="Symbol2" w:val="-"/>
  </w:docVars>
  <w:rsids>
    <w:rsidRoot w:val="005722F0"/>
    <w:rsid w:val="00002584"/>
    <w:rsid w:val="0002524D"/>
    <w:rsid w:val="00071D43"/>
    <w:rsid w:val="00082144"/>
    <w:rsid w:val="00083E50"/>
    <w:rsid w:val="00096BB4"/>
    <w:rsid w:val="00101B18"/>
    <w:rsid w:val="00122A56"/>
    <w:rsid w:val="001269E4"/>
    <w:rsid w:val="00134FEE"/>
    <w:rsid w:val="00146C6A"/>
    <w:rsid w:val="001558AE"/>
    <w:rsid w:val="00166A0D"/>
    <w:rsid w:val="00173232"/>
    <w:rsid w:val="00196E5E"/>
    <w:rsid w:val="001A12CB"/>
    <w:rsid w:val="001B3062"/>
    <w:rsid w:val="001C17A0"/>
    <w:rsid w:val="001C4933"/>
    <w:rsid w:val="001E44BB"/>
    <w:rsid w:val="001E4B50"/>
    <w:rsid w:val="001F2C26"/>
    <w:rsid w:val="001F7956"/>
    <w:rsid w:val="00221E36"/>
    <w:rsid w:val="00231220"/>
    <w:rsid w:val="00237536"/>
    <w:rsid w:val="002478A0"/>
    <w:rsid w:val="002A5E20"/>
    <w:rsid w:val="002B09A0"/>
    <w:rsid w:val="002B6FDD"/>
    <w:rsid w:val="002C36C8"/>
    <w:rsid w:val="002D5C6F"/>
    <w:rsid w:val="002E27C0"/>
    <w:rsid w:val="00310303"/>
    <w:rsid w:val="0031212E"/>
    <w:rsid w:val="003130B0"/>
    <w:rsid w:val="003556E5"/>
    <w:rsid w:val="0035613C"/>
    <w:rsid w:val="00366D21"/>
    <w:rsid w:val="003A675A"/>
    <w:rsid w:val="003C4328"/>
    <w:rsid w:val="003D7F95"/>
    <w:rsid w:val="003E4462"/>
    <w:rsid w:val="003F61E1"/>
    <w:rsid w:val="00430DE9"/>
    <w:rsid w:val="00433E85"/>
    <w:rsid w:val="00440897"/>
    <w:rsid w:val="00440C93"/>
    <w:rsid w:val="00445484"/>
    <w:rsid w:val="00452F70"/>
    <w:rsid w:val="00480B84"/>
    <w:rsid w:val="004845DF"/>
    <w:rsid w:val="004875F3"/>
    <w:rsid w:val="0049780E"/>
    <w:rsid w:val="004C1A25"/>
    <w:rsid w:val="004F7685"/>
    <w:rsid w:val="00510AB2"/>
    <w:rsid w:val="00515991"/>
    <w:rsid w:val="005225EC"/>
    <w:rsid w:val="00525097"/>
    <w:rsid w:val="00541DF8"/>
    <w:rsid w:val="00543EFD"/>
    <w:rsid w:val="005509B6"/>
    <w:rsid w:val="005679CF"/>
    <w:rsid w:val="005722F0"/>
    <w:rsid w:val="005960F7"/>
    <w:rsid w:val="005A748F"/>
    <w:rsid w:val="005D61DC"/>
    <w:rsid w:val="005F0F67"/>
    <w:rsid w:val="005F1F5F"/>
    <w:rsid w:val="00614047"/>
    <w:rsid w:val="00645D20"/>
    <w:rsid w:val="00667A31"/>
    <w:rsid w:val="00672B71"/>
    <w:rsid w:val="00690698"/>
    <w:rsid w:val="006A7721"/>
    <w:rsid w:val="006B1019"/>
    <w:rsid w:val="006C724F"/>
    <w:rsid w:val="006C7CC4"/>
    <w:rsid w:val="006E4A4B"/>
    <w:rsid w:val="006E6DD7"/>
    <w:rsid w:val="007109FB"/>
    <w:rsid w:val="00717A3C"/>
    <w:rsid w:val="00725369"/>
    <w:rsid w:val="007459AE"/>
    <w:rsid w:val="007531A5"/>
    <w:rsid w:val="00753907"/>
    <w:rsid w:val="00763D19"/>
    <w:rsid w:val="00771C9E"/>
    <w:rsid w:val="007847BF"/>
    <w:rsid w:val="00794A59"/>
    <w:rsid w:val="007A0FAC"/>
    <w:rsid w:val="007C51F0"/>
    <w:rsid w:val="0082045E"/>
    <w:rsid w:val="008222A3"/>
    <w:rsid w:val="008275A2"/>
    <w:rsid w:val="00833F13"/>
    <w:rsid w:val="00836FC9"/>
    <w:rsid w:val="00895B68"/>
    <w:rsid w:val="008A4135"/>
    <w:rsid w:val="008E27A8"/>
    <w:rsid w:val="009058FA"/>
    <w:rsid w:val="00935932"/>
    <w:rsid w:val="00952C2C"/>
    <w:rsid w:val="00961E03"/>
    <w:rsid w:val="00983F73"/>
    <w:rsid w:val="00985633"/>
    <w:rsid w:val="00993CB7"/>
    <w:rsid w:val="00996443"/>
    <w:rsid w:val="00997738"/>
    <w:rsid w:val="009D0EE3"/>
    <w:rsid w:val="009F1EF7"/>
    <w:rsid w:val="00A07F19"/>
    <w:rsid w:val="00A2494D"/>
    <w:rsid w:val="00A307F1"/>
    <w:rsid w:val="00A468B5"/>
    <w:rsid w:val="00A53C90"/>
    <w:rsid w:val="00A73A46"/>
    <w:rsid w:val="00AA2510"/>
    <w:rsid w:val="00AB0B7D"/>
    <w:rsid w:val="00AD5F2F"/>
    <w:rsid w:val="00AF3FCE"/>
    <w:rsid w:val="00B06D8F"/>
    <w:rsid w:val="00B858D5"/>
    <w:rsid w:val="00BF1CE4"/>
    <w:rsid w:val="00C01C35"/>
    <w:rsid w:val="00C36305"/>
    <w:rsid w:val="00CB06FB"/>
    <w:rsid w:val="00CB63C5"/>
    <w:rsid w:val="00CF3F6E"/>
    <w:rsid w:val="00D02EC4"/>
    <w:rsid w:val="00D30EED"/>
    <w:rsid w:val="00D74E75"/>
    <w:rsid w:val="00D939EF"/>
    <w:rsid w:val="00DB1C47"/>
    <w:rsid w:val="00DC520C"/>
    <w:rsid w:val="00DF0496"/>
    <w:rsid w:val="00DF29FF"/>
    <w:rsid w:val="00DF2D2C"/>
    <w:rsid w:val="00E225EE"/>
    <w:rsid w:val="00E343A6"/>
    <w:rsid w:val="00E42DD3"/>
    <w:rsid w:val="00E446F7"/>
    <w:rsid w:val="00E530E4"/>
    <w:rsid w:val="00E70ABE"/>
    <w:rsid w:val="00E7105F"/>
    <w:rsid w:val="00E822D5"/>
    <w:rsid w:val="00EB0B5C"/>
    <w:rsid w:val="00EE37EC"/>
    <w:rsid w:val="00EF2DFA"/>
    <w:rsid w:val="00F058A8"/>
    <w:rsid w:val="00F303D0"/>
    <w:rsid w:val="00F5012D"/>
    <w:rsid w:val="00F704BB"/>
    <w:rsid w:val="00F70C87"/>
    <w:rsid w:val="00F73093"/>
    <w:rsid w:val="00F779E0"/>
    <w:rsid w:val="00F921E1"/>
    <w:rsid w:val="00FA3D05"/>
    <w:rsid w:val="00FA5CC9"/>
    <w:rsid w:val="00FB0A2C"/>
    <w:rsid w:val="00FB58C0"/>
    <w:rsid w:val="00FC59F1"/>
    <w:rsid w:val="00FE179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87CDE04"/>
  <w15:chartTrackingRefBased/>
  <w15:docId w15:val="{848DBDC8-EC86-4352-812D-4EBAC772F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qFormat="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E44BB"/>
    <w:pPr>
      <w:spacing w:after="0" w:line="240" w:lineRule="exact"/>
    </w:pPr>
    <w:rPr>
      <w:rFonts w:ascii="Times New Roman" w:eastAsiaTheme="minorHAnsi" w:hAnsi="Times New Roman" w:cs="Times New Roman"/>
      <w:spacing w:val="4"/>
      <w:w w:val="103"/>
      <w:kern w:val="14"/>
      <w:sz w:val="20"/>
      <w:lang w:val="fr-CA" w:eastAsia="en-US"/>
    </w:rPr>
  </w:style>
  <w:style w:type="paragraph" w:styleId="Heading1">
    <w:name w:val="heading 1"/>
    <w:basedOn w:val="Normal"/>
    <w:next w:val="Normal"/>
    <w:link w:val="Heading1Char"/>
    <w:uiPriority w:val="9"/>
    <w:qFormat/>
    <w:rsid w:val="001E44BB"/>
    <w:pPr>
      <w:numPr>
        <w:numId w:val="16"/>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1E44BB"/>
    <w:pPr>
      <w:numPr>
        <w:ilvl w:val="1"/>
        <w:numId w:val="16"/>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1E44BB"/>
    <w:pPr>
      <w:numPr>
        <w:ilvl w:val="2"/>
        <w:numId w:val="16"/>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1E44BB"/>
    <w:pPr>
      <w:keepNext/>
      <w:keepLines/>
      <w:numPr>
        <w:ilvl w:val="3"/>
        <w:numId w:val="16"/>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1E44BB"/>
    <w:pPr>
      <w:keepNext/>
      <w:keepLines/>
      <w:numPr>
        <w:ilvl w:val="4"/>
        <w:numId w:val="16"/>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1E44BB"/>
    <w:pPr>
      <w:keepNext/>
      <w:keepLines/>
      <w:numPr>
        <w:ilvl w:val="5"/>
        <w:numId w:val="16"/>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1E44BB"/>
    <w:pPr>
      <w:keepNext/>
      <w:keepLines/>
      <w:numPr>
        <w:ilvl w:val="6"/>
        <w:numId w:val="16"/>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1E44BB"/>
    <w:pPr>
      <w:keepNext/>
      <w:keepLines/>
      <w:numPr>
        <w:ilvl w:val="7"/>
        <w:numId w:val="16"/>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1E44BB"/>
    <w:pPr>
      <w:keepNext/>
      <w:keepLines/>
      <w:numPr>
        <w:ilvl w:val="8"/>
        <w:numId w:val="16"/>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qFormat/>
    <w:rsid w:val="001E44BB"/>
    <w:pPr>
      <w:keepNext/>
      <w:keepLines/>
      <w:suppressAutoHyphens/>
      <w:spacing w:line="270" w:lineRule="exact"/>
      <w:outlineLvl w:val="0"/>
    </w:pPr>
    <w:rPr>
      <w:b/>
      <w:sz w:val="24"/>
    </w:rPr>
  </w:style>
  <w:style w:type="paragraph" w:customStyle="1" w:styleId="HCH">
    <w:name w:val="_ H _CH"/>
    <w:basedOn w:val="H1"/>
    <w:next w:val="SingleTxt"/>
    <w:qFormat/>
    <w:rsid w:val="001E44BB"/>
    <w:pPr>
      <w:spacing w:line="300" w:lineRule="exact"/>
    </w:pPr>
    <w:rPr>
      <w:spacing w:val="-2"/>
      <w:sz w:val="28"/>
    </w:rPr>
  </w:style>
  <w:style w:type="paragraph" w:customStyle="1" w:styleId="HM">
    <w:name w:val="_ H __M"/>
    <w:basedOn w:val="HCH"/>
    <w:next w:val="Normal"/>
    <w:qFormat/>
    <w:rsid w:val="001E44BB"/>
    <w:pPr>
      <w:spacing w:line="360" w:lineRule="exact"/>
    </w:pPr>
    <w:rPr>
      <w:spacing w:val="-3"/>
      <w:w w:val="99"/>
      <w:sz w:val="34"/>
    </w:rPr>
  </w:style>
  <w:style w:type="paragraph" w:customStyle="1" w:styleId="H23">
    <w:name w:val="_ H_2/3"/>
    <w:basedOn w:val="H1"/>
    <w:next w:val="SingleTxt"/>
    <w:qFormat/>
    <w:rsid w:val="001E44BB"/>
    <w:pPr>
      <w:spacing w:line="240" w:lineRule="exact"/>
      <w:outlineLvl w:val="1"/>
    </w:pPr>
    <w:rPr>
      <w:spacing w:val="2"/>
      <w:sz w:val="20"/>
    </w:rPr>
  </w:style>
  <w:style w:type="paragraph" w:customStyle="1" w:styleId="H4">
    <w:name w:val="_ H_4"/>
    <w:basedOn w:val="Normal"/>
    <w:next w:val="SingleTxt"/>
    <w:qFormat/>
    <w:rsid w:val="001E44BB"/>
    <w:pPr>
      <w:keepNext/>
      <w:keepLines/>
      <w:tabs>
        <w:tab w:val="right" w:pos="360"/>
      </w:tabs>
      <w:suppressAutoHyphens/>
      <w:outlineLvl w:val="3"/>
    </w:pPr>
    <w:rPr>
      <w:i/>
      <w:spacing w:val="3"/>
    </w:rPr>
  </w:style>
  <w:style w:type="paragraph" w:customStyle="1" w:styleId="H56">
    <w:name w:val="_ H_5/6"/>
    <w:basedOn w:val="Normal"/>
    <w:next w:val="SingleTxt"/>
    <w:qFormat/>
    <w:rsid w:val="001E44BB"/>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1E44BB"/>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1E44BB"/>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1E44BB"/>
    <w:pPr>
      <w:spacing w:line="540" w:lineRule="exact"/>
    </w:pPr>
    <w:rPr>
      <w:spacing w:val="-8"/>
      <w:w w:val="96"/>
      <w:sz w:val="57"/>
    </w:rPr>
  </w:style>
  <w:style w:type="paragraph" w:customStyle="1" w:styleId="SS">
    <w:name w:val="__S_S"/>
    <w:basedOn w:val="HCH"/>
    <w:next w:val="Normal"/>
    <w:qFormat/>
    <w:rsid w:val="001E44BB"/>
    <w:pPr>
      <w:ind w:left="1267" w:right="1267"/>
    </w:pPr>
  </w:style>
  <w:style w:type="paragraph" w:customStyle="1" w:styleId="SingleTxt">
    <w:name w:val="__Single Txt"/>
    <w:basedOn w:val="Normal"/>
    <w:qFormat/>
    <w:rsid w:val="001E44BB"/>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pPr>
  </w:style>
  <w:style w:type="paragraph" w:customStyle="1" w:styleId="AgendaItemNormal">
    <w:name w:val="Agenda_Item_Normal"/>
    <w:next w:val="Normal"/>
    <w:autoRedefine/>
    <w:qFormat/>
    <w:rsid w:val="001E44BB"/>
    <w:pPr>
      <w:spacing w:after="0" w:line="240" w:lineRule="exact"/>
    </w:pPr>
    <w:rPr>
      <w:rFonts w:ascii="Times New Roman" w:eastAsiaTheme="minorHAnsi" w:hAnsi="Times New Roman" w:cs="Times New Roman"/>
      <w:spacing w:val="4"/>
      <w:w w:val="103"/>
      <w:kern w:val="14"/>
      <w:sz w:val="20"/>
      <w:lang w:val="fr-CA" w:eastAsia="en-US"/>
    </w:rPr>
  </w:style>
  <w:style w:type="paragraph" w:customStyle="1" w:styleId="TitleH1">
    <w:name w:val="Title_H1"/>
    <w:basedOn w:val="Normal"/>
    <w:next w:val="Normal"/>
    <w:qFormat/>
    <w:rsid w:val="001E44BB"/>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AgendaTitleH2">
    <w:name w:val="Agenda_Title_H2"/>
    <w:basedOn w:val="H1"/>
    <w:next w:val="Normal"/>
    <w:qFormat/>
    <w:rsid w:val="001E44BB"/>
    <w:pPr>
      <w:spacing w:line="240" w:lineRule="exact"/>
      <w:ind w:right="5040"/>
      <w:outlineLvl w:val="1"/>
    </w:pPr>
    <w:rPr>
      <w:spacing w:val="2"/>
      <w:sz w:val="20"/>
    </w:rPr>
  </w:style>
  <w:style w:type="paragraph" w:styleId="BalloonText">
    <w:name w:val="Balloon Text"/>
    <w:basedOn w:val="Normal"/>
    <w:link w:val="BalloonTextChar"/>
    <w:uiPriority w:val="99"/>
    <w:semiHidden/>
    <w:unhideWhenUsed/>
    <w:rsid w:val="001E44BB"/>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1E44BB"/>
    <w:rPr>
      <w:rFonts w:ascii="Tahoma" w:eastAsiaTheme="minorHAnsi" w:hAnsi="Tahoma" w:cs="Tahoma"/>
      <w:spacing w:val="4"/>
      <w:w w:val="103"/>
      <w:kern w:val="14"/>
      <w:sz w:val="16"/>
      <w:szCs w:val="16"/>
      <w:lang w:val="fr-CA" w:eastAsia="en-US"/>
    </w:rPr>
  </w:style>
  <w:style w:type="paragraph" w:customStyle="1" w:styleId="Bullet1">
    <w:name w:val="Bullet 1"/>
    <w:basedOn w:val="Normal"/>
    <w:qFormat/>
    <w:rsid w:val="001E44BB"/>
    <w:pPr>
      <w:numPr>
        <w:numId w:val="5"/>
      </w:numPr>
      <w:spacing w:after="120"/>
      <w:ind w:right="1267"/>
      <w:jc w:val="both"/>
    </w:pPr>
  </w:style>
  <w:style w:type="paragraph" w:customStyle="1" w:styleId="Bullet2">
    <w:name w:val="Bullet 2"/>
    <w:basedOn w:val="Normal"/>
    <w:qFormat/>
    <w:rsid w:val="001E44BB"/>
    <w:pPr>
      <w:numPr>
        <w:numId w:val="6"/>
      </w:numPr>
      <w:spacing w:after="120"/>
      <w:ind w:right="1264"/>
      <w:jc w:val="both"/>
    </w:pPr>
  </w:style>
  <w:style w:type="paragraph" w:customStyle="1" w:styleId="Bullet3">
    <w:name w:val="Bullet 3"/>
    <w:basedOn w:val="SingleTxt"/>
    <w:qFormat/>
    <w:rsid w:val="001E44BB"/>
    <w:pPr>
      <w:numPr>
        <w:numId w:val="7"/>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customStyle="1" w:styleId="Distribution">
    <w:name w:val="Distribution"/>
    <w:next w:val="Normal"/>
    <w:autoRedefine/>
    <w:qFormat/>
    <w:rsid w:val="001E44BB"/>
    <w:pPr>
      <w:spacing w:before="240" w:after="0" w:line="240" w:lineRule="auto"/>
    </w:pPr>
    <w:rPr>
      <w:rFonts w:ascii="Times New Roman" w:eastAsiaTheme="minorHAnsi" w:hAnsi="Times New Roman" w:cs="Times New Roman"/>
      <w:spacing w:val="4"/>
      <w:w w:val="103"/>
      <w:kern w:val="14"/>
      <w:sz w:val="20"/>
      <w:lang w:val="en-US" w:eastAsia="en-US"/>
    </w:rPr>
  </w:style>
  <w:style w:type="character" w:styleId="EndnoteReference">
    <w:name w:val="endnote reference"/>
    <w:basedOn w:val="DefaultParagraphFont"/>
    <w:uiPriority w:val="99"/>
    <w:semiHidden/>
    <w:rsid w:val="001E44BB"/>
    <w:rPr>
      <w:color w:val="auto"/>
      <w:spacing w:val="5"/>
      <w:w w:val="103"/>
      <w:kern w:val="14"/>
      <w:position w:val="0"/>
      <w:vertAlign w:val="superscript"/>
      <w14:ligatures w14:val="none"/>
      <w14:numForm w14:val="default"/>
      <w14:numSpacing w14:val="default"/>
      <w14:stylisticSets/>
      <w14:cntxtAlts w14:val="0"/>
    </w:rPr>
  </w:style>
  <w:style w:type="paragraph" w:styleId="EndnoteText">
    <w:name w:val="endnote text"/>
    <w:basedOn w:val="Normal"/>
    <w:link w:val="EndnoteTextChar"/>
    <w:uiPriority w:val="99"/>
    <w:semiHidden/>
    <w:unhideWhenUsed/>
    <w:rsid w:val="001E44BB"/>
    <w:pPr>
      <w:spacing w:line="210" w:lineRule="exact"/>
    </w:pPr>
    <w:rPr>
      <w:sz w:val="17"/>
      <w:szCs w:val="20"/>
    </w:rPr>
  </w:style>
  <w:style w:type="character" w:customStyle="1" w:styleId="EndnoteTextChar">
    <w:name w:val="Endnote Text Char"/>
    <w:link w:val="EndnoteText"/>
    <w:uiPriority w:val="99"/>
    <w:semiHidden/>
    <w:rsid w:val="001E44BB"/>
    <w:rPr>
      <w:rFonts w:ascii="Times New Roman" w:eastAsiaTheme="minorHAnsi" w:hAnsi="Times New Roman" w:cs="Times New Roman"/>
      <w:spacing w:val="4"/>
      <w:w w:val="103"/>
      <w:kern w:val="14"/>
      <w:sz w:val="17"/>
      <w:szCs w:val="20"/>
      <w:lang w:val="fr-CA" w:eastAsia="en-US"/>
    </w:rPr>
  </w:style>
  <w:style w:type="paragraph" w:styleId="Footer">
    <w:name w:val="footer"/>
    <w:link w:val="FooterChar"/>
    <w:uiPriority w:val="99"/>
    <w:qFormat/>
    <w:rsid w:val="001E44BB"/>
    <w:pPr>
      <w:tabs>
        <w:tab w:val="center" w:pos="4320"/>
        <w:tab w:val="right" w:pos="8640"/>
      </w:tabs>
      <w:spacing w:after="0" w:line="210" w:lineRule="exact"/>
    </w:pPr>
    <w:rPr>
      <w:rFonts w:ascii="Times New Roman" w:eastAsiaTheme="minorHAnsi" w:hAnsi="Times New Roman" w:cs="Times New Roman"/>
      <w:b/>
      <w:spacing w:val="3"/>
      <w:w w:val="105"/>
      <w:sz w:val="17"/>
      <w:lang w:val="en-US" w:eastAsia="en-US"/>
    </w:rPr>
  </w:style>
  <w:style w:type="character" w:customStyle="1" w:styleId="FooterChar">
    <w:name w:val="Footer Char"/>
    <w:link w:val="Footer"/>
    <w:uiPriority w:val="99"/>
    <w:rsid w:val="001E44BB"/>
    <w:rPr>
      <w:rFonts w:ascii="Times New Roman" w:eastAsiaTheme="minorHAnsi" w:hAnsi="Times New Roman" w:cs="Times New Roman"/>
      <w:b/>
      <w:spacing w:val="3"/>
      <w:w w:val="105"/>
      <w:sz w:val="17"/>
      <w:lang w:val="en-US" w:eastAsia="en-US"/>
    </w:rPr>
  </w:style>
  <w:style w:type="character" w:styleId="FootnoteReference">
    <w:name w:val="footnote reference"/>
    <w:uiPriority w:val="99"/>
    <w:semiHidden/>
    <w:rsid w:val="001E44BB"/>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uiPriority w:val="99"/>
    <w:rsid w:val="001E44BB"/>
    <w:pPr>
      <w:spacing w:line="210" w:lineRule="exact"/>
    </w:pPr>
    <w:rPr>
      <w:sz w:val="17"/>
      <w:szCs w:val="20"/>
    </w:rPr>
  </w:style>
  <w:style w:type="character" w:customStyle="1" w:styleId="FootnoteTextChar">
    <w:name w:val="Footnote Text Char"/>
    <w:link w:val="FootnoteText"/>
    <w:uiPriority w:val="99"/>
    <w:rsid w:val="001E44BB"/>
    <w:rPr>
      <w:rFonts w:ascii="Times New Roman" w:eastAsiaTheme="minorHAnsi" w:hAnsi="Times New Roman" w:cs="Times New Roman"/>
      <w:spacing w:val="4"/>
      <w:w w:val="103"/>
      <w:kern w:val="14"/>
      <w:sz w:val="17"/>
      <w:szCs w:val="20"/>
      <w:lang w:val="fr-CA" w:eastAsia="en-US"/>
    </w:rPr>
  </w:style>
  <w:style w:type="paragraph" w:styleId="Header">
    <w:name w:val="header"/>
    <w:link w:val="HeaderChar"/>
    <w:uiPriority w:val="99"/>
    <w:rsid w:val="001E44BB"/>
    <w:pPr>
      <w:tabs>
        <w:tab w:val="center" w:pos="4320"/>
        <w:tab w:val="right" w:pos="8640"/>
      </w:tabs>
      <w:spacing w:after="0" w:line="210" w:lineRule="exact"/>
    </w:pPr>
    <w:rPr>
      <w:rFonts w:ascii="Times New Roman" w:eastAsiaTheme="minorHAnsi" w:hAnsi="Times New Roman" w:cs="Times New Roman"/>
      <w:spacing w:val="3"/>
      <w:w w:val="105"/>
      <w:sz w:val="17"/>
      <w:lang w:val="en-US" w:eastAsia="en-US"/>
    </w:rPr>
  </w:style>
  <w:style w:type="character" w:customStyle="1" w:styleId="HeaderChar">
    <w:name w:val="Header Char"/>
    <w:link w:val="Header"/>
    <w:uiPriority w:val="99"/>
    <w:rsid w:val="001E44BB"/>
    <w:rPr>
      <w:rFonts w:ascii="Times New Roman" w:eastAsiaTheme="minorHAnsi" w:hAnsi="Times New Roman" w:cs="Times New Roman"/>
      <w:spacing w:val="3"/>
      <w:w w:val="105"/>
      <w:sz w:val="17"/>
      <w:lang w:val="en-US" w:eastAsia="en-US"/>
    </w:rPr>
  </w:style>
  <w:style w:type="character" w:customStyle="1" w:styleId="Heading1Char">
    <w:name w:val="Heading 1 Char"/>
    <w:link w:val="Heading1"/>
    <w:uiPriority w:val="9"/>
    <w:rsid w:val="001E44BB"/>
    <w:rPr>
      <w:rFonts w:ascii="Arial" w:eastAsia="Times New Roman" w:hAnsi="Arial" w:cs="Times New Roman"/>
      <w:b/>
      <w:bCs/>
      <w:color w:val="365F91"/>
      <w:spacing w:val="4"/>
      <w:w w:val="103"/>
      <w:kern w:val="32"/>
      <w:sz w:val="32"/>
      <w:szCs w:val="28"/>
      <w:lang w:val="fr-CA" w:eastAsia="en-US"/>
    </w:rPr>
  </w:style>
  <w:style w:type="character" w:customStyle="1" w:styleId="Heading2Char">
    <w:name w:val="Heading 2 Char"/>
    <w:link w:val="Heading2"/>
    <w:uiPriority w:val="9"/>
    <w:rsid w:val="001E44BB"/>
    <w:rPr>
      <w:rFonts w:ascii="Arial" w:eastAsia="Times New Roman" w:hAnsi="Arial" w:cs="Times New Roman"/>
      <w:b/>
      <w:bCs/>
      <w:i/>
      <w:color w:val="4F81BD"/>
      <w:spacing w:val="4"/>
      <w:w w:val="103"/>
      <w:kern w:val="14"/>
      <w:sz w:val="28"/>
      <w:szCs w:val="26"/>
      <w:lang w:val="fr-CA" w:eastAsia="en-US"/>
    </w:rPr>
  </w:style>
  <w:style w:type="character" w:customStyle="1" w:styleId="Heading3Char">
    <w:name w:val="Heading 3 Char"/>
    <w:link w:val="Heading3"/>
    <w:uiPriority w:val="9"/>
    <w:rsid w:val="001E44BB"/>
    <w:rPr>
      <w:rFonts w:ascii="Arial" w:eastAsia="Times New Roman" w:hAnsi="Arial" w:cs="Times New Roman"/>
      <w:b/>
      <w:bCs/>
      <w:color w:val="4F81BD"/>
      <w:spacing w:val="4"/>
      <w:w w:val="103"/>
      <w:kern w:val="14"/>
      <w:sz w:val="26"/>
      <w:lang w:val="fr-CA" w:eastAsia="en-US"/>
    </w:rPr>
  </w:style>
  <w:style w:type="character" w:customStyle="1" w:styleId="Heading4Char">
    <w:name w:val="Heading 4 Char"/>
    <w:link w:val="Heading4"/>
    <w:uiPriority w:val="9"/>
    <w:rsid w:val="001E44BB"/>
    <w:rPr>
      <w:rFonts w:ascii="Cambria" w:eastAsia="Times New Roman" w:hAnsi="Cambria" w:cs="Times New Roman"/>
      <w:b/>
      <w:bCs/>
      <w:i/>
      <w:iCs/>
      <w:color w:val="4F81BD"/>
      <w:spacing w:val="4"/>
      <w:w w:val="103"/>
      <w:kern w:val="14"/>
      <w:sz w:val="20"/>
      <w:lang w:val="fr-CA" w:eastAsia="en-US"/>
    </w:rPr>
  </w:style>
  <w:style w:type="character" w:customStyle="1" w:styleId="Heading5Char">
    <w:name w:val="Heading 5 Char"/>
    <w:link w:val="Heading5"/>
    <w:uiPriority w:val="9"/>
    <w:rsid w:val="001E44BB"/>
    <w:rPr>
      <w:rFonts w:ascii="Cambria" w:eastAsia="Times New Roman" w:hAnsi="Cambria" w:cs="Times New Roman"/>
      <w:color w:val="243F60"/>
      <w:spacing w:val="4"/>
      <w:w w:val="103"/>
      <w:kern w:val="14"/>
      <w:sz w:val="20"/>
      <w:lang w:val="fr-CA" w:eastAsia="en-US"/>
    </w:rPr>
  </w:style>
  <w:style w:type="character" w:customStyle="1" w:styleId="Heading6Char">
    <w:name w:val="Heading 6 Char"/>
    <w:link w:val="Heading6"/>
    <w:uiPriority w:val="9"/>
    <w:rsid w:val="001E44BB"/>
    <w:rPr>
      <w:rFonts w:ascii="Cambria" w:eastAsia="Times New Roman" w:hAnsi="Cambria" w:cs="Times New Roman"/>
      <w:i/>
      <w:iCs/>
      <w:color w:val="243F60"/>
      <w:spacing w:val="4"/>
      <w:w w:val="103"/>
      <w:kern w:val="14"/>
      <w:sz w:val="20"/>
      <w:lang w:val="fr-CA" w:eastAsia="en-US"/>
    </w:rPr>
  </w:style>
  <w:style w:type="character" w:customStyle="1" w:styleId="Heading7Char">
    <w:name w:val="Heading 7 Char"/>
    <w:link w:val="Heading7"/>
    <w:uiPriority w:val="9"/>
    <w:semiHidden/>
    <w:rsid w:val="001E44BB"/>
    <w:rPr>
      <w:rFonts w:ascii="Cambria" w:eastAsia="Times New Roman" w:hAnsi="Cambria" w:cs="Times New Roman"/>
      <w:i/>
      <w:iCs/>
      <w:color w:val="404040"/>
      <w:spacing w:val="4"/>
      <w:w w:val="103"/>
      <w:kern w:val="14"/>
      <w:sz w:val="20"/>
      <w:lang w:val="fr-CA" w:eastAsia="en-US"/>
    </w:rPr>
  </w:style>
  <w:style w:type="character" w:customStyle="1" w:styleId="Heading8Char">
    <w:name w:val="Heading 8 Char"/>
    <w:link w:val="Heading8"/>
    <w:uiPriority w:val="9"/>
    <w:semiHidden/>
    <w:rsid w:val="001E44BB"/>
    <w:rPr>
      <w:rFonts w:ascii="Cambria" w:eastAsia="Times New Roman" w:hAnsi="Cambria" w:cs="Times New Roman"/>
      <w:color w:val="404040"/>
      <w:spacing w:val="4"/>
      <w:w w:val="103"/>
      <w:kern w:val="14"/>
      <w:sz w:val="20"/>
      <w:szCs w:val="20"/>
      <w:lang w:val="fr-CA" w:eastAsia="en-US"/>
    </w:rPr>
  </w:style>
  <w:style w:type="character" w:customStyle="1" w:styleId="Heading9Char">
    <w:name w:val="Heading 9 Char"/>
    <w:link w:val="Heading9"/>
    <w:uiPriority w:val="9"/>
    <w:semiHidden/>
    <w:rsid w:val="001E44BB"/>
    <w:rPr>
      <w:rFonts w:ascii="Cambria" w:eastAsia="Times New Roman" w:hAnsi="Cambria" w:cs="Times New Roman"/>
      <w:i/>
      <w:iCs/>
      <w:color w:val="404040"/>
      <w:spacing w:val="4"/>
      <w:w w:val="103"/>
      <w:kern w:val="14"/>
      <w:sz w:val="20"/>
      <w:szCs w:val="20"/>
      <w:lang w:val="fr-CA" w:eastAsia="en-US"/>
    </w:rPr>
  </w:style>
  <w:style w:type="character" w:styleId="LineNumber">
    <w:name w:val="line number"/>
    <w:uiPriority w:val="99"/>
    <w:qFormat/>
    <w:rsid w:val="001E44BB"/>
    <w:rPr>
      <w:sz w:val="14"/>
    </w:rPr>
  </w:style>
  <w:style w:type="paragraph" w:styleId="ListParagraph">
    <w:name w:val="List Paragraph"/>
    <w:basedOn w:val="Normal"/>
    <w:uiPriority w:val="34"/>
    <w:rsid w:val="001E44BB"/>
    <w:pPr>
      <w:ind w:left="720"/>
      <w:contextualSpacing/>
    </w:pPr>
  </w:style>
  <w:style w:type="paragraph" w:styleId="NoSpacing">
    <w:name w:val="No Spacing"/>
    <w:uiPriority w:val="1"/>
    <w:rsid w:val="001E44BB"/>
    <w:pPr>
      <w:spacing w:after="0" w:line="240" w:lineRule="auto"/>
    </w:pPr>
    <w:rPr>
      <w:rFonts w:ascii="Calibri" w:eastAsiaTheme="minorHAnsi" w:hAnsi="Calibri" w:cs="Times New Roman"/>
      <w:lang w:val="en-US" w:eastAsia="en-US"/>
    </w:rPr>
  </w:style>
  <w:style w:type="paragraph" w:customStyle="1" w:styleId="Original">
    <w:name w:val="Original"/>
    <w:next w:val="Normal"/>
    <w:autoRedefine/>
    <w:qFormat/>
    <w:rsid w:val="001E44BB"/>
    <w:pPr>
      <w:spacing w:after="0" w:line="240" w:lineRule="auto"/>
    </w:pPr>
    <w:rPr>
      <w:rFonts w:ascii="Times New Roman" w:eastAsiaTheme="minorHAnsi" w:hAnsi="Times New Roman" w:cs="Times New Roman"/>
      <w:spacing w:val="4"/>
      <w:w w:val="103"/>
      <w:kern w:val="14"/>
      <w:sz w:val="20"/>
      <w:lang w:val="en-US" w:eastAsia="en-US"/>
    </w:rPr>
  </w:style>
  <w:style w:type="paragraph" w:customStyle="1" w:styleId="Publication">
    <w:name w:val="Publication"/>
    <w:next w:val="Normal"/>
    <w:autoRedefine/>
    <w:qFormat/>
    <w:rsid w:val="001E44BB"/>
    <w:pPr>
      <w:spacing w:after="0" w:line="240" w:lineRule="auto"/>
    </w:pPr>
    <w:rPr>
      <w:rFonts w:ascii="Times New Roman" w:eastAsiaTheme="minorHAnsi" w:hAnsi="Times New Roman" w:cs="Times New Roman"/>
      <w:spacing w:val="4"/>
      <w:w w:val="103"/>
      <w:kern w:val="14"/>
      <w:sz w:val="20"/>
      <w:lang w:val="en-US" w:eastAsia="en-US"/>
    </w:rPr>
  </w:style>
  <w:style w:type="paragraph" w:customStyle="1" w:styleId="ReleaseDate">
    <w:name w:val="Release Date"/>
    <w:next w:val="Normal"/>
    <w:autoRedefine/>
    <w:qFormat/>
    <w:rsid w:val="001E44BB"/>
    <w:pPr>
      <w:spacing w:after="0" w:line="240" w:lineRule="auto"/>
    </w:pPr>
    <w:rPr>
      <w:rFonts w:ascii="Times New Roman" w:eastAsiaTheme="minorHAnsi" w:hAnsi="Times New Roman" w:cs="Times New Roman"/>
      <w:spacing w:val="-3"/>
      <w:w w:val="99"/>
      <w:kern w:val="14"/>
      <w:sz w:val="20"/>
      <w:lang w:val="en-US" w:eastAsia="en-US"/>
    </w:rPr>
  </w:style>
  <w:style w:type="paragraph" w:customStyle="1" w:styleId="Small">
    <w:name w:val="Small"/>
    <w:basedOn w:val="Normal"/>
    <w:next w:val="Normal"/>
    <w:qFormat/>
    <w:rsid w:val="001E44BB"/>
    <w:pPr>
      <w:tabs>
        <w:tab w:val="right" w:pos="9965"/>
      </w:tabs>
      <w:spacing w:line="210" w:lineRule="exact"/>
    </w:pPr>
    <w:rPr>
      <w:spacing w:val="5"/>
      <w:w w:val="104"/>
      <w:sz w:val="17"/>
    </w:rPr>
  </w:style>
  <w:style w:type="paragraph" w:customStyle="1" w:styleId="SmallX">
    <w:name w:val="SmallX"/>
    <w:basedOn w:val="Small"/>
    <w:next w:val="Normal"/>
    <w:qFormat/>
    <w:rsid w:val="001E44BB"/>
    <w:pPr>
      <w:spacing w:line="180" w:lineRule="exact"/>
      <w:jc w:val="right"/>
    </w:pPr>
    <w:rPr>
      <w:spacing w:val="6"/>
      <w:w w:val="106"/>
      <w:sz w:val="14"/>
    </w:rPr>
  </w:style>
  <w:style w:type="character" w:styleId="Strong">
    <w:name w:val="Strong"/>
    <w:uiPriority w:val="22"/>
    <w:rsid w:val="001E44BB"/>
    <w:rPr>
      <w:b/>
      <w:bCs/>
    </w:rPr>
  </w:style>
  <w:style w:type="paragraph" w:customStyle="1" w:styleId="Style1">
    <w:name w:val="Style1"/>
    <w:basedOn w:val="Normal"/>
    <w:qFormat/>
    <w:rsid w:val="001E44BB"/>
  </w:style>
  <w:style w:type="paragraph" w:customStyle="1" w:styleId="Style2">
    <w:name w:val="Style2"/>
    <w:basedOn w:val="Normal"/>
    <w:autoRedefine/>
    <w:qFormat/>
    <w:rsid w:val="001E44BB"/>
  </w:style>
  <w:style w:type="paragraph" w:customStyle="1" w:styleId="TitleHCH">
    <w:name w:val="Title_H_CH"/>
    <w:basedOn w:val="H1"/>
    <w:next w:val="Normal"/>
    <w:qFormat/>
    <w:rsid w:val="001E44BB"/>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exact"/>
      <w:ind w:left="1267" w:right="1267" w:hanging="1267"/>
    </w:pPr>
    <w:rPr>
      <w:spacing w:val="2"/>
      <w:sz w:val="28"/>
    </w:rPr>
  </w:style>
  <w:style w:type="paragraph" w:customStyle="1" w:styleId="TitleH2">
    <w:name w:val="Title_H2"/>
    <w:basedOn w:val="H1"/>
    <w:next w:val="Normal"/>
    <w:qFormat/>
    <w:rsid w:val="001E44BB"/>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outlineLvl w:val="1"/>
    </w:pPr>
    <w:rPr>
      <w:spacing w:val="2"/>
      <w:sz w:val="20"/>
    </w:rPr>
  </w:style>
  <w:style w:type="paragraph" w:customStyle="1" w:styleId="XLarge">
    <w:name w:val="XLarge"/>
    <w:basedOn w:val="HM"/>
    <w:qFormat/>
    <w:rsid w:val="001E44BB"/>
    <w:pPr>
      <w:tabs>
        <w:tab w:val="right" w:pos="360"/>
      </w:tabs>
      <w:spacing w:line="390" w:lineRule="exact"/>
    </w:pPr>
    <w:rPr>
      <w:spacing w:val="-4"/>
      <w:w w:val="98"/>
      <w:sz w:val="40"/>
    </w:rPr>
  </w:style>
  <w:style w:type="paragraph" w:customStyle="1" w:styleId="Session">
    <w:name w:val="Session"/>
    <w:basedOn w:val="H23"/>
    <w:qFormat/>
    <w:rsid w:val="002478A0"/>
    <w:rPr>
      <w:lang w:val="fr-FR"/>
    </w:rPr>
  </w:style>
  <w:style w:type="paragraph" w:customStyle="1" w:styleId="Sponsors">
    <w:name w:val="Sponsors"/>
    <w:basedOn w:val="H1"/>
    <w:next w:val="Normal"/>
    <w:qFormat/>
    <w:rsid w:val="005225EC"/>
    <w:pPr>
      <w:spacing w:line="240" w:lineRule="exact"/>
      <w:outlineLvl w:val="1"/>
    </w:pPr>
    <w:rPr>
      <w:spacing w:val="2"/>
      <w:sz w:val="20"/>
    </w:rPr>
  </w:style>
  <w:style w:type="paragraph" w:customStyle="1" w:styleId="STitleM">
    <w:name w:val="S_Title_M"/>
    <w:basedOn w:val="Normal"/>
    <w:next w:val="Normal"/>
    <w:qFormat/>
    <w:rsid w:val="00D30EED"/>
    <w:pPr>
      <w:keepNext/>
      <w:keepLines/>
      <w:tabs>
        <w:tab w:val="right" w:pos="357"/>
      </w:tabs>
      <w:suppressAutoHyphens/>
      <w:spacing w:line="390" w:lineRule="exact"/>
      <w:ind w:left="1264" w:right="1264"/>
      <w:outlineLvl w:val="0"/>
    </w:pPr>
    <w:rPr>
      <w:b/>
      <w:spacing w:val="-4"/>
      <w:w w:val="98"/>
      <w:sz w:val="40"/>
    </w:rPr>
  </w:style>
  <w:style w:type="paragraph" w:customStyle="1" w:styleId="STitleS">
    <w:name w:val="S_Title_S"/>
    <w:basedOn w:val="HCH"/>
    <w:next w:val="Normal"/>
    <w:qFormat/>
    <w:rsid w:val="00D30EED"/>
    <w:pPr>
      <w:ind w:left="1264" w:right="1264"/>
    </w:pPr>
  </w:style>
  <w:style w:type="paragraph" w:customStyle="1" w:styleId="STitleL">
    <w:name w:val="S_Title_L"/>
    <w:basedOn w:val="SM"/>
    <w:next w:val="Normal"/>
    <w:qFormat/>
    <w:rsid w:val="00082144"/>
    <w:pPr>
      <w:spacing w:line="540" w:lineRule="exact"/>
    </w:pPr>
    <w:rPr>
      <w:spacing w:val="-8"/>
      <w:w w:val="96"/>
      <w:sz w:val="57"/>
    </w:rPr>
  </w:style>
  <w:style w:type="character" w:styleId="CommentReference">
    <w:name w:val="annotation reference"/>
    <w:basedOn w:val="DefaultParagraphFont"/>
    <w:uiPriority w:val="99"/>
    <w:semiHidden/>
    <w:unhideWhenUsed/>
    <w:rsid w:val="00D02EC4"/>
    <w:rPr>
      <w:sz w:val="16"/>
      <w:szCs w:val="16"/>
    </w:rPr>
  </w:style>
  <w:style w:type="paragraph" w:styleId="CommentText">
    <w:name w:val="annotation text"/>
    <w:basedOn w:val="Normal"/>
    <w:link w:val="CommentTextChar"/>
    <w:uiPriority w:val="99"/>
    <w:semiHidden/>
    <w:unhideWhenUsed/>
    <w:rsid w:val="00D02EC4"/>
    <w:pPr>
      <w:spacing w:line="240" w:lineRule="auto"/>
    </w:pPr>
    <w:rPr>
      <w:szCs w:val="20"/>
    </w:rPr>
  </w:style>
  <w:style w:type="character" w:customStyle="1" w:styleId="CommentTextChar">
    <w:name w:val="Comment Text Char"/>
    <w:basedOn w:val="DefaultParagraphFont"/>
    <w:link w:val="CommentText"/>
    <w:uiPriority w:val="99"/>
    <w:semiHidden/>
    <w:rsid w:val="00D02EC4"/>
    <w:rPr>
      <w:rFonts w:ascii="Times New Roman" w:eastAsiaTheme="minorHAnsi" w:hAnsi="Times New Roman" w:cs="Times New Roman"/>
      <w:spacing w:val="4"/>
      <w:w w:val="103"/>
      <w:kern w:val="14"/>
      <w:sz w:val="20"/>
      <w:szCs w:val="20"/>
      <w:lang w:val="fr-CA" w:eastAsia="en-US"/>
    </w:rPr>
  </w:style>
  <w:style w:type="paragraph" w:styleId="CommentSubject">
    <w:name w:val="annotation subject"/>
    <w:basedOn w:val="CommentText"/>
    <w:next w:val="CommentText"/>
    <w:link w:val="CommentSubjectChar"/>
    <w:uiPriority w:val="99"/>
    <w:semiHidden/>
    <w:unhideWhenUsed/>
    <w:rsid w:val="00D02EC4"/>
    <w:rPr>
      <w:b/>
      <w:bCs/>
    </w:rPr>
  </w:style>
  <w:style w:type="character" w:customStyle="1" w:styleId="CommentSubjectChar">
    <w:name w:val="Comment Subject Char"/>
    <w:basedOn w:val="CommentTextChar"/>
    <w:link w:val="CommentSubject"/>
    <w:uiPriority w:val="99"/>
    <w:semiHidden/>
    <w:rsid w:val="00D02EC4"/>
    <w:rPr>
      <w:rFonts w:ascii="Times New Roman" w:eastAsiaTheme="minorHAnsi" w:hAnsi="Times New Roman" w:cs="Times New Roman"/>
      <w:b/>
      <w:bCs/>
      <w:spacing w:val="4"/>
      <w:w w:val="103"/>
      <w:kern w:val="14"/>
      <w:sz w:val="20"/>
      <w:szCs w:val="20"/>
      <w:lang w:val="fr-CA" w:eastAsia="en-US"/>
    </w:rPr>
  </w:style>
  <w:style w:type="character" w:styleId="Hyperlink">
    <w:name w:val="Hyperlink"/>
    <w:basedOn w:val="DefaultParagraphFont"/>
    <w:uiPriority w:val="99"/>
    <w:semiHidden/>
    <w:unhideWhenUsed/>
    <w:rsid w:val="002E27C0"/>
    <w:rPr>
      <w:color w:val="0000FF" w:themeColor="hyperlink"/>
      <w:u w:val="none"/>
    </w:rPr>
  </w:style>
  <w:style w:type="character" w:styleId="FollowedHyperlink">
    <w:name w:val="FollowedHyperlink"/>
    <w:basedOn w:val="DefaultParagraphFont"/>
    <w:uiPriority w:val="99"/>
    <w:semiHidden/>
    <w:unhideWhenUsed/>
    <w:rsid w:val="002E27C0"/>
    <w:rPr>
      <w:color w:val="0000FF"/>
      <w:u w:val="none"/>
    </w:rPr>
  </w:style>
  <w:style w:type="paragraph" w:styleId="Revision">
    <w:name w:val="Revision"/>
    <w:hidden/>
    <w:uiPriority w:val="99"/>
    <w:semiHidden/>
    <w:rsid w:val="009058FA"/>
    <w:pPr>
      <w:spacing w:after="0" w:line="240" w:lineRule="auto"/>
    </w:pPr>
    <w:rPr>
      <w:rFonts w:ascii="Times New Roman" w:eastAsiaTheme="minorHAnsi" w:hAnsi="Times New Roman" w:cs="Times New Roman"/>
      <w:spacing w:val="4"/>
      <w:w w:val="103"/>
      <w:kern w:val="14"/>
      <w:sz w:val="20"/>
      <w:lang w:val="fr-C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718142">
      <w:bodyDiv w:val="1"/>
      <w:marLeft w:val="0"/>
      <w:marRight w:val="0"/>
      <w:marTop w:val="0"/>
      <w:marBottom w:val="0"/>
      <w:divBdr>
        <w:top w:val="none" w:sz="0" w:space="0" w:color="auto"/>
        <w:left w:val="none" w:sz="0" w:space="0" w:color="auto"/>
        <w:bottom w:val="none" w:sz="0" w:space="0" w:color="auto"/>
        <w:right w:val="none" w:sz="0" w:space="0" w:color="auto"/>
      </w:divBdr>
    </w:div>
    <w:div w:id="414716144">
      <w:bodyDiv w:val="1"/>
      <w:marLeft w:val="0"/>
      <w:marRight w:val="0"/>
      <w:marTop w:val="0"/>
      <w:marBottom w:val="0"/>
      <w:divBdr>
        <w:top w:val="none" w:sz="0" w:space="0" w:color="auto"/>
        <w:left w:val="none" w:sz="0" w:space="0" w:color="auto"/>
        <w:bottom w:val="none" w:sz="0" w:space="0" w:color="auto"/>
        <w:right w:val="none" w:sz="0" w:space="0" w:color="auto"/>
      </w:divBdr>
    </w:div>
    <w:div w:id="445346521">
      <w:bodyDiv w:val="1"/>
      <w:marLeft w:val="0"/>
      <w:marRight w:val="0"/>
      <w:marTop w:val="0"/>
      <w:marBottom w:val="0"/>
      <w:divBdr>
        <w:top w:val="none" w:sz="0" w:space="0" w:color="auto"/>
        <w:left w:val="none" w:sz="0" w:space="0" w:color="auto"/>
        <w:bottom w:val="none" w:sz="0" w:space="0" w:color="auto"/>
        <w:right w:val="none" w:sz="0" w:space="0" w:color="auto"/>
      </w:divBdr>
    </w:div>
    <w:div w:id="468135637">
      <w:bodyDiv w:val="1"/>
      <w:marLeft w:val="0"/>
      <w:marRight w:val="0"/>
      <w:marTop w:val="0"/>
      <w:marBottom w:val="0"/>
      <w:divBdr>
        <w:top w:val="none" w:sz="0" w:space="0" w:color="auto"/>
        <w:left w:val="none" w:sz="0" w:space="0" w:color="auto"/>
        <w:bottom w:val="none" w:sz="0" w:space="0" w:color="auto"/>
        <w:right w:val="none" w:sz="0" w:space="0" w:color="auto"/>
      </w:divBdr>
    </w:div>
    <w:div w:id="672103621">
      <w:bodyDiv w:val="1"/>
      <w:marLeft w:val="0"/>
      <w:marRight w:val="0"/>
      <w:marTop w:val="0"/>
      <w:marBottom w:val="0"/>
      <w:divBdr>
        <w:top w:val="none" w:sz="0" w:space="0" w:color="auto"/>
        <w:left w:val="none" w:sz="0" w:space="0" w:color="auto"/>
        <w:bottom w:val="none" w:sz="0" w:space="0" w:color="auto"/>
        <w:right w:val="none" w:sz="0" w:space="0" w:color="auto"/>
      </w:divBdr>
    </w:div>
    <w:div w:id="1066613107">
      <w:bodyDiv w:val="1"/>
      <w:marLeft w:val="0"/>
      <w:marRight w:val="0"/>
      <w:marTop w:val="0"/>
      <w:marBottom w:val="0"/>
      <w:divBdr>
        <w:top w:val="none" w:sz="0" w:space="0" w:color="auto"/>
        <w:left w:val="none" w:sz="0" w:space="0" w:color="auto"/>
        <w:bottom w:val="none" w:sz="0" w:space="0" w:color="auto"/>
        <w:right w:val="none" w:sz="0" w:space="0" w:color="auto"/>
      </w:divBdr>
    </w:div>
    <w:div w:id="1115443393">
      <w:bodyDiv w:val="1"/>
      <w:marLeft w:val="0"/>
      <w:marRight w:val="0"/>
      <w:marTop w:val="0"/>
      <w:marBottom w:val="0"/>
      <w:divBdr>
        <w:top w:val="none" w:sz="0" w:space="0" w:color="auto"/>
        <w:left w:val="none" w:sz="0" w:space="0" w:color="auto"/>
        <w:bottom w:val="none" w:sz="0" w:space="0" w:color="auto"/>
        <w:right w:val="none" w:sz="0" w:space="0" w:color="auto"/>
      </w:divBdr>
    </w:div>
    <w:div w:id="1265574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commentsExtended" Target="commentsExtended.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Pages>
  <Words>13204</Words>
  <Characters>75267</Characters>
  <Application>Microsoft Office Word</Application>
  <DocSecurity>0</DocSecurity>
  <Lines>627</Lines>
  <Paragraphs>176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Martineau</dc:creator>
  <cp:keywords/>
  <dc:description/>
  <cp:lastModifiedBy>French Text Processing</cp:lastModifiedBy>
  <cp:revision>3</cp:revision>
  <cp:lastPrinted>2018-09-11T19:59:00Z</cp:lastPrinted>
  <dcterms:created xsi:type="dcterms:W3CDTF">2018-09-11T19:59:00Z</dcterms:created>
  <dcterms:modified xsi:type="dcterms:W3CDTF">2018-09-11T19:59:00Z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1810107F</vt:lpwstr>
  </property>
  <property fmtid="{D5CDD505-2E9C-101B-9397-08002B2CF9AE}" pid="3" name="ODSRefJobNo">
    <vt:lpwstr>1818964F</vt:lpwstr>
  </property>
  <property fmtid="{D5CDD505-2E9C-101B-9397-08002B2CF9AE}" pid="4" name="Symbol1">
    <vt:lpwstr>CEDAW/C/TJK/Q/6/Add.1</vt:lpwstr>
  </property>
  <property fmtid="{D5CDD505-2E9C-101B-9397-08002B2CF9AE}" pid="5" name="Symbol2">
    <vt:lpwstr/>
  </property>
  <property fmtid="{D5CDD505-2E9C-101B-9397-08002B2CF9AE}" pid="6" name="Translator">
    <vt:lpwstr/>
  </property>
  <property fmtid="{D5CDD505-2E9C-101B-9397-08002B2CF9AE}" pid="7" name="Category">
    <vt:lpwstr>Document</vt:lpwstr>
  </property>
  <property fmtid="{D5CDD505-2E9C-101B-9397-08002B2CF9AE}" pid="8" name="Language">
    <vt:lpwstr>French</vt:lpwstr>
  </property>
  <property fmtid="{D5CDD505-2E9C-101B-9397-08002B2CF9AE}" pid="9" name="Comment">
    <vt:lpwstr/>
  </property>
  <property fmtid="{D5CDD505-2E9C-101B-9397-08002B2CF9AE}" pid="10" name="DraftPages">
    <vt:lpwstr> 27</vt:lpwstr>
  </property>
  <property fmtid="{D5CDD505-2E9C-101B-9397-08002B2CF9AE}" pid="11" name="Operator">
    <vt:lpwstr>CMA</vt:lpwstr>
  </property>
  <property fmtid="{D5CDD505-2E9C-101B-9397-08002B2CF9AE}" pid="12" name="Original">
    <vt:lpwstr>anglais, espagnol, français et russe seulement_x000d__x0007_</vt:lpwstr>
  </property>
  <property fmtid="{D5CDD505-2E9C-101B-9397-08002B2CF9AE}" pid="13" name="Release Date">
    <vt:lpwstr/>
  </property>
  <property fmtid="{D5CDD505-2E9C-101B-9397-08002B2CF9AE}" pid="14" name="Session">
    <vt:lpwstr>Soixante et onzième session_x000d_</vt:lpwstr>
  </property>
  <property fmtid="{D5CDD505-2E9C-101B-9397-08002B2CF9AE}" pid="15" name="Agenda">
    <vt:lpwstr>Point 4 de l’ordre du jour provisoire_x000d_</vt:lpwstr>
  </property>
  <property fmtid="{D5CDD505-2E9C-101B-9397-08002B2CF9AE}" pid="16" name="Agenda Title0">
    <vt:lpwstr>Examen des rapports soumis par les États parties en application de l’article 18 de la Convention sur l’élimination de toutes les formes de discriminations à l’égard des femmes_x000d_</vt:lpwstr>
  </property>
  <property fmtid="{D5CDD505-2E9C-101B-9397-08002B2CF9AE}" pid="17" name="Title1">
    <vt:lpwstr>		Liste de points concernant le sixième rapport périodique du Tadjikistan_x000d_</vt:lpwstr>
  </property>
  <property fmtid="{D5CDD505-2E9C-101B-9397-08002B2CF9AE}" pid="18" name="Title2">
    <vt:lpwstr>		Additif_x000d_</vt:lpwstr>
  </property>
  <property fmtid="{D5CDD505-2E9C-101B-9397-08002B2CF9AE}" pid="19" name="Title3">
    <vt:lpwstr>		Réponses du Tadjikistan*_x000d_</vt:lpwstr>
  </property>
</Properties>
</file>