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57" w:rsidRDefault="00FD3157" w:rsidP="00FD3157">
      <w:pPr>
        <w:spacing w:line="240" w:lineRule="auto"/>
        <w:rPr>
          <w:sz w:val="2"/>
        </w:rPr>
        <w:sectPr w:rsidR="00FD3157" w:rsidSect="00E5743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E5743D" w:rsidRPr="00E5743D" w:rsidRDefault="00E5743D" w:rsidP="00E5743D">
      <w:pPr>
        <w:pStyle w:val="TitleH1"/>
        <w:tabs>
          <w:tab w:val="clear" w:pos="1742"/>
        </w:tabs>
        <w:ind w:left="0" w:right="0"/>
        <w:rPr>
          <w:lang w:val="fr-FR"/>
        </w:rPr>
      </w:pPr>
      <w:r>
        <w:rPr>
          <w:lang w:val="fr-FR"/>
        </w:rPr>
        <w:lastRenderedPageBreak/>
        <w:tab/>
      </w:r>
      <w:r w:rsidRPr="00E5743D">
        <w:rPr>
          <w:lang w:val="fr-FR"/>
        </w:rPr>
        <w:t>Comité pour l</w:t>
      </w:r>
      <w:r w:rsidR="00DB4377">
        <w:rPr>
          <w:lang w:val="fr-FR"/>
        </w:rPr>
        <w:t>’</w:t>
      </w:r>
      <w:r w:rsidRPr="00E5743D">
        <w:rPr>
          <w:lang w:val="fr-FR"/>
        </w:rPr>
        <w:t xml:space="preserve">élimination de la </w:t>
      </w:r>
      <w:r w:rsidRPr="00E5743D">
        <w:rPr>
          <w:iCs/>
          <w:lang w:val="fr-FR"/>
        </w:rPr>
        <w:t>discrimination</w:t>
      </w:r>
      <w:r>
        <w:rPr>
          <w:iCs/>
          <w:lang w:val="fr-FR"/>
        </w:rPr>
        <w:t xml:space="preserve"> </w:t>
      </w:r>
      <w:r>
        <w:rPr>
          <w:iCs/>
          <w:lang w:val="fr-FR"/>
        </w:rPr>
        <w:br/>
      </w:r>
      <w:r w:rsidRPr="00E5743D">
        <w:rPr>
          <w:lang w:val="fr-FR"/>
        </w:rPr>
        <w:t>à l</w:t>
      </w:r>
      <w:r w:rsidR="00DB4377">
        <w:rPr>
          <w:lang w:val="fr-FR"/>
        </w:rPr>
        <w:t>’</w:t>
      </w:r>
      <w:r w:rsidRPr="00E5743D">
        <w:rPr>
          <w:lang w:val="fr-FR"/>
        </w:rPr>
        <w:t>égard des femmes</w:t>
      </w:r>
    </w:p>
    <w:p w:rsidR="00E5743D" w:rsidRPr="00E5743D" w:rsidRDefault="00E5743D" w:rsidP="00E5743D">
      <w:pPr>
        <w:pStyle w:val="SingleTxt"/>
        <w:spacing w:after="0" w:line="120" w:lineRule="exact"/>
        <w:rPr>
          <w:b/>
          <w:bCs/>
          <w:sz w:val="10"/>
          <w:lang w:val="fr-FR"/>
        </w:rPr>
      </w:pPr>
    </w:p>
    <w:p w:rsidR="00E5743D" w:rsidRPr="00747E5A" w:rsidRDefault="00E5743D" w:rsidP="00747E5A">
      <w:pPr>
        <w:pStyle w:val="SingleTxt"/>
        <w:spacing w:after="0" w:line="120" w:lineRule="exact"/>
        <w:rPr>
          <w:b/>
          <w:bCs/>
          <w:sz w:val="10"/>
          <w:lang w:val="fr-FR"/>
        </w:rPr>
      </w:pPr>
    </w:p>
    <w:p w:rsidR="00747E5A" w:rsidRPr="00E5743D" w:rsidRDefault="00747E5A" w:rsidP="00E5743D">
      <w:pPr>
        <w:pStyle w:val="SingleTxt"/>
        <w:spacing w:after="0" w:line="120" w:lineRule="exact"/>
        <w:rPr>
          <w:b/>
          <w:bCs/>
          <w:sz w:val="10"/>
          <w:lang w:val="fr-FR"/>
        </w:rPr>
      </w:pPr>
    </w:p>
    <w:p w:rsidR="00E5743D" w:rsidRPr="00E5743D" w:rsidRDefault="00E5743D" w:rsidP="00E5743D">
      <w:pPr>
        <w:pStyle w:val="TitleHCH"/>
        <w:ind w:right="1260"/>
        <w:rPr>
          <w:lang w:val="fr-FR"/>
        </w:rPr>
      </w:pPr>
      <w:r>
        <w:rPr>
          <w:lang w:val="fr-FR"/>
        </w:rPr>
        <w:tab/>
      </w:r>
      <w:r>
        <w:rPr>
          <w:lang w:val="fr-FR"/>
        </w:rPr>
        <w:tab/>
      </w:r>
      <w:r w:rsidRPr="00E5743D">
        <w:rPr>
          <w:lang w:val="fr-FR"/>
        </w:rPr>
        <w:t>Observations finales concernant le rapport</w:t>
      </w:r>
      <w:r w:rsidR="004A186A">
        <w:rPr>
          <w:lang w:val="fr-FR"/>
        </w:rPr>
        <w:br/>
      </w:r>
      <w:r w:rsidRPr="00E5743D">
        <w:rPr>
          <w:lang w:val="fr-FR"/>
        </w:rPr>
        <w:t xml:space="preserve">valant quatrième à septième rapports périodiques </w:t>
      </w:r>
      <w:r>
        <w:rPr>
          <w:lang w:val="fr-FR"/>
        </w:rPr>
        <w:br/>
      </w:r>
      <w:r w:rsidRPr="00E5743D">
        <w:rPr>
          <w:lang w:val="fr-FR"/>
        </w:rPr>
        <w:t>de la Trinité-et-Tobago</w:t>
      </w:r>
    </w:p>
    <w:p w:rsidR="00E5743D" w:rsidRPr="00E5743D" w:rsidRDefault="00E5743D" w:rsidP="00E5743D">
      <w:pPr>
        <w:pStyle w:val="SingleTxt"/>
        <w:spacing w:after="0" w:line="120" w:lineRule="exact"/>
        <w:rPr>
          <w:b/>
          <w:sz w:val="10"/>
          <w:lang w:val="fr-FR"/>
        </w:rPr>
      </w:pPr>
    </w:p>
    <w:p w:rsidR="00E5743D" w:rsidRPr="00E5743D" w:rsidRDefault="00E5743D" w:rsidP="00E5743D">
      <w:pPr>
        <w:pStyle w:val="SingleTxt"/>
        <w:spacing w:after="0" w:line="120" w:lineRule="exact"/>
        <w:rPr>
          <w:b/>
          <w:sz w:val="10"/>
          <w:lang w:val="fr-FR"/>
        </w:rPr>
      </w:pPr>
    </w:p>
    <w:p w:rsidR="00E5743D" w:rsidRPr="00E5743D" w:rsidRDefault="00E5743D" w:rsidP="00E57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743D">
        <w:rPr>
          <w:lang w:val="fr-FR"/>
        </w:rPr>
        <w:tab/>
      </w:r>
      <w:r w:rsidRPr="00E5743D">
        <w:rPr>
          <w:lang w:val="fr-FR"/>
        </w:rPr>
        <w:tab/>
        <w:t>Additif</w:t>
      </w:r>
      <w:bookmarkStart w:id="1" w:name="_GoBack"/>
      <w:bookmarkEnd w:id="1"/>
    </w:p>
    <w:p w:rsidR="00E5743D" w:rsidRPr="00E5743D" w:rsidRDefault="00E5743D" w:rsidP="00E5743D">
      <w:pPr>
        <w:pStyle w:val="SingleTxt"/>
        <w:spacing w:after="0" w:line="120" w:lineRule="exact"/>
        <w:rPr>
          <w:b/>
          <w:sz w:val="10"/>
          <w:lang w:val="fr-FR"/>
        </w:rPr>
      </w:pPr>
    </w:p>
    <w:p w:rsidR="00E5743D" w:rsidRPr="00E5743D" w:rsidRDefault="00E5743D" w:rsidP="00E5743D">
      <w:pPr>
        <w:pStyle w:val="SingleTxt"/>
        <w:spacing w:after="0" w:line="120" w:lineRule="exact"/>
        <w:rPr>
          <w:b/>
          <w:sz w:val="10"/>
          <w:lang w:val="fr-FR"/>
        </w:rPr>
      </w:pPr>
    </w:p>
    <w:p w:rsidR="00103AAD" w:rsidRDefault="00476943" w:rsidP="004A186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pacing w:val="5"/>
          <w:sz w:val="17"/>
          <w:szCs w:val="20"/>
        </w:rPr>
      </w:pPr>
      <w:r>
        <w:rPr>
          <w:i/>
          <w:spacing w:val="5"/>
          <w:sz w:val="17"/>
          <w:szCs w:val="20"/>
        </w:rPr>
        <w:tab/>
      </w:r>
      <w:r>
        <w:rPr>
          <w:i/>
          <w:spacing w:val="5"/>
          <w:sz w:val="17"/>
          <w:szCs w:val="20"/>
        </w:rPr>
        <w:tab/>
      </w:r>
      <w:r w:rsidR="00103AAD" w:rsidRPr="00103AAD">
        <w:rPr>
          <w:i/>
          <w:spacing w:val="5"/>
          <w:sz w:val="17"/>
          <w:szCs w:val="20"/>
        </w:rPr>
        <w:t>Note</w:t>
      </w:r>
      <w:r w:rsidR="00103AAD">
        <w:rPr>
          <w:i/>
          <w:spacing w:val="5"/>
          <w:sz w:val="17"/>
          <w:szCs w:val="20"/>
        </w:rPr>
        <w:t> </w:t>
      </w:r>
      <w:r w:rsidR="00103AAD" w:rsidRPr="00103AAD">
        <w:rPr>
          <w:spacing w:val="5"/>
          <w:sz w:val="17"/>
          <w:szCs w:val="20"/>
        </w:rPr>
        <w:t>: Le présent document est distribué en anglais, en espagnol et en français seulement.</w:t>
      </w:r>
    </w:p>
    <w:p w:rsidR="00103AAD" w:rsidRPr="00103AAD" w:rsidRDefault="00103AAD" w:rsidP="004A186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rPr>
      </w:pPr>
      <w:r>
        <w:rPr>
          <w:spacing w:val="5"/>
          <w:sz w:val="17"/>
          <w:szCs w:val="20"/>
        </w:rPr>
        <w:tab/>
        <w:t>*</w:t>
      </w:r>
      <w:r>
        <w:rPr>
          <w:spacing w:val="5"/>
          <w:sz w:val="17"/>
          <w:szCs w:val="20"/>
        </w:rPr>
        <w:tab/>
      </w:r>
      <w:r w:rsidRPr="00103AAD">
        <w:rPr>
          <w:spacing w:val="5"/>
          <w:sz w:val="17"/>
          <w:szCs w:val="20"/>
        </w:rPr>
        <w:t>Sa version originale n</w:t>
      </w:r>
      <w:r w:rsidR="00DB4377">
        <w:rPr>
          <w:spacing w:val="5"/>
          <w:sz w:val="17"/>
          <w:szCs w:val="20"/>
        </w:rPr>
        <w:t>’</w:t>
      </w:r>
      <w:r w:rsidRPr="00103AAD">
        <w:rPr>
          <w:spacing w:val="5"/>
          <w:sz w:val="17"/>
          <w:szCs w:val="20"/>
        </w:rPr>
        <w:t>a pas été revue par les services d</w:t>
      </w:r>
      <w:r w:rsidR="00DB4377">
        <w:rPr>
          <w:spacing w:val="5"/>
          <w:sz w:val="17"/>
          <w:szCs w:val="20"/>
        </w:rPr>
        <w:t>’</w:t>
      </w:r>
      <w:r w:rsidRPr="00103AAD">
        <w:rPr>
          <w:spacing w:val="5"/>
          <w:sz w:val="17"/>
          <w:szCs w:val="20"/>
        </w:rPr>
        <w:t>édition.</w:t>
      </w:r>
    </w:p>
    <w:p w:rsidR="00FD3157" w:rsidRDefault="00E5743D" w:rsidP="00E5743D">
      <w:pPr>
        <w:pStyle w:val="TitleHCH"/>
        <w:ind w:right="1260"/>
        <w:rPr>
          <w:lang w:val="fr-FR"/>
        </w:rPr>
      </w:pPr>
      <w:r w:rsidRPr="00E5743D">
        <w:rPr>
          <w:lang w:val="fr-FR"/>
        </w:rPr>
        <w:tab/>
      </w:r>
      <w:r w:rsidRPr="00E5743D">
        <w:rPr>
          <w:lang w:val="fr-FR"/>
        </w:rPr>
        <w:tab/>
        <w:t xml:space="preserve">Renseignements reçus de la Trinité-et-Tobago </w:t>
      </w:r>
      <w:r w:rsidR="00DB4377">
        <w:rPr>
          <w:lang w:val="fr-FR"/>
        </w:rPr>
        <w:br/>
      </w:r>
      <w:r w:rsidRPr="00E5743D">
        <w:rPr>
          <w:lang w:val="fr-FR"/>
        </w:rPr>
        <w:t>au sujet de la suite donnée aux observations finales</w:t>
      </w:r>
      <w:r w:rsidR="00103AAD" w:rsidRPr="00103AAD">
        <w:rPr>
          <w:b w:val="0"/>
          <w:spacing w:val="4"/>
          <w:sz w:val="20"/>
        </w:rPr>
        <w:t>*</w:t>
      </w:r>
    </w:p>
    <w:p w:rsidR="00E5743D" w:rsidRPr="00E5743D" w:rsidRDefault="00E5743D" w:rsidP="00E5743D">
      <w:pPr>
        <w:pStyle w:val="SingleTxt"/>
        <w:spacing w:after="0" w:line="120" w:lineRule="exact"/>
        <w:rPr>
          <w:sz w:val="10"/>
          <w:lang w:val="fr-FR"/>
        </w:rPr>
      </w:pPr>
    </w:p>
    <w:p w:rsidR="00E5743D" w:rsidRDefault="00E5743D" w:rsidP="00E5743D">
      <w:pPr>
        <w:pStyle w:val="SingleTxt"/>
        <w:spacing w:after="0" w:line="120" w:lineRule="exact"/>
        <w:rPr>
          <w:sz w:val="10"/>
          <w:lang w:val="fr-FR"/>
        </w:rPr>
      </w:pPr>
    </w:p>
    <w:p w:rsidR="00E5743D" w:rsidRDefault="002728B4" w:rsidP="002728B4">
      <w:pPr>
        <w:pStyle w:val="SingleTxt"/>
        <w:jc w:val="right"/>
        <w:rPr>
          <w:lang w:val="fr-FR"/>
        </w:rPr>
      </w:pPr>
      <w:r>
        <w:rPr>
          <w:lang w:val="fr-FR"/>
        </w:rPr>
        <w:t>Date de réception : le 21 août 2017</w:t>
      </w:r>
      <w:r w:rsidR="00103AAD" w:rsidRPr="00103AAD">
        <w:rPr>
          <w:noProof/>
          <w:w w:val="100"/>
          <w:sz w:val="17"/>
          <w:lang w:val="en-US"/>
        </w:rPr>
        <mc:AlternateContent>
          <mc:Choice Requires="wps">
            <w:drawing>
              <wp:anchor distT="0" distB="0" distL="114300" distR="114300" simplePos="0" relativeHeight="251660288" behindDoc="0" locked="0" layoutInCell="1" allowOverlap="1" wp14:anchorId="4A8AB3F7" wp14:editId="4626E9F7">
                <wp:simplePos x="0" y="0"/>
                <wp:positionH relativeFrom="page">
                  <wp:posOffset>1376680</wp:posOffset>
                </wp:positionH>
                <wp:positionV relativeFrom="paragraph">
                  <wp:posOffset>3843324</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4pt,302.6pt" to="180.4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" strokecolor="#010000" strokeweight=".25pt">
                <w10:wrap anchorx="page"/>
              </v:line>
            </w:pict>
          </mc:Fallback>
        </mc:AlternateContent>
      </w:r>
    </w:p>
    <w:p w:rsidR="002728B4" w:rsidRDefault="002728B4">
      <w:pPr>
        <w:spacing w:after="200" w:line="276" w:lineRule="auto"/>
        <w:rPr>
          <w:lang w:val="fr-FR"/>
        </w:rPr>
      </w:pPr>
      <w:r>
        <w:rPr>
          <w:lang w:val="fr-FR"/>
        </w:rPr>
        <w:br w:type="page"/>
      </w:r>
    </w:p>
    <w:p w:rsidR="00E5743D" w:rsidRDefault="00103AAD" w:rsidP="00103A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E5743D" w:rsidRPr="00E5743D">
        <w:rPr>
          <w:lang w:val="fr-FR"/>
        </w:rPr>
        <w:t>Introduction</w:t>
      </w:r>
    </w:p>
    <w:p w:rsidR="00103AAD" w:rsidRPr="00103AAD" w:rsidRDefault="00103AAD" w:rsidP="00103AAD">
      <w:pPr>
        <w:pStyle w:val="SingleTxt"/>
        <w:spacing w:after="0" w:line="120" w:lineRule="exact"/>
        <w:rPr>
          <w:sz w:val="10"/>
          <w:lang w:val="fr-FR"/>
        </w:rPr>
      </w:pPr>
    </w:p>
    <w:p w:rsidR="00103AAD" w:rsidRPr="00103AAD" w:rsidRDefault="00103AAD" w:rsidP="00103AAD">
      <w:pPr>
        <w:pStyle w:val="SingleTxt"/>
        <w:spacing w:after="0" w:line="120" w:lineRule="exact"/>
        <w:rPr>
          <w:sz w:val="10"/>
          <w:lang w:val="fr-FR"/>
        </w:rPr>
      </w:pPr>
    </w:p>
    <w:p w:rsidR="00E5743D" w:rsidRPr="00E5743D" w:rsidRDefault="00E5743D" w:rsidP="00103AAD">
      <w:pPr>
        <w:pStyle w:val="SingleTxt"/>
        <w:numPr>
          <w:ilvl w:val="0"/>
          <w:numId w:val="31"/>
        </w:numPr>
        <w:spacing w:line="240" w:lineRule="exact"/>
        <w:ind w:left="1267"/>
        <w:rPr>
          <w:lang w:val="fr-FR"/>
        </w:rPr>
      </w:pPr>
      <w:r w:rsidRPr="00E5743D">
        <w:rPr>
          <w:lang w:val="fr-FR"/>
        </w:rPr>
        <w:t>Le 18</w:t>
      </w:r>
      <w:r w:rsidR="00747E5A">
        <w:rPr>
          <w:lang w:val="fr-FR"/>
        </w:rPr>
        <w:t> </w:t>
      </w:r>
      <w:r w:rsidRPr="00E5743D">
        <w:rPr>
          <w:lang w:val="fr-FR"/>
        </w:rPr>
        <w:t>juillet 2016, le Comité pour l</w:t>
      </w:r>
      <w:r w:rsidR="00DB4377">
        <w:rPr>
          <w:lang w:val="fr-FR"/>
        </w:rPr>
        <w:t>’</w:t>
      </w:r>
      <w:r w:rsidRPr="00E5743D">
        <w:rPr>
          <w:lang w:val="fr-FR"/>
        </w:rPr>
        <w:t xml:space="preserve">élimination de la </w:t>
      </w:r>
      <w:r w:rsidRPr="00E5743D">
        <w:rPr>
          <w:iCs/>
          <w:lang w:val="fr-FR"/>
        </w:rPr>
        <w:t xml:space="preserve">discrimination </w:t>
      </w:r>
      <w:r w:rsidRPr="00E5743D">
        <w:rPr>
          <w:lang w:val="fr-FR"/>
        </w:rPr>
        <w:t>à l</w:t>
      </w:r>
      <w:r w:rsidR="00DB4377">
        <w:rPr>
          <w:lang w:val="fr-FR"/>
        </w:rPr>
        <w:t>’</w:t>
      </w:r>
      <w:r w:rsidRPr="00E5743D">
        <w:rPr>
          <w:lang w:val="fr-FR"/>
        </w:rPr>
        <w:t xml:space="preserve">égard des femmes a examiné le </w:t>
      </w:r>
      <w:r w:rsidRPr="00E5743D">
        <w:rPr>
          <w:bCs/>
          <w:lang w:val="fr-FR"/>
        </w:rPr>
        <w:t xml:space="preserve">rapport valant quatrième à septième rapports périodiques </w:t>
      </w:r>
      <w:r w:rsidRPr="00E5743D">
        <w:rPr>
          <w:lang w:val="fr-FR"/>
        </w:rPr>
        <w:t>du Gouvernement de la République de Trinité-et-Tobago (</w:t>
      </w:r>
      <w:hyperlink r:id="rId15" w:history="1">
        <w:r w:rsidRPr="00476943">
          <w:rPr>
            <w:rStyle w:val="Hyperlink"/>
            <w:lang w:val="fr-FR"/>
          </w:rPr>
          <w:t>CEDAW/C/TTO/CO/4-7</w:t>
        </w:r>
      </w:hyperlink>
      <w:r w:rsidRPr="00E5743D">
        <w:rPr>
          <w:lang w:val="fr-FR"/>
        </w:rPr>
        <w:t>). Dans ses observations finales, le Comité a demandé au Gouvernement de la République de Trinité-et-</w:t>
      </w:r>
      <w:r w:rsidRPr="00E5743D">
        <w:rPr>
          <w:iCs/>
          <w:lang w:val="fr-FR"/>
        </w:rPr>
        <w:t>Tobago</w:t>
      </w:r>
      <w:r w:rsidRPr="00E5743D">
        <w:rPr>
          <w:lang w:val="fr-FR"/>
        </w:rPr>
        <w:t xml:space="preserve"> de lui fournir, dans un délai d</w:t>
      </w:r>
      <w:r w:rsidR="00DB4377">
        <w:rPr>
          <w:lang w:val="fr-FR"/>
        </w:rPr>
        <w:t>’</w:t>
      </w:r>
      <w:r w:rsidRPr="00E5743D">
        <w:rPr>
          <w:lang w:val="fr-FR"/>
        </w:rPr>
        <w:t>un an, des informations écrites sur les mesures qu</w:t>
      </w:r>
      <w:r w:rsidR="00DB4377">
        <w:rPr>
          <w:lang w:val="fr-FR"/>
        </w:rPr>
        <w:t>’</w:t>
      </w:r>
      <w:r w:rsidRPr="00E5743D">
        <w:rPr>
          <w:lang w:val="fr-FR"/>
        </w:rPr>
        <w:t>il a prises pour mettre en œuvre les recommandations énoncées au paragraphe 11 d).</w:t>
      </w:r>
    </w:p>
    <w:p w:rsidR="00103AAD" w:rsidRPr="00103AAD" w:rsidRDefault="00103AAD" w:rsidP="00103AAD">
      <w:pPr>
        <w:pStyle w:val="SingleTxt"/>
        <w:spacing w:after="0" w:line="120" w:lineRule="exact"/>
        <w:rPr>
          <w:b/>
          <w:sz w:val="10"/>
          <w:lang w:val="fr-FR"/>
        </w:rPr>
      </w:pPr>
    </w:p>
    <w:p w:rsidR="00103AAD" w:rsidRPr="00103AAD" w:rsidRDefault="00103AAD" w:rsidP="00103AAD">
      <w:pPr>
        <w:pStyle w:val="SingleTxt"/>
        <w:spacing w:after="0" w:line="120" w:lineRule="exact"/>
        <w:rPr>
          <w:b/>
          <w:sz w:val="10"/>
          <w:lang w:val="fr-FR"/>
        </w:rPr>
      </w:pPr>
    </w:p>
    <w:p w:rsidR="00E5743D" w:rsidRPr="00E5743D" w:rsidRDefault="00E5743D" w:rsidP="00103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743D">
        <w:rPr>
          <w:lang w:val="fr-FR"/>
        </w:rPr>
        <w:tab/>
      </w:r>
      <w:r w:rsidRPr="00E5743D">
        <w:rPr>
          <w:lang w:val="fr-FR"/>
        </w:rPr>
        <w:tab/>
        <w:t>Définition de la discrimination, et cadre législatif et politique</w:t>
      </w:r>
    </w:p>
    <w:p w:rsidR="00103AAD" w:rsidRPr="00103AAD" w:rsidRDefault="00E5743D" w:rsidP="00103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r w:rsidRPr="00E5743D">
        <w:rPr>
          <w:lang w:val="fr-FR"/>
        </w:rPr>
        <w:tab/>
      </w:r>
      <w:r w:rsidRPr="00E5743D">
        <w:rPr>
          <w:lang w:val="fr-FR"/>
        </w:rPr>
        <w:tab/>
      </w:r>
    </w:p>
    <w:p w:rsidR="00E5743D" w:rsidRPr="00E5743D" w:rsidRDefault="00103AAD" w:rsidP="00103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A186A">
        <w:rPr>
          <w:lang w:val="fr-FR"/>
        </w:rPr>
        <w:tab/>
      </w:r>
      <w:r w:rsidRPr="004A186A">
        <w:rPr>
          <w:lang w:val="fr-FR"/>
        </w:rPr>
        <w:tab/>
      </w:r>
      <w:r w:rsidR="00E5743D" w:rsidRPr="00E5743D">
        <w:rPr>
          <w:lang w:val="en-GB"/>
        </w:rPr>
        <w:t>Paragraphe 11 d)</w:t>
      </w:r>
    </w:p>
    <w:p w:rsidR="00E5743D" w:rsidRPr="00103AAD" w:rsidRDefault="00E5743D" w:rsidP="00103AAD">
      <w:pPr>
        <w:pStyle w:val="SingleTxt"/>
        <w:spacing w:after="0" w:line="120" w:lineRule="exact"/>
        <w:rPr>
          <w:sz w:val="10"/>
          <w:lang w:val="en-GB"/>
        </w:rPr>
      </w:pPr>
    </w:p>
    <w:p w:rsidR="00E5743D" w:rsidRPr="00E5743D" w:rsidRDefault="00E5743D" w:rsidP="00103AAD">
      <w:pPr>
        <w:pStyle w:val="SingleTxt"/>
        <w:numPr>
          <w:ilvl w:val="0"/>
          <w:numId w:val="32"/>
        </w:numPr>
        <w:spacing w:line="240" w:lineRule="exact"/>
        <w:ind w:left="1267"/>
        <w:rPr>
          <w:lang w:val="fr-FR"/>
        </w:rPr>
      </w:pPr>
      <w:r w:rsidRPr="00E5743D">
        <w:rPr>
          <w:lang w:val="fr-FR"/>
        </w:rPr>
        <w:t>Au paragraphe 11 d), le Comité a réitéré les recommandations qu</w:t>
      </w:r>
      <w:r w:rsidR="00DB4377">
        <w:rPr>
          <w:lang w:val="fr-FR"/>
        </w:rPr>
        <w:t>’</w:t>
      </w:r>
      <w:r w:rsidRPr="00E5743D">
        <w:rPr>
          <w:lang w:val="fr-FR"/>
        </w:rPr>
        <w:t>il avait formulées précédemment pour que le Gouvernement de la République de Trinité-et-</w:t>
      </w:r>
      <w:r w:rsidRPr="00E5743D">
        <w:rPr>
          <w:iCs/>
          <w:lang w:val="fr-FR"/>
        </w:rPr>
        <w:t>Tobago :</w:t>
      </w:r>
    </w:p>
    <w:p w:rsidR="00E5743D" w:rsidRPr="00E5743D" w:rsidRDefault="00103AAD" w:rsidP="00103AAD">
      <w:pPr>
        <w:pStyle w:val="SingleTxt"/>
        <w:ind w:left="1742" w:hanging="475"/>
        <w:rPr>
          <w:iCs/>
          <w:lang w:val="fr-FR"/>
        </w:rPr>
      </w:pPr>
      <w:r>
        <w:rPr>
          <w:bCs/>
          <w:iCs/>
          <w:lang w:val="fr-FR"/>
        </w:rPr>
        <w:tab/>
      </w:r>
      <w:r w:rsidR="00E5743D" w:rsidRPr="00E5743D">
        <w:rPr>
          <w:bCs/>
          <w:iCs/>
          <w:lang w:val="fr-FR"/>
        </w:rPr>
        <w:t>Accélère l</w:t>
      </w:r>
      <w:r w:rsidR="00DB4377">
        <w:rPr>
          <w:bCs/>
          <w:iCs/>
          <w:lang w:val="fr-FR"/>
        </w:rPr>
        <w:t>’</w:t>
      </w:r>
      <w:r w:rsidR="00E5743D" w:rsidRPr="00E5743D">
        <w:rPr>
          <w:bCs/>
          <w:iCs/>
          <w:lang w:val="fr-FR"/>
        </w:rPr>
        <w:t>adoption de la politique nationale sur l</w:t>
      </w:r>
      <w:r w:rsidR="00DB4377">
        <w:rPr>
          <w:bCs/>
          <w:iCs/>
          <w:lang w:val="fr-FR"/>
        </w:rPr>
        <w:t>’</w:t>
      </w:r>
      <w:r w:rsidR="00E5743D" w:rsidRPr="00E5743D">
        <w:rPr>
          <w:bCs/>
          <w:iCs/>
          <w:lang w:val="fr-FR"/>
        </w:rPr>
        <w:t>égalité des sexes et le développement, veille à ce que la définition du terme « genre » soit en conformité avec la Convention et, en particulier, avec la recommandation générale n</w:t>
      </w:r>
      <w:r w:rsidR="00747E5A" w:rsidRPr="00747E5A">
        <w:rPr>
          <w:bCs/>
          <w:iCs/>
          <w:vertAlign w:val="superscript"/>
          <w:lang w:val="fr-FR"/>
        </w:rPr>
        <w:t>o</w:t>
      </w:r>
      <w:r w:rsidR="00E5743D" w:rsidRPr="00E5743D">
        <w:rPr>
          <w:bCs/>
          <w:iCs/>
          <w:lang w:val="fr-FR"/>
        </w:rPr>
        <w:t> 28 du Comité (2010) concernant les obligations fondamentales des États parties découlant de l</w:t>
      </w:r>
      <w:r w:rsidR="00DB4377">
        <w:rPr>
          <w:bCs/>
          <w:iCs/>
          <w:lang w:val="fr-FR"/>
        </w:rPr>
        <w:t>’</w:t>
      </w:r>
      <w:r w:rsidR="00E5743D" w:rsidRPr="00E5743D">
        <w:rPr>
          <w:bCs/>
          <w:iCs/>
          <w:lang w:val="fr-FR"/>
        </w:rPr>
        <w:t>article 2 de la Convention et garantisse que les questions de santé et de droits en matière de sexualité et de procréation soient abordées.</w:t>
      </w:r>
    </w:p>
    <w:p w:rsidR="00E5743D" w:rsidRDefault="00E5743D" w:rsidP="00103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743D">
        <w:rPr>
          <w:lang w:val="fr-FR"/>
        </w:rPr>
        <w:tab/>
      </w:r>
      <w:r w:rsidRPr="00E5743D">
        <w:rPr>
          <w:lang w:val="fr-FR"/>
        </w:rPr>
        <w:tab/>
        <w:t>Accélérer l</w:t>
      </w:r>
      <w:r w:rsidR="00DB4377">
        <w:rPr>
          <w:lang w:val="fr-FR"/>
        </w:rPr>
        <w:t>’</w:t>
      </w:r>
      <w:r w:rsidRPr="00E5743D">
        <w:rPr>
          <w:lang w:val="fr-FR"/>
        </w:rPr>
        <w:t>adoption de la politique nationale sur l</w:t>
      </w:r>
      <w:r w:rsidR="00DB4377">
        <w:rPr>
          <w:lang w:val="fr-FR"/>
        </w:rPr>
        <w:t>’</w:t>
      </w:r>
      <w:r w:rsidRPr="00E5743D">
        <w:rPr>
          <w:lang w:val="fr-FR"/>
        </w:rPr>
        <w:t xml:space="preserve">égalité des sexes </w:t>
      </w:r>
      <w:r w:rsidR="00103AAD">
        <w:rPr>
          <w:lang w:val="fr-FR"/>
        </w:rPr>
        <w:br/>
      </w:r>
      <w:r w:rsidRPr="00E5743D">
        <w:rPr>
          <w:lang w:val="fr-FR"/>
        </w:rPr>
        <w:t>et le développement</w:t>
      </w:r>
    </w:p>
    <w:p w:rsidR="00103AAD" w:rsidRPr="00103AAD" w:rsidRDefault="00103AAD" w:rsidP="00103AAD">
      <w:pPr>
        <w:pStyle w:val="SingleTxt"/>
        <w:spacing w:after="0" w:line="120" w:lineRule="exact"/>
        <w:rPr>
          <w:sz w:val="10"/>
          <w:lang w:val="fr-FR"/>
        </w:rPr>
      </w:pPr>
    </w:p>
    <w:p w:rsidR="00E5743D" w:rsidRPr="00E5743D" w:rsidRDefault="00E5743D" w:rsidP="00103AAD">
      <w:pPr>
        <w:pStyle w:val="SingleTxt"/>
        <w:numPr>
          <w:ilvl w:val="0"/>
          <w:numId w:val="33"/>
        </w:numPr>
        <w:spacing w:line="240" w:lineRule="exact"/>
        <w:ind w:left="1267"/>
        <w:rPr>
          <w:lang w:val="fr-FR"/>
        </w:rPr>
      </w:pPr>
      <w:r w:rsidRPr="00E5743D">
        <w:rPr>
          <w:lang w:val="fr-FR"/>
        </w:rPr>
        <w:t>En février 2017, le projet de politique nationale sur l</w:t>
      </w:r>
      <w:r w:rsidR="00DB4377">
        <w:rPr>
          <w:lang w:val="fr-FR"/>
        </w:rPr>
        <w:t>’</w:t>
      </w:r>
      <w:r w:rsidRPr="00E5743D">
        <w:rPr>
          <w:lang w:val="fr-FR"/>
        </w:rPr>
        <w:t>égalité des sexes et le développement a été soumis pour examen à un sous-comité spécial composé de ministres du Gouvernement. Le sous-comité reçoit l</w:t>
      </w:r>
      <w:r w:rsidR="00DB4377">
        <w:rPr>
          <w:lang w:val="fr-FR"/>
        </w:rPr>
        <w:t>’</w:t>
      </w:r>
      <w:r w:rsidRPr="00E5743D">
        <w:rPr>
          <w:lang w:val="fr-FR"/>
        </w:rPr>
        <w:t>appui d</w:t>
      </w:r>
      <w:r w:rsidR="00DB4377">
        <w:rPr>
          <w:lang w:val="fr-FR"/>
        </w:rPr>
        <w:t>’</w:t>
      </w:r>
      <w:r w:rsidRPr="00E5743D">
        <w:rPr>
          <w:lang w:val="fr-FR"/>
        </w:rPr>
        <w:t xml:space="preserve">un spécialiste de la problématique hommes-femmes de la </w:t>
      </w:r>
      <w:r w:rsidRPr="00E5743D">
        <w:rPr>
          <w:iCs/>
          <w:lang w:val="fr-FR"/>
        </w:rPr>
        <w:t>Division</w:t>
      </w:r>
      <w:r w:rsidRPr="00E5743D">
        <w:rPr>
          <w:lang w:val="fr-FR"/>
        </w:rPr>
        <w:t xml:space="preserve"> de la promotion de l</w:t>
      </w:r>
      <w:r w:rsidR="00DB4377">
        <w:rPr>
          <w:lang w:val="fr-FR"/>
        </w:rPr>
        <w:t>’</w:t>
      </w:r>
      <w:r w:rsidRPr="00E5743D">
        <w:rPr>
          <w:lang w:val="fr-FR"/>
        </w:rPr>
        <w:t>égalité des sexes. Il s</w:t>
      </w:r>
      <w:r w:rsidR="00DB4377">
        <w:rPr>
          <w:lang w:val="fr-FR"/>
        </w:rPr>
        <w:t>’</w:t>
      </w:r>
      <w:r w:rsidRPr="00E5743D">
        <w:rPr>
          <w:lang w:val="fr-FR"/>
        </w:rPr>
        <w:t>est réuni à plusieurs reprises. À ce jour, il a défini son mandat et examiné les questions suivantes :</w:t>
      </w:r>
    </w:p>
    <w:p w:rsidR="00E5743D" w:rsidRPr="00E5743D" w:rsidRDefault="00D65FBC" w:rsidP="00D65FBC">
      <w:pPr>
        <w:pStyle w:val="SingleTxt"/>
        <w:tabs>
          <w:tab w:val="right" w:pos="1685"/>
        </w:tabs>
        <w:ind w:left="1742" w:hanging="475"/>
        <w:rPr>
          <w:lang w:val="fr-FR"/>
        </w:rPr>
      </w:pPr>
      <w:r>
        <w:rPr>
          <w:lang w:val="fr-FR"/>
        </w:rPr>
        <w:tab/>
        <w:t>•</w:t>
      </w:r>
      <w:r>
        <w:rPr>
          <w:lang w:val="fr-FR"/>
        </w:rPr>
        <w:tab/>
      </w:r>
      <w:r w:rsidR="00E5743D" w:rsidRPr="00E5743D">
        <w:rPr>
          <w:lang w:val="fr-FR"/>
        </w:rPr>
        <w:t>La définition du terme « genre » employée par plusieurs pays et organisations aux niveaux régional et international. Parmi les définitions du mot « genre » qui lui ont été transmises figurait celle énoncée dans la Convention et, en particulier, dans la recommandation générale n</w:t>
      </w:r>
      <w:r w:rsidR="00592C93" w:rsidRPr="00592C93">
        <w:rPr>
          <w:vertAlign w:val="superscript"/>
          <w:lang w:val="fr-FR"/>
        </w:rPr>
        <w:t>o</w:t>
      </w:r>
      <w:r w:rsidR="00592C93">
        <w:rPr>
          <w:lang w:val="fr-FR"/>
        </w:rPr>
        <w:t> </w:t>
      </w:r>
      <w:r w:rsidR="00E5743D" w:rsidRPr="00E5743D">
        <w:rPr>
          <w:lang w:val="fr-FR"/>
        </w:rPr>
        <w:t xml:space="preserve">28 (2010) </w:t>
      </w:r>
      <w:r w:rsidR="00E5743D" w:rsidRPr="00E5743D">
        <w:rPr>
          <w:bCs/>
          <w:iCs/>
          <w:lang w:val="fr-FR"/>
        </w:rPr>
        <w:t>concernant les obligations fondamentales des États parties découlant de l</w:t>
      </w:r>
      <w:r w:rsidR="00DB4377">
        <w:rPr>
          <w:bCs/>
          <w:iCs/>
          <w:lang w:val="fr-FR"/>
        </w:rPr>
        <w:t>’</w:t>
      </w:r>
      <w:r w:rsidR="00E5743D" w:rsidRPr="00E5743D">
        <w:rPr>
          <w:bCs/>
          <w:iCs/>
          <w:lang w:val="fr-FR"/>
        </w:rPr>
        <w:t>article 2 de la Convention, à savoir :</w:t>
      </w:r>
    </w:p>
    <w:p w:rsidR="00E5743D" w:rsidRPr="00E5743D" w:rsidRDefault="00D65FBC" w:rsidP="00D65FBC">
      <w:pPr>
        <w:pStyle w:val="SingleTxt"/>
        <w:ind w:left="1742" w:hanging="475"/>
        <w:rPr>
          <w:bCs/>
          <w:iCs/>
          <w:lang w:val="fr-FR"/>
        </w:rPr>
      </w:pPr>
      <w:r>
        <w:rPr>
          <w:bCs/>
          <w:iCs/>
          <w:lang w:val="fr-FR"/>
        </w:rPr>
        <w:tab/>
      </w:r>
      <w:r w:rsidR="00E5743D" w:rsidRPr="00E5743D">
        <w:rPr>
          <w:bCs/>
          <w:iCs/>
          <w:lang w:val="fr-FR"/>
        </w:rPr>
        <w:t>Le terme « genre » renvoie à l</w:t>
      </w:r>
      <w:r w:rsidR="00DB4377">
        <w:rPr>
          <w:bCs/>
          <w:iCs/>
          <w:lang w:val="fr-FR"/>
        </w:rPr>
        <w:t>’</w:t>
      </w:r>
      <w:r w:rsidR="00E5743D" w:rsidRPr="00E5743D">
        <w:rPr>
          <w:bCs/>
          <w:iCs/>
          <w:lang w:val="fr-FR"/>
        </w:rPr>
        <w:t>identité, aux attributs et au rôle de la femme et de l</w:t>
      </w:r>
      <w:r w:rsidR="00DB4377">
        <w:rPr>
          <w:bCs/>
          <w:iCs/>
          <w:lang w:val="fr-FR"/>
        </w:rPr>
        <w:t>’</w:t>
      </w:r>
      <w:r w:rsidR="00E5743D" w:rsidRPr="00E5743D">
        <w:rPr>
          <w:bCs/>
          <w:iCs/>
          <w:lang w:val="fr-FR"/>
        </w:rPr>
        <w:t>homme, tels qu</w:t>
      </w:r>
      <w:r w:rsidR="00DB4377">
        <w:rPr>
          <w:bCs/>
          <w:iCs/>
          <w:lang w:val="fr-FR"/>
        </w:rPr>
        <w:t>’</w:t>
      </w:r>
      <w:r w:rsidR="00E5743D" w:rsidRPr="00E5743D">
        <w:rPr>
          <w:bCs/>
          <w:iCs/>
          <w:lang w:val="fr-FR"/>
        </w:rPr>
        <w:t>ils sont définis par la société, et à la signification sociale et culturelle que la société donne aux différences biologiques, ce qui engendre des rapports hiérarchiques entre femmes et hommes et se traduit par une répartition du pouvoir et des droits favorable aux hommes et désavantageuse pour les femmes.</w:t>
      </w:r>
    </w:p>
    <w:p w:rsidR="00E5743D" w:rsidRPr="00E5743D" w:rsidRDefault="00D65FBC" w:rsidP="00E5743D">
      <w:pPr>
        <w:pStyle w:val="SingleTxt"/>
        <w:rPr>
          <w:lang w:val="fr-FR"/>
        </w:rPr>
      </w:pPr>
      <w:r>
        <w:rPr>
          <w:lang w:val="fr-FR"/>
        </w:rPr>
        <w:tab/>
      </w:r>
      <w:r w:rsidR="00E5743D" w:rsidRPr="00E5743D">
        <w:rPr>
          <w:lang w:val="fr-FR"/>
        </w:rPr>
        <w:t>Le Comité déterminera la définition qu</w:t>
      </w:r>
      <w:r w:rsidR="00DB4377">
        <w:rPr>
          <w:lang w:val="fr-FR"/>
        </w:rPr>
        <w:t>’</w:t>
      </w:r>
      <w:r w:rsidR="00E5743D" w:rsidRPr="00E5743D">
        <w:rPr>
          <w:lang w:val="fr-FR"/>
        </w:rPr>
        <w:t>il préfère à sa prochaine réunion.</w:t>
      </w:r>
    </w:p>
    <w:p w:rsidR="00E5743D" w:rsidRPr="00E5743D" w:rsidRDefault="00D65FBC" w:rsidP="00D65FBC">
      <w:pPr>
        <w:pStyle w:val="SingleTxt"/>
        <w:tabs>
          <w:tab w:val="right" w:pos="1685"/>
        </w:tabs>
        <w:ind w:left="1742" w:hanging="475"/>
        <w:rPr>
          <w:b/>
          <w:lang w:val="fr-FR"/>
        </w:rPr>
      </w:pPr>
      <w:r>
        <w:rPr>
          <w:lang w:val="fr-FR"/>
        </w:rPr>
        <w:tab/>
        <w:t>•</w:t>
      </w:r>
      <w:r>
        <w:rPr>
          <w:lang w:val="fr-FR"/>
        </w:rPr>
        <w:tab/>
      </w:r>
      <w:r w:rsidR="00E5743D" w:rsidRPr="00E5743D">
        <w:rPr>
          <w:lang w:val="fr-FR"/>
        </w:rPr>
        <w:t>Les questions soulevées lors de discussions avec les acteurs de la sphère religieuse et les autres parties prenantes essentielles en 2014 et 2015;</w:t>
      </w:r>
    </w:p>
    <w:p w:rsidR="00E5743D" w:rsidRPr="00E5743D" w:rsidRDefault="00D65FBC" w:rsidP="00D65FBC">
      <w:pPr>
        <w:pStyle w:val="SingleTxt"/>
        <w:tabs>
          <w:tab w:val="right" w:pos="1685"/>
        </w:tabs>
        <w:ind w:left="1742" w:hanging="475"/>
        <w:rPr>
          <w:b/>
          <w:lang w:val="fr-FR"/>
        </w:rPr>
      </w:pPr>
      <w:r>
        <w:rPr>
          <w:lang w:val="fr-FR"/>
        </w:rPr>
        <w:tab/>
        <w:t>•</w:t>
      </w:r>
      <w:r>
        <w:rPr>
          <w:lang w:val="fr-FR"/>
        </w:rPr>
        <w:tab/>
      </w:r>
      <w:r w:rsidR="00E5743D" w:rsidRPr="00E5743D">
        <w:rPr>
          <w:lang w:val="fr-FR"/>
        </w:rPr>
        <w:t>La liste des lois pertinentes influant sur le projet de politique nationale sur l</w:t>
      </w:r>
      <w:r w:rsidR="00DB4377">
        <w:rPr>
          <w:lang w:val="fr-FR"/>
        </w:rPr>
        <w:t>’</w:t>
      </w:r>
      <w:r w:rsidR="00E5743D" w:rsidRPr="00E5743D">
        <w:rPr>
          <w:lang w:val="fr-FR"/>
        </w:rPr>
        <w:t>égalité des sexes et le développement.</w:t>
      </w:r>
    </w:p>
    <w:p w:rsidR="00E5743D" w:rsidRPr="00E5743D" w:rsidRDefault="00E5743D" w:rsidP="00D65FBC">
      <w:pPr>
        <w:pStyle w:val="SingleTxt"/>
        <w:numPr>
          <w:ilvl w:val="0"/>
          <w:numId w:val="34"/>
        </w:numPr>
        <w:spacing w:line="240" w:lineRule="exact"/>
        <w:ind w:left="1267"/>
        <w:rPr>
          <w:lang w:val="fr-FR"/>
        </w:rPr>
      </w:pPr>
      <w:r w:rsidRPr="00E5743D">
        <w:rPr>
          <w:lang w:val="fr-FR"/>
        </w:rPr>
        <w:lastRenderedPageBreak/>
        <w:t xml:space="preserve">La </w:t>
      </w:r>
      <w:r w:rsidRPr="00E5743D">
        <w:rPr>
          <w:iCs/>
          <w:lang w:val="fr-FR"/>
        </w:rPr>
        <w:t>Division</w:t>
      </w:r>
      <w:r w:rsidRPr="00E5743D">
        <w:rPr>
          <w:lang w:val="fr-FR"/>
        </w:rPr>
        <w:t xml:space="preserve"> de la promotion de l</w:t>
      </w:r>
      <w:r w:rsidR="00DB4377">
        <w:rPr>
          <w:lang w:val="fr-FR"/>
        </w:rPr>
        <w:t>’</w:t>
      </w:r>
      <w:r w:rsidRPr="00E5743D">
        <w:rPr>
          <w:lang w:val="fr-FR"/>
        </w:rPr>
        <w:t>égalité des sexes met actuellement à jour les informations fournies dans le projet de politique nationale, en accordant une attention particulière à l</w:t>
      </w:r>
      <w:r w:rsidR="00DB4377">
        <w:rPr>
          <w:lang w:val="fr-FR"/>
        </w:rPr>
        <w:t>’</w:t>
      </w:r>
      <w:r w:rsidRPr="00E5743D">
        <w:rPr>
          <w:lang w:val="fr-FR"/>
        </w:rPr>
        <w:t>analyse de la situation et en mettant l</w:t>
      </w:r>
      <w:r w:rsidR="00DB4377">
        <w:rPr>
          <w:lang w:val="fr-FR"/>
        </w:rPr>
        <w:t>’</w:t>
      </w:r>
      <w:r w:rsidRPr="00E5743D">
        <w:rPr>
          <w:lang w:val="fr-FR"/>
        </w:rPr>
        <w:t>accent sur les domaines/sujets qui touchent la Trinité-et-Tobago. Le projet sera mis à jour de sorte qu</w:t>
      </w:r>
      <w:r w:rsidR="00DB4377">
        <w:rPr>
          <w:lang w:val="fr-FR"/>
        </w:rPr>
        <w:t>’</w:t>
      </w:r>
      <w:r w:rsidRPr="00E5743D">
        <w:rPr>
          <w:lang w:val="fr-FR"/>
        </w:rPr>
        <w:t>il intègre les questions concernant le rôle des parents, comme la prestation de soins et l</w:t>
      </w:r>
      <w:r w:rsidR="00DB4377">
        <w:rPr>
          <w:lang w:val="fr-FR"/>
        </w:rPr>
        <w:t>’</w:t>
      </w:r>
      <w:r w:rsidRPr="00E5743D">
        <w:rPr>
          <w:lang w:val="fr-FR"/>
        </w:rPr>
        <w:t>aide aux familles et aux enfants. Le Comité continue de se réunir en vue d</w:t>
      </w:r>
      <w:r w:rsidR="00DB4377">
        <w:rPr>
          <w:lang w:val="fr-FR"/>
        </w:rPr>
        <w:t>’</w:t>
      </w:r>
      <w:r w:rsidRPr="00E5743D">
        <w:rPr>
          <w:lang w:val="fr-FR"/>
        </w:rPr>
        <w:t>élaborer le texte final de sa politique en 2017.</w:t>
      </w:r>
    </w:p>
    <w:p w:rsidR="00D65FBC" w:rsidRPr="00D65FBC" w:rsidRDefault="00D65FBC" w:rsidP="00D65FBC">
      <w:pPr>
        <w:pStyle w:val="SingleTxt"/>
        <w:spacing w:after="0" w:line="120" w:lineRule="exact"/>
        <w:rPr>
          <w:b/>
          <w:sz w:val="10"/>
          <w:lang w:val="fr-FR"/>
        </w:rPr>
      </w:pPr>
    </w:p>
    <w:p w:rsidR="00E5743D" w:rsidRDefault="00E5743D" w:rsidP="00D65F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743D">
        <w:rPr>
          <w:lang w:val="fr-FR"/>
        </w:rPr>
        <w:tab/>
      </w:r>
      <w:r w:rsidRPr="00E5743D">
        <w:rPr>
          <w:lang w:val="fr-FR"/>
        </w:rPr>
        <w:tab/>
        <w:t>Santé et droits en matière de sexualité et de procréation</w:t>
      </w:r>
    </w:p>
    <w:p w:rsidR="00D65FBC" w:rsidRPr="00D65FBC" w:rsidRDefault="00D65FBC" w:rsidP="00D65FBC">
      <w:pPr>
        <w:pStyle w:val="SingleTxt"/>
        <w:spacing w:after="0" w:line="120" w:lineRule="exact"/>
        <w:rPr>
          <w:sz w:val="10"/>
          <w:lang w:val="fr-FR"/>
        </w:rPr>
      </w:pPr>
    </w:p>
    <w:p w:rsidR="00E5743D" w:rsidRPr="00E5743D" w:rsidRDefault="00E5743D" w:rsidP="00D65FBC">
      <w:pPr>
        <w:pStyle w:val="SingleTxt"/>
        <w:numPr>
          <w:ilvl w:val="0"/>
          <w:numId w:val="35"/>
        </w:numPr>
        <w:spacing w:line="240" w:lineRule="exact"/>
        <w:ind w:left="1267"/>
        <w:rPr>
          <w:lang w:val="fr-FR"/>
        </w:rPr>
      </w:pPr>
      <w:r w:rsidRPr="00E5743D">
        <w:rPr>
          <w:lang w:val="fr-FR"/>
        </w:rPr>
        <w:t>Le projet de politique nationale a trait aux problèmes de santé sexuelle et procréative, et indique que le domaine de la santé sexuelle et procréative requiert une attention particulière afin de réduire considérablement l</w:t>
      </w:r>
      <w:r w:rsidR="00DB4377">
        <w:rPr>
          <w:lang w:val="fr-FR"/>
        </w:rPr>
        <w:t>’</w:t>
      </w:r>
      <w:r w:rsidRPr="00E5743D">
        <w:rPr>
          <w:lang w:val="fr-FR"/>
        </w:rPr>
        <w:t>incidence de la mortalité et de la morbidité maternelles, ainsi que les taux de prévalence élevés du VIH/sida et des maladies sexuellement transmissibles, notamment chez les femmes âgées de 30 à 34 ans.</w:t>
      </w:r>
    </w:p>
    <w:p w:rsidR="00E5743D" w:rsidRPr="00E5743D" w:rsidRDefault="00E5743D" w:rsidP="00D65FBC">
      <w:pPr>
        <w:pStyle w:val="SingleTxt"/>
        <w:numPr>
          <w:ilvl w:val="0"/>
          <w:numId w:val="36"/>
        </w:numPr>
        <w:spacing w:line="240" w:lineRule="exact"/>
        <w:ind w:left="1267"/>
        <w:rPr>
          <w:lang w:val="fr-FR"/>
        </w:rPr>
      </w:pPr>
      <w:r w:rsidRPr="00E5743D">
        <w:rPr>
          <w:bCs/>
          <w:iCs/>
          <w:lang w:val="fr-FR"/>
        </w:rPr>
        <w:t>Selon la recommandation formulée dans le projet de politique nationale concernant la question de la santé sexuelle et procréative, il faut notamment :</w:t>
      </w:r>
    </w:p>
    <w:p w:rsidR="00E5743D" w:rsidRPr="00E5743D" w:rsidRDefault="00D65FBC" w:rsidP="00D65FBC">
      <w:pPr>
        <w:pStyle w:val="SingleTxt"/>
        <w:ind w:left="1742" w:hanging="475"/>
        <w:rPr>
          <w:iCs/>
          <w:lang w:val="fr-FR"/>
        </w:rPr>
      </w:pPr>
      <w:r>
        <w:rPr>
          <w:bCs/>
          <w:iCs/>
          <w:lang w:val="fr-FR"/>
        </w:rPr>
        <w:tab/>
      </w:r>
      <w:r w:rsidR="00E5743D" w:rsidRPr="00E5743D">
        <w:rPr>
          <w:bCs/>
          <w:iCs/>
          <w:lang w:val="fr-FR"/>
        </w:rPr>
        <w:t>Promouvoir la prestation de soins de santé sexuelle et procréative tenant compte des disparités entre les sexes, en particulier les cancers du sein, du col de l</w:t>
      </w:r>
      <w:r w:rsidR="00DB4377">
        <w:rPr>
          <w:bCs/>
          <w:iCs/>
          <w:lang w:val="fr-FR"/>
        </w:rPr>
        <w:t>’</w:t>
      </w:r>
      <w:r w:rsidR="00E5743D" w:rsidRPr="00E5743D">
        <w:rPr>
          <w:bCs/>
          <w:iCs/>
          <w:lang w:val="fr-FR"/>
        </w:rPr>
        <w:t>utérus et de la prostate, la santé reproductive des hommes et les maladies sexuellement transmissibles, grâce à la révision des programmes scolaires, à l</w:t>
      </w:r>
      <w:r w:rsidR="00DB4377">
        <w:rPr>
          <w:bCs/>
          <w:iCs/>
          <w:lang w:val="fr-FR"/>
        </w:rPr>
        <w:t>’</w:t>
      </w:r>
      <w:r w:rsidR="00E5743D" w:rsidRPr="00E5743D">
        <w:rPr>
          <w:bCs/>
          <w:iCs/>
          <w:lang w:val="fr-FR"/>
        </w:rPr>
        <w:t>amélioration de l</w:t>
      </w:r>
      <w:r w:rsidR="00DB4377">
        <w:rPr>
          <w:bCs/>
          <w:iCs/>
          <w:lang w:val="fr-FR"/>
        </w:rPr>
        <w:t>’</w:t>
      </w:r>
      <w:r w:rsidR="00E5743D" w:rsidRPr="00E5743D">
        <w:rPr>
          <w:bCs/>
          <w:iCs/>
          <w:lang w:val="fr-FR"/>
        </w:rPr>
        <w:t>enseignement médical, aux formations continues et au perfectionnement de l</w:t>
      </w:r>
      <w:r w:rsidR="00DB4377">
        <w:rPr>
          <w:bCs/>
          <w:iCs/>
          <w:lang w:val="fr-FR"/>
        </w:rPr>
        <w:t>’</w:t>
      </w:r>
      <w:r w:rsidR="00E5743D" w:rsidRPr="00E5743D">
        <w:rPr>
          <w:bCs/>
          <w:iCs/>
          <w:lang w:val="fr-FR"/>
        </w:rPr>
        <w:t>ensemble des professionnels de la santé.</w:t>
      </w:r>
    </w:p>
    <w:p w:rsidR="00E5743D" w:rsidRDefault="00E5743D" w:rsidP="00D65FBC">
      <w:pPr>
        <w:pStyle w:val="SingleTxt"/>
        <w:numPr>
          <w:ilvl w:val="0"/>
          <w:numId w:val="38"/>
        </w:numPr>
        <w:spacing w:line="240" w:lineRule="exact"/>
        <w:rPr>
          <w:bCs/>
          <w:iCs/>
          <w:lang w:val="fr-FR"/>
        </w:rPr>
      </w:pPr>
      <w:r w:rsidRPr="00E5743D">
        <w:rPr>
          <w:lang w:val="fr-FR"/>
        </w:rPr>
        <w:t>Le Gouvernement s</w:t>
      </w:r>
      <w:r w:rsidR="00DB4377">
        <w:rPr>
          <w:lang w:val="fr-FR"/>
        </w:rPr>
        <w:t>’</w:t>
      </w:r>
      <w:r w:rsidRPr="00E5743D">
        <w:rPr>
          <w:lang w:val="fr-FR"/>
        </w:rPr>
        <w:t>appuiera sur les recommandations énoncées dans les observations finales du Comité pour l</w:t>
      </w:r>
      <w:r w:rsidR="00DB4377">
        <w:rPr>
          <w:lang w:val="fr-FR"/>
        </w:rPr>
        <w:t>’</w:t>
      </w:r>
      <w:r w:rsidRPr="00E5743D">
        <w:rPr>
          <w:lang w:val="fr-FR"/>
        </w:rPr>
        <w:t>élimination de la discrimination à l</w:t>
      </w:r>
      <w:r w:rsidR="00DB4377">
        <w:rPr>
          <w:lang w:val="fr-FR"/>
        </w:rPr>
        <w:t>’</w:t>
      </w:r>
      <w:r w:rsidRPr="00E5743D">
        <w:rPr>
          <w:lang w:val="fr-FR"/>
        </w:rPr>
        <w:t>égard des femmes pour mettre l</w:t>
      </w:r>
      <w:r w:rsidR="00DB4377">
        <w:rPr>
          <w:lang w:val="fr-FR"/>
        </w:rPr>
        <w:t>’</w:t>
      </w:r>
      <w:r w:rsidRPr="00E5743D">
        <w:rPr>
          <w:lang w:val="fr-FR"/>
        </w:rPr>
        <w:t xml:space="preserve">accent sur les </w:t>
      </w:r>
      <w:r w:rsidRPr="00E5743D">
        <w:rPr>
          <w:bCs/>
          <w:iCs/>
          <w:lang w:val="fr-FR"/>
        </w:rPr>
        <w:t>questions de santé et de droits en matière de sexualité et de procréation mentionnées dans la version révisée du projet de politique nationale sur l</w:t>
      </w:r>
      <w:r w:rsidR="00DB4377">
        <w:rPr>
          <w:bCs/>
          <w:iCs/>
          <w:lang w:val="fr-FR"/>
        </w:rPr>
        <w:t>’</w:t>
      </w:r>
      <w:r w:rsidRPr="00E5743D">
        <w:rPr>
          <w:bCs/>
          <w:iCs/>
          <w:lang w:val="fr-FR"/>
        </w:rPr>
        <w:t>égalité des sexes et le développement, conformément aux engagements pris aux niveaux régional et international en faveur de la santé et des droits des femmes et des filles en matière de sexualité et de procréation.</w:t>
      </w:r>
    </w:p>
    <w:p w:rsidR="00E5743D" w:rsidRPr="00E5743D" w:rsidRDefault="00E5743D" w:rsidP="00E5743D">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5743D" w:rsidRPr="00E5743D" w:rsidSect="00E5743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01T09:33:00Z" w:initials="Start">
    <w:p w:rsidR="00FD3157" w:rsidRPr="00E5743D" w:rsidRDefault="00FD3157">
      <w:pPr>
        <w:pStyle w:val="CommentText"/>
        <w:rPr>
          <w:lang w:val="en-US"/>
        </w:rPr>
      </w:pPr>
      <w:r>
        <w:fldChar w:fldCharType="begin"/>
      </w:r>
      <w:r w:rsidRPr="00E5743D">
        <w:rPr>
          <w:rStyle w:val="CommentReference"/>
          <w:lang w:val="en-US"/>
        </w:rPr>
        <w:instrText xml:space="preserve"> </w:instrText>
      </w:r>
      <w:r w:rsidRPr="00E5743D">
        <w:rPr>
          <w:lang w:val="en-US"/>
        </w:rPr>
        <w:instrText>PAGE \# "'Page: '#'</w:instrText>
      </w:r>
      <w:r w:rsidRPr="00E5743D">
        <w:rPr>
          <w:lang w:val="en-US"/>
        </w:rPr>
        <w:br/>
        <w:instrText>'"</w:instrText>
      </w:r>
      <w:r w:rsidRPr="00E5743D">
        <w:rPr>
          <w:rStyle w:val="CommentReference"/>
          <w:lang w:val="en-US"/>
        </w:rPr>
        <w:instrText xml:space="preserve"> </w:instrText>
      </w:r>
      <w:r>
        <w:fldChar w:fldCharType="end"/>
      </w:r>
      <w:r>
        <w:rPr>
          <w:rStyle w:val="CommentReference"/>
        </w:rPr>
        <w:annotationRef/>
      </w:r>
      <w:r w:rsidRPr="00E5743D">
        <w:rPr>
          <w:lang w:val="en-US"/>
        </w:rPr>
        <w:t>&lt;&lt;ODS JOB NO&gt;&gt;N1726592F&lt;&lt;ODS JOB NO&gt;&gt;</w:t>
      </w:r>
    </w:p>
    <w:p w:rsidR="00FD3157" w:rsidRPr="00E5743D" w:rsidRDefault="00FD3157">
      <w:pPr>
        <w:pStyle w:val="CommentText"/>
        <w:rPr>
          <w:lang w:val="en-US"/>
        </w:rPr>
      </w:pPr>
      <w:r w:rsidRPr="00E5743D">
        <w:rPr>
          <w:lang w:val="en-US"/>
        </w:rPr>
        <w:t>&lt;&lt;ODS DOC SYMBOL1&gt;&gt;CEDAW/C/TTO/CO/4-7/Add.1&lt;&lt;ODS DOC SYMBOL1&gt;&gt;</w:t>
      </w:r>
    </w:p>
    <w:p w:rsidR="00FD3157" w:rsidRDefault="00FD315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57" w:rsidRDefault="00FD3157" w:rsidP="00FD3157">
      <w:pPr>
        <w:spacing w:line="240" w:lineRule="auto"/>
      </w:pPr>
      <w:r>
        <w:separator/>
      </w:r>
    </w:p>
  </w:endnote>
  <w:endnote w:type="continuationSeparator" w:id="0">
    <w:p w:rsidR="00FD3157" w:rsidRDefault="00FD3157" w:rsidP="00FD3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3157" w:rsidTr="00FD3157">
      <w:tc>
        <w:tcPr>
          <w:tcW w:w="5028" w:type="dxa"/>
          <w:shd w:val="clear" w:color="auto" w:fill="auto"/>
        </w:tcPr>
        <w:p w:rsidR="00FD3157" w:rsidRPr="00FD3157" w:rsidRDefault="00FD3157" w:rsidP="00FD31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2C93">
            <w:rPr>
              <w:b w:val="0"/>
              <w:w w:val="103"/>
              <w:sz w:val="14"/>
            </w:rPr>
            <w:t>17-14576</w:t>
          </w:r>
          <w:r>
            <w:rPr>
              <w:b w:val="0"/>
              <w:w w:val="103"/>
              <w:sz w:val="14"/>
            </w:rPr>
            <w:fldChar w:fldCharType="end"/>
          </w:r>
        </w:p>
      </w:tc>
      <w:tc>
        <w:tcPr>
          <w:tcW w:w="5028" w:type="dxa"/>
          <w:shd w:val="clear" w:color="auto" w:fill="auto"/>
        </w:tcPr>
        <w:p w:rsidR="00FD3157" w:rsidRPr="00FD3157" w:rsidRDefault="00FD3157" w:rsidP="00FD3157">
          <w:pPr>
            <w:pStyle w:val="Footer"/>
            <w:rPr>
              <w:w w:val="103"/>
            </w:rPr>
          </w:pPr>
          <w:r>
            <w:rPr>
              <w:w w:val="103"/>
            </w:rPr>
            <w:fldChar w:fldCharType="begin"/>
          </w:r>
          <w:r>
            <w:rPr>
              <w:w w:val="103"/>
            </w:rPr>
            <w:instrText xml:space="preserve"> PAGE  \* Arabic  \* MERGEFORMAT </w:instrText>
          </w:r>
          <w:r>
            <w:rPr>
              <w:w w:val="103"/>
            </w:rPr>
            <w:fldChar w:fldCharType="separate"/>
          </w:r>
          <w:r w:rsidR="00592C9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2C93">
            <w:rPr>
              <w:noProof/>
              <w:w w:val="103"/>
            </w:rPr>
            <w:t>3</w:t>
          </w:r>
          <w:r>
            <w:rPr>
              <w:w w:val="103"/>
            </w:rPr>
            <w:fldChar w:fldCharType="end"/>
          </w:r>
        </w:p>
      </w:tc>
    </w:tr>
  </w:tbl>
  <w:p w:rsidR="00FD3157" w:rsidRPr="00FD3157" w:rsidRDefault="00FD3157" w:rsidP="00FD3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D3157" w:rsidTr="00FD3157">
      <w:tc>
        <w:tcPr>
          <w:tcW w:w="5028" w:type="dxa"/>
          <w:shd w:val="clear" w:color="auto" w:fill="auto"/>
        </w:tcPr>
        <w:p w:rsidR="00FD3157" w:rsidRPr="00FD3157" w:rsidRDefault="00FD3157" w:rsidP="00FD315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2C9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2C93">
            <w:rPr>
              <w:noProof/>
              <w:w w:val="103"/>
            </w:rPr>
            <w:t>3</w:t>
          </w:r>
          <w:r>
            <w:rPr>
              <w:w w:val="103"/>
            </w:rPr>
            <w:fldChar w:fldCharType="end"/>
          </w:r>
        </w:p>
      </w:tc>
      <w:tc>
        <w:tcPr>
          <w:tcW w:w="5028" w:type="dxa"/>
          <w:shd w:val="clear" w:color="auto" w:fill="auto"/>
        </w:tcPr>
        <w:p w:rsidR="00FD3157" w:rsidRPr="00FD3157" w:rsidRDefault="00FD3157" w:rsidP="00FD31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2C93">
            <w:rPr>
              <w:b w:val="0"/>
              <w:w w:val="103"/>
              <w:sz w:val="14"/>
            </w:rPr>
            <w:t>17-14576</w:t>
          </w:r>
          <w:r>
            <w:rPr>
              <w:b w:val="0"/>
              <w:w w:val="103"/>
              <w:sz w:val="14"/>
            </w:rPr>
            <w:fldChar w:fldCharType="end"/>
          </w:r>
        </w:p>
      </w:tc>
    </w:tr>
  </w:tbl>
  <w:p w:rsidR="00FD3157" w:rsidRPr="00FD3157" w:rsidRDefault="00FD3157" w:rsidP="00FD3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57" w:rsidRDefault="00FD3157">
    <w:pPr>
      <w:pStyle w:val="Footer"/>
    </w:pPr>
    <w:r>
      <w:rPr>
        <w:noProof/>
      </w:rPr>
      <w:drawing>
        <wp:anchor distT="0" distB="0" distL="114300" distR="114300" simplePos="0" relativeHeight="251658240" behindDoc="0" locked="0" layoutInCell="1" allowOverlap="1" wp14:anchorId="1AE5C707" wp14:editId="7C111E3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TTO/CO/4-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TO/CO/4-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D3157" w:rsidTr="00FD3157">
      <w:tc>
        <w:tcPr>
          <w:tcW w:w="3758" w:type="dxa"/>
        </w:tcPr>
        <w:p w:rsidR="00FD3157" w:rsidRDefault="00FD3157" w:rsidP="00FD315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92C93">
            <w:rPr>
              <w:b w:val="0"/>
              <w:sz w:val="20"/>
            </w:rPr>
            <w:t>17-14576 (F)</w:t>
          </w:r>
          <w:r>
            <w:rPr>
              <w:b w:val="0"/>
              <w:sz w:val="20"/>
            </w:rPr>
            <w:fldChar w:fldCharType="end"/>
          </w:r>
          <w:r>
            <w:rPr>
              <w:b w:val="0"/>
              <w:sz w:val="20"/>
            </w:rPr>
            <w:t xml:space="preserve">    </w:t>
          </w:r>
          <w:r w:rsidR="00476943">
            <w:rPr>
              <w:b w:val="0"/>
              <w:sz w:val="20"/>
            </w:rPr>
            <w:t>3</w:t>
          </w:r>
          <w:r>
            <w:rPr>
              <w:b w:val="0"/>
              <w:sz w:val="20"/>
            </w:rPr>
            <w:t>00</w:t>
          </w:r>
          <w:r w:rsidR="00476943">
            <w:rPr>
              <w:b w:val="0"/>
              <w:sz w:val="20"/>
            </w:rPr>
            <w:t>8</w:t>
          </w:r>
          <w:r>
            <w:rPr>
              <w:b w:val="0"/>
              <w:sz w:val="20"/>
            </w:rPr>
            <w:t>17    010917</w:t>
          </w:r>
        </w:p>
        <w:p w:rsidR="00FD3157" w:rsidRPr="00FD3157" w:rsidRDefault="00FD3157" w:rsidP="00FD315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92C93">
            <w:rPr>
              <w:rFonts w:ascii="Barcode 3 of 9 by request" w:hAnsi="Barcode 3 of 9 by request"/>
              <w:b w:val="0"/>
              <w:spacing w:val="0"/>
              <w:w w:val="100"/>
              <w:sz w:val="24"/>
            </w:rPr>
            <w:t>*1714576*</w:t>
          </w:r>
          <w:r>
            <w:rPr>
              <w:rFonts w:ascii="Barcode 3 of 9 by request" w:hAnsi="Barcode 3 of 9 by request"/>
              <w:b w:val="0"/>
              <w:spacing w:val="0"/>
              <w:w w:val="100"/>
              <w:sz w:val="24"/>
            </w:rPr>
            <w:fldChar w:fldCharType="end"/>
          </w:r>
        </w:p>
      </w:tc>
      <w:tc>
        <w:tcPr>
          <w:tcW w:w="5028" w:type="dxa"/>
        </w:tcPr>
        <w:p w:rsidR="00FD3157" w:rsidRDefault="00FD3157" w:rsidP="00FD3157">
          <w:pPr>
            <w:pStyle w:val="Footer"/>
            <w:spacing w:line="240" w:lineRule="atLeast"/>
            <w:jc w:val="right"/>
            <w:rPr>
              <w:b w:val="0"/>
              <w:sz w:val="20"/>
            </w:rPr>
          </w:pPr>
          <w:r>
            <w:rPr>
              <w:b w:val="0"/>
              <w:noProof/>
              <w:sz w:val="20"/>
            </w:rPr>
            <w:drawing>
              <wp:inline distT="0" distB="0" distL="0" distR="0" wp14:anchorId="756F0FDC" wp14:editId="40C0602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D3157" w:rsidRPr="00FD3157" w:rsidRDefault="00FD3157" w:rsidP="00FD315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57" w:rsidRDefault="00FD3157" w:rsidP="00FD3157">
      <w:pPr>
        <w:spacing w:line="240" w:lineRule="auto"/>
      </w:pPr>
      <w:r>
        <w:separator/>
      </w:r>
    </w:p>
  </w:footnote>
  <w:footnote w:type="continuationSeparator" w:id="0">
    <w:p w:rsidR="00FD3157" w:rsidRDefault="00FD3157" w:rsidP="00FD31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D3157" w:rsidRPr="004A186A" w:rsidTr="00FD3157">
      <w:trPr>
        <w:trHeight w:hRule="exact" w:val="864"/>
      </w:trPr>
      <w:tc>
        <w:tcPr>
          <w:tcW w:w="4838" w:type="dxa"/>
          <w:shd w:val="clear" w:color="auto" w:fill="auto"/>
          <w:vAlign w:val="bottom"/>
        </w:tcPr>
        <w:p w:rsidR="00FD3157" w:rsidRPr="00FD3157" w:rsidRDefault="00FD3157" w:rsidP="00FD315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2C93">
            <w:rPr>
              <w:b/>
              <w:color w:val="000000"/>
            </w:rPr>
            <w:t>CEDAW/C/TTO/CO/4-7/Add.1</w:t>
          </w:r>
          <w:r>
            <w:rPr>
              <w:b/>
              <w:color w:val="000000"/>
            </w:rPr>
            <w:fldChar w:fldCharType="end"/>
          </w:r>
        </w:p>
      </w:tc>
      <w:tc>
        <w:tcPr>
          <w:tcW w:w="5028" w:type="dxa"/>
          <w:shd w:val="clear" w:color="auto" w:fill="auto"/>
          <w:vAlign w:val="bottom"/>
        </w:tcPr>
        <w:p w:rsidR="00FD3157" w:rsidRDefault="00FD3157" w:rsidP="00FD3157">
          <w:pPr>
            <w:pStyle w:val="Header"/>
          </w:pPr>
        </w:p>
      </w:tc>
    </w:tr>
  </w:tbl>
  <w:p w:rsidR="00FD3157" w:rsidRPr="00FD3157" w:rsidRDefault="00FD3157" w:rsidP="00FD315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D3157" w:rsidRPr="004A186A" w:rsidTr="00FD3157">
      <w:trPr>
        <w:trHeight w:hRule="exact" w:val="864"/>
      </w:trPr>
      <w:tc>
        <w:tcPr>
          <w:tcW w:w="4838" w:type="dxa"/>
          <w:shd w:val="clear" w:color="auto" w:fill="auto"/>
          <w:vAlign w:val="bottom"/>
        </w:tcPr>
        <w:p w:rsidR="00FD3157" w:rsidRDefault="00FD3157" w:rsidP="00FD3157">
          <w:pPr>
            <w:pStyle w:val="Header"/>
          </w:pPr>
        </w:p>
      </w:tc>
      <w:tc>
        <w:tcPr>
          <w:tcW w:w="5028" w:type="dxa"/>
          <w:shd w:val="clear" w:color="auto" w:fill="auto"/>
          <w:vAlign w:val="bottom"/>
        </w:tcPr>
        <w:p w:rsidR="00FD3157" w:rsidRPr="00FD3157" w:rsidRDefault="00FD3157" w:rsidP="00FD315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2C93">
            <w:rPr>
              <w:b/>
              <w:color w:val="000000"/>
            </w:rPr>
            <w:t>CEDAW/C/TTO/CO/4-7/Add.1</w:t>
          </w:r>
          <w:r>
            <w:rPr>
              <w:b/>
              <w:color w:val="000000"/>
            </w:rPr>
            <w:fldChar w:fldCharType="end"/>
          </w:r>
        </w:p>
      </w:tc>
    </w:tr>
  </w:tbl>
  <w:p w:rsidR="00FD3157" w:rsidRPr="00FD3157" w:rsidRDefault="00FD3157" w:rsidP="00FD315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D3157" w:rsidRPr="004A186A" w:rsidTr="00FD3157">
      <w:trPr>
        <w:gridAfter w:val="1"/>
        <w:wAfter w:w="12" w:type="dxa"/>
        <w:trHeight w:hRule="exact" w:val="864"/>
      </w:trPr>
      <w:tc>
        <w:tcPr>
          <w:tcW w:w="1267" w:type="dxa"/>
          <w:tcBorders>
            <w:bottom w:val="single" w:sz="4" w:space="0" w:color="auto"/>
          </w:tcBorders>
          <w:shd w:val="clear" w:color="auto" w:fill="auto"/>
          <w:vAlign w:val="bottom"/>
        </w:tcPr>
        <w:p w:rsidR="00FD3157" w:rsidRDefault="00FD3157" w:rsidP="00FD3157">
          <w:pPr>
            <w:pStyle w:val="Header"/>
            <w:spacing w:after="120"/>
          </w:pPr>
        </w:p>
      </w:tc>
      <w:tc>
        <w:tcPr>
          <w:tcW w:w="2059" w:type="dxa"/>
          <w:tcBorders>
            <w:bottom w:val="single" w:sz="4" w:space="0" w:color="auto"/>
          </w:tcBorders>
          <w:shd w:val="clear" w:color="auto" w:fill="auto"/>
          <w:vAlign w:val="bottom"/>
        </w:tcPr>
        <w:p w:rsidR="00FD3157" w:rsidRPr="00FD3157" w:rsidRDefault="00FD3157" w:rsidP="00FD315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D3157" w:rsidRDefault="00FD3157" w:rsidP="00FD3157">
          <w:pPr>
            <w:pStyle w:val="Header"/>
            <w:spacing w:after="120"/>
          </w:pPr>
        </w:p>
      </w:tc>
      <w:tc>
        <w:tcPr>
          <w:tcW w:w="6523" w:type="dxa"/>
          <w:gridSpan w:val="3"/>
          <w:tcBorders>
            <w:bottom w:val="single" w:sz="4" w:space="0" w:color="auto"/>
          </w:tcBorders>
          <w:shd w:val="clear" w:color="auto" w:fill="auto"/>
          <w:vAlign w:val="bottom"/>
        </w:tcPr>
        <w:p w:rsidR="00FD3157" w:rsidRPr="00E5743D" w:rsidRDefault="00FD3157" w:rsidP="00FD3157">
          <w:pPr>
            <w:spacing w:after="80" w:line="240" w:lineRule="auto"/>
            <w:jc w:val="right"/>
            <w:rPr>
              <w:position w:val="-4"/>
              <w:lang w:val="en-US"/>
            </w:rPr>
          </w:pPr>
          <w:r w:rsidRPr="00E5743D">
            <w:rPr>
              <w:position w:val="-4"/>
              <w:sz w:val="40"/>
              <w:lang w:val="en-US"/>
            </w:rPr>
            <w:t>CEDAW</w:t>
          </w:r>
          <w:r w:rsidRPr="00E5743D">
            <w:rPr>
              <w:position w:val="-4"/>
              <w:lang w:val="en-US"/>
            </w:rPr>
            <w:t>/C/TTO/CO/4-7/Add.1</w:t>
          </w:r>
        </w:p>
      </w:tc>
    </w:tr>
    <w:tr w:rsidR="00FD3157" w:rsidRPr="00FD3157" w:rsidTr="00FD3157">
      <w:trPr>
        <w:trHeight w:hRule="exact" w:val="2880"/>
      </w:trPr>
      <w:tc>
        <w:tcPr>
          <w:tcW w:w="1267" w:type="dxa"/>
          <w:tcBorders>
            <w:top w:val="single" w:sz="4" w:space="0" w:color="auto"/>
            <w:bottom w:val="single" w:sz="12" w:space="0" w:color="auto"/>
          </w:tcBorders>
          <w:shd w:val="clear" w:color="auto" w:fill="auto"/>
        </w:tcPr>
        <w:p w:rsidR="00FD3157" w:rsidRPr="00FD3157" w:rsidRDefault="00FD3157" w:rsidP="00FD3157">
          <w:pPr>
            <w:pStyle w:val="Header"/>
            <w:spacing w:before="120" w:line="240" w:lineRule="auto"/>
            <w:ind w:left="-72"/>
            <w:jc w:val="center"/>
          </w:pPr>
          <w:r>
            <w:t xml:space="preserve">  </w:t>
          </w:r>
          <w:r>
            <w:rPr>
              <w:noProof/>
            </w:rPr>
            <w:drawing>
              <wp:inline distT="0" distB="0" distL="0" distR="0" wp14:anchorId="4BE0612E" wp14:editId="79FCFC7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D3157" w:rsidRPr="00FD3157" w:rsidRDefault="00FD3157" w:rsidP="00FD3157">
          <w:pPr>
            <w:pStyle w:val="XLarge"/>
            <w:spacing w:before="120" w:line="360" w:lineRule="exact"/>
            <w:rPr>
              <w:sz w:val="36"/>
            </w:rPr>
          </w:pPr>
          <w:r>
            <w:rPr>
              <w:sz w:val="36"/>
            </w:rPr>
            <w:t>Convention sur l</w:t>
          </w:r>
          <w:r w:rsidR="00DB4377">
            <w:rPr>
              <w:sz w:val="36"/>
            </w:rPr>
            <w:t>’</w:t>
          </w:r>
          <w:r>
            <w:rPr>
              <w:sz w:val="36"/>
            </w:rPr>
            <w:t>élimination</w:t>
          </w:r>
          <w:r>
            <w:rPr>
              <w:sz w:val="36"/>
            </w:rPr>
            <w:br/>
            <w:t>de toutes les formes</w:t>
          </w:r>
          <w:r>
            <w:rPr>
              <w:sz w:val="36"/>
            </w:rPr>
            <w:br/>
            <w:t>de discrimination à l</w:t>
          </w:r>
          <w:r w:rsidR="00DB437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rsidR="00FD3157" w:rsidRPr="00E5743D" w:rsidRDefault="00FD3157" w:rsidP="00FD315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FD3157" w:rsidRPr="00E5743D" w:rsidRDefault="00FD3157" w:rsidP="00FD3157">
          <w:pPr>
            <w:pStyle w:val="Distribution"/>
            <w:rPr>
              <w:color w:val="000000"/>
              <w:lang w:val="fr-FR"/>
            </w:rPr>
          </w:pPr>
          <w:r w:rsidRPr="00E5743D">
            <w:rPr>
              <w:color w:val="000000"/>
              <w:lang w:val="fr-FR"/>
            </w:rPr>
            <w:t>Distr. générale</w:t>
          </w:r>
        </w:p>
        <w:p w:rsidR="00FD3157" w:rsidRPr="00E5743D" w:rsidRDefault="00FD3157" w:rsidP="00FD3157">
          <w:pPr>
            <w:pStyle w:val="Publication"/>
            <w:rPr>
              <w:color w:val="000000"/>
              <w:lang w:val="fr-FR"/>
            </w:rPr>
          </w:pPr>
          <w:r w:rsidRPr="00E5743D">
            <w:rPr>
              <w:color w:val="000000"/>
              <w:lang w:val="fr-FR"/>
            </w:rPr>
            <w:t xml:space="preserve">23 </w:t>
          </w:r>
          <w:r w:rsidR="004A186A">
            <w:rPr>
              <w:color w:val="000000"/>
              <w:lang w:val="fr-FR"/>
            </w:rPr>
            <w:t xml:space="preserve">août </w:t>
          </w:r>
          <w:r w:rsidRPr="00E5743D">
            <w:rPr>
              <w:color w:val="000000"/>
              <w:lang w:val="fr-FR"/>
            </w:rPr>
            <w:t>2017</w:t>
          </w:r>
        </w:p>
        <w:p w:rsidR="00FD3157" w:rsidRPr="00E5743D" w:rsidRDefault="00FD3157" w:rsidP="00FD3157">
          <w:pPr>
            <w:rPr>
              <w:lang w:val="fr-FR"/>
            </w:rPr>
          </w:pPr>
          <w:r w:rsidRPr="00E5743D">
            <w:rPr>
              <w:lang w:val="fr-FR"/>
            </w:rPr>
            <w:t>Français</w:t>
          </w:r>
        </w:p>
        <w:p w:rsidR="00FD3157" w:rsidRPr="00E5743D" w:rsidRDefault="00FD3157" w:rsidP="00DB4377">
          <w:pPr>
            <w:pStyle w:val="Original"/>
            <w:rPr>
              <w:color w:val="000000"/>
              <w:lang w:val="fr-FR"/>
            </w:rPr>
          </w:pPr>
          <w:r w:rsidRPr="00E5743D">
            <w:rPr>
              <w:color w:val="000000"/>
              <w:lang w:val="fr-FR"/>
            </w:rPr>
            <w:t>Original</w:t>
          </w:r>
          <w:r w:rsidR="00DB4377">
            <w:rPr>
              <w:color w:val="000000"/>
              <w:lang w:val="fr-FR"/>
            </w:rPr>
            <w:t> :</w:t>
          </w:r>
          <w:r w:rsidRPr="00E5743D">
            <w:rPr>
              <w:color w:val="000000"/>
              <w:lang w:val="fr-FR"/>
            </w:rPr>
            <w:t xml:space="preserve"> anglais</w:t>
          </w:r>
        </w:p>
      </w:tc>
    </w:tr>
  </w:tbl>
  <w:p w:rsidR="00FD3157" w:rsidRPr="00E5743D" w:rsidRDefault="00FD3157" w:rsidP="00FD315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A46B8"/>
    <w:multiLevelType w:val="hybridMultilevel"/>
    <w:tmpl w:val="3760BE74"/>
    <w:lvl w:ilvl="0" w:tplc="3F609BE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758548B3"/>
    <w:multiLevelType w:val="singleLevel"/>
    <w:tmpl w:val="66727BF8"/>
    <w:lvl w:ilvl="0">
      <w:start w:val="1"/>
      <w:numFmt w:val="decimal"/>
      <w:lvlRestart w:val="0"/>
      <w:lvlText w:val="%1."/>
      <w:lvlJc w:val="left"/>
      <w:pPr>
        <w:tabs>
          <w:tab w:val="num" w:pos="475"/>
        </w:tabs>
        <w:ind w:left="0" w:firstLine="0"/>
      </w:pPr>
      <w:rPr>
        <w:w w:val="100"/>
      </w:rPr>
    </w:lvl>
  </w:abstractNum>
  <w:abstractNum w:abstractNumId="6">
    <w:nsid w:val="783B4CE5"/>
    <w:multiLevelType w:val="singleLevel"/>
    <w:tmpl w:val="6A2EF588"/>
    <w:lvl w:ilvl="0">
      <w:start w:val="7"/>
      <w:numFmt w:val="decimal"/>
      <w:lvlRestart w:val="0"/>
      <w:lvlText w:val="%1."/>
      <w:lvlJc w:val="left"/>
      <w:pPr>
        <w:tabs>
          <w:tab w:val="num" w:pos="1742"/>
        </w:tabs>
        <w:ind w:left="1267" w:firstLine="0"/>
      </w:pPr>
      <w:rPr>
        <w:w w:val="100"/>
      </w:rPr>
    </w:lvl>
  </w:abstractNum>
  <w:abstractNum w:abstractNumId="7">
    <w:nsid w:val="79FE52C5"/>
    <w:multiLevelType w:val="hybridMultilevel"/>
    <w:tmpl w:val="74B828C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7"/>
  </w:num>
  <w:num w:numId="31">
    <w:abstractNumId w:val="4"/>
    <w:lvlOverride w:ilvl="0">
      <w:lvl w:ilvl="0" w:tplc="3F609BE6">
        <w:start w:val="1"/>
        <w:numFmt w:val="decimal"/>
        <w:lvlRestart w:val="0"/>
        <w:lvlText w:val="%1."/>
        <w:lvlJc w:val="left"/>
        <w:pPr>
          <w:tabs>
            <w:tab w:val="num" w:pos="475"/>
          </w:tabs>
          <w:ind w:left="0" w:firstLine="0"/>
        </w:pPr>
        <w:rPr>
          <w:w w:val="100"/>
        </w:rPr>
      </w:lvl>
    </w:lvlOverride>
  </w:num>
  <w:num w:numId="32">
    <w:abstractNumId w:val="4"/>
    <w:lvlOverride w:ilvl="0">
      <w:lvl w:ilvl="0" w:tplc="3F609BE6">
        <w:start w:val="1"/>
        <w:numFmt w:val="decimal"/>
        <w:lvlRestart w:val="0"/>
        <w:lvlText w:val="%1."/>
        <w:lvlJc w:val="left"/>
        <w:pPr>
          <w:tabs>
            <w:tab w:val="num" w:pos="475"/>
          </w:tabs>
          <w:ind w:left="0" w:firstLine="0"/>
        </w:pPr>
        <w:rPr>
          <w:w w:val="100"/>
        </w:rPr>
      </w:lvl>
    </w:lvlOverride>
  </w:num>
  <w:num w:numId="33">
    <w:abstractNumId w:val="4"/>
    <w:lvlOverride w:ilvl="0">
      <w:lvl w:ilvl="0" w:tplc="3F609BE6">
        <w:start w:val="1"/>
        <w:numFmt w:val="decimal"/>
        <w:lvlRestart w:val="0"/>
        <w:lvlText w:val="%1."/>
        <w:lvlJc w:val="left"/>
        <w:pPr>
          <w:tabs>
            <w:tab w:val="num" w:pos="475"/>
          </w:tabs>
          <w:ind w:left="0" w:firstLine="0"/>
        </w:pPr>
        <w:rPr>
          <w:w w:val="100"/>
        </w:rPr>
      </w:lvl>
    </w:lvlOverride>
  </w:num>
  <w:num w:numId="34">
    <w:abstractNumId w:val="4"/>
    <w:lvlOverride w:ilvl="0">
      <w:lvl w:ilvl="0" w:tplc="3F609BE6">
        <w:start w:val="1"/>
        <w:numFmt w:val="decimal"/>
        <w:lvlRestart w:val="0"/>
        <w:lvlText w:val="%1."/>
        <w:lvlJc w:val="left"/>
        <w:pPr>
          <w:tabs>
            <w:tab w:val="num" w:pos="475"/>
          </w:tabs>
          <w:ind w:left="0" w:firstLine="0"/>
        </w:pPr>
        <w:rPr>
          <w:w w:val="100"/>
        </w:rPr>
      </w:lvl>
    </w:lvlOverride>
  </w:num>
  <w:num w:numId="35">
    <w:abstractNumId w:val="4"/>
    <w:lvlOverride w:ilvl="0">
      <w:lvl w:ilvl="0" w:tplc="3F609BE6">
        <w:start w:val="1"/>
        <w:numFmt w:val="decimal"/>
        <w:lvlRestart w:val="0"/>
        <w:lvlText w:val="%1."/>
        <w:lvlJc w:val="left"/>
        <w:pPr>
          <w:tabs>
            <w:tab w:val="num" w:pos="475"/>
          </w:tabs>
          <w:ind w:left="0" w:firstLine="0"/>
        </w:pPr>
        <w:rPr>
          <w:w w:val="100"/>
        </w:rPr>
      </w:lvl>
    </w:lvlOverride>
  </w:num>
  <w:num w:numId="36">
    <w:abstractNumId w:val="4"/>
    <w:lvlOverride w:ilvl="0">
      <w:lvl w:ilvl="0" w:tplc="3F609BE6">
        <w:start w:val="1"/>
        <w:numFmt w:val="decimal"/>
        <w:lvlRestart w:val="0"/>
        <w:lvlText w:val="%1."/>
        <w:lvlJc w:val="left"/>
        <w:pPr>
          <w:tabs>
            <w:tab w:val="num" w:pos="475"/>
          </w:tabs>
          <w:ind w:left="0" w:firstLine="0"/>
        </w:pPr>
        <w:rPr>
          <w:w w:val="100"/>
        </w:rPr>
      </w:lvl>
    </w:lvlOverride>
  </w:num>
  <w:num w:numId="37">
    <w:abstractNumId w:val="5"/>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576*"/>
    <w:docVar w:name="CreationDt" w:val="01/09/2017 9:33: AM"/>
    <w:docVar w:name="DocCategory" w:val="Doc"/>
    <w:docVar w:name="DocType" w:val="Final"/>
    <w:docVar w:name="DutyStation" w:val="New York"/>
    <w:docVar w:name="FooterJN" w:val="17-14576"/>
    <w:docVar w:name="jobn" w:val="17-14576 (F)"/>
    <w:docVar w:name="jobnDT" w:val="17-14576 (F)   010917"/>
    <w:docVar w:name="jobnDTDT" w:val="17-14576 (F)   010917   010917"/>
    <w:docVar w:name="JobNo" w:val="1714576F"/>
    <w:docVar w:name="JobNo2" w:val="1726592F"/>
    <w:docVar w:name="LocalDrive" w:val="0"/>
    <w:docVar w:name="OandT" w:val="ild"/>
    <w:docVar w:name="sss1" w:val="CEDAW/C/TTO/CO/4-7/Add.1"/>
    <w:docVar w:name="sss2" w:val="-"/>
    <w:docVar w:name="Symbol1" w:val="CEDAW/C/TTO/CO/4-7/Add.1"/>
    <w:docVar w:name="Symbol2" w:val="-"/>
  </w:docVars>
  <w:rsids>
    <w:rsidRoot w:val="00353D12"/>
    <w:rsid w:val="00103AAD"/>
    <w:rsid w:val="001F2539"/>
    <w:rsid w:val="002728B4"/>
    <w:rsid w:val="00333E7E"/>
    <w:rsid w:val="00353D12"/>
    <w:rsid w:val="00476943"/>
    <w:rsid w:val="004A186A"/>
    <w:rsid w:val="004C1A25"/>
    <w:rsid w:val="00592C93"/>
    <w:rsid w:val="00747E5A"/>
    <w:rsid w:val="00771C9E"/>
    <w:rsid w:val="00993CB7"/>
    <w:rsid w:val="00AD5F2F"/>
    <w:rsid w:val="00C16C7C"/>
    <w:rsid w:val="00CB06FB"/>
    <w:rsid w:val="00D63FF9"/>
    <w:rsid w:val="00D65FBC"/>
    <w:rsid w:val="00DB4377"/>
    <w:rsid w:val="00E24AC1"/>
    <w:rsid w:val="00E343A6"/>
    <w:rsid w:val="00E5743D"/>
    <w:rsid w:val="00E7105F"/>
    <w:rsid w:val="00EF2DFA"/>
    <w:rsid w:val="00F73093"/>
    <w:rsid w:val="00F913DB"/>
    <w:rsid w:val="00FA3D05"/>
    <w:rsid w:val="00FD1C68"/>
    <w:rsid w:val="00FD3157"/>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68"/>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FD1C6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D1C6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D1C6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D1C6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D1C6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D1C6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D1C6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D1C6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D1C6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D1C68"/>
    <w:pPr>
      <w:keepNext/>
      <w:keepLines/>
      <w:suppressAutoHyphens/>
      <w:spacing w:line="270" w:lineRule="exact"/>
      <w:outlineLvl w:val="0"/>
    </w:pPr>
    <w:rPr>
      <w:b/>
      <w:sz w:val="24"/>
    </w:rPr>
  </w:style>
  <w:style w:type="paragraph" w:customStyle="1" w:styleId="HCH">
    <w:name w:val="_ H _CH"/>
    <w:basedOn w:val="H1"/>
    <w:next w:val="SingleTxt"/>
    <w:qFormat/>
    <w:rsid w:val="00FD1C68"/>
    <w:pPr>
      <w:spacing w:line="300" w:lineRule="exact"/>
    </w:pPr>
    <w:rPr>
      <w:spacing w:val="-2"/>
      <w:sz w:val="28"/>
    </w:rPr>
  </w:style>
  <w:style w:type="paragraph" w:customStyle="1" w:styleId="HM">
    <w:name w:val="_ H __M"/>
    <w:basedOn w:val="HCH"/>
    <w:next w:val="Normal"/>
    <w:qFormat/>
    <w:rsid w:val="00FD1C68"/>
    <w:pPr>
      <w:spacing w:line="360" w:lineRule="exact"/>
    </w:pPr>
    <w:rPr>
      <w:spacing w:val="-3"/>
      <w:w w:val="99"/>
      <w:sz w:val="34"/>
    </w:rPr>
  </w:style>
  <w:style w:type="paragraph" w:customStyle="1" w:styleId="H23">
    <w:name w:val="_ H_2/3"/>
    <w:basedOn w:val="H1"/>
    <w:next w:val="SingleTxt"/>
    <w:qFormat/>
    <w:rsid w:val="00FD1C68"/>
    <w:pPr>
      <w:spacing w:line="240" w:lineRule="exact"/>
      <w:outlineLvl w:val="1"/>
    </w:pPr>
    <w:rPr>
      <w:spacing w:val="2"/>
      <w:sz w:val="20"/>
    </w:rPr>
  </w:style>
  <w:style w:type="paragraph" w:customStyle="1" w:styleId="H4">
    <w:name w:val="_ H_4"/>
    <w:basedOn w:val="Normal"/>
    <w:next w:val="Normal"/>
    <w:qFormat/>
    <w:rsid w:val="00FD1C68"/>
    <w:pPr>
      <w:keepNext/>
      <w:keepLines/>
      <w:tabs>
        <w:tab w:val="right" w:pos="360"/>
      </w:tabs>
      <w:suppressAutoHyphens/>
      <w:outlineLvl w:val="3"/>
    </w:pPr>
    <w:rPr>
      <w:i/>
      <w:spacing w:val="3"/>
    </w:rPr>
  </w:style>
  <w:style w:type="paragraph" w:customStyle="1" w:styleId="H56">
    <w:name w:val="_ H_5/6"/>
    <w:basedOn w:val="Normal"/>
    <w:next w:val="Normal"/>
    <w:qFormat/>
    <w:rsid w:val="00FD1C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D1C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D1C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D1C68"/>
    <w:pPr>
      <w:spacing w:line="540" w:lineRule="exact"/>
    </w:pPr>
    <w:rPr>
      <w:spacing w:val="-8"/>
      <w:w w:val="96"/>
      <w:sz w:val="57"/>
    </w:rPr>
  </w:style>
  <w:style w:type="paragraph" w:customStyle="1" w:styleId="SS">
    <w:name w:val="__S_S"/>
    <w:basedOn w:val="HCH"/>
    <w:next w:val="Normal"/>
    <w:qFormat/>
    <w:rsid w:val="00FD1C68"/>
    <w:pPr>
      <w:ind w:left="1267" w:right="1267"/>
    </w:pPr>
  </w:style>
  <w:style w:type="paragraph" w:customStyle="1" w:styleId="SingleTxt">
    <w:name w:val="__Single Txt"/>
    <w:basedOn w:val="Normal"/>
    <w:qFormat/>
    <w:rsid w:val="00FD1C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D1C68"/>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FD1C6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FD1C6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FD1C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C68"/>
    <w:rPr>
      <w:rFonts w:ascii="Tahoma" w:hAnsi="Tahoma" w:cs="Tahoma"/>
      <w:spacing w:val="4"/>
      <w:w w:val="103"/>
      <w:kern w:val="14"/>
      <w:sz w:val="16"/>
      <w:szCs w:val="16"/>
      <w:lang w:val="fr-CA"/>
    </w:rPr>
  </w:style>
  <w:style w:type="paragraph" w:customStyle="1" w:styleId="Bullet1">
    <w:name w:val="Bullet 1"/>
    <w:basedOn w:val="Normal"/>
    <w:qFormat/>
    <w:rsid w:val="00FD1C68"/>
    <w:pPr>
      <w:numPr>
        <w:numId w:val="17"/>
      </w:numPr>
      <w:spacing w:after="120"/>
      <w:ind w:right="1267"/>
      <w:jc w:val="both"/>
    </w:pPr>
  </w:style>
  <w:style w:type="paragraph" w:customStyle="1" w:styleId="Bullet2">
    <w:name w:val="Bullet 2"/>
    <w:basedOn w:val="Normal"/>
    <w:qFormat/>
    <w:rsid w:val="00FD1C68"/>
    <w:pPr>
      <w:numPr>
        <w:numId w:val="18"/>
      </w:numPr>
      <w:spacing w:after="120"/>
      <w:ind w:right="1264"/>
      <w:jc w:val="both"/>
    </w:pPr>
  </w:style>
  <w:style w:type="paragraph" w:customStyle="1" w:styleId="Bullet3">
    <w:name w:val="Bullet 3"/>
    <w:basedOn w:val="SingleTxt"/>
    <w:qFormat/>
    <w:rsid w:val="00FD1C6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D1C68"/>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FD1C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D1C68"/>
    <w:pPr>
      <w:spacing w:line="210" w:lineRule="exact"/>
    </w:pPr>
    <w:rPr>
      <w:sz w:val="17"/>
      <w:szCs w:val="20"/>
    </w:rPr>
  </w:style>
  <w:style w:type="character" w:customStyle="1" w:styleId="EndnoteTextChar">
    <w:name w:val="Endnote Text Char"/>
    <w:link w:val="EndnoteText"/>
    <w:uiPriority w:val="99"/>
    <w:semiHidden/>
    <w:rsid w:val="00FD1C68"/>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FD1C68"/>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FD1C68"/>
    <w:rPr>
      <w:rFonts w:ascii="Times New Roman" w:hAnsi="Times New Roman" w:cs="Times New Roman"/>
      <w:b/>
      <w:spacing w:val="3"/>
      <w:w w:val="105"/>
      <w:sz w:val="17"/>
      <w:lang w:val="en-US"/>
    </w:rPr>
  </w:style>
  <w:style w:type="character" w:styleId="FootnoteReference">
    <w:name w:val="footnote reference"/>
    <w:uiPriority w:val="99"/>
    <w:semiHidden/>
    <w:rsid w:val="00FD1C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D1C68"/>
    <w:pPr>
      <w:spacing w:line="210" w:lineRule="exact"/>
    </w:pPr>
    <w:rPr>
      <w:sz w:val="17"/>
      <w:szCs w:val="20"/>
    </w:rPr>
  </w:style>
  <w:style w:type="character" w:customStyle="1" w:styleId="FootnoteTextChar">
    <w:name w:val="Footnote Text Char"/>
    <w:link w:val="FootnoteText"/>
    <w:uiPriority w:val="99"/>
    <w:rsid w:val="00FD1C68"/>
    <w:rPr>
      <w:rFonts w:ascii="Times New Roman" w:hAnsi="Times New Roman" w:cs="Times New Roman"/>
      <w:spacing w:val="4"/>
      <w:w w:val="103"/>
      <w:kern w:val="14"/>
      <w:sz w:val="17"/>
      <w:szCs w:val="20"/>
      <w:lang w:val="fr-CA"/>
    </w:rPr>
  </w:style>
  <w:style w:type="paragraph" w:styleId="Header">
    <w:name w:val="header"/>
    <w:link w:val="HeaderChar"/>
    <w:uiPriority w:val="99"/>
    <w:rsid w:val="00FD1C68"/>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FD1C68"/>
    <w:rPr>
      <w:rFonts w:ascii="Times New Roman" w:hAnsi="Times New Roman" w:cs="Times New Roman"/>
      <w:spacing w:val="3"/>
      <w:w w:val="105"/>
      <w:sz w:val="17"/>
      <w:lang w:val="en-US"/>
    </w:rPr>
  </w:style>
  <w:style w:type="character" w:customStyle="1" w:styleId="Heading1Char">
    <w:name w:val="Heading 1 Char"/>
    <w:link w:val="Heading1"/>
    <w:uiPriority w:val="9"/>
    <w:rsid w:val="00FD1C68"/>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FD1C68"/>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FD1C68"/>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FD1C68"/>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FD1C68"/>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FD1C68"/>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FD1C68"/>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FD1C68"/>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FD1C68"/>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FD1C68"/>
    <w:rPr>
      <w:sz w:val="14"/>
    </w:rPr>
  </w:style>
  <w:style w:type="paragraph" w:styleId="ListParagraph">
    <w:name w:val="List Paragraph"/>
    <w:basedOn w:val="Normal"/>
    <w:uiPriority w:val="34"/>
    <w:rsid w:val="00FD1C68"/>
    <w:pPr>
      <w:ind w:left="720"/>
      <w:contextualSpacing/>
    </w:pPr>
  </w:style>
  <w:style w:type="paragraph" w:styleId="NoSpacing">
    <w:name w:val="No Spacing"/>
    <w:uiPriority w:val="1"/>
    <w:rsid w:val="00FD1C68"/>
    <w:pPr>
      <w:spacing w:after="0" w:line="240" w:lineRule="auto"/>
    </w:pPr>
    <w:rPr>
      <w:rFonts w:ascii="Calibri" w:hAnsi="Calibri" w:cs="Times New Roman"/>
      <w:lang w:val="en-US"/>
    </w:rPr>
  </w:style>
  <w:style w:type="paragraph" w:customStyle="1" w:styleId="Original">
    <w:name w:val="Original"/>
    <w:next w:val="Normal"/>
    <w:autoRedefine/>
    <w:qFormat/>
    <w:rsid w:val="00FD1C68"/>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FD1C68"/>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FD1C68"/>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FD1C68"/>
    <w:pPr>
      <w:tabs>
        <w:tab w:val="right" w:pos="9965"/>
      </w:tabs>
      <w:spacing w:line="210" w:lineRule="exact"/>
    </w:pPr>
    <w:rPr>
      <w:spacing w:val="5"/>
      <w:w w:val="104"/>
      <w:sz w:val="17"/>
    </w:rPr>
  </w:style>
  <w:style w:type="paragraph" w:customStyle="1" w:styleId="SmallX">
    <w:name w:val="SmallX"/>
    <w:basedOn w:val="Small"/>
    <w:next w:val="Normal"/>
    <w:qFormat/>
    <w:rsid w:val="00FD1C68"/>
    <w:pPr>
      <w:spacing w:line="180" w:lineRule="exact"/>
      <w:jc w:val="right"/>
    </w:pPr>
    <w:rPr>
      <w:spacing w:val="6"/>
      <w:w w:val="106"/>
      <w:sz w:val="14"/>
    </w:rPr>
  </w:style>
  <w:style w:type="character" w:styleId="Strong">
    <w:name w:val="Strong"/>
    <w:uiPriority w:val="22"/>
    <w:rsid w:val="00FD1C68"/>
    <w:rPr>
      <w:b/>
      <w:bCs/>
    </w:rPr>
  </w:style>
  <w:style w:type="paragraph" w:customStyle="1" w:styleId="Style1">
    <w:name w:val="Style1"/>
    <w:basedOn w:val="Normal"/>
    <w:qFormat/>
    <w:rsid w:val="00FD1C68"/>
  </w:style>
  <w:style w:type="paragraph" w:customStyle="1" w:styleId="Style2">
    <w:name w:val="Style2"/>
    <w:basedOn w:val="Normal"/>
    <w:autoRedefine/>
    <w:qFormat/>
    <w:rsid w:val="00FD1C68"/>
  </w:style>
  <w:style w:type="paragraph" w:customStyle="1" w:styleId="TitleHCH">
    <w:name w:val="Title_H_CH"/>
    <w:basedOn w:val="HCH"/>
    <w:next w:val="SingleTxt"/>
    <w:qFormat/>
    <w:rsid w:val="00FD1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D1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D1C6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FD3157"/>
    <w:rPr>
      <w:sz w:val="16"/>
      <w:szCs w:val="16"/>
    </w:rPr>
  </w:style>
  <w:style w:type="paragraph" w:styleId="CommentText">
    <w:name w:val="annotation text"/>
    <w:basedOn w:val="Normal"/>
    <w:link w:val="CommentTextChar"/>
    <w:uiPriority w:val="99"/>
    <w:semiHidden/>
    <w:unhideWhenUsed/>
    <w:rsid w:val="00FD3157"/>
    <w:pPr>
      <w:spacing w:line="240" w:lineRule="auto"/>
    </w:pPr>
    <w:rPr>
      <w:szCs w:val="20"/>
    </w:rPr>
  </w:style>
  <w:style w:type="character" w:customStyle="1" w:styleId="CommentTextChar">
    <w:name w:val="Comment Text Char"/>
    <w:basedOn w:val="DefaultParagraphFont"/>
    <w:link w:val="CommentText"/>
    <w:uiPriority w:val="99"/>
    <w:semiHidden/>
    <w:rsid w:val="00FD3157"/>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D3157"/>
    <w:rPr>
      <w:b/>
      <w:bCs/>
    </w:rPr>
  </w:style>
  <w:style w:type="character" w:customStyle="1" w:styleId="CommentSubjectChar">
    <w:name w:val="Comment Subject Char"/>
    <w:basedOn w:val="CommentTextChar"/>
    <w:link w:val="CommentSubject"/>
    <w:uiPriority w:val="99"/>
    <w:semiHidden/>
    <w:rsid w:val="00FD3157"/>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476943"/>
    <w:rPr>
      <w:color w:val="0000FF" w:themeColor="hyperlink"/>
      <w:u w:val="none"/>
    </w:rPr>
  </w:style>
  <w:style w:type="character" w:styleId="FollowedHyperlink">
    <w:name w:val="FollowedHyperlink"/>
    <w:basedOn w:val="DefaultParagraphFont"/>
    <w:uiPriority w:val="99"/>
    <w:semiHidden/>
    <w:unhideWhenUsed/>
    <w:rsid w:val="0047694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68"/>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FD1C6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D1C6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D1C6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D1C6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D1C6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D1C6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D1C6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D1C6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D1C6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D1C68"/>
    <w:pPr>
      <w:keepNext/>
      <w:keepLines/>
      <w:suppressAutoHyphens/>
      <w:spacing w:line="270" w:lineRule="exact"/>
      <w:outlineLvl w:val="0"/>
    </w:pPr>
    <w:rPr>
      <w:b/>
      <w:sz w:val="24"/>
    </w:rPr>
  </w:style>
  <w:style w:type="paragraph" w:customStyle="1" w:styleId="HCH">
    <w:name w:val="_ H _CH"/>
    <w:basedOn w:val="H1"/>
    <w:next w:val="SingleTxt"/>
    <w:qFormat/>
    <w:rsid w:val="00FD1C68"/>
    <w:pPr>
      <w:spacing w:line="300" w:lineRule="exact"/>
    </w:pPr>
    <w:rPr>
      <w:spacing w:val="-2"/>
      <w:sz w:val="28"/>
    </w:rPr>
  </w:style>
  <w:style w:type="paragraph" w:customStyle="1" w:styleId="HM">
    <w:name w:val="_ H __M"/>
    <w:basedOn w:val="HCH"/>
    <w:next w:val="Normal"/>
    <w:qFormat/>
    <w:rsid w:val="00FD1C68"/>
    <w:pPr>
      <w:spacing w:line="360" w:lineRule="exact"/>
    </w:pPr>
    <w:rPr>
      <w:spacing w:val="-3"/>
      <w:w w:val="99"/>
      <w:sz w:val="34"/>
    </w:rPr>
  </w:style>
  <w:style w:type="paragraph" w:customStyle="1" w:styleId="H23">
    <w:name w:val="_ H_2/3"/>
    <w:basedOn w:val="H1"/>
    <w:next w:val="SingleTxt"/>
    <w:qFormat/>
    <w:rsid w:val="00FD1C68"/>
    <w:pPr>
      <w:spacing w:line="240" w:lineRule="exact"/>
      <w:outlineLvl w:val="1"/>
    </w:pPr>
    <w:rPr>
      <w:spacing w:val="2"/>
      <w:sz w:val="20"/>
    </w:rPr>
  </w:style>
  <w:style w:type="paragraph" w:customStyle="1" w:styleId="H4">
    <w:name w:val="_ H_4"/>
    <w:basedOn w:val="Normal"/>
    <w:next w:val="Normal"/>
    <w:qFormat/>
    <w:rsid w:val="00FD1C68"/>
    <w:pPr>
      <w:keepNext/>
      <w:keepLines/>
      <w:tabs>
        <w:tab w:val="right" w:pos="360"/>
      </w:tabs>
      <w:suppressAutoHyphens/>
      <w:outlineLvl w:val="3"/>
    </w:pPr>
    <w:rPr>
      <w:i/>
      <w:spacing w:val="3"/>
    </w:rPr>
  </w:style>
  <w:style w:type="paragraph" w:customStyle="1" w:styleId="H56">
    <w:name w:val="_ H_5/6"/>
    <w:basedOn w:val="Normal"/>
    <w:next w:val="Normal"/>
    <w:qFormat/>
    <w:rsid w:val="00FD1C6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D1C6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D1C6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D1C68"/>
    <w:pPr>
      <w:spacing w:line="540" w:lineRule="exact"/>
    </w:pPr>
    <w:rPr>
      <w:spacing w:val="-8"/>
      <w:w w:val="96"/>
      <w:sz w:val="57"/>
    </w:rPr>
  </w:style>
  <w:style w:type="paragraph" w:customStyle="1" w:styleId="SS">
    <w:name w:val="__S_S"/>
    <w:basedOn w:val="HCH"/>
    <w:next w:val="Normal"/>
    <w:qFormat/>
    <w:rsid w:val="00FD1C68"/>
    <w:pPr>
      <w:ind w:left="1267" w:right="1267"/>
    </w:pPr>
  </w:style>
  <w:style w:type="paragraph" w:customStyle="1" w:styleId="SingleTxt">
    <w:name w:val="__Single Txt"/>
    <w:basedOn w:val="Normal"/>
    <w:qFormat/>
    <w:rsid w:val="00FD1C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D1C68"/>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FD1C6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FD1C6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FD1C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1C68"/>
    <w:rPr>
      <w:rFonts w:ascii="Tahoma" w:hAnsi="Tahoma" w:cs="Tahoma"/>
      <w:spacing w:val="4"/>
      <w:w w:val="103"/>
      <w:kern w:val="14"/>
      <w:sz w:val="16"/>
      <w:szCs w:val="16"/>
      <w:lang w:val="fr-CA"/>
    </w:rPr>
  </w:style>
  <w:style w:type="paragraph" w:customStyle="1" w:styleId="Bullet1">
    <w:name w:val="Bullet 1"/>
    <w:basedOn w:val="Normal"/>
    <w:qFormat/>
    <w:rsid w:val="00FD1C68"/>
    <w:pPr>
      <w:numPr>
        <w:numId w:val="17"/>
      </w:numPr>
      <w:spacing w:after="120"/>
      <w:ind w:right="1267"/>
      <w:jc w:val="both"/>
    </w:pPr>
  </w:style>
  <w:style w:type="paragraph" w:customStyle="1" w:styleId="Bullet2">
    <w:name w:val="Bullet 2"/>
    <w:basedOn w:val="Normal"/>
    <w:qFormat/>
    <w:rsid w:val="00FD1C68"/>
    <w:pPr>
      <w:numPr>
        <w:numId w:val="18"/>
      </w:numPr>
      <w:spacing w:after="120"/>
      <w:ind w:right="1264"/>
      <w:jc w:val="both"/>
    </w:pPr>
  </w:style>
  <w:style w:type="paragraph" w:customStyle="1" w:styleId="Bullet3">
    <w:name w:val="Bullet 3"/>
    <w:basedOn w:val="SingleTxt"/>
    <w:qFormat/>
    <w:rsid w:val="00FD1C6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D1C68"/>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FD1C6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D1C68"/>
    <w:pPr>
      <w:spacing w:line="210" w:lineRule="exact"/>
    </w:pPr>
    <w:rPr>
      <w:sz w:val="17"/>
      <w:szCs w:val="20"/>
    </w:rPr>
  </w:style>
  <w:style w:type="character" w:customStyle="1" w:styleId="EndnoteTextChar">
    <w:name w:val="Endnote Text Char"/>
    <w:link w:val="EndnoteText"/>
    <w:uiPriority w:val="99"/>
    <w:semiHidden/>
    <w:rsid w:val="00FD1C68"/>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FD1C68"/>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FD1C68"/>
    <w:rPr>
      <w:rFonts w:ascii="Times New Roman" w:hAnsi="Times New Roman" w:cs="Times New Roman"/>
      <w:b/>
      <w:spacing w:val="3"/>
      <w:w w:val="105"/>
      <w:sz w:val="17"/>
      <w:lang w:val="en-US"/>
    </w:rPr>
  </w:style>
  <w:style w:type="character" w:styleId="FootnoteReference">
    <w:name w:val="footnote reference"/>
    <w:uiPriority w:val="99"/>
    <w:semiHidden/>
    <w:rsid w:val="00FD1C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D1C68"/>
    <w:pPr>
      <w:spacing w:line="210" w:lineRule="exact"/>
    </w:pPr>
    <w:rPr>
      <w:sz w:val="17"/>
      <w:szCs w:val="20"/>
    </w:rPr>
  </w:style>
  <w:style w:type="character" w:customStyle="1" w:styleId="FootnoteTextChar">
    <w:name w:val="Footnote Text Char"/>
    <w:link w:val="FootnoteText"/>
    <w:uiPriority w:val="99"/>
    <w:rsid w:val="00FD1C68"/>
    <w:rPr>
      <w:rFonts w:ascii="Times New Roman" w:hAnsi="Times New Roman" w:cs="Times New Roman"/>
      <w:spacing w:val="4"/>
      <w:w w:val="103"/>
      <w:kern w:val="14"/>
      <w:sz w:val="17"/>
      <w:szCs w:val="20"/>
      <w:lang w:val="fr-CA"/>
    </w:rPr>
  </w:style>
  <w:style w:type="paragraph" w:styleId="Header">
    <w:name w:val="header"/>
    <w:link w:val="HeaderChar"/>
    <w:uiPriority w:val="99"/>
    <w:rsid w:val="00FD1C68"/>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FD1C68"/>
    <w:rPr>
      <w:rFonts w:ascii="Times New Roman" w:hAnsi="Times New Roman" w:cs="Times New Roman"/>
      <w:spacing w:val="3"/>
      <w:w w:val="105"/>
      <w:sz w:val="17"/>
      <w:lang w:val="en-US"/>
    </w:rPr>
  </w:style>
  <w:style w:type="character" w:customStyle="1" w:styleId="Heading1Char">
    <w:name w:val="Heading 1 Char"/>
    <w:link w:val="Heading1"/>
    <w:uiPriority w:val="9"/>
    <w:rsid w:val="00FD1C68"/>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FD1C68"/>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FD1C68"/>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FD1C68"/>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FD1C68"/>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FD1C68"/>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FD1C68"/>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FD1C68"/>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FD1C68"/>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FD1C68"/>
    <w:rPr>
      <w:sz w:val="14"/>
    </w:rPr>
  </w:style>
  <w:style w:type="paragraph" w:styleId="ListParagraph">
    <w:name w:val="List Paragraph"/>
    <w:basedOn w:val="Normal"/>
    <w:uiPriority w:val="34"/>
    <w:rsid w:val="00FD1C68"/>
    <w:pPr>
      <w:ind w:left="720"/>
      <w:contextualSpacing/>
    </w:pPr>
  </w:style>
  <w:style w:type="paragraph" w:styleId="NoSpacing">
    <w:name w:val="No Spacing"/>
    <w:uiPriority w:val="1"/>
    <w:rsid w:val="00FD1C68"/>
    <w:pPr>
      <w:spacing w:after="0" w:line="240" w:lineRule="auto"/>
    </w:pPr>
    <w:rPr>
      <w:rFonts w:ascii="Calibri" w:hAnsi="Calibri" w:cs="Times New Roman"/>
      <w:lang w:val="en-US"/>
    </w:rPr>
  </w:style>
  <w:style w:type="paragraph" w:customStyle="1" w:styleId="Original">
    <w:name w:val="Original"/>
    <w:next w:val="Normal"/>
    <w:autoRedefine/>
    <w:qFormat/>
    <w:rsid w:val="00FD1C68"/>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FD1C68"/>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FD1C68"/>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FD1C68"/>
    <w:pPr>
      <w:tabs>
        <w:tab w:val="right" w:pos="9965"/>
      </w:tabs>
      <w:spacing w:line="210" w:lineRule="exact"/>
    </w:pPr>
    <w:rPr>
      <w:spacing w:val="5"/>
      <w:w w:val="104"/>
      <w:sz w:val="17"/>
    </w:rPr>
  </w:style>
  <w:style w:type="paragraph" w:customStyle="1" w:styleId="SmallX">
    <w:name w:val="SmallX"/>
    <w:basedOn w:val="Small"/>
    <w:next w:val="Normal"/>
    <w:qFormat/>
    <w:rsid w:val="00FD1C68"/>
    <w:pPr>
      <w:spacing w:line="180" w:lineRule="exact"/>
      <w:jc w:val="right"/>
    </w:pPr>
    <w:rPr>
      <w:spacing w:val="6"/>
      <w:w w:val="106"/>
      <w:sz w:val="14"/>
    </w:rPr>
  </w:style>
  <w:style w:type="character" w:styleId="Strong">
    <w:name w:val="Strong"/>
    <w:uiPriority w:val="22"/>
    <w:rsid w:val="00FD1C68"/>
    <w:rPr>
      <w:b/>
      <w:bCs/>
    </w:rPr>
  </w:style>
  <w:style w:type="paragraph" w:customStyle="1" w:styleId="Style1">
    <w:name w:val="Style1"/>
    <w:basedOn w:val="Normal"/>
    <w:qFormat/>
    <w:rsid w:val="00FD1C68"/>
  </w:style>
  <w:style w:type="paragraph" w:customStyle="1" w:styleId="Style2">
    <w:name w:val="Style2"/>
    <w:basedOn w:val="Normal"/>
    <w:autoRedefine/>
    <w:qFormat/>
    <w:rsid w:val="00FD1C68"/>
  </w:style>
  <w:style w:type="paragraph" w:customStyle="1" w:styleId="TitleHCH">
    <w:name w:val="Title_H_CH"/>
    <w:basedOn w:val="HCH"/>
    <w:next w:val="SingleTxt"/>
    <w:qFormat/>
    <w:rsid w:val="00FD1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D1C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D1C6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FD3157"/>
    <w:rPr>
      <w:sz w:val="16"/>
      <w:szCs w:val="16"/>
    </w:rPr>
  </w:style>
  <w:style w:type="paragraph" w:styleId="CommentText">
    <w:name w:val="annotation text"/>
    <w:basedOn w:val="Normal"/>
    <w:link w:val="CommentTextChar"/>
    <w:uiPriority w:val="99"/>
    <w:semiHidden/>
    <w:unhideWhenUsed/>
    <w:rsid w:val="00FD3157"/>
    <w:pPr>
      <w:spacing w:line="240" w:lineRule="auto"/>
    </w:pPr>
    <w:rPr>
      <w:szCs w:val="20"/>
    </w:rPr>
  </w:style>
  <w:style w:type="character" w:customStyle="1" w:styleId="CommentTextChar">
    <w:name w:val="Comment Text Char"/>
    <w:basedOn w:val="DefaultParagraphFont"/>
    <w:link w:val="CommentText"/>
    <w:uiPriority w:val="99"/>
    <w:semiHidden/>
    <w:rsid w:val="00FD3157"/>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D3157"/>
    <w:rPr>
      <w:b/>
      <w:bCs/>
    </w:rPr>
  </w:style>
  <w:style w:type="character" w:customStyle="1" w:styleId="CommentSubjectChar">
    <w:name w:val="Comment Subject Char"/>
    <w:basedOn w:val="CommentTextChar"/>
    <w:link w:val="CommentSubject"/>
    <w:uiPriority w:val="99"/>
    <w:semiHidden/>
    <w:rsid w:val="00FD3157"/>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476943"/>
    <w:rPr>
      <w:color w:val="0000FF" w:themeColor="hyperlink"/>
      <w:u w:val="none"/>
    </w:rPr>
  </w:style>
  <w:style w:type="character" w:styleId="FollowedHyperlink">
    <w:name w:val="FollowedHyperlink"/>
    <w:basedOn w:val="DefaultParagraphFont"/>
    <w:uiPriority w:val="99"/>
    <w:semiHidden/>
    <w:unhideWhenUsed/>
    <w:rsid w:val="0047694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TTO/CO/4-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4799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BHE</cp:lastModifiedBy>
  <cp:revision>3</cp:revision>
  <cp:lastPrinted>2017-09-01T22:01:00Z</cp:lastPrinted>
  <dcterms:created xsi:type="dcterms:W3CDTF">2017-09-01T21:59:00Z</dcterms:created>
  <dcterms:modified xsi:type="dcterms:W3CDTF">2017-09-01T22:01:00Z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1714576F</vt:lpwstr>
  </property>
  <property fmtid="{D5CDD505-2E9C-101B-9397-08002B2CF9AE}" pid="3" name="ODSRefJobNo">
    <vt:lpwstr>1726592F</vt:lpwstr>
  </property>
  <property fmtid="{D5CDD505-2E9C-101B-9397-08002B2CF9AE}" pid="4" name="Symbol1">
    <vt:lpwstr>CEDAW/C/TTO/CO/4-7/Add.1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23 août 2017</vt:lpwstr>
  </property>
  <property fmtid="{D5CDD505-2E9C-101B-9397-08002B2CF9AE}" pid="9" name="Release Date">
    <vt:lpwstr>300817</vt:lpwstr>
  </property>
  <property fmtid="{D5CDD505-2E9C-101B-9397-08002B2CF9AE}" pid="10" name="Title1">
    <vt:lpwstr>	Comité pour l’élimination de la discrimination _x000b_à l’égard des femmes_x000d__x000d__x000d__x000d_</vt:lpwstr>
  </property>
  <property fmtid="{D5CDD505-2E9C-101B-9397-08002B2CF9AE}" pid="11" name="Title2">
    <vt:lpwstr>		Observations finales concernant le rapport_x000b_valant quatrième à septième rapports périodiques _x000b_de la Trinité-et-Tobago_x000d__x000d__x000d_</vt:lpwstr>
  </property>
  <property fmtid="{D5CDD505-2E9C-101B-9397-08002B2CF9AE}" pid="12" name="Title3">
    <vt:lpwstr>		Renseignements reçus de la Trinité-et-Tobago _x000b_au sujet de la suite donnée aux observations finales*_x000d__x000d__x000d_</vt:lpwstr>
  </property>
  <property fmtid="{D5CDD505-2E9C-101B-9397-08002B2CF9AE}" pid="13" name="Comment">
    <vt:lpwstr/>
  </property>
  <property fmtid="{D5CDD505-2E9C-101B-9397-08002B2CF9AE}" pid="14" name="DraftPages">
    <vt:lpwstr> </vt:lpwstr>
  </property>
  <property fmtid="{D5CDD505-2E9C-101B-9397-08002B2CF9AE}" pid="15" name="Operator">
    <vt:lpwstr>ild/BHE</vt:lpwstr>
  </property>
</Properties>
</file>