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5E23F5">
            <w:pPr>
              <w:spacing w:line="580" w:lineRule="exact"/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01175A" w:rsidP="0001175A">
            <w:pPr>
              <w:bidi w:val="0"/>
              <w:spacing w:after="20"/>
              <w:jc w:val="left"/>
              <w:rPr>
                <w:szCs w:val="20"/>
              </w:rPr>
            </w:pPr>
            <w:proofErr w:type="spellStart"/>
            <w:r w:rsidRPr="0001175A">
              <w:rPr>
                <w:sz w:val="40"/>
                <w:szCs w:val="20"/>
              </w:rPr>
              <w:t>CED</w:t>
            </w:r>
            <w:r>
              <w:rPr>
                <w:sz w:val="40"/>
                <w:szCs w:val="20"/>
              </w:rPr>
              <w:t>AW</w:t>
            </w:r>
            <w:r>
              <w:rPr>
                <w:szCs w:val="20"/>
              </w:rPr>
              <w:t>/C/TUN/Q/6</w:t>
            </w:r>
            <w:proofErr w:type="spellEnd"/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B46D9">
            <w:pPr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01175A" w:rsidRDefault="0001175A" w:rsidP="0001175A">
            <w:pPr>
              <w:bidi w:val="0"/>
              <w:spacing w:before="240"/>
              <w:jc w:val="left"/>
            </w:pPr>
            <w:r>
              <w:t>Distr.: General</w:t>
            </w:r>
          </w:p>
          <w:p w:rsidR="0001175A" w:rsidRDefault="0001175A" w:rsidP="0001175A">
            <w:pPr>
              <w:bidi w:val="0"/>
              <w:jc w:val="left"/>
            </w:pPr>
            <w:r>
              <w:t>29 March 2010</w:t>
            </w:r>
          </w:p>
          <w:p w:rsidR="0001175A" w:rsidRDefault="0001175A" w:rsidP="0001175A">
            <w:pPr>
              <w:bidi w:val="0"/>
              <w:jc w:val="left"/>
            </w:pPr>
            <w:r>
              <w:t>Arabic</w:t>
            </w:r>
          </w:p>
          <w:p w:rsidR="00257225" w:rsidRPr="008B4BC6" w:rsidRDefault="0001175A" w:rsidP="0001175A">
            <w:pPr>
              <w:bidi w:val="0"/>
              <w:jc w:val="left"/>
            </w:pPr>
            <w:r>
              <w:t>Original: English</w:t>
            </w:r>
          </w:p>
        </w:tc>
      </w:tr>
    </w:tbl>
    <w:p w:rsidR="0001175A" w:rsidRPr="009F3E27" w:rsidRDefault="0001175A" w:rsidP="009F3E27">
      <w:pPr>
        <w:tabs>
          <w:tab w:val="left" w:pos="662"/>
          <w:tab w:val="left" w:pos="1267"/>
          <w:tab w:val="left" w:pos="1987"/>
          <w:tab w:val="left" w:pos="2650"/>
        </w:tabs>
        <w:spacing w:before="120" w:line="380" w:lineRule="exact"/>
        <w:rPr>
          <w:rFonts w:hint="cs"/>
          <w:b/>
          <w:bCs/>
          <w:sz w:val="26"/>
          <w:szCs w:val="36"/>
          <w:rtl/>
        </w:rPr>
      </w:pPr>
      <w:r w:rsidRPr="009F3E27">
        <w:rPr>
          <w:rFonts w:hint="cs"/>
          <w:b/>
          <w:bCs/>
          <w:sz w:val="26"/>
          <w:szCs w:val="36"/>
          <w:rtl/>
        </w:rPr>
        <w:t>اللجنة المعنية بالقضاء على التمييز ضد المرأة</w:t>
      </w:r>
    </w:p>
    <w:p w:rsidR="0001175A" w:rsidRPr="004A41F2" w:rsidRDefault="0001175A" w:rsidP="0001175A">
      <w:pPr>
        <w:tabs>
          <w:tab w:val="left" w:pos="662"/>
          <w:tab w:val="left" w:pos="1267"/>
          <w:tab w:val="left" w:pos="1987"/>
          <w:tab w:val="left" w:pos="2650"/>
        </w:tabs>
        <w:spacing w:line="380" w:lineRule="exact"/>
        <w:rPr>
          <w:rFonts w:hint="cs"/>
          <w:b/>
          <w:bCs/>
          <w:rtl/>
        </w:rPr>
      </w:pPr>
      <w:r w:rsidRPr="004A41F2">
        <w:rPr>
          <w:rFonts w:hint="cs"/>
          <w:b/>
          <w:bCs/>
          <w:rtl/>
        </w:rPr>
        <w:t>الفريق العامل لما قبل الدورة</w:t>
      </w:r>
    </w:p>
    <w:p w:rsidR="0001175A" w:rsidRPr="004A41F2" w:rsidRDefault="0001175A" w:rsidP="0001175A">
      <w:pPr>
        <w:tabs>
          <w:tab w:val="left" w:pos="662"/>
          <w:tab w:val="left" w:pos="1267"/>
          <w:tab w:val="left" w:pos="1987"/>
          <w:tab w:val="left" w:pos="2650"/>
        </w:tabs>
        <w:spacing w:line="380" w:lineRule="exact"/>
        <w:rPr>
          <w:rFonts w:hint="cs"/>
          <w:b/>
          <w:bCs/>
          <w:rtl/>
        </w:rPr>
      </w:pPr>
      <w:r w:rsidRPr="004A41F2">
        <w:rPr>
          <w:rFonts w:hint="cs"/>
          <w:b/>
          <w:bCs/>
          <w:rtl/>
        </w:rPr>
        <w:t>الدورة ا</w:t>
      </w:r>
      <w:r>
        <w:rPr>
          <w:rFonts w:hint="cs"/>
          <w:b/>
          <w:bCs/>
          <w:rtl/>
        </w:rPr>
        <w:t>لسابعة</w:t>
      </w:r>
      <w:r w:rsidRPr="004A41F2">
        <w:rPr>
          <w:rFonts w:hint="cs"/>
          <w:b/>
          <w:bCs/>
          <w:rtl/>
        </w:rPr>
        <w:t xml:space="preserve"> والأربعون</w:t>
      </w:r>
    </w:p>
    <w:p w:rsidR="0001175A" w:rsidRPr="004A41F2" w:rsidRDefault="0001175A" w:rsidP="0001175A">
      <w:pPr>
        <w:tabs>
          <w:tab w:val="left" w:pos="662"/>
          <w:tab w:val="left" w:pos="1267"/>
          <w:tab w:val="left" w:pos="1987"/>
          <w:tab w:val="left" w:pos="2650"/>
        </w:tabs>
        <w:spacing w:line="380" w:lineRule="exact"/>
        <w:rPr>
          <w:rFonts w:hint="cs"/>
          <w:rtl/>
        </w:rPr>
      </w:pPr>
      <w:r>
        <w:rPr>
          <w:rFonts w:hint="cs"/>
          <w:rtl/>
        </w:rPr>
        <w:t>4-22 تشرين الأول</w:t>
      </w:r>
      <w:r w:rsidRPr="004A41F2">
        <w:rPr>
          <w:rFonts w:hint="cs"/>
          <w:rtl/>
        </w:rPr>
        <w:t>/</w:t>
      </w:r>
      <w:r>
        <w:rPr>
          <w:rFonts w:hint="cs"/>
          <w:rtl/>
        </w:rPr>
        <w:t xml:space="preserve">أكتوبر 2010 </w:t>
      </w:r>
      <w:bookmarkStart w:id="0" w:name="TmpSave"/>
      <w:bookmarkEnd w:id="0"/>
    </w:p>
    <w:p w:rsidR="0001175A" w:rsidRPr="004A41F2" w:rsidRDefault="0001175A" w:rsidP="0001175A">
      <w:pPr>
        <w:pStyle w:val="HCh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A41F2">
        <w:rPr>
          <w:rFonts w:hint="cs"/>
          <w:rtl/>
        </w:rPr>
        <w:t>قائمة القضايا والأسئلة المطروحة فيما يتعلق بالنظر في التقارير الدورية</w:t>
      </w:r>
    </w:p>
    <w:p w:rsidR="0001175A" w:rsidRPr="004A41F2" w:rsidRDefault="0001175A" w:rsidP="0001175A">
      <w:pPr>
        <w:pStyle w:val="H1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تونس</w:t>
      </w:r>
    </w:p>
    <w:p w:rsidR="0001175A" w:rsidRPr="004A41F2" w:rsidRDefault="0001175A" w:rsidP="00E42665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4A41F2">
        <w:rPr>
          <w:rFonts w:hint="cs"/>
          <w:rtl/>
        </w:rPr>
        <w:t>نظر الفريق العامل لما قبل الدورة في التقرير</w:t>
      </w:r>
      <w:r>
        <w:rPr>
          <w:rFonts w:hint="cs"/>
          <w:rtl/>
        </w:rPr>
        <w:t>ين الدوريين الخامس والسادس المجمعين لتونس</w:t>
      </w:r>
      <w:r w:rsidRPr="004A41F2">
        <w:rPr>
          <w:rFonts w:hint="cs"/>
          <w:rtl/>
        </w:rPr>
        <w:t xml:space="preserve"> (</w:t>
      </w:r>
      <w:proofErr w:type="spellStart"/>
      <w:r w:rsidRPr="004A41F2">
        <w:t>CEDAW/C/</w:t>
      </w:r>
      <w:r>
        <w:t>TUN</w:t>
      </w:r>
      <w:r w:rsidRPr="004A41F2">
        <w:t>/</w:t>
      </w:r>
      <w:r>
        <w:t>6</w:t>
      </w:r>
      <w:proofErr w:type="spellEnd"/>
      <w:r w:rsidRPr="004A41F2">
        <w:rPr>
          <w:rFonts w:hint="cs"/>
          <w:rtl/>
        </w:rPr>
        <w:t>)</w:t>
      </w:r>
      <w:r w:rsidR="00E42665">
        <w:rPr>
          <w:vertAlign w:val="superscript"/>
          <w:rtl/>
        </w:rPr>
        <w:t>(</w:t>
      </w:r>
      <w:r w:rsidR="00E42665">
        <w:rPr>
          <w:rStyle w:val="FootnoteReference"/>
          <w:rtl/>
        </w:rPr>
        <w:footnoteReference w:id="1"/>
      </w:r>
      <w:r w:rsidR="00E42665">
        <w:rPr>
          <w:vertAlign w:val="superscript"/>
          <w:rtl/>
        </w:rPr>
        <w:t>)</w:t>
      </w:r>
      <w:r w:rsidRPr="004A41F2">
        <w:rPr>
          <w:rFonts w:hint="cs"/>
          <w:rtl/>
        </w:rPr>
        <w:t xml:space="preserve">. </w:t>
      </w:r>
    </w:p>
    <w:p w:rsidR="0001175A" w:rsidRDefault="0001175A" w:rsidP="0001175A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A41F2">
        <w:rPr>
          <w:rFonts w:hint="cs"/>
          <w:rtl/>
        </w:rPr>
        <w:t>نظرة عامة</w:t>
      </w:r>
    </w:p>
    <w:p w:rsidR="0001175A" w:rsidRDefault="0001175A" w:rsidP="00E42665">
      <w:pPr>
        <w:pStyle w:val="SingleTxtGA"/>
        <w:rPr>
          <w:rFonts w:ascii="TraditionalArabic" w:cs="TraditionalArabic"/>
          <w:sz w:val="30"/>
          <w:lang w:val="fr-FR" w:eastAsia="fr-FR"/>
        </w:rPr>
      </w:pPr>
      <w:r>
        <w:rPr>
          <w:rFonts w:hint="cs"/>
          <w:rtl/>
          <w:lang w:bidi="ar-TN"/>
        </w:rPr>
        <w:t>1-</w:t>
      </w:r>
      <w:r>
        <w:rPr>
          <w:rFonts w:hint="cs"/>
          <w:rtl/>
        </w:rPr>
        <w:tab/>
      </w:r>
      <w:r w:rsidRPr="006B6ACF">
        <w:rPr>
          <w:rtl/>
          <w:lang w:bidi="ar-TN"/>
        </w:rPr>
        <w:t xml:space="preserve">يشير التقرير إلى </w:t>
      </w:r>
      <w:r>
        <w:rPr>
          <w:rFonts w:hint="cs"/>
          <w:rtl/>
          <w:lang w:bidi="ar-TN"/>
        </w:rPr>
        <w:t xml:space="preserve">مشاركة </w:t>
      </w:r>
      <w:r w:rsidRPr="006B6ACF">
        <w:rPr>
          <w:rtl/>
          <w:lang w:bidi="ar-TN"/>
        </w:rPr>
        <w:t>وزارات مختلفة، والمجتمع المدني</w:t>
      </w:r>
      <w:r>
        <w:rPr>
          <w:rFonts w:hint="cs"/>
          <w:rtl/>
          <w:lang w:bidi="ar-TN"/>
        </w:rPr>
        <w:t>،</w:t>
      </w:r>
      <w:r w:rsidRPr="006B6ACF">
        <w:rPr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فضلا عن </w:t>
      </w:r>
      <w:r w:rsidRPr="006B6ACF">
        <w:rPr>
          <w:rtl/>
          <w:lang w:bidi="ar-TN"/>
        </w:rPr>
        <w:t>برلمانيين وأساتذة جامع</w:t>
      </w:r>
      <w:r>
        <w:rPr>
          <w:rFonts w:hint="cs"/>
          <w:rtl/>
          <w:lang w:bidi="ar-TN"/>
        </w:rPr>
        <w:t>يين</w:t>
      </w:r>
      <w:r w:rsidRPr="006B6ACF">
        <w:rPr>
          <w:rtl/>
          <w:lang w:bidi="ar-TN"/>
        </w:rPr>
        <w:t xml:space="preserve"> و</w:t>
      </w:r>
      <w:r>
        <w:rPr>
          <w:rFonts w:hint="cs"/>
          <w:rtl/>
          <w:lang w:bidi="ar-TN"/>
        </w:rPr>
        <w:t xml:space="preserve">آخرين </w:t>
      </w:r>
      <w:r w:rsidRPr="006B6ACF">
        <w:rPr>
          <w:rtl/>
          <w:lang w:bidi="ar-TN"/>
        </w:rPr>
        <w:t>في إعداد التقرير (الفقرة 2). يرجى توضيح طبيعة ومدى مشاركته</w:t>
      </w:r>
      <w:r>
        <w:rPr>
          <w:rFonts w:hint="cs"/>
          <w:rtl/>
          <w:lang w:bidi="ar-TN"/>
        </w:rPr>
        <w:t>م</w:t>
      </w:r>
      <w:r w:rsidRPr="006B6ACF">
        <w:rPr>
          <w:rtl/>
          <w:lang w:bidi="ar-TN"/>
        </w:rPr>
        <w:t xml:space="preserve">، </w:t>
      </w:r>
      <w:r>
        <w:rPr>
          <w:rFonts w:hint="cs"/>
          <w:rtl/>
          <w:lang w:bidi="ar-TN"/>
        </w:rPr>
        <w:t xml:space="preserve">وبيان الجهة التي قامت بتنسيق عملية </w:t>
      </w:r>
      <w:r w:rsidRPr="006B6ACF">
        <w:rPr>
          <w:rtl/>
          <w:lang w:bidi="ar-TN"/>
        </w:rPr>
        <w:t xml:space="preserve">إعداد التقرير، وما إذا </w:t>
      </w:r>
      <w:r>
        <w:rPr>
          <w:rFonts w:hint="cs"/>
          <w:rtl/>
          <w:lang w:bidi="ar-TN"/>
        </w:rPr>
        <w:t xml:space="preserve">كان </w:t>
      </w:r>
      <w:r w:rsidRPr="006B6ACF">
        <w:rPr>
          <w:rtl/>
          <w:lang w:bidi="ar-TN"/>
        </w:rPr>
        <w:t xml:space="preserve">التقرير </w:t>
      </w:r>
      <w:r>
        <w:rPr>
          <w:rFonts w:hint="cs"/>
          <w:rtl/>
          <w:lang w:bidi="ar-TN"/>
        </w:rPr>
        <w:t xml:space="preserve">قد عرض على أي هيئة محددة </w:t>
      </w:r>
      <w:r w:rsidRPr="006B6ACF">
        <w:rPr>
          <w:rtl/>
          <w:lang w:bidi="ar-TN"/>
        </w:rPr>
        <w:t>رفيعة المستوى</w:t>
      </w:r>
      <w:r>
        <w:rPr>
          <w:rFonts w:hint="cs"/>
          <w:rtl/>
          <w:lang w:bidi="ar-TN"/>
        </w:rPr>
        <w:t xml:space="preserve"> واعتمد</w:t>
      </w:r>
      <w:r>
        <w:rPr>
          <w:rFonts w:hint="cs"/>
          <w:rtl/>
        </w:rPr>
        <w:t>ته هذه الهيئة</w:t>
      </w:r>
      <w:r>
        <w:rPr>
          <w:rFonts w:hint="cs"/>
          <w:rtl/>
          <w:lang w:bidi="ar-TN"/>
        </w:rPr>
        <w:t>.</w:t>
      </w:r>
    </w:p>
    <w:p w:rsidR="0001175A" w:rsidRPr="004A41F2" w:rsidRDefault="0001175A" w:rsidP="00E42665">
      <w:pPr>
        <w:pStyle w:val="SingleTxtGA"/>
        <w:rPr>
          <w:rFonts w:hint="cs"/>
          <w:b/>
          <w:bCs/>
          <w:rtl/>
          <w:lang w:bidi="ar-TN"/>
        </w:rPr>
      </w:pPr>
      <w:r>
        <w:rPr>
          <w:rFonts w:hint="cs"/>
          <w:rtl/>
          <w:lang w:bidi="ar-TN"/>
        </w:rPr>
        <w:t>2-</w:t>
      </w:r>
      <w:r>
        <w:rPr>
          <w:rFonts w:hint="cs"/>
          <w:rtl/>
          <w:lang w:bidi="ar-TN"/>
        </w:rPr>
        <w:tab/>
        <w:t>و</w:t>
      </w:r>
      <w:r w:rsidRPr="006B6ACF">
        <w:rPr>
          <w:rtl/>
          <w:lang w:bidi="ar-TN"/>
        </w:rPr>
        <w:t>لا يقدم</w:t>
      </w:r>
      <w:r>
        <w:rPr>
          <w:rFonts w:hint="cs"/>
          <w:rtl/>
          <w:lang w:bidi="ar-TN"/>
        </w:rPr>
        <w:t xml:space="preserve"> </w:t>
      </w:r>
      <w:r w:rsidRPr="006B6ACF">
        <w:rPr>
          <w:rtl/>
          <w:lang w:bidi="ar-TN"/>
        </w:rPr>
        <w:t xml:space="preserve">التقرير معلومات وبيانات عن </w:t>
      </w:r>
      <w:proofErr w:type="spellStart"/>
      <w:r w:rsidRPr="006B6ACF">
        <w:rPr>
          <w:rtl/>
          <w:lang w:bidi="ar-TN"/>
        </w:rPr>
        <w:t>الأمازيغ</w:t>
      </w:r>
      <w:proofErr w:type="spellEnd"/>
      <w:r w:rsidRPr="006B6ACF">
        <w:rPr>
          <w:rtl/>
          <w:lang w:bidi="ar-TN"/>
        </w:rPr>
        <w:t xml:space="preserve"> و</w:t>
      </w:r>
      <w:r>
        <w:rPr>
          <w:rFonts w:hint="cs"/>
          <w:rtl/>
          <w:lang w:bidi="ar-TN"/>
        </w:rPr>
        <w:t>ال</w:t>
      </w:r>
      <w:r w:rsidRPr="006B6ACF">
        <w:rPr>
          <w:rtl/>
          <w:lang w:bidi="ar-TN"/>
        </w:rPr>
        <w:t xml:space="preserve">سكان </w:t>
      </w:r>
      <w:r>
        <w:rPr>
          <w:rFonts w:hint="cs"/>
          <w:rtl/>
          <w:lang w:bidi="ar-TN"/>
        </w:rPr>
        <w:t xml:space="preserve">من أفريقيا </w:t>
      </w:r>
      <w:r w:rsidRPr="006B6ACF">
        <w:rPr>
          <w:rtl/>
          <w:lang w:bidi="ar-TN"/>
        </w:rPr>
        <w:t>ج</w:t>
      </w:r>
      <w:r>
        <w:rPr>
          <w:rtl/>
          <w:lang w:bidi="ar-TN"/>
        </w:rPr>
        <w:t>نوب الصحراء. يرجى تقديم معلومات</w:t>
      </w:r>
      <w:r>
        <w:rPr>
          <w:rFonts w:hint="cs"/>
          <w:rtl/>
          <w:lang w:bidi="ar-TN"/>
        </w:rPr>
        <w:t>،</w:t>
      </w:r>
      <w:r w:rsidRPr="006B6ACF">
        <w:rPr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تتضمن </w:t>
      </w:r>
      <w:r w:rsidRPr="006B6ACF">
        <w:rPr>
          <w:rtl/>
          <w:lang w:bidi="ar-TN"/>
        </w:rPr>
        <w:t>إحصاءات</w:t>
      </w:r>
      <w:r>
        <w:rPr>
          <w:rFonts w:hint="cs"/>
          <w:rtl/>
          <w:lang w:bidi="ar-TN"/>
        </w:rPr>
        <w:t xml:space="preserve"> تتصل ب</w:t>
      </w:r>
      <w:r w:rsidRPr="006B6ACF">
        <w:rPr>
          <w:rtl/>
          <w:lang w:bidi="ar-TN"/>
        </w:rPr>
        <w:t xml:space="preserve">المجالات التي تشملها الاتفاقية، </w:t>
      </w:r>
      <w:r>
        <w:rPr>
          <w:rFonts w:hint="cs"/>
          <w:rtl/>
          <w:lang w:bidi="ar-TN"/>
        </w:rPr>
        <w:t>عن</w:t>
      </w:r>
      <w:r w:rsidRPr="006B6ACF">
        <w:rPr>
          <w:rtl/>
          <w:lang w:bidi="ar-TN"/>
        </w:rPr>
        <w:t xml:space="preserve"> النساء من الأقليات </w:t>
      </w:r>
      <w:r>
        <w:rPr>
          <w:rFonts w:hint="cs"/>
          <w:rtl/>
          <w:lang w:bidi="ar-TN"/>
        </w:rPr>
        <w:t xml:space="preserve">الإثنية </w:t>
      </w:r>
      <w:r w:rsidRPr="006B6ACF">
        <w:rPr>
          <w:rtl/>
          <w:lang w:bidi="ar-TN"/>
        </w:rPr>
        <w:t xml:space="preserve">أو </w:t>
      </w:r>
      <w:r>
        <w:rPr>
          <w:rFonts w:hint="cs"/>
          <w:rtl/>
          <w:lang w:bidi="ar-TN"/>
        </w:rPr>
        <w:t>الأقليات الأخرى</w:t>
      </w:r>
      <w:r>
        <w:rPr>
          <w:rtl/>
          <w:lang w:bidi="ar-TN"/>
        </w:rPr>
        <w:t>، تبين ما إذا ك</w:t>
      </w:r>
      <w:r>
        <w:rPr>
          <w:rFonts w:hint="cs"/>
          <w:rtl/>
          <w:lang w:bidi="ar-TN"/>
        </w:rPr>
        <w:t xml:space="preserve">انت هذه </w:t>
      </w:r>
      <w:r w:rsidRPr="006B6ACF">
        <w:rPr>
          <w:rtl/>
          <w:lang w:bidi="ar-TN"/>
        </w:rPr>
        <w:t xml:space="preserve">النساء </w:t>
      </w:r>
      <w:r>
        <w:rPr>
          <w:rFonts w:hint="cs"/>
          <w:rtl/>
          <w:lang w:bidi="ar-TN"/>
        </w:rPr>
        <w:t>ي</w:t>
      </w:r>
      <w:r w:rsidRPr="006B6ACF">
        <w:rPr>
          <w:rtl/>
          <w:lang w:bidi="ar-TN"/>
        </w:rPr>
        <w:t xml:space="preserve">واجهن أشكالا متعددة من التمييز، والتدابير </w:t>
      </w:r>
      <w:r>
        <w:rPr>
          <w:rFonts w:hint="cs"/>
          <w:rtl/>
          <w:lang w:bidi="ar-TN"/>
        </w:rPr>
        <w:t xml:space="preserve">التي اتخذت </w:t>
      </w:r>
      <w:r w:rsidRPr="006B6ACF">
        <w:rPr>
          <w:rtl/>
          <w:lang w:bidi="ar-TN"/>
        </w:rPr>
        <w:t xml:space="preserve">لمعالجة </w:t>
      </w:r>
      <w:r>
        <w:rPr>
          <w:rFonts w:hint="cs"/>
          <w:rtl/>
          <w:lang w:bidi="ar-TN"/>
        </w:rPr>
        <w:t>هذا التمييز</w:t>
      </w:r>
      <w:r w:rsidRPr="006B6ACF">
        <w:rPr>
          <w:rtl/>
          <w:lang w:bidi="ar-TN"/>
        </w:rPr>
        <w:t>.</w:t>
      </w:r>
    </w:p>
    <w:p w:rsidR="0001175A" w:rsidRDefault="00E42665" w:rsidP="00E42665">
      <w:pPr>
        <w:pStyle w:val="H23GA"/>
        <w:rPr>
          <w:rFonts w:hint="cs"/>
          <w:kern w:val="16"/>
          <w:rtl/>
        </w:rPr>
      </w:pPr>
      <w:r>
        <w:rPr>
          <w:kern w:val="16"/>
          <w:rtl/>
        </w:rPr>
        <w:br w:type="page"/>
      </w: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01175A" w:rsidRPr="00AB1156">
        <w:rPr>
          <w:rFonts w:hint="cs"/>
          <w:kern w:val="16"/>
          <w:rtl/>
        </w:rPr>
        <w:t>التحفظات والقوانين التمييزية</w:t>
      </w:r>
    </w:p>
    <w:p w:rsidR="0001175A" w:rsidRPr="00E42665" w:rsidRDefault="0001175A" w:rsidP="00E42665">
      <w:pPr>
        <w:pStyle w:val="SingleTxtGA"/>
        <w:rPr>
          <w:rFonts w:hint="cs"/>
          <w:spacing w:val="-2"/>
          <w:rtl/>
        </w:rPr>
      </w:pPr>
      <w:r w:rsidRPr="00E42665">
        <w:rPr>
          <w:rFonts w:hint="cs"/>
          <w:spacing w:val="-2"/>
          <w:kern w:val="16"/>
          <w:sz w:val="22"/>
          <w:rtl/>
        </w:rPr>
        <w:t>3-</w:t>
      </w:r>
      <w:r w:rsidRPr="00E42665">
        <w:rPr>
          <w:rFonts w:hint="cs"/>
          <w:spacing w:val="-2"/>
          <w:kern w:val="16"/>
          <w:sz w:val="22"/>
          <w:rtl/>
        </w:rPr>
        <w:tab/>
        <w:t xml:space="preserve">يرجى توضيح نطاق تحفظات الدولة الطرف على </w:t>
      </w:r>
      <w:r w:rsidRPr="00E42665">
        <w:rPr>
          <w:spacing w:val="-2"/>
          <w:rtl/>
          <w:lang w:bidi="ar-EG"/>
        </w:rPr>
        <w:t>الفق</w:t>
      </w:r>
      <w:r w:rsidRPr="00E42665">
        <w:rPr>
          <w:rFonts w:hint="cs"/>
          <w:spacing w:val="-2"/>
          <w:rtl/>
          <w:lang w:bidi="ar-EG"/>
        </w:rPr>
        <w:t>رة 2 من المادة 9، والفقرة 4 من المادة 15، والفقرة 1</w:t>
      </w:r>
      <w:r w:rsidRPr="00E42665">
        <w:rPr>
          <w:spacing w:val="-2"/>
          <w:rtl/>
          <w:lang w:bidi="ar-EG"/>
        </w:rPr>
        <w:t xml:space="preserve">(ج) و(د) و(و) و(ز) و(ح) </w:t>
      </w:r>
      <w:r w:rsidRPr="00E42665">
        <w:rPr>
          <w:rFonts w:hint="cs"/>
          <w:spacing w:val="-2"/>
          <w:rtl/>
          <w:lang w:bidi="ar-EG"/>
        </w:rPr>
        <w:t xml:space="preserve">من المادة 16، والفقرة 1 من المادة 29 </w:t>
      </w:r>
      <w:r w:rsidRPr="00E42665">
        <w:rPr>
          <w:spacing w:val="-2"/>
          <w:rtl/>
          <w:lang w:bidi="ar-EG"/>
        </w:rPr>
        <w:t>من الاتفاقية، ووصف أثر هذه التحفظات على التحقيق العملي لمبدأ المساواة بين ا</w:t>
      </w:r>
      <w:r w:rsidRPr="00E42665">
        <w:rPr>
          <w:rFonts w:hint="cs"/>
          <w:spacing w:val="-2"/>
          <w:rtl/>
          <w:lang w:bidi="ar-EG"/>
        </w:rPr>
        <w:t>لرجال والنساء، على النحو ال</w:t>
      </w:r>
      <w:r w:rsidRPr="00E42665">
        <w:rPr>
          <w:spacing w:val="-2"/>
          <w:rtl/>
          <w:lang w:bidi="ar-EG"/>
        </w:rPr>
        <w:t xml:space="preserve">مطلوب </w:t>
      </w:r>
      <w:r w:rsidRPr="00E42665">
        <w:rPr>
          <w:rFonts w:hint="cs"/>
          <w:spacing w:val="-2"/>
          <w:rtl/>
          <w:lang w:bidi="ar-EG"/>
        </w:rPr>
        <w:t xml:space="preserve">في </w:t>
      </w:r>
      <w:r w:rsidR="005C1A94">
        <w:rPr>
          <w:spacing w:val="-2"/>
          <w:rtl/>
          <w:lang w:bidi="ar-EG"/>
        </w:rPr>
        <w:t>المادة 2</w:t>
      </w:r>
      <w:r w:rsidRPr="00E42665">
        <w:rPr>
          <w:spacing w:val="-2"/>
          <w:rtl/>
          <w:lang w:bidi="ar-EG"/>
        </w:rPr>
        <w:t>(أ) من الاتفاقية. ويشير التقرير إلى أن المبادرات المتخذة على الصعيد الوطني "</w:t>
      </w:r>
      <w:r w:rsidRPr="00E42665">
        <w:rPr>
          <w:rFonts w:hint="cs"/>
          <w:spacing w:val="-2"/>
          <w:rtl/>
          <w:lang w:bidi="ar-EG"/>
        </w:rPr>
        <w:t xml:space="preserve">ستساهم بلا شك </w:t>
      </w:r>
      <w:r w:rsidRPr="00E42665">
        <w:rPr>
          <w:spacing w:val="-2"/>
          <w:rtl/>
          <w:lang w:bidi="ar-EG"/>
        </w:rPr>
        <w:t xml:space="preserve">في إعادة النظر في التحفظات" على الاتفاقية في المستقبل القريب (الفقرة 33). يرجى </w:t>
      </w:r>
      <w:r w:rsidRPr="00E42665">
        <w:rPr>
          <w:rFonts w:hint="cs"/>
          <w:spacing w:val="-2"/>
          <w:rtl/>
          <w:lang w:bidi="ar-EG"/>
        </w:rPr>
        <w:t>بيان</w:t>
      </w:r>
      <w:r w:rsidRPr="00E42665">
        <w:rPr>
          <w:spacing w:val="-2"/>
          <w:rtl/>
          <w:lang w:bidi="ar-EG"/>
        </w:rPr>
        <w:t xml:space="preserve"> الإطار الزمني لتحقيق الا</w:t>
      </w:r>
      <w:r w:rsidRPr="00E42665">
        <w:rPr>
          <w:rFonts w:hint="cs"/>
          <w:spacing w:val="-2"/>
          <w:rtl/>
          <w:lang w:bidi="ar-EG"/>
        </w:rPr>
        <w:t xml:space="preserve">تساق </w:t>
      </w:r>
      <w:r w:rsidRPr="00E42665">
        <w:rPr>
          <w:spacing w:val="-2"/>
          <w:rtl/>
          <w:lang w:bidi="ar-EG"/>
        </w:rPr>
        <w:t xml:space="preserve">الكامل للتشريعات </w:t>
      </w:r>
      <w:r w:rsidRPr="00E42665">
        <w:rPr>
          <w:rFonts w:hint="cs"/>
          <w:spacing w:val="-2"/>
          <w:rtl/>
          <w:lang w:bidi="ar-EG"/>
        </w:rPr>
        <w:t>ال</w:t>
      </w:r>
      <w:r w:rsidRPr="00E42665">
        <w:rPr>
          <w:spacing w:val="-2"/>
          <w:rtl/>
          <w:lang w:bidi="ar-EG"/>
        </w:rPr>
        <w:t>تونس</w:t>
      </w:r>
      <w:r w:rsidRPr="00E42665">
        <w:rPr>
          <w:rFonts w:hint="cs"/>
          <w:spacing w:val="-2"/>
          <w:rtl/>
          <w:lang w:bidi="ar-EG"/>
        </w:rPr>
        <w:t>ية</w:t>
      </w:r>
      <w:r w:rsidRPr="00E42665">
        <w:rPr>
          <w:spacing w:val="-2"/>
          <w:rtl/>
          <w:lang w:bidi="ar-EG"/>
        </w:rPr>
        <w:t xml:space="preserve"> مع الاتفاقية و</w:t>
      </w:r>
      <w:r w:rsidRPr="00E42665">
        <w:rPr>
          <w:rFonts w:hint="cs"/>
          <w:spacing w:val="-2"/>
          <w:rtl/>
          <w:lang w:bidi="ar-EG"/>
        </w:rPr>
        <w:t>ل</w:t>
      </w:r>
      <w:r w:rsidRPr="00E42665">
        <w:rPr>
          <w:spacing w:val="-2"/>
          <w:rtl/>
          <w:lang w:bidi="ar-EG"/>
        </w:rPr>
        <w:t xml:space="preserve">سحب التحفظات </w:t>
      </w:r>
      <w:r w:rsidRPr="00E42665">
        <w:rPr>
          <w:rFonts w:hint="cs"/>
          <w:spacing w:val="-2"/>
          <w:rtl/>
          <w:lang w:bidi="ar-EG"/>
        </w:rPr>
        <w:t>ال</w:t>
      </w:r>
      <w:r w:rsidRPr="00E42665">
        <w:rPr>
          <w:spacing w:val="-2"/>
          <w:rtl/>
          <w:lang w:bidi="ar-EG"/>
        </w:rPr>
        <w:t>تونس</w:t>
      </w:r>
      <w:r w:rsidRPr="00E42665">
        <w:rPr>
          <w:rFonts w:hint="cs"/>
          <w:spacing w:val="-2"/>
          <w:rtl/>
          <w:lang w:bidi="ar-EG"/>
        </w:rPr>
        <w:t xml:space="preserve">ية </w:t>
      </w:r>
      <w:r w:rsidRPr="00E42665">
        <w:rPr>
          <w:spacing w:val="-2"/>
          <w:rtl/>
          <w:lang w:bidi="ar-EG"/>
        </w:rPr>
        <w:t>على الاتفاقية</w:t>
      </w:r>
      <w:r w:rsidRPr="00E42665">
        <w:rPr>
          <w:rFonts w:hint="cs"/>
          <w:spacing w:val="-2"/>
          <w:rtl/>
          <w:lang w:bidi="ar-EG"/>
        </w:rPr>
        <w:t>.</w:t>
      </w:r>
      <w:r w:rsidRPr="00E42665">
        <w:rPr>
          <w:rFonts w:hint="cs"/>
          <w:spacing w:val="-2"/>
          <w:rtl/>
        </w:rPr>
        <w:t xml:space="preserve"> </w:t>
      </w:r>
    </w:p>
    <w:p w:rsidR="0001175A" w:rsidRPr="005B34DA" w:rsidRDefault="00E42665" w:rsidP="00E42665">
      <w:pPr>
        <w:pStyle w:val="H23GA"/>
        <w:rPr>
          <w:rFonts w:hint="cs"/>
          <w:kern w:val="16"/>
          <w:rtl/>
          <w:lang w:bidi="ar-EG"/>
        </w:rPr>
      </w:pPr>
      <w:r>
        <w:rPr>
          <w:rFonts w:hint="cs"/>
          <w:kern w:val="16"/>
          <w:rtl/>
          <w:lang w:bidi="ar-EG"/>
        </w:rPr>
        <w:tab/>
      </w:r>
      <w:r>
        <w:rPr>
          <w:rFonts w:hint="cs"/>
          <w:kern w:val="16"/>
          <w:rtl/>
          <w:lang w:bidi="ar-EG"/>
        </w:rPr>
        <w:tab/>
      </w:r>
      <w:r w:rsidR="0001175A">
        <w:rPr>
          <w:rFonts w:hint="cs"/>
          <w:kern w:val="16"/>
          <w:rtl/>
          <w:lang w:bidi="ar-EG"/>
        </w:rPr>
        <w:t>المركز القانوني للاتفاقية وتعريف التمييز</w:t>
      </w:r>
    </w:p>
    <w:p w:rsidR="0001175A" w:rsidRPr="00353C6D" w:rsidRDefault="0001175A" w:rsidP="00E42665">
      <w:pPr>
        <w:pStyle w:val="SingleTxtGA"/>
        <w:rPr>
          <w:rFonts w:hint="cs"/>
          <w:sz w:val="22"/>
          <w:rtl/>
        </w:rPr>
      </w:pPr>
      <w:r>
        <w:rPr>
          <w:rFonts w:hint="cs"/>
          <w:spacing w:val="6"/>
          <w:kern w:val="16"/>
          <w:sz w:val="22"/>
          <w:rtl/>
        </w:rPr>
        <w:t>4-</w:t>
      </w:r>
      <w:r>
        <w:rPr>
          <w:rFonts w:hint="cs"/>
          <w:spacing w:val="6"/>
          <w:kern w:val="16"/>
          <w:sz w:val="22"/>
          <w:rtl/>
        </w:rPr>
        <w:tab/>
      </w:r>
      <w:r w:rsidRPr="00353C6D">
        <w:rPr>
          <w:rtl/>
        </w:rPr>
        <w:t>يشير التقرير إلى أن الاتفاقية لها الأسبقية على الق</w:t>
      </w:r>
      <w:r>
        <w:rPr>
          <w:rFonts w:hint="cs"/>
          <w:rtl/>
        </w:rPr>
        <w:t>و</w:t>
      </w:r>
      <w:r w:rsidRPr="00353C6D">
        <w:rPr>
          <w:rtl/>
        </w:rPr>
        <w:t>ان</w:t>
      </w:r>
      <w:r>
        <w:rPr>
          <w:rFonts w:hint="cs"/>
          <w:rtl/>
        </w:rPr>
        <w:t>ي</w:t>
      </w:r>
      <w:r w:rsidRPr="00353C6D">
        <w:rPr>
          <w:rtl/>
        </w:rPr>
        <w:t xml:space="preserve">ن </w:t>
      </w:r>
      <w:r>
        <w:rPr>
          <w:rFonts w:hint="cs"/>
          <w:rtl/>
        </w:rPr>
        <w:t xml:space="preserve">المحلية وأنها </w:t>
      </w:r>
      <w:r w:rsidRPr="00353C6D">
        <w:rPr>
          <w:rtl/>
        </w:rPr>
        <w:t>قابلة للتنفيذ مباشرة من قبل القضاة. يرجى توضيح ما إذا كان</w:t>
      </w:r>
      <w:r>
        <w:rPr>
          <w:rFonts w:hint="cs"/>
          <w:rtl/>
        </w:rPr>
        <w:t>ت الالتزامات التعاهدية الدولية لها الأسبقية على القوانين المحلية وفقاً ل</w:t>
      </w:r>
      <w:r w:rsidRPr="00353C6D">
        <w:rPr>
          <w:rtl/>
        </w:rPr>
        <w:t>لنظام القانوني التونسي في حالات ال</w:t>
      </w:r>
      <w:r>
        <w:rPr>
          <w:rFonts w:hint="cs"/>
          <w:rtl/>
        </w:rPr>
        <w:t xml:space="preserve">تعارض </w:t>
      </w:r>
      <w:r w:rsidRPr="00353C6D">
        <w:rPr>
          <w:rtl/>
        </w:rPr>
        <w:t xml:space="preserve">بين القوانين </w:t>
      </w:r>
      <w:r>
        <w:rPr>
          <w:rFonts w:hint="cs"/>
          <w:rtl/>
        </w:rPr>
        <w:t>المحلية والال</w:t>
      </w:r>
      <w:r w:rsidRPr="00353C6D">
        <w:rPr>
          <w:rtl/>
        </w:rPr>
        <w:t xml:space="preserve">تزامات </w:t>
      </w:r>
      <w:r>
        <w:rPr>
          <w:rFonts w:hint="cs"/>
          <w:rtl/>
        </w:rPr>
        <w:t>التعاهدية</w:t>
      </w:r>
      <w:r w:rsidRPr="002607CA">
        <w:rPr>
          <w:rFonts w:hint="cs"/>
          <w:rtl/>
        </w:rPr>
        <w:t xml:space="preserve"> الدولية.</w:t>
      </w:r>
    </w:p>
    <w:p w:rsidR="0001175A" w:rsidRDefault="0001175A" w:rsidP="00E42665">
      <w:pPr>
        <w:pStyle w:val="SingleTxtGA"/>
        <w:rPr>
          <w:rFonts w:hint="cs"/>
          <w:rtl/>
        </w:rPr>
      </w:pPr>
      <w:r>
        <w:rPr>
          <w:rFonts w:hint="cs"/>
          <w:spacing w:val="6"/>
          <w:kern w:val="16"/>
          <w:sz w:val="22"/>
          <w:rtl/>
        </w:rPr>
        <w:t>5-</w:t>
      </w:r>
      <w:r>
        <w:rPr>
          <w:rFonts w:hint="cs"/>
          <w:spacing w:val="6"/>
          <w:kern w:val="16"/>
          <w:sz w:val="22"/>
          <w:rtl/>
        </w:rPr>
        <w:tab/>
        <w:t>و</w:t>
      </w:r>
      <w:r>
        <w:rPr>
          <w:rFonts w:hint="cs"/>
          <w:rtl/>
        </w:rPr>
        <w:t xml:space="preserve">حثت اللجنة في ملاحظاتها الختامية السابقة </w:t>
      </w:r>
      <w:r>
        <w:rPr>
          <w:rFonts w:hint="cs"/>
          <w:rtl/>
          <w:lang w:bidi="ar-EG"/>
        </w:rPr>
        <w:t>الدولة الطرف على أن تدرج في قوانينها الوطنية تعريفاً للتمييز ضد المرأة وفقاً للمادة 1 من الاتفاقية، يشمل كلا</w:t>
      </w:r>
      <w:r w:rsidR="00E42665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من التمييز المباشر والتمييز غير المباشر (</w:t>
      </w:r>
      <w:r>
        <w:t>A/57/38</w:t>
      </w:r>
      <w:r>
        <w:rPr>
          <w:rFonts w:hint="cs"/>
          <w:rtl/>
          <w:lang w:bidi="ar-EG"/>
        </w:rPr>
        <w:t xml:space="preserve">، الفقرة 192). بيد أن التقرير ينص على أن "الدستور لا يتضمن تعريفاً للتمييز ضد المرأة ولا نصاً صريحاً لحظر التمييز ضدها" (الفقرة 14). </w:t>
      </w:r>
      <w:r w:rsidRPr="00FF3B20">
        <w:rPr>
          <w:rFonts w:hint="cs"/>
          <w:rtl/>
        </w:rPr>
        <w:t>يرجى بيان ما إذا كانت الحكومة ت</w:t>
      </w:r>
      <w:r>
        <w:rPr>
          <w:rFonts w:hint="cs"/>
          <w:rtl/>
        </w:rPr>
        <w:t>عتزم</w:t>
      </w:r>
      <w:r w:rsidRPr="00FF3B20">
        <w:rPr>
          <w:rFonts w:hint="cs"/>
          <w:rtl/>
        </w:rPr>
        <w:t xml:space="preserve"> </w:t>
      </w:r>
      <w:r>
        <w:rPr>
          <w:rFonts w:hint="cs"/>
          <w:rtl/>
        </w:rPr>
        <w:t xml:space="preserve">تعديل الدستور لإدراج </w:t>
      </w:r>
      <w:r w:rsidRPr="00FF3B20">
        <w:rPr>
          <w:rFonts w:hint="cs"/>
          <w:rtl/>
        </w:rPr>
        <w:t>تعريف للتمييز</w:t>
      </w:r>
      <w:r>
        <w:rPr>
          <w:rFonts w:hint="cs"/>
          <w:rtl/>
        </w:rPr>
        <w:t xml:space="preserve"> ضد المرأة يتماشى مع </w:t>
      </w:r>
      <w:r w:rsidRPr="00FF3B20">
        <w:rPr>
          <w:rFonts w:hint="cs"/>
          <w:rtl/>
        </w:rPr>
        <w:t>المادة 1 من الاتفاقية</w:t>
      </w:r>
      <w:r>
        <w:rPr>
          <w:rFonts w:hint="cs"/>
          <w:rtl/>
        </w:rPr>
        <w:t>، وما إذا كانت هناك عقبات تحول دون هذا التعديل، وإن وجدت، يرجى بيان ما هي هذه العقبات والإجراءات التي تعتزم الدولة الطرف اتخاذها للتغلب عليها.</w:t>
      </w:r>
      <w:r w:rsidRPr="00FF3B20">
        <w:rPr>
          <w:rFonts w:hint="cs"/>
          <w:rtl/>
        </w:rPr>
        <w:t xml:space="preserve"> </w:t>
      </w:r>
    </w:p>
    <w:p w:rsidR="0001175A" w:rsidRPr="00AF4513" w:rsidRDefault="0001175A" w:rsidP="00E42665">
      <w:pPr>
        <w:pStyle w:val="SingleTxtGA"/>
        <w:rPr>
          <w:rFonts w:hint="cs"/>
          <w:rtl/>
        </w:rPr>
      </w:pPr>
      <w:r>
        <w:rPr>
          <w:rFonts w:hint="cs"/>
          <w:rtl/>
        </w:rPr>
        <w:t>6-</w:t>
      </w:r>
      <w:r>
        <w:rPr>
          <w:rFonts w:hint="cs"/>
          <w:rtl/>
        </w:rPr>
        <w:tab/>
        <w:t>و</w:t>
      </w:r>
      <w:r w:rsidRPr="00AF4513">
        <w:rPr>
          <w:rtl/>
        </w:rPr>
        <w:t xml:space="preserve">يرجى تقديم بيانات إحصائية عن عدد الحالات التي تنطوي على تمييز ضد المرأة التي تم إبلاغ اللجنة العليا لحقوق الإنسان والحريات الأساسية </w:t>
      </w:r>
      <w:r>
        <w:rPr>
          <w:rFonts w:hint="cs"/>
          <w:rtl/>
        </w:rPr>
        <w:t xml:space="preserve">عنها </w:t>
      </w:r>
      <w:r w:rsidRPr="00AF4513">
        <w:rPr>
          <w:rtl/>
        </w:rPr>
        <w:t xml:space="preserve">منذ إنشائها في </w:t>
      </w:r>
      <w:r>
        <w:rPr>
          <w:rFonts w:hint="cs"/>
          <w:rtl/>
        </w:rPr>
        <w:t>حزيران/</w:t>
      </w:r>
      <w:r w:rsidRPr="00AF4513">
        <w:rPr>
          <w:rtl/>
        </w:rPr>
        <w:t>يوني</w:t>
      </w:r>
      <w:r>
        <w:rPr>
          <w:rFonts w:hint="cs"/>
          <w:rtl/>
        </w:rPr>
        <w:t>ه</w:t>
      </w:r>
      <w:r w:rsidRPr="00AF4513">
        <w:rPr>
          <w:rtl/>
        </w:rPr>
        <w:t xml:space="preserve"> 2008، و</w:t>
      </w:r>
      <w:r>
        <w:rPr>
          <w:rFonts w:hint="cs"/>
          <w:rtl/>
        </w:rPr>
        <w:t xml:space="preserve">نتيجة </w:t>
      </w:r>
      <w:r w:rsidRPr="00AF4513">
        <w:rPr>
          <w:rtl/>
        </w:rPr>
        <w:t>القرارات</w:t>
      </w:r>
      <w:r>
        <w:rPr>
          <w:rFonts w:hint="cs"/>
          <w:rtl/>
        </w:rPr>
        <w:t xml:space="preserve"> التي اتخذت في </w:t>
      </w:r>
      <w:r w:rsidRPr="00AF4513">
        <w:rPr>
          <w:rtl/>
        </w:rPr>
        <w:t xml:space="preserve">هذه الحالات. </w:t>
      </w:r>
      <w:r>
        <w:rPr>
          <w:rFonts w:hint="cs"/>
          <w:rtl/>
        </w:rPr>
        <w:t>و</w:t>
      </w:r>
      <w:r w:rsidRPr="00AF4513">
        <w:rPr>
          <w:rtl/>
        </w:rPr>
        <w:t xml:space="preserve">يرجى تحديد ما إذا كانت اللجنة العليا لحقوق الإنسان والحريات الأساسية </w:t>
      </w:r>
      <w:r>
        <w:rPr>
          <w:rFonts w:hint="cs"/>
          <w:rtl/>
        </w:rPr>
        <w:t>مختصة با</w:t>
      </w:r>
      <w:r w:rsidRPr="00AF4513">
        <w:rPr>
          <w:rtl/>
        </w:rPr>
        <w:t xml:space="preserve">لنظر في قضايا التمييز على أساس الجنس والمساواة بين الجنسين في مجال العمل، وفي الحياة العامة والخاصة، بما في ذلك التمييز ضد فئات ضعيفة </w:t>
      </w:r>
      <w:r>
        <w:rPr>
          <w:rFonts w:hint="cs"/>
          <w:rtl/>
        </w:rPr>
        <w:t>معينة</w:t>
      </w:r>
      <w:r w:rsidRPr="00AF4513">
        <w:rPr>
          <w:rtl/>
        </w:rPr>
        <w:t xml:space="preserve">. </w:t>
      </w:r>
      <w:r>
        <w:rPr>
          <w:rFonts w:hint="cs"/>
          <w:rtl/>
        </w:rPr>
        <w:t>و</w:t>
      </w:r>
      <w:r w:rsidRPr="00AF4513">
        <w:rPr>
          <w:rtl/>
        </w:rPr>
        <w:t xml:space="preserve">يرجى تقديم معلومات </w:t>
      </w:r>
      <w:r>
        <w:rPr>
          <w:rFonts w:hint="cs"/>
          <w:rtl/>
        </w:rPr>
        <w:t xml:space="preserve">أيضاً </w:t>
      </w:r>
      <w:r w:rsidRPr="00AF4513">
        <w:rPr>
          <w:rtl/>
        </w:rPr>
        <w:t xml:space="preserve">عن عدد الشكاوى والعرائض </w:t>
      </w:r>
      <w:r>
        <w:rPr>
          <w:rFonts w:hint="cs"/>
          <w:rtl/>
        </w:rPr>
        <w:t xml:space="preserve">المقدمة </w:t>
      </w:r>
      <w:r w:rsidRPr="00AF4513">
        <w:rPr>
          <w:rtl/>
        </w:rPr>
        <w:t xml:space="preserve">من النساء </w:t>
      </w:r>
      <w:r>
        <w:rPr>
          <w:rFonts w:hint="cs"/>
          <w:rtl/>
        </w:rPr>
        <w:t>الم</w:t>
      </w:r>
      <w:r w:rsidRPr="00AF4513">
        <w:rPr>
          <w:rtl/>
        </w:rPr>
        <w:t>سج</w:t>
      </w:r>
      <w:r>
        <w:rPr>
          <w:rFonts w:hint="cs"/>
          <w:rtl/>
        </w:rPr>
        <w:t xml:space="preserve">لات في </w:t>
      </w:r>
      <w:r>
        <w:rPr>
          <w:rFonts w:hint="cs"/>
          <w:rtl/>
          <w:lang w:bidi="ar-TN"/>
        </w:rPr>
        <w:t xml:space="preserve">مكتب العلاقات مع المواطنين التابع لوزارة شؤون المرأة والأسرة والطفولة والمسنّين </w:t>
      </w:r>
      <w:r w:rsidRPr="00AF4513">
        <w:rPr>
          <w:rtl/>
        </w:rPr>
        <w:t>المشار إليه في الفقرة 65 من التقرير.</w:t>
      </w:r>
    </w:p>
    <w:p w:rsidR="0001175A" w:rsidRPr="005B34DA" w:rsidRDefault="00E42665" w:rsidP="00E42665">
      <w:pPr>
        <w:pStyle w:val="H23GA"/>
        <w:rPr>
          <w:rFonts w:hint="cs"/>
          <w:kern w:val="16"/>
          <w:rtl/>
          <w:lang w:bidi="ar-EG"/>
        </w:rPr>
      </w:pPr>
      <w:r>
        <w:rPr>
          <w:kern w:val="16"/>
          <w:rtl/>
          <w:lang w:bidi="ar-EG"/>
        </w:rPr>
        <w:br w:type="page"/>
      </w:r>
      <w:r>
        <w:rPr>
          <w:rFonts w:hint="cs"/>
          <w:kern w:val="16"/>
          <w:rtl/>
          <w:lang w:bidi="ar-EG"/>
        </w:rPr>
        <w:tab/>
      </w:r>
      <w:r>
        <w:rPr>
          <w:rFonts w:hint="cs"/>
          <w:kern w:val="16"/>
          <w:rtl/>
          <w:lang w:bidi="ar-EG"/>
        </w:rPr>
        <w:tab/>
      </w:r>
      <w:r w:rsidR="0001175A" w:rsidRPr="005B34DA">
        <w:rPr>
          <w:rFonts w:hint="cs"/>
          <w:kern w:val="16"/>
          <w:rtl/>
          <w:lang w:bidi="ar-EG"/>
        </w:rPr>
        <w:t>مكانة الاتفاقية والبروتوكول الاختياري</w:t>
      </w:r>
    </w:p>
    <w:p w:rsidR="0001175A" w:rsidRPr="003A0E95" w:rsidRDefault="0001175A" w:rsidP="00E42665">
      <w:pPr>
        <w:pStyle w:val="SingleTxtGA"/>
        <w:rPr>
          <w:rFonts w:hint="cs"/>
          <w:kern w:val="16"/>
          <w:rtl/>
          <w:lang w:bidi="ar-EG"/>
        </w:rPr>
      </w:pPr>
      <w:r>
        <w:rPr>
          <w:rFonts w:hint="cs"/>
          <w:kern w:val="16"/>
          <w:rtl/>
          <w:lang w:bidi="ar-EG"/>
        </w:rPr>
        <w:t>7-</w:t>
      </w:r>
      <w:r>
        <w:rPr>
          <w:rFonts w:hint="cs"/>
          <w:kern w:val="16"/>
          <w:rtl/>
          <w:lang w:bidi="ar-EG"/>
        </w:rPr>
        <w:tab/>
        <w:t xml:space="preserve">تشير الدولة الطرف في تقريرها (الفقرات 20 إلى 29) إلى </w:t>
      </w:r>
      <w:r w:rsidRPr="003A0E95">
        <w:rPr>
          <w:kern w:val="16"/>
          <w:rtl/>
          <w:lang w:bidi="ar-EG"/>
        </w:rPr>
        <w:t xml:space="preserve">الجهود الكبيرة المبذولة لتكثيف برامج التعليم والتدريب </w:t>
      </w:r>
      <w:r>
        <w:rPr>
          <w:rFonts w:hint="cs"/>
          <w:kern w:val="16"/>
          <w:rtl/>
          <w:lang w:bidi="ar-EG"/>
        </w:rPr>
        <w:t>ال</w:t>
      </w:r>
      <w:r>
        <w:rPr>
          <w:rFonts w:hint="cs"/>
          <w:kern w:val="16"/>
          <w:rtl/>
        </w:rPr>
        <w:t>متعلقة بالاتفاقية لزيادة</w:t>
      </w:r>
      <w:r w:rsidRPr="003A0E95">
        <w:rPr>
          <w:kern w:val="16"/>
          <w:rtl/>
          <w:lang w:bidi="ar-EG"/>
        </w:rPr>
        <w:t xml:space="preserve"> معرف</w:t>
      </w:r>
      <w:r>
        <w:rPr>
          <w:rFonts w:hint="cs"/>
          <w:kern w:val="16"/>
          <w:rtl/>
          <w:lang w:bidi="ar-EG"/>
        </w:rPr>
        <w:t>ة</w:t>
      </w:r>
      <w:r w:rsidRPr="003A0E95">
        <w:rPr>
          <w:kern w:val="16"/>
          <w:rtl/>
          <w:lang w:bidi="ar-EG"/>
        </w:rPr>
        <w:t xml:space="preserve"> القضا</w:t>
      </w:r>
      <w:r>
        <w:rPr>
          <w:rFonts w:hint="cs"/>
          <w:kern w:val="16"/>
          <w:rtl/>
          <w:lang w:bidi="ar-EG"/>
        </w:rPr>
        <w:t>ة</w:t>
      </w:r>
      <w:r w:rsidRPr="003A0E95">
        <w:rPr>
          <w:kern w:val="16"/>
          <w:rtl/>
          <w:lang w:bidi="ar-EG"/>
        </w:rPr>
        <w:t xml:space="preserve"> </w:t>
      </w:r>
      <w:r>
        <w:rPr>
          <w:rFonts w:hint="cs"/>
          <w:kern w:val="16"/>
          <w:rtl/>
          <w:lang w:bidi="ar-EG"/>
        </w:rPr>
        <w:t xml:space="preserve">والمسؤولين عن إنفاذ </w:t>
      </w:r>
      <w:r w:rsidRPr="003A0E95">
        <w:rPr>
          <w:kern w:val="16"/>
          <w:rtl/>
          <w:lang w:bidi="ar-EG"/>
        </w:rPr>
        <w:t>القانون</w:t>
      </w:r>
      <w:r>
        <w:rPr>
          <w:rFonts w:hint="cs"/>
          <w:kern w:val="16"/>
          <w:rtl/>
          <w:lang w:bidi="ar-EG"/>
        </w:rPr>
        <w:t xml:space="preserve"> بها</w:t>
      </w:r>
      <w:r w:rsidRPr="003A0E95">
        <w:rPr>
          <w:kern w:val="16"/>
          <w:rtl/>
          <w:lang w:bidi="ar-EG"/>
        </w:rPr>
        <w:t xml:space="preserve">، </w:t>
      </w:r>
      <w:r>
        <w:rPr>
          <w:rFonts w:hint="cs"/>
          <w:kern w:val="16"/>
          <w:rtl/>
          <w:lang w:bidi="ar-EG"/>
        </w:rPr>
        <w:t xml:space="preserve">على النحو الذي </w:t>
      </w:r>
      <w:r w:rsidRPr="003A0E95">
        <w:rPr>
          <w:kern w:val="16"/>
          <w:rtl/>
          <w:lang w:bidi="ar-EG"/>
        </w:rPr>
        <w:t>أوصت به اللجنة في ملاحظاتها الختامية السابقة (</w:t>
      </w:r>
      <w:r w:rsidRPr="003A0E95">
        <w:rPr>
          <w:kern w:val="16"/>
          <w:lang w:bidi="ar-EG"/>
        </w:rPr>
        <w:t>A/57/38</w:t>
      </w:r>
      <w:r w:rsidRPr="003A0E95">
        <w:rPr>
          <w:kern w:val="16"/>
          <w:rtl/>
          <w:lang w:bidi="ar-EG"/>
        </w:rPr>
        <w:t xml:space="preserve">، الفقرة 193). يرجى </w:t>
      </w:r>
      <w:r>
        <w:rPr>
          <w:rFonts w:hint="cs"/>
          <w:kern w:val="16"/>
          <w:rtl/>
          <w:lang w:bidi="ar-EG"/>
        </w:rPr>
        <w:t xml:space="preserve">بيان </w:t>
      </w:r>
      <w:r w:rsidRPr="003A0E95">
        <w:rPr>
          <w:kern w:val="16"/>
          <w:rtl/>
          <w:lang w:bidi="ar-EG"/>
        </w:rPr>
        <w:t xml:space="preserve">ما </w:t>
      </w:r>
      <w:r>
        <w:rPr>
          <w:rFonts w:hint="cs"/>
          <w:kern w:val="16"/>
          <w:rtl/>
          <w:lang w:bidi="ar-EG"/>
        </w:rPr>
        <w:t xml:space="preserve">إذا اتخذت </w:t>
      </w:r>
      <w:r w:rsidRPr="003A0E95">
        <w:rPr>
          <w:kern w:val="16"/>
          <w:rtl/>
          <w:lang w:bidi="ar-EG"/>
        </w:rPr>
        <w:t xml:space="preserve">أيضا إجراءات </w:t>
      </w:r>
      <w:r>
        <w:rPr>
          <w:rFonts w:hint="cs"/>
          <w:kern w:val="16"/>
          <w:rtl/>
          <w:lang w:bidi="ar-EG"/>
        </w:rPr>
        <w:t xml:space="preserve">لتوعية </w:t>
      </w:r>
      <w:r w:rsidRPr="003A0E95">
        <w:rPr>
          <w:kern w:val="16"/>
          <w:rtl/>
          <w:lang w:bidi="ar-EG"/>
        </w:rPr>
        <w:t xml:space="preserve">النساء، </w:t>
      </w:r>
      <w:r>
        <w:rPr>
          <w:rFonts w:hint="cs"/>
          <w:kern w:val="16"/>
          <w:rtl/>
          <w:lang w:bidi="ar-EG"/>
        </w:rPr>
        <w:t>لا</w:t>
      </w:r>
      <w:r w:rsidRPr="003A0E95">
        <w:rPr>
          <w:kern w:val="16"/>
          <w:rtl/>
          <w:lang w:bidi="ar-EG"/>
        </w:rPr>
        <w:t xml:space="preserve">سيما </w:t>
      </w:r>
      <w:r>
        <w:rPr>
          <w:rFonts w:hint="cs"/>
          <w:kern w:val="16"/>
          <w:rtl/>
          <w:lang w:bidi="ar-EG"/>
        </w:rPr>
        <w:t>النساء من الأ</w:t>
      </w:r>
      <w:r w:rsidRPr="003A0E95">
        <w:rPr>
          <w:kern w:val="16"/>
          <w:rtl/>
          <w:lang w:bidi="ar-EG"/>
        </w:rPr>
        <w:t xml:space="preserve">قليات </w:t>
      </w:r>
      <w:r>
        <w:rPr>
          <w:rFonts w:hint="cs"/>
          <w:kern w:val="16"/>
          <w:rtl/>
          <w:lang w:bidi="ar-EG"/>
        </w:rPr>
        <w:t>الإثنية أو مجموعات أخرى من الأقليات</w:t>
      </w:r>
      <w:r w:rsidRPr="003A0E95">
        <w:rPr>
          <w:kern w:val="16"/>
          <w:rtl/>
          <w:lang w:bidi="ar-EG"/>
        </w:rPr>
        <w:t xml:space="preserve">، </w:t>
      </w:r>
      <w:r>
        <w:rPr>
          <w:rFonts w:hint="cs"/>
          <w:kern w:val="16"/>
          <w:rtl/>
          <w:lang w:bidi="ar-EG"/>
        </w:rPr>
        <w:t>ب</w:t>
      </w:r>
      <w:r w:rsidRPr="003A0E95">
        <w:rPr>
          <w:kern w:val="16"/>
          <w:rtl/>
          <w:lang w:bidi="ar-EG"/>
        </w:rPr>
        <w:t>حقوقه</w:t>
      </w:r>
      <w:r>
        <w:rPr>
          <w:rFonts w:hint="cs"/>
          <w:kern w:val="16"/>
          <w:rtl/>
          <w:lang w:bidi="ar-EG"/>
        </w:rPr>
        <w:t>ن</w:t>
      </w:r>
      <w:r w:rsidRPr="003A0E95">
        <w:rPr>
          <w:kern w:val="16"/>
          <w:rtl/>
          <w:lang w:bidi="ar-EG"/>
        </w:rPr>
        <w:t xml:space="preserve"> </w:t>
      </w:r>
      <w:r>
        <w:rPr>
          <w:rFonts w:hint="cs"/>
          <w:kern w:val="16"/>
          <w:rtl/>
          <w:lang w:bidi="ar-EG"/>
        </w:rPr>
        <w:t xml:space="preserve">بموجب </w:t>
      </w:r>
      <w:r w:rsidRPr="003A0E95">
        <w:rPr>
          <w:kern w:val="16"/>
          <w:rtl/>
          <w:lang w:bidi="ar-EG"/>
        </w:rPr>
        <w:t>الاتفاقية، وتشجيعه</w:t>
      </w:r>
      <w:r>
        <w:rPr>
          <w:rFonts w:hint="cs"/>
          <w:kern w:val="16"/>
          <w:rtl/>
          <w:lang w:bidi="ar-EG"/>
        </w:rPr>
        <w:t>ن</w:t>
      </w:r>
      <w:r w:rsidRPr="003A0E95">
        <w:rPr>
          <w:kern w:val="16"/>
          <w:rtl/>
          <w:lang w:bidi="ar-EG"/>
        </w:rPr>
        <w:t xml:space="preserve"> </w:t>
      </w:r>
      <w:r>
        <w:rPr>
          <w:rFonts w:hint="cs"/>
          <w:kern w:val="16"/>
          <w:rtl/>
          <w:lang w:bidi="ar-EG"/>
        </w:rPr>
        <w:t>على التماس الجبر من</w:t>
      </w:r>
      <w:r w:rsidRPr="003A0E95">
        <w:rPr>
          <w:kern w:val="16"/>
          <w:rtl/>
          <w:lang w:bidi="ar-EG"/>
        </w:rPr>
        <w:t xml:space="preserve"> التمييز. وعلاوة على ذلك، يرجى </w:t>
      </w:r>
      <w:r>
        <w:rPr>
          <w:rFonts w:hint="cs"/>
          <w:kern w:val="16"/>
          <w:rtl/>
          <w:lang w:bidi="ar-EG"/>
        </w:rPr>
        <w:t xml:space="preserve">بيان ما إذا ترجمت </w:t>
      </w:r>
      <w:r w:rsidRPr="003A0E95">
        <w:rPr>
          <w:kern w:val="16"/>
          <w:rtl/>
          <w:lang w:bidi="ar-EG"/>
        </w:rPr>
        <w:t xml:space="preserve">التوصيات العامة </w:t>
      </w:r>
      <w:r>
        <w:rPr>
          <w:rFonts w:hint="cs"/>
          <w:kern w:val="16"/>
          <w:rtl/>
          <w:lang w:bidi="ar-EG"/>
        </w:rPr>
        <w:t>للجنة ب</w:t>
      </w:r>
      <w:r w:rsidRPr="003A0E95">
        <w:rPr>
          <w:kern w:val="16"/>
          <w:rtl/>
          <w:lang w:bidi="ar-EG"/>
        </w:rPr>
        <w:t xml:space="preserve">اللغة الرسمية واللغات </w:t>
      </w:r>
      <w:r>
        <w:rPr>
          <w:rFonts w:hint="cs"/>
          <w:kern w:val="16"/>
          <w:rtl/>
          <w:lang w:bidi="ar-EG"/>
        </w:rPr>
        <w:t xml:space="preserve">الأخرى </w:t>
      </w:r>
      <w:r w:rsidRPr="003A0E95">
        <w:rPr>
          <w:kern w:val="16"/>
          <w:rtl/>
          <w:lang w:bidi="ar-EG"/>
        </w:rPr>
        <w:t>المستخدمة في الدولة الطرف، و</w:t>
      </w:r>
      <w:r>
        <w:rPr>
          <w:rFonts w:hint="cs"/>
          <w:kern w:val="16"/>
          <w:rtl/>
          <w:lang w:bidi="ar-EG"/>
        </w:rPr>
        <w:t xml:space="preserve">تقديم معلومات بشأن امتثال الدولة الطرف لالتزامها بنشر البروتوكول الاختياري للاتفاقية الذي أصبحت تونس طرفاً فيه منذ عام 2008. </w:t>
      </w:r>
    </w:p>
    <w:p w:rsidR="0001175A" w:rsidRPr="005B34DA" w:rsidRDefault="00E42665" w:rsidP="00E42665">
      <w:pPr>
        <w:pStyle w:val="H23GA"/>
        <w:rPr>
          <w:rFonts w:hint="cs"/>
          <w:kern w:val="16"/>
          <w:rtl/>
          <w:lang w:bidi="ar-EG"/>
        </w:rPr>
      </w:pPr>
      <w:r>
        <w:rPr>
          <w:rFonts w:hint="cs"/>
          <w:kern w:val="16"/>
          <w:rtl/>
          <w:lang w:bidi="ar-EG"/>
        </w:rPr>
        <w:tab/>
      </w:r>
      <w:r>
        <w:rPr>
          <w:rFonts w:hint="cs"/>
          <w:kern w:val="16"/>
          <w:rtl/>
          <w:lang w:bidi="ar-EG"/>
        </w:rPr>
        <w:tab/>
      </w:r>
      <w:r w:rsidR="0001175A">
        <w:rPr>
          <w:rFonts w:hint="cs"/>
          <w:kern w:val="16"/>
          <w:rtl/>
          <w:lang w:bidi="ar-EG"/>
        </w:rPr>
        <w:t>الآليات</w:t>
      </w:r>
      <w:r w:rsidR="0001175A" w:rsidRPr="005B34DA">
        <w:rPr>
          <w:rFonts w:hint="cs"/>
          <w:kern w:val="16"/>
          <w:rtl/>
          <w:lang w:bidi="ar-EG"/>
        </w:rPr>
        <w:t xml:space="preserve"> الوطنية للنهوض بالمرأة</w:t>
      </w:r>
    </w:p>
    <w:p w:rsidR="0001175A" w:rsidRPr="007157F1" w:rsidRDefault="0001175A" w:rsidP="00E42665">
      <w:pPr>
        <w:pStyle w:val="SingleTxtGA"/>
        <w:rPr>
          <w:rFonts w:hint="cs"/>
          <w:spacing w:val="6"/>
          <w:kern w:val="16"/>
          <w:sz w:val="22"/>
          <w:rtl/>
          <w:lang w:val="en-GB" w:bidi="ar-EG"/>
        </w:rPr>
      </w:pPr>
      <w:r>
        <w:rPr>
          <w:rFonts w:hint="cs"/>
          <w:spacing w:val="6"/>
          <w:kern w:val="16"/>
          <w:sz w:val="22"/>
          <w:rtl/>
          <w:lang w:bidi="ar-EG"/>
        </w:rPr>
        <w:t>8-</w:t>
      </w:r>
      <w:r>
        <w:rPr>
          <w:rFonts w:hint="cs"/>
          <w:spacing w:val="6"/>
          <w:kern w:val="16"/>
          <w:sz w:val="22"/>
          <w:rtl/>
          <w:lang w:bidi="ar-EG"/>
        </w:rPr>
        <w:tab/>
        <w:t xml:space="preserve">يشير التقرير إلى </w:t>
      </w:r>
      <w:r w:rsidRPr="00FD2907">
        <w:rPr>
          <w:rFonts w:hint="cs"/>
          <w:rtl/>
          <w:lang w:bidi="ar-EG"/>
        </w:rPr>
        <w:t xml:space="preserve">توسيع نطاق اختصاصات وزارة شؤون المرأة والأسرة </w:t>
      </w:r>
      <w:r>
        <w:rPr>
          <w:rFonts w:hint="cs"/>
          <w:rtl/>
          <w:lang w:bidi="ar-EG"/>
        </w:rPr>
        <w:t xml:space="preserve">في </w:t>
      </w:r>
      <w:r w:rsidR="00E42665">
        <w:rPr>
          <w:rFonts w:hint="cs"/>
          <w:rtl/>
          <w:lang w:bidi="ar-EG"/>
        </w:rPr>
        <w:t xml:space="preserve">        </w:t>
      </w:r>
      <w:r>
        <w:rPr>
          <w:rFonts w:hint="cs"/>
          <w:rtl/>
          <w:lang w:bidi="ar-EG"/>
        </w:rPr>
        <w:t xml:space="preserve">عامي 2002 و2004 لتشمل الطفولة والمسنين، وإلى إنشاء سبعة أقاليم </w:t>
      </w:r>
      <w:proofErr w:type="spellStart"/>
      <w:r>
        <w:rPr>
          <w:rFonts w:hint="cs"/>
          <w:rtl/>
          <w:lang w:bidi="ar-EG"/>
        </w:rPr>
        <w:t>جهوية</w:t>
      </w:r>
      <w:proofErr w:type="spellEnd"/>
      <w:r>
        <w:rPr>
          <w:rFonts w:hint="cs"/>
          <w:rtl/>
          <w:lang w:bidi="ar-EG"/>
        </w:rPr>
        <w:t xml:space="preserve"> لتحقيق أفضل نتيجة لتدخلات الوزارة في الأقاليم.</w:t>
      </w:r>
      <w:r>
        <w:rPr>
          <w:rFonts w:hint="cs"/>
          <w:spacing w:val="6"/>
          <w:kern w:val="16"/>
          <w:sz w:val="22"/>
          <w:rtl/>
          <w:lang w:bidi="ar-EG"/>
        </w:rPr>
        <w:t xml:space="preserve"> </w:t>
      </w:r>
      <w:r w:rsidRPr="007157F1">
        <w:rPr>
          <w:spacing w:val="6"/>
          <w:kern w:val="16"/>
          <w:sz w:val="22"/>
          <w:rtl/>
          <w:lang w:val="en-GB" w:bidi="ar-EG"/>
        </w:rPr>
        <w:t xml:space="preserve">يرجى توضيح ما إذا كانت </w:t>
      </w:r>
      <w:r>
        <w:rPr>
          <w:rFonts w:hint="cs"/>
          <w:spacing w:val="6"/>
          <w:kern w:val="16"/>
          <w:sz w:val="22"/>
          <w:rtl/>
          <w:lang w:val="en-GB" w:bidi="ar-EG"/>
        </w:rPr>
        <w:t>هناك في الإطار الحكومي جهات تنسيق أ</w:t>
      </w:r>
      <w:r w:rsidRPr="007157F1">
        <w:rPr>
          <w:spacing w:val="6"/>
          <w:kern w:val="16"/>
          <w:sz w:val="22"/>
          <w:rtl/>
          <w:lang w:val="en-GB" w:bidi="ar-EG"/>
        </w:rPr>
        <w:t xml:space="preserve">و وحدات </w:t>
      </w:r>
      <w:r>
        <w:rPr>
          <w:rFonts w:hint="cs"/>
          <w:spacing w:val="6"/>
          <w:kern w:val="16"/>
          <w:sz w:val="22"/>
          <w:rtl/>
          <w:lang w:val="en-GB" w:bidi="ar-EG"/>
        </w:rPr>
        <w:t>أخرى معنية بحقوق المرأة وما هي مهام هذه الجهات والوحدات</w:t>
      </w:r>
      <w:r w:rsidRPr="007157F1">
        <w:rPr>
          <w:spacing w:val="6"/>
          <w:kern w:val="16"/>
          <w:sz w:val="22"/>
          <w:rtl/>
          <w:lang w:val="en-GB" w:bidi="ar-EG"/>
        </w:rPr>
        <w:t>.</w:t>
      </w:r>
      <w:r>
        <w:rPr>
          <w:rFonts w:hint="cs"/>
          <w:spacing w:val="6"/>
          <w:kern w:val="16"/>
          <w:sz w:val="22"/>
          <w:rtl/>
          <w:lang w:val="en-GB" w:bidi="ar-EG"/>
        </w:rPr>
        <w:t xml:space="preserve"> و</w:t>
      </w:r>
      <w:r w:rsidRPr="007157F1">
        <w:rPr>
          <w:spacing w:val="6"/>
          <w:kern w:val="16"/>
          <w:sz w:val="22"/>
          <w:rtl/>
          <w:lang w:val="en-GB" w:bidi="ar-EG"/>
        </w:rPr>
        <w:t xml:space="preserve">يرجى </w:t>
      </w:r>
      <w:r>
        <w:rPr>
          <w:rFonts w:hint="cs"/>
          <w:spacing w:val="6"/>
          <w:kern w:val="16"/>
          <w:sz w:val="22"/>
          <w:rtl/>
          <w:lang w:val="en-GB" w:bidi="ar-EG"/>
        </w:rPr>
        <w:t xml:space="preserve">بيان </w:t>
      </w:r>
      <w:r w:rsidRPr="007157F1">
        <w:rPr>
          <w:spacing w:val="6"/>
          <w:kern w:val="16"/>
          <w:sz w:val="22"/>
          <w:rtl/>
          <w:lang w:val="en-GB" w:bidi="ar-EG"/>
        </w:rPr>
        <w:t xml:space="preserve">النسبة المئوية من الميزانية الوطنية المخصصة </w:t>
      </w:r>
      <w:r>
        <w:rPr>
          <w:rFonts w:hint="cs"/>
          <w:spacing w:val="6"/>
          <w:kern w:val="16"/>
          <w:sz w:val="22"/>
          <w:rtl/>
          <w:lang w:val="en-GB" w:bidi="ar-EG"/>
        </w:rPr>
        <w:t>ل</w:t>
      </w:r>
      <w:r w:rsidRPr="007157F1">
        <w:rPr>
          <w:spacing w:val="6"/>
          <w:kern w:val="16"/>
          <w:sz w:val="22"/>
          <w:rtl/>
          <w:lang w:val="en-GB" w:bidi="ar-EG"/>
        </w:rPr>
        <w:t xml:space="preserve">لوزارة </w:t>
      </w:r>
      <w:r>
        <w:rPr>
          <w:rFonts w:hint="cs"/>
          <w:spacing w:val="6"/>
          <w:kern w:val="16"/>
          <w:sz w:val="22"/>
          <w:rtl/>
          <w:lang w:val="en-GB" w:bidi="ar-EG"/>
        </w:rPr>
        <w:t>وتوضيح ما إذا كانت مواردها</w:t>
      </w:r>
      <w:r w:rsidRPr="007157F1">
        <w:rPr>
          <w:spacing w:val="6"/>
          <w:kern w:val="16"/>
          <w:sz w:val="22"/>
          <w:rtl/>
          <w:lang w:val="en-GB" w:bidi="ar-EG"/>
        </w:rPr>
        <w:t xml:space="preserve"> المالية والبشرية </w:t>
      </w:r>
      <w:r>
        <w:rPr>
          <w:rFonts w:hint="cs"/>
          <w:spacing w:val="6"/>
          <w:kern w:val="16"/>
          <w:sz w:val="22"/>
          <w:rtl/>
          <w:lang w:val="en-GB" w:bidi="ar-EG"/>
        </w:rPr>
        <w:t>قد زادت نتيجة ل</w:t>
      </w:r>
      <w:r w:rsidRPr="007157F1">
        <w:rPr>
          <w:spacing w:val="6"/>
          <w:kern w:val="16"/>
          <w:sz w:val="22"/>
          <w:rtl/>
          <w:lang w:val="en-GB" w:bidi="ar-EG"/>
        </w:rPr>
        <w:t xml:space="preserve">توسيع </w:t>
      </w:r>
      <w:r>
        <w:rPr>
          <w:rFonts w:hint="cs"/>
          <w:spacing w:val="6"/>
          <w:kern w:val="16"/>
          <w:sz w:val="22"/>
          <w:rtl/>
          <w:lang w:val="en-GB" w:bidi="ar-EG"/>
        </w:rPr>
        <w:t>اختصاصاتها</w:t>
      </w:r>
      <w:r w:rsidRPr="007157F1">
        <w:rPr>
          <w:spacing w:val="6"/>
          <w:kern w:val="16"/>
          <w:sz w:val="22"/>
          <w:rtl/>
          <w:lang w:val="en-GB" w:bidi="ar-EG"/>
        </w:rPr>
        <w:t>.</w:t>
      </w:r>
    </w:p>
    <w:p w:rsidR="0001175A" w:rsidRPr="00291C5F" w:rsidRDefault="0001175A" w:rsidP="00E42665">
      <w:pPr>
        <w:pStyle w:val="SingleTxtGA"/>
        <w:rPr>
          <w:rFonts w:hint="cs"/>
          <w:kern w:val="16"/>
          <w:rtl/>
          <w:lang w:bidi="ar-EG"/>
        </w:rPr>
      </w:pPr>
      <w:r>
        <w:rPr>
          <w:rFonts w:hint="cs"/>
          <w:kern w:val="16"/>
          <w:rtl/>
          <w:lang w:bidi="ar-EG"/>
        </w:rPr>
        <w:t>9-</w:t>
      </w:r>
      <w:r>
        <w:rPr>
          <w:rFonts w:hint="cs"/>
          <w:kern w:val="16"/>
          <w:rtl/>
          <w:lang w:bidi="ar-EG"/>
        </w:rPr>
        <w:tab/>
        <w:t>و</w:t>
      </w:r>
      <w:r w:rsidRPr="00291C5F">
        <w:rPr>
          <w:kern w:val="16"/>
          <w:rtl/>
          <w:lang w:bidi="ar-EG"/>
        </w:rPr>
        <w:t xml:space="preserve">يرجى توضيح العلاقة بين </w:t>
      </w:r>
      <w:r w:rsidRPr="00FD2907">
        <w:rPr>
          <w:rFonts w:hint="cs"/>
          <w:rtl/>
          <w:lang w:bidi="ar-EG"/>
        </w:rPr>
        <w:t>وزارة شؤون المرأة والأسرة والطفولة والمسنين</w:t>
      </w:r>
      <w:r w:rsidRPr="00291C5F">
        <w:rPr>
          <w:kern w:val="16"/>
          <w:rtl/>
          <w:lang w:bidi="ar-EG"/>
        </w:rPr>
        <w:t xml:space="preserve"> والمجلس الوطني للمرأة والأسرة وكبار السن</w:t>
      </w:r>
      <w:r>
        <w:rPr>
          <w:rFonts w:hint="cs"/>
          <w:kern w:val="16"/>
          <w:rtl/>
          <w:lang w:bidi="ar-EG"/>
        </w:rPr>
        <w:t>، وبين هذا المجلس و</w:t>
      </w:r>
      <w:r w:rsidRPr="00291C5F">
        <w:rPr>
          <w:kern w:val="16"/>
          <w:rtl/>
          <w:lang w:bidi="ar-EG"/>
        </w:rPr>
        <w:t xml:space="preserve">شراكة </w:t>
      </w:r>
      <w:r>
        <w:rPr>
          <w:rFonts w:hint="cs"/>
          <w:kern w:val="16"/>
          <w:rtl/>
          <w:lang w:bidi="ar-EG"/>
        </w:rPr>
        <w:t xml:space="preserve">الوزارة </w:t>
      </w:r>
      <w:r w:rsidRPr="00291C5F">
        <w:rPr>
          <w:kern w:val="16"/>
          <w:rtl/>
          <w:lang w:bidi="ar-EG"/>
        </w:rPr>
        <w:t>مع المنظمات غير الحكومية فيما يتعلق بالتعاون مع المنظمات غير الحكومية</w:t>
      </w:r>
      <w:r>
        <w:rPr>
          <w:rFonts w:hint="cs"/>
          <w:kern w:val="16"/>
          <w:rtl/>
          <w:lang w:bidi="ar-EG"/>
        </w:rPr>
        <w:t xml:space="preserve">، وما إذا كانت </w:t>
      </w:r>
      <w:r w:rsidRPr="00291C5F">
        <w:rPr>
          <w:kern w:val="16"/>
          <w:rtl/>
          <w:lang w:bidi="ar-EG"/>
        </w:rPr>
        <w:t xml:space="preserve">المنظمات غير الحكومية </w:t>
      </w:r>
      <w:r>
        <w:rPr>
          <w:rFonts w:hint="cs"/>
          <w:kern w:val="16"/>
          <w:rtl/>
          <w:lang w:bidi="ar-EG"/>
        </w:rPr>
        <w:t xml:space="preserve">تتلقى </w:t>
      </w:r>
      <w:r w:rsidRPr="00291C5F">
        <w:rPr>
          <w:kern w:val="16"/>
          <w:rtl/>
          <w:lang w:bidi="ar-EG"/>
        </w:rPr>
        <w:t>مساعدات مالية لتنفيذ المهام ال</w:t>
      </w:r>
      <w:r>
        <w:rPr>
          <w:rFonts w:hint="cs"/>
          <w:kern w:val="16"/>
          <w:rtl/>
          <w:lang w:bidi="ar-EG"/>
        </w:rPr>
        <w:t>معهود بها إليها من ال</w:t>
      </w:r>
      <w:r w:rsidRPr="00291C5F">
        <w:rPr>
          <w:kern w:val="16"/>
          <w:rtl/>
          <w:lang w:bidi="ar-EG"/>
        </w:rPr>
        <w:t>وزارة</w:t>
      </w:r>
      <w:r>
        <w:rPr>
          <w:rFonts w:hint="cs"/>
          <w:kern w:val="16"/>
          <w:rtl/>
          <w:lang w:bidi="ar-EG"/>
        </w:rPr>
        <w:t>.</w:t>
      </w:r>
      <w:r w:rsidRPr="00291C5F">
        <w:rPr>
          <w:kern w:val="16"/>
          <w:rtl/>
          <w:lang w:bidi="ar-EG"/>
        </w:rPr>
        <w:t xml:space="preserve"> </w:t>
      </w:r>
      <w:r>
        <w:rPr>
          <w:rFonts w:hint="cs"/>
          <w:kern w:val="16"/>
          <w:rtl/>
          <w:lang w:bidi="ar-EG"/>
        </w:rPr>
        <w:t>و</w:t>
      </w:r>
      <w:r w:rsidRPr="00291C5F">
        <w:rPr>
          <w:kern w:val="16"/>
          <w:rtl/>
          <w:lang w:bidi="ar-EG"/>
        </w:rPr>
        <w:t xml:space="preserve">يرجى توضيح </w:t>
      </w:r>
      <w:r w:rsidR="00E42665">
        <w:rPr>
          <w:rFonts w:hint="cs"/>
          <w:kern w:val="16"/>
          <w:rtl/>
          <w:lang w:bidi="ar-EG"/>
        </w:rPr>
        <w:t xml:space="preserve">      </w:t>
      </w:r>
      <w:r w:rsidRPr="00291C5F">
        <w:rPr>
          <w:kern w:val="16"/>
          <w:rtl/>
          <w:lang w:bidi="ar-EG"/>
        </w:rPr>
        <w:t xml:space="preserve">ما إذا </w:t>
      </w:r>
      <w:r>
        <w:rPr>
          <w:rFonts w:hint="cs"/>
          <w:kern w:val="16"/>
          <w:rtl/>
          <w:lang w:bidi="ar-EG"/>
        </w:rPr>
        <w:t>كان يجوز تسجيل ا</w:t>
      </w:r>
      <w:r w:rsidRPr="00291C5F">
        <w:rPr>
          <w:kern w:val="16"/>
          <w:rtl/>
          <w:lang w:bidi="ar-EG"/>
        </w:rPr>
        <w:t>لمنظمات غير الحكومية</w:t>
      </w:r>
      <w:r>
        <w:rPr>
          <w:rFonts w:hint="cs"/>
          <w:kern w:val="16"/>
          <w:rtl/>
          <w:lang w:bidi="ar-EG"/>
        </w:rPr>
        <w:t xml:space="preserve"> النسائية رسمياً، والاعتراف بها قانونياً، وعملها بحرية، </w:t>
      </w:r>
      <w:r w:rsidRPr="00291C5F">
        <w:rPr>
          <w:kern w:val="16"/>
          <w:rtl/>
          <w:lang w:bidi="ar-EG"/>
        </w:rPr>
        <w:t>إذا لم تكن أعضاء في المجلس الوطني للمرأة والأسرة وكبار السن</w:t>
      </w:r>
      <w:r>
        <w:rPr>
          <w:rFonts w:hint="cs"/>
          <w:kern w:val="16"/>
          <w:rtl/>
          <w:lang w:bidi="ar-EG"/>
        </w:rPr>
        <w:t>،</w:t>
      </w:r>
      <w:r w:rsidRPr="00291C5F">
        <w:rPr>
          <w:kern w:val="16"/>
          <w:rtl/>
          <w:lang w:bidi="ar-EG"/>
        </w:rPr>
        <w:t xml:space="preserve"> </w:t>
      </w:r>
      <w:r>
        <w:rPr>
          <w:rFonts w:hint="cs"/>
          <w:kern w:val="16"/>
          <w:rtl/>
          <w:lang w:bidi="ar-EG"/>
        </w:rPr>
        <w:t xml:space="preserve">ولا يمكنها بالتالي الاستفادة </w:t>
      </w:r>
      <w:r w:rsidRPr="00291C5F">
        <w:rPr>
          <w:kern w:val="16"/>
          <w:rtl/>
          <w:lang w:bidi="ar-EG"/>
        </w:rPr>
        <w:t>من الشراك</w:t>
      </w:r>
      <w:r>
        <w:rPr>
          <w:rFonts w:hint="cs"/>
          <w:kern w:val="16"/>
          <w:rtl/>
          <w:lang w:bidi="ar-EG"/>
        </w:rPr>
        <w:t>ات</w:t>
      </w:r>
      <w:r w:rsidRPr="00291C5F">
        <w:rPr>
          <w:kern w:val="16"/>
          <w:rtl/>
          <w:lang w:bidi="ar-EG"/>
        </w:rPr>
        <w:t xml:space="preserve"> مع </w:t>
      </w:r>
      <w:r>
        <w:rPr>
          <w:rFonts w:hint="cs"/>
          <w:kern w:val="16"/>
          <w:rtl/>
          <w:lang w:bidi="ar-EG"/>
        </w:rPr>
        <w:t>ال</w:t>
      </w:r>
      <w:r w:rsidRPr="00291C5F">
        <w:rPr>
          <w:kern w:val="16"/>
          <w:rtl/>
          <w:lang w:bidi="ar-EG"/>
        </w:rPr>
        <w:t>وزارة.</w:t>
      </w:r>
    </w:p>
    <w:p w:rsidR="0001175A" w:rsidRDefault="0001175A" w:rsidP="00E42665">
      <w:pPr>
        <w:pStyle w:val="SingleTxtGA"/>
        <w:rPr>
          <w:rFonts w:hint="cs"/>
          <w:kern w:val="16"/>
          <w:lang w:bidi="ar-EG"/>
        </w:rPr>
      </w:pPr>
      <w:r>
        <w:rPr>
          <w:rFonts w:hint="cs"/>
          <w:kern w:val="16"/>
          <w:rtl/>
          <w:lang w:bidi="ar-EG"/>
        </w:rPr>
        <w:t>10-</w:t>
      </w:r>
      <w:r w:rsidR="00E42665">
        <w:rPr>
          <w:rFonts w:hint="cs"/>
          <w:kern w:val="16"/>
          <w:rtl/>
          <w:lang w:bidi="ar-EG"/>
        </w:rPr>
        <w:tab/>
      </w:r>
      <w:r w:rsidRPr="00B41C92">
        <w:rPr>
          <w:kern w:val="16"/>
          <w:rtl/>
          <w:lang w:bidi="ar-EG"/>
        </w:rPr>
        <w:t>و</w:t>
      </w:r>
      <w:r>
        <w:rPr>
          <w:rFonts w:hint="cs"/>
          <w:kern w:val="16"/>
          <w:rtl/>
          <w:lang w:bidi="ar-EG"/>
        </w:rPr>
        <w:t xml:space="preserve">لا يتطرق </w:t>
      </w:r>
      <w:r w:rsidRPr="00B41C92">
        <w:rPr>
          <w:kern w:val="16"/>
          <w:rtl/>
          <w:lang w:bidi="ar-EG"/>
        </w:rPr>
        <w:t>التقرير</w:t>
      </w:r>
      <w:r>
        <w:rPr>
          <w:rFonts w:hint="cs"/>
          <w:kern w:val="16"/>
          <w:rtl/>
          <w:lang w:bidi="ar-EG"/>
        </w:rPr>
        <w:t xml:space="preserve"> </w:t>
      </w:r>
      <w:r>
        <w:rPr>
          <w:rFonts w:hint="cs"/>
          <w:kern w:val="16"/>
          <w:rtl/>
        </w:rPr>
        <w:t xml:space="preserve">لوجود </w:t>
      </w:r>
      <w:r>
        <w:rPr>
          <w:rFonts w:hint="cs"/>
          <w:kern w:val="16"/>
          <w:rtl/>
          <w:lang w:bidi="ar-EG"/>
        </w:rPr>
        <w:t xml:space="preserve">أي </w:t>
      </w:r>
      <w:r w:rsidRPr="00B41C92">
        <w:rPr>
          <w:kern w:val="16"/>
          <w:rtl/>
          <w:lang w:bidi="ar-EG"/>
        </w:rPr>
        <w:t xml:space="preserve">خطة عمل وطنية لتعزيز </w:t>
      </w:r>
      <w:r>
        <w:rPr>
          <w:rFonts w:hint="cs"/>
          <w:kern w:val="16"/>
          <w:rtl/>
          <w:lang w:bidi="ar-EG"/>
        </w:rPr>
        <w:t xml:space="preserve">تحقيق </w:t>
      </w:r>
      <w:r w:rsidRPr="00B41C92">
        <w:rPr>
          <w:kern w:val="16"/>
          <w:rtl/>
          <w:lang w:bidi="ar-EG"/>
        </w:rPr>
        <w:t>المساواة بين الجنسين وتنفيذ الاتفاقية و</w:t>
      </w:r>
      <w:r>
        <w:rPr>
          <w:rFonts w:hint="cs"/>
          <w:kern w:val="16"/>
          <w:rtl/>
          <w:lang w:bidi="ar-EG"/>
        </w:rPr>
        <w:t>/</w:t>
      </w:r>
      <w:r w:rsidRPr="00B41C92">
        <w:rPr>
          <w:kern w:val="16"/>
          <w:rtl/>
          <w:lang w:bidi="ar-EG"/>
        </w:rPr>
        <w:t>أو إعلان ومنهاج عمل</w:t>
      </w:r>
      <w:r>
        <w:rPr>
          <w:rFonts w:hint="cs"/>
          <w:kern w:val="16"/>
          <w:rtl/>
          <w:lang w:bidi="ar-EG"/>
        </w:rPr>
        <w:t xml:space="preserve"> بيجين</w:t>
      </w:r>
      <w:r w:rsidRPr="00B41C92">
        <w:rPr>
          <w:kern w:val="16"/>
          <w:rtl/>
          <w:lang w:bidi="ar-EG"/>
        </w:rPr>
        <w:t xml:space="preserve">. يرجى بيان ما إذا كانت </w:t>
      </w:r>
      <w:r>
        <w:rPr>
          <w:rFonts w:hint="cs"/>
          <w:kern w:val="16"/>
          <w:rtl/>
          <w:lang w:bidi="ar-EG"/>
        </w:rPr>
        <w:t xml:space="preserve">هناك </w:t>
      </w:r>
      <w:r w:rsidRPr="00B41C92">
        <w:rPr>
          <w:kern w:val="16"/>
          <w:rtl/>
          <w:lang w:bidi="ar-EG"/>
        </w:rPr>
        <w:t xml:space="preserve">خطة عمل </w:t>
      </w:r>
      <w:r>
        <w:rPr>
          <w:rFonts w:hint="cs"/>
          <w:kern w:val="16"/>
          <w:rtl/>
          <w:lang w:bidi="ar-EG"/>
        </w:rPr>
        <w:t xml:space="preserve">من هذا القبيل </w:t>
      </w:r>
      <w:r w:rsidRPr="00B41C92">
        <w:rPr>
          <w:kern w:val="16"/>
          <w:rtl/>
          <w:lang w:bidi="ar-EG"/>
        </w:rPr>
        <w:t>أو يجري النظر في</w:t>
      </w:r>
      <w:r>
        <w:rPr>
          <w:rFonts w:hint="cs"/>
          <w:kern w:val="16"/>
          <w:rtl/>
          <w:lang w:bidi="ar-EG"/>
        </w:rPr>
        <w:t xml:space="preserve"> وضعها.</w:t>
      </w:r>
    </w:p>
    <w:p w:rsidR="0001175A" w:rsidRPr="005B34DA" w:rsidRDefault="00E42665" w:rsidP="00E42665">
      <w:pPr>
        <w:pStyle w:val="H23GA"/>
        <w:rPr>
          <w:rFonts w:hint="cs"/>
          <w:kern w:val="16"/>
          <w:rtl/>
          <w:lang w:bidi="ar-EG"/>
        </w:rPr>
      </w:pPr>
      <w:r>
        <w:rPr>
          <w:rFonts w:hint="cs"/>
          <w:kern w:val="16"/>
          <w:rtl/>
          <w:lang w:bidi="ar-EG"/>
        </w:rPr>
        <w:tab/>
      </w:r>
      <w:r>
        <w:rPr>
          <w:rFonts w:hint="cs"/>
          <w:kern w:val="16"/>
          <w:rtl/>
          <w:lang w:bidi="ar-EG"/>
        </w:rPr>
        <w:tab/>
      </w:r>
      <w:r w:rsidR="0001175A" w:rsidRPr="005B34DA">
        <w:rPr>
          <w:rFonts w:hint="cs"/>
          <w:kern w:val="16"/>
          <w:rtl/>
          <w:lang w:bidi="ar-EG"/>
        </w:rPr>
        <w:t>العنف ضد المرأة</w:t>
      </w:r>
    </w:p>
    <w:p w:rsidR="0001175A" w:rsidRPr="00B41C92" w:rsidRDefault="0001175A" w:rsidP="005C1A94">
      <w:pPr>
        <w:pStyle w:val="SingleTxtGA"/>
        <w:rPr>
          <w:rFonts w:hint="cs"/>
          <w:rtl/>
          <w:lang w:bidi="ar-EG"/>
        </w:rPr>
      </w:pPr>
      <w:r>
        <w:rPr>
          <w:rFonts w:hint="cs"/>
          <w:kern w:val="16"/>
          <w:rtl/>
          <w:lang w:bidi="ar-EG"/>
        </w:rPr>
        <w:t>11-</w:t>
      </w:r>
      <w:r>
        <w:rPr>
          <w:rFonts w:hint="cs"/>
          <w:kern w:val="16"/>
          <w:rtl/>
          <w:lang w:bidi="ar-EG"/>
        </w:rPr>
        <w:tab/>
      </w:r>
      <w:r w:rsidRPr="00B41C92">
        <w:rPr>
          <w:kern w:val="16"/>
          <w:rtl/>
          <w:lang w:bidi="ar-EG"/>
        </w:rPr>
        <w:t xml:space="preserve">حثت اللجنة في ملاحظاتها الختامية السابقة الدولة الطرف على وضع </w:t>
      </w:r>
      <w:r>
        <w:rPr>
          <w:rFonts w:hint="cs"/>
          <w:kern w:val="16"/>
          <w:rtl/>
          <w:lang w:bidi="ar-EG"/>
        </w:rPr>
        <w:t>نظام</w:t>
      </w:r>
      <w:r w:rsidRPr="00B41C92">
        <w:rPr>
          <w:kern w:val="16"/>
          <w:rtl/>
          <w:lang w:bidi="ar-EG"/>
        </w:rPr>
        <w:t xml:space="preserve"> لجمع البيانات بصورة منهجية ع</w:t>
      </w:r>
      <w:r>
        <w:rPr>
          <w:rFonts w:hint="cs"/>
          <w:kern w:val="16"/>
          <w:rtl/>
          <w:lang w:bidi="ar-EG"/>
        </w:rPr>
        <w:t>ن</w:t>
      </w:r>
      <w:r w:rsidRPr="00B41C92">
        <w:rPr>
          <w:kern w:val="16"/>
          <w:rtl/>
          <w:lang w:bidi="ar-EG"/>
        </w:rPr>
        <w:t xml:space="preserve"> جميع أشكال العنف ضد المرأة (</w:t>
      </w:r>
      <w:r w:rsidRPr="00B41C92">
        <w:rPr>
          <w:kern w:val="16"/>
          <w:lang w:bidi="ar-EG"/>
        </w:rPr>
        <w:t>A/57/38</w:t>
      </w:r>
      <w:r w:rsidRPr="00B41C92">
        <w:rPr>
          <w:kern w:val="16"/>
          <w:rtl/>
          <w:lang w:bidi="ar-EG"/>
        </w:rPr>
        <w:t xml:space="preserve">، الفقرة 195). </w:t>
      </w:r>
      <w:r>
        <w:rPr>
          <w:rFonts w:hint="cs"/>
          <w:kern w:val="16"/>
          <w:rtl/>
          <w:lang w:bidi="ar-EG"/>
        </w:rPr>
        <w:t xml:space="preserve">وتشير الدولة الطرف في تقريرها </w:t>
      </w:r>
      <w:r w:rsidRPr="00B41C92">
        <w:rPr>
          <w:kern w:val="16"/>
          <w:rtl/>
          <w:lang w:bidi="ar-EG"/>
        </w:rPr>
        <w:t>إلى أن</w:t>
      </w:r>
      <w:r>
        <w:rPr>
          <w:rFonts w:hint="cs"/>
          <w:kern w:val="16"/>
          <w:rtl/>
          <w:lang w:bidi="ar-EG"/>
        </w:rPr>
        <w:t>ه</w:t>
      </w:r>
      <w:r w:rsidRPr="00B41C92">
        <w:rPr>
          <w:kern w:val="16"/>
          <w:rtl/>
          <w:lang w:bidi="ar-EG"/>
        </w:rPr>
        <w:t xml:space="preserve"> تم </w:t>
      </w:r>
      <w:r>
        <w:rPr>
          <w:rFonts w:hint="cs"/>
          <w:kern w:val="16"/>
          <w:rtl/>
          <w:lang w:bidi="ar-EG"/>
        </w:rPr>
        <w:t xml:space="preserve">في عام 2007 </w:t>
      </w:r>
      <w:r w:rsidRPr="00B41C92">
        <w:rPr>
          <w:kern w:val="16"/>
          <w:rtl/>
          <w:lang w:bidi="ar-EG"/>
        </w:rPr>
        <w:t xml:space="preserve">إنشاء قاعدة بيانات وطنية في </w:t>
      </w:r>
      <w:r>
        <w:rPr>
          <w:rFonts w:hint="cs"/>
          <w:rtl/>
          <w:lang w:bidi="ar-EG"/>
        </w:rPr>
        <w:t>إطار</w:t>
      </w:r>
      <w:r w:rsidR="00E42665">
        <w:rPr>
          <w:rFonts w:hint="cs"/>
          <w:rtl/>
          <w:lang w:bidi="ar-EG"/>
        </w:rPr>
        <w:t xml:space="preserve"> "</w:t>
      </w:r>
      <w:r w:rsidR="005C1A94">
        <w:rPr>
          <w:rFonts w:hint="cs"/>
          <w:rtl/>
          <w:lang w:bidi="ar-EG"/>
        </w:rPr>
        <w:t>الا</w:t>
      </w:r>
      <w:r>
        <w:rPr>
          <w:rFonts w:hint="cs"/>
          <w:rtl/>
          <w:lang w:bidi="ar-EG"/>
        </w:rPr>
        <w:t>ستراتيجية الوطنية لمنع أنماط السلوك العنيفة داخل الأسرة وفي المجتمع، والعنف على أساس جنساني، والعنف ضد المرأة</w:t>
      </w:r>
      <w:r w:rsidR="00E42665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>.</w:t>
      </w:r>
      <w:r w:rsidR="00E42665">
        <w:rPr>
          <w:rFonts w:hint="cs"/>
          <w:rtl/>
          <w:lang w:bidi="ar-EG"/>
        </w:rPr>
        <w:t xml:space="preserve"> </w:t>
      </w:r>
      <w:r w:rsidRPr="00B41C92">
        <w:rPr>
          <w:rtl/>
          <w:lang w:bidi="ar-EG"/>
        </w:rPr>
        <w:t>يرجى بيان ما إذا كانت قاعدة البيانات المشار إليها في الفقرة 81 من التقرير موجود</w:t>
      </w:r>
      <w:r>
        <w:rPr>
          <w:rFonts w:hint="cs"/>
          <w:rtl/>
          <w:lang w:bidi="ar-EG"/>
        </w:rPr>
        <w:t>ة</w:t>
      </w:r>
      <w:r w:rsidRPr="00B41C92">
        <w:rPr>
          <w:rtl/>
          <w:lang w:bidi="ar-EG"/>
        </w:rPr>
        <w:t xml:space="preserve"> بالفعل وما إذا </w:t>
      </w:r>
      <w:r>
        <w:rPr>
          <w:rFonts w:hint="cs"/>
          <w:rtl/>
          <w:lang w:bidi="ar-EG"/>
        </w:rPr>
        <w:t>كان ال</w:t>
      </w:r>
      <w:r w:rsidRPr="00B41C92">
        <w:rPr>
          <w:rtl/>
          <w:lang w:bidi="ar-EG"/>
        </w:rPr>
        <w:t xml:space="preserve">مسح </w:t>
      </w:r>
      <w:r>
        <w:rPr>
          <w:rFonts w:hint="cs"/>
          <w:rtl/>
          <w:lang w:bidi="ar-EG"/>
        </w:rPr>
        <w:t>ال</w:t>
      </w:r>
      <w:r w:rsidRPr="00B41C92">
        <w:rPr>
          <w:rtl/>
          <w:lang w:bidi="ar-EG"/>
        </w:rPr>
        <w:t xml:space="preserve">وطني </w:t>
      </w:r>
      <w:r>
        <w:rPr>
          <w:rFonts w:hint="cs"/>
          <w:rtl/>
          <w:lang w:bidi="ar-EG"/>
        </w:rPr>
        <w:t>ل</w:t>
      </w:r>
      <w:r w:rsidRPr="00B41C92">
        <w:rPr>
          <w:rtl/>
          <w:lang w:bidi="ar-EG"/>
        </w:rPr>
        <w:t xml:space="preserve">مدى انتشار العنف على أساس الجنس في تونس </w:t>
      </w:r>
      <w:r>
        <w:rPr>
          <w:rFonts w:hint="cs"/>
          <w:rtl/>
          <w:lang w:bidi="ar-EG"/>
        </w:rPr>
        <w:t xml:space="preserve">المشار إليه </w:t>
      </w:r>
      <w:r w:rsidRPr="00B41C92">
        <w:rPr>
          <w:rtl/>
          <w:lang w:bidi="ar-EG"/>
        </w:rPr>
        <w:t xml:space="preserve">في الفقرة 83 </w:t>
      </w:r>
      <w:r>
        <w:rPr>
          <w:rFonts w:hint="cs"/>
          <w:rtl/>
          <w:lang w:bidi="ar-EG"/>
        </w:rPr>
        <w:t>قد أجري بالفعل. و</w:t>
      </w:r>
      <w:r w:rsidRPr="00B41C92">
        <w:rPr>
          <w:rtl/>
          <w:lang w:bidi="ar-EG"/>
        </w:rPr>
        <w:t xml:space="preserve">يرجى تقديم بيانات إحصائية عن العنف ضد المرأة، بما في ذلك </w:t>
      </w:r>
      <w:r>
        <w:rPr>
          <w:rFonts w:hint="cs"/>
          <w:rtl/>
          <w:lang w:bidi="ar-EG"/>
        </w:rPr>
        <w:t xml:space="preserve">عن </w:t>
      </w:r>
      <w:r w:rsidRPr="00B41C92">
        <w:rPr>
          <w:rtl/>
          <w:lang w:bidi="ar-EG"/>
        </w:rPr>
        <w:t>العنف المنزلي</w:t>
      </w:r>
      <w:r>
        <w:rPr>
          <w:rFonts w:hint="cs"/>
          <w:rtl/>
          <w:lang w:bidi="ar-EG"/>
        </w:rPr>
        <w:t>،</w:t>
      </w:r>
      <w:r w:rsidRPr="00B41C92">
        <w:rPr>
          <w:rtl/>
          <w:lang w:bidi="ar-EG"/>
        </w:rPr>
        <w:t xml:space="preserve"> والعنف الجنسي</w:t>
      </w:r>
      <w:r>
        <w:rPr>
          <w:rFonts w:hint="cs"/>
          <w:rtl/>
          <w:lang w:bidi="ar-EG"/>
        </w:rPr>
        <w:t>،</w:t>
      </w:r>
      <w:r w:rsidRPr="00B41C92">
        <w:rPr>
          <w:rtl/>
          <w:lang w:bidi="ar-EG"/>
        </w:rPr>
        <w:t xml:space="preserve"> والعنف ضد المرأة في مراكز الاحتجاز والسجون</w:t>
      </w:r>
      <w:r>
        <w:rPr>
          <w:rFonts w:hint="cs"/>
          <w:rtl/>
          <w:lang w:bidi="ar-EG"/>
        </w:rPr>
        <w:t>،</w:t>
      </w:r>
      <w:r w:rsidRPr="00B41C9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والإشارة إلى مدى ال</w:t>
      </w:r>
      <w:r w:rsidRPr="00B41C92">
        <w:rPr>
          <w:rtl/>
          <w:lang w:bidi="ar-EG"/>
        </w:rPr>
        <w:t>حدوث والاتجاهات في مجال العنف ضد المرأة، بما في ذلك معلومات عن المحاكمات والإدانات والعقوبات الم</w:t>
      </w:r>
      <w:r>
        <w:rPr>
          <w:rFonts w:hint="cs"/>
          <w:rtl/>
          <w:lang w:bidi="ar-EG"/>
        </w:rPr>
        <w:t xml:space="preserve">وقعة </w:t>
      </w:r>
      <w:r w:rsidRPr="00B41C92">
        <w:rPr>
          <w:rtl/>
          <w:lang w:bidi="ar-EG"/>
        </w:rPr>
        <w:t>على مرتكبي العنف.</w:t>
      </w:r>
    </w:p>
    <w:p w:rsidR="0001175A" w:rsidRDefault="0001175A" w:rsidP="00E42665">
      <w:pPr>
        <w:pStyle w:val="SingleTxtGA"/>
        <w:rPr>
          <w:rFonts w:hint="cs"/>
          <w:spacing w:val="6"/>
          <w:kern w:val="16"/>
          <w:sz w:val="22"/>
          <w:rtl/>
          <w:lang w:bidi="ar-EG"/>
        </w:rPr>
      </w:pPr>
      <w:r>
        <w:rPr>
          <w:rFonts w:hint="cs"/>
          <w:rtl/>
          <w:lang w:bidi="ar-EG"/>
        </w:rPr>
        <w:t>12-</w:t>
      </w:r>
      <w:r>
        <w:rPr>
          <w:rFonts w:hint="cs"/>
          <w:rtl/>
          <w:lang w:bidi="ar-EG"/>
        </w:rPr>
        <w:tab/>
        <w:t>و</w:t>
      </w:r>
      <w:r w:rsidRPr="0067637D">
        <w:rPr>
          <w:rtl/>
          <w:lang w:bidi="ar-EG"/>
        </w:rPr>
        <w:t xml:space="preserve">يرجى توضيح ما إذا كان </w:t>
      </w:r>
      <w:r>
        <w:rPr>
          <w:rFonts w:hint="cs"/>
          <w:rtl/>
          <w:lang w:bidi="ar-EG"/>
        </w:rPr>
        <w:t xml:space="preserve">يجري النظر في </w:t>
      </w:r>
      <w:r w:rsidRPr="0067637D">
        <w:rPr>
          <w:rtl/>
          <w:lang w:bidi="ar-EG"/>
        </w:rPr>
        <w:t xml:space="preserve">قانون </w:t>
      </w:r>
      <w:r>
        <w:rPr>
          <w:rFonts w:hint="cs"/>
          <w:rtl/>
          <w:lang w:bidi="ar-EG"/>
        </w:rPr>
        <w:t>ل</w:t>
      </w:r>
      <w:r w:rsidRPr="0067637D">
        <w:rPr>
          <w:rtl/>
          <w:lang w:bidi="ar-EG"/>
        </w:rPr>
        <w:t xml:space="preserve">لعنف المنزلي </w:t>
      </w:r>
      <w:r>
        <w:rPr>
          <w:rFonts w:hint="cs"/>
          <w:rtl/>
          <w:lang w:bidi="ar-EG"/>
        </w:rPr>
        <w:t xml:space="preserve">يشمل </w:t>
      </w:r>
      <w:r w:rsidRPr="0067637D">
        <w:rPr>
          <w:rtl/>
          <w:lang w:bidi="ar-EG"/>
        </w:rPr>
        <w:t xml:space="preserve">الاغتصاب </w:t>
      </w:r>
      <w:r>
        <w:rPr>
          <w:rFonts w:hint="cs"/>
          <w:rtl/>
          <w:lang w:bidi="ar-EG"/>
        </w:rPr>
        <w:t xml:space="preserve">داخل </w:t>
      </w:r>
      <w:r w:rsidRPr="0067637D">
        <w:rPr>
          <w:rtl/>
          <w:lang w:bidi="ar-EG"/>
        </w:rPr>
        <w:t>إطار الزو</w:t>
      </w:r>
      <w:r>
        <w:rPr>
          <w:rFonts w:hint="cs"/>
          <w:rtl/>
          <w:lang w:bidi="ar-EG"/>
        </w:rPr>
        <w:t>جية</w:t>
      </w:r>
      <w:r w:rsidRPr="0067637D">
        <w:rPr>
          <w:rtl/>
          <w:lang w:bidi="ar-EG"/>
        </w:rPr>
        <w:t xml:space="preserve"> على نحو ما أوصت به اللجنة في ملاحظاتها الختامية السابقة (</w:t>
      </w:r>
      <w:r w:rsidRPr="0067637D">
        <w:rPr>
          <w:lang w:bidi="ar-EG"/>
        </w:rPr>
        <w:t>A/57/38</w:t>
      </w:r>
      <w:r w:rsidRPr="0067637D">
        <w:rPr>
          <w:rtl/>
          <w:lang w:bidi="ar-EG"/>
        </w:rPr>
        <w:t>، الفقرة 19</w:t>
      </w:r>
      <w:r>
        <w:rPr>
          <w:rFonts w:hint="cs"/>
          <w:rtl/>
          <w:lang w:bidi="ar-EG"/>
        </w:rPr>
        <w:t>5</w:t>
      </w:r>
      <w:r w:rsidRPr="0067637D">
        <w:rPr>
          <w:rtl/>
          <w:lang w:bidi="ar-EG"/>
        </w:rPr>
        <w:t xml:space="preserve">). 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spacing w:val="6"/>
          <w:kern w:val="16"/>
          <w:sz w:val="22"/>
          <w:rtl/>
          <w:lang w:bidi="ar-EG"/>
        </w:rPr>
        <w:t>13-</w:t>
      </w:r>
      <w:r>
        <w:rPr>
          <w:rFonts w:hint="cs"/>
          <w:spacing w:val="6"/>
          <w:kern w:val="16"/>
          <w:sz w:val="22"/>
          <w:rtl/>
          <w:lang w:bidi="ar-EG"/>
        </w:rPr>
        <w:tab/>
        <w:t xml:space="preserve">ويلاحظ التقرير أن </w:t>
      </w:r>
      <w:r>
        <w:rPr>
          <w:rFonts w:hint="cs"/>
          <w:rtl/>
          <w:lang w:bidi="ar-EG"/>
        </w:rPr>
        <w:t>القانون 2004-73 المعدّل والمكمّل للمجلة الجزائية المعتمد في عام 2004 يعاقب على لتحرش الجنسي بالسجن لمدة سنة واحدة وغرامة قدرها 000 3 دينار (الفقرة 30)</w:t>
      </w:r>
      <w:r w:rsidRPr="00A76601">
        <w:rPr>
          <w:rtl/>
          <w:lang w:bidi="ar-EG"/>
        </w:rPr>
        <w:t xml:space="preserve">. </w:t>
      </w:r>
      <w:r>
        <w:rPr>
          <w:rtl/>
          <w:lang w:bidi="ar-EG"/>
        </w:rPr>
        <w:t>يرجى بيان ما إذا كان</w:t>
      </w:r>
      <w:r w:rsidRPr="00A76601">
        <w:rPr>
          <w:rtl/>
          <w:lang w:bidi="ar-EG"/>
        </w:rPr>
        <w:t xml:space="preserve"> هذا القانون </w:t>
      </w:r>
      <w:r>
        <w:rPr>
          <w:rFonts w:hint="cs"/>
          <w:rtl/>
          <w:lang w:bidi="ar-EG"/>
        </w:rPr>
        <w:t xml:space="preserve">قد استخدم فعلا </w:t>
      </w:r>
      <w:r w:rsidRPr="00A76601">
        <w:rPr>
          <w:rtl/>
          <w:lang w:bidi="ar-EG"/>
        </w:rPr>
        <w:t>في إجراءات المح</w:t>
      </w:r>
      <w:r>
        <w:rPr>
          <w:rFonts w:hint="cs"/>
          <w:rtl/>
          <w:lang w:bidi="ar-EG"/>
        </w:rPr>
        <w:t>ا</w:t>
      </w:r>
      <w:r w:rsidRPr="00A76601">
        <w:rPr>
          <w:rtl/>
          <w:lang w:bidi="ar-EG"/>
        </w:rPr>
        <w:t xml:space="preserve">كم وتوضيح لماذا </w:t>
      </w:r>
      <w:r>
        <w:rPr>
          <w:rFonts w:hint="cs"/>
          <w:rtl/>
          <w:lang w:bidi="ar-EG"/>
        </w:rPr>
        <w:t xml:space="preserve">تفوق </w:t>
      </w:r>
      <w:r w:rsidRPr="00A76601">
        <w:rPr>
          <w:rtl/>
          <w:lang w:bidi="ar-EG"/>
        </w:rPr>
        <w:t>العقوبات الم</w:t>
      </w:r>
      <w:r>
        <w:rPr>
          <w:rFonts w:hint="cs"/>
          <w:rtl/>
          <w:lang w:bidi="ar-EG"/>
        </w:rPr>
        <w:t xml:space="preserve">حددة </w:t>
      </w:r>
      <w:r w:rsidRPr="00A76601">
        <w:rPr>
          <w:rtl/>
          <w:lang w:bidi="ar-EG"/>
        </w:rPr>
        <w:t xml:space="preserve">للتحرش الجنسي </w:t>
      </w:r>
      <w:r>
        <w:rPr>
          <w:rFonts w:hint="cs"/>
          <w:rtl/>
          <w:lang w:bidi="ar-EG"/>
        </w:rPr>
        <w:t xml:space="preserve">العقوبات المحددة </w:t>
      </w:r>
      <w:r w:rsidRPr="00A76601">
        <w:rPr>
          <w:rtl/>
          <w:lang w:bidi="ar-EG"/>
        </w:rPr>
        <w:t>لانتهاك السلامة الجسدية أو العقلية، التي يعاقب عليها بالسجن لمدة سنة واحدة وغرامة قدرها</w:t>
      </w:r>
      <w:r>
        <w:rPr>
          <w:rFonts w:hint="cs"/>
          <w:rtl/>
          <w:lang w:bidi="ar-EG"/>
        </w:rPr>
        <w:t xml:space="preserve"> 000 1 </w:t>
      </w:r>
      <w:r w:rsidRPr="00A76601">
        <w:rPr>
          <w:rtl/>
          <w:lang w:bidi="ar-EG"/>
        </w:rPr>
        <w:t xml:space="preserve">دينار (المادة 218 من </w:t>
      </w:r>
      <w:r>
        <w:rPr>
          <w:rFonts w:hint="cs"/>
          <w:rtl/>
          <w:lang w:bidi="ar-EG"/>
        </w:rPr>
        <w:t>المجلة الجزائية</w:t>
      </w:r>
      <w:r w:rsidRPr="00A76601">
        <w:rPr>
          <w:rtl/>
          <w:lang w:bidi="ar-EG"/>
        </w:rPr>
        <w:t xml:space="preserve">). 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14-</w:t>
      </w:r>
      <w:r>
        <w:rPr>
          <w:rFonts w:hint="cs"/>
          <w:rtl/>
          <w:lang w:bidi="ar-EG"/>
        </w:rPr>
        <w:tab/>
      </w:r>
      <w:r w:rsidRPr="00A76601">
        <w:rPr>
          <w:rtl/>
          <w:lang w:bidi="ar-EG"/>
        </w:rPr>
        <w:t>و</w:t>
      </w:r>
      <w:r>
        <w:rPr>
          <w:rFonts w:hint="cs"/>
          <w:rtl/>
          <w:lang w:bidi="ar-EG"/>
        </w:rPr>
        <w:t>لا يتطرق التقرير ل</w:t>
      </w:r>
      <w:r w:rsidRPr="00A76601">
        <w:rPr>
          <w:rtl/>
          <w:lang w:bidi="ar-EG"/>
        </w:rPr>
        <w:t xml:space="preserve">لتدابير </w:t>
      </w:r>
      <w:r>
        <w:rPr>
          <w:rFonts w:hint="cs"/>
          <w:rtl/>
          <w:lang w:bidi="ar-EG"/>
        </w:rPr>
        <w:t>المتخذة فيما يتعلق ب</w:t>
      </w:r>
      <w:r w:rsidRPr="00A76601">
        <w:rPr>
          <w:rtl/>
          <w:lang w:bidi="ar-EG"/>
        </w:rPr>
        <w:t xml:space="preserve">أحكام قانون </w:t>
      </w:r>
      <w:r>
        <w:rPr>
          <w:rFonts w:hint="cs"/>
          <w:rtl/>
          <w:lang w:bidi="ar-EG"/>
        </w:rPr>
        <w:t xml:space="preserve">الإجراءات الجزائية </w:t>
      </w:r>
      <w:r w:rsidRPr="00A76601">
        <w:rPr>
          <w:rtl/>
          <w:lang w:bidi="ar-EG"/>
        </w:rPr>
        <w:t>التي تسمح</w:t>
      </w:r>
      <w:r>
        <w:rPr>
          <w:rFonts w:hint="cs"/>
          <w:rtl/>
          <w:lang w:bidi="ar-EG"/>
        </w:rPr>
        <w:t>،</w:t>
      </w:r>
      <w:r w:rsidRPr="00A76601">
        <w:rPr>
          <w:rtl/>
          <w:lang w:bidi="ar-EG"/>
        </w:rPr>
        <w:t xml:space="preserve"> في حالات العنف المنزلي</w:t>
      </w:r>
      <w:r>
        <w:rPr>
          <w:rFonts w:hint="cs"/>
          <w:rtl/>
          <w:lang w:bidi="ar-EG"/>
        </w:rPr>
        <w:t>،</w:t>
      </w:r>
      <w:r w:rsidRPr="00A7660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بالإنهاء الفوري لأية إجراءات أو محاكمات أو تنفيذ للأحكام</w:t>
      </w:r>
      <w:r w:rsidRPr="00A7660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إذا سحبت الزوجة أو ضحية الاعتداء </w:t>
      </w:r>
      <w:r w:rsidRPr="00A76601">
        <w:rPr>
          <w:rtl/>
          <w:lang w:bidi="ar-EG"/>
        </w:rPr>
        <w:t>شكواها</w:t>
      </w:r>
      <w:r>
        <w:rPr>
          <w:rFonts w:hint="cs"/>
          <w:rtl/>
          <w:lang w:bidi="ar-EG"/>
        </w:rPr>
        <w:t xml:space="preserve">، </w:t>
      </w:r>
      <w:r w:rsidRPr="00A76601">
        <w:rPr>
          <w:rtl/>
          <w:lang w:bidi="ar-EG"/>
        </w:rPr>
        <w:t>والتي تنص على أن زواج مرتكب جريمة اغتصاب مع الضحية</w:t>
      </w:r>
      <w:r>
        <w:rPr>
          <w:rFonts w:hint="cs"/>
          <w:rtl/>
          <w:lang w:bidi="ar-EG"/>
        </w:rPr>
        <w:t xml:space="preserve"> التي يقل عمرها عن </w:t>
      </w:r>
      <w:r w:rsidRPr="00A76601">
        <w:rPr>
          <w:rtl/>
          <w:lang w:bidi="ar-EG"/>
        </w:rPr>
        <w:t xml:space="preserve">20 سنة وقت ارتكاب الجريمة </w:t>
      </w:r>
      <w:r>
        <w:rPr>
          <w:rFonts w:hint="cs"/>
          <w:rtl/>
          <w:lang w:bidi="ar-EG"/>
        </w:rPr>
        <w:t xml:space="preserve">يؤدي إلى </w:t>
      </w:r>
      <w:r w:rsidRPr="00A76601">
        <w:rPr>
          <w:rtl/>
          <w:lang w:bidi="ar-EG"/>
        </w:rPr>
        <w:t xml:space="preserve">إنهاء </w:t>
      </w:r>
      <w:r>
        <w:rPr>
          <w:rFonts w:hint="cs"/>
          <w:rtl/>
          <w:lang w:bidi="ar-EG"/>
        </w:rPr>
        <w:t>جميع الإ</w:t>
      </w:r>
      <w:r w:rsidRPr="00A76601">
        <w:rPr>
          <w:rtl/>
          <w:lang w:bidi="ar-EG"/>
        </w:rPr>
        <w:t xml:space="preserve">جراءات </w:t>
      </w:r>
      <w:r>
        <w:rPr>
          <w:rFonts w:hint="cs"/>
          <w:rtl/>
          <w:lang w:bidi="ar-EG"/>
        </w:rPr>
        <w:t xml:space="preserve">أو </w:t>
      </w:r>
      <w:r w:rsidRPr="00A76601">
        <w:rPr>
          <w:rtl/>
          <w:lang w:bidi="ar-EG"/>
        </w:rPr>
        <w:t>إلغاء الإدانة</w:t>
      </w:r>
      <w:r>
        <w:rPr>
          <w:rFonts w:hint="cs"/>
          <w:rtl/>
          <w:lang w:bidi="ar-EG"/>
        </w:rPr>
        <w:t xml:space="preserve">. </w:t>
      </w:r>
      <w:r w:rsidRPr="00A76601">
        <w:rPr>
          <w:rtl/>
          <w:lang w:bidi="ar-EG"/>
        </w:rPr>
        <w:t xml:space="preserve">يرجى الإشارة إلى أي تدابير تشريعية </w:t>
      </w:r>
      <w:r>
        <w:rPr>
          <w:rFonts w:hint="cs"/>
          <w:rtl/>
          <w:lang w:bidi="ar-EG"/>
        </w:rPr>
        <w:t xml:space="preserve">أو تدابير أخرى </w:t>
      </w:r>
      <w:proofErr w:type="spellStart"/>
      <w:r>
        <w:rPr>
          <w:rFonts w:hint="cs"/>
          <w:rtl/>
          <w:lang w:bidi="ar-EG"/>
        </w:rPr>
        <w:t>م</w:t>
      </w:r>
      <w:r w:rsidRPr="00A76601">
        <w:rPr>
          <w:rtl/>
          <w:lang w:bidi="ar-EG"/>
        </w:rPr>
        <w:t>توخاة</w:t>
      </w:r>
      <w:proofErr w:type="spellEnd"/>
      <w:r w:rsidRPr="00A76601">
        <w:rPr>
          <w:rtl/>
          <w:lang w:bidi="ar-EG"/>
        </w:rPr>
        <w:t xml:space="preserve"> لتحقيق هذه الأحكام وفقا </w:t>
      </w:r>
      <w:r>
        <w:rPr>
          <w:rFonts w:hint="cs"/>
          <w:rtl/>
          <w:lang w:bidi="ar-EG"/>
        </w:rPr>
        <w:t>ل</w:t>
      </w:r>
      <w:r w:rsidRPr="00A76601">
        <w:rPr>
          <w:rtl/>
          <w:lang w:bidi="ar-EG"/>
        </w:rPr>
        <w:t>لاتفاقية و</w:t>
      </w:r>
      <w:r>
        <w:rPr>
          <w:rFonts w:hint="cs"/>
          <w:rtl/>
          <w:lang w:bidi="ar-EG"/>
        </w:rPr>
        <w:t xml:space="preserve">للتوصية العامة رقم </w:t>
      </w:r>
      <w:r w:rsidRPr="00A76601">
        <w:rPr>
          <w:rtl/>
          <w:lang w:bidi="ar-EG"/>
        </w:rPr>
        <w:t xml:space="preserve">19 </w:t>
      </w:r>
      <w:r>
        <w:rPr>
          <w:rFonts w:hint="cs"/>
          <w:rtl/>
          <w:lang w:bidi="ar-EG"/>
        </w:rPr>
        <w:t>للجنة والتأكد من مقاضاة مرتكبي جرائم الاغتصاب ومعاقبتهم عليها طبقاً للأصول الواجبة، وإعادة تأهيل النساء ضحايا الاغتصاب وتعويضهن بوجه ملائم.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15-</w:t>
      </w:r>
      <w:r>
        <w:rPr>
          <w:rFonts w:hint="cs"/>
          <w:rtl/>
        </w:rPr>
        <w:tab/>
      </w:r>
      <w:r>
        <w:rPr>
          <w:rFonts w:hint="cs"/>
          <w:rtl/>
          <w:lang w:bidi="ar-EG"/>
        </w:rPr>
        <w:t>و</w:t>
      </w:r>
      <w:r w:rsidRPr="0030220D">
        <w:rPr>
          <w:rtl/>
          <w:lang w:bidi="ar-EG"/>
        </w:rPr>
        <w:t xml:space="preserve">يرجى تقديم معلومات عن الموارد المتاحة للملاجئ ومراكز تأهيل </w:t>
      </w:r>
      <w:r>
        <w:rPr>
          <w:rFonts w:hint="cs"/>
          <w:rtl/>
          <w:lang w:bidi="ar-EG"/>
        </w:rPr>
        <w:t>ا</w:t>
      </w:r>
      <w:r w:rsidRPr="0030220D">
        <w:rPr>
          <w:rtl/>
          <w:lang w:bidi="ar-EG"/>
        </w:rPr>
        <w:t xml:space="preserve">لنساء ضحايا العنف المنزلي </w:t>
      </w:r>
      <w:r>
        <w:rPr>
          <w:rFonts w:hint="cs"/>
          <w:rtl/>
          <w:lang w:bidi="ar-EG"/>
        </w:rPr>
        <w:t>في جميع أنحاء البلد</w:t>
      </w:r>
      <w:r w:rsidRPr="0030220D">
        <w:rPr>
          <w:rtl/>
          <w:lang w:bidi="ar-EG"/>
        </w:rPr>
        <w:t xml:space="preserve"> هذا البلد</w:t>
      </w:r>
      <w:r>
        <w:rPr>
          <w:rFonts w:hint="cs"/>
          <w:rtl/>
          <w:lang w:bidi="ar-EG"/>
        </w:rPr>
        <w:t xml:space="preserve"> ومدى توافر هذه الموارد</w:t>
      </w:r>
      <w:r w:rsidRPr="0030220D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30220D">
        <w:rPr>
          <w:rtl/>
          <w:lang w:bidi="ar-EG"/>
        </w:rPr>
        <w:t xml:space="preserve">يرجى بيان ما إذا كان </w:t>
      </w:r>
      <w:r>
        <w:rPr>
          <w:rFonts w:hint="cs"/>
          <w:rtl/>
          <w:lang w:bidi="ar-EG"/>
        </w:rPr>
        <w:t>يجوز ل</w:t>
      </w:r>
      <w:r w:rsidRPr="0030220D">
        <w:rPr>
          <w:rtl/>
          <w:lang w:bidi="ar-EG"/>
        </w:rPr>
        <w:t>لمحاكم أن تصدر أوامر الحماية المؤقتة لضحايا العنف الأسري.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16-</w:t>
      </w:r>
      <w:r>
        <w:rPr>
          <w:rFonts w:hint="cs"/>
          <w:rtl/>
          <w:lang w:bidi="ar-EG"/>
        </w:rPr>
        <w:tab/>
        <w:t xml:space="preserve">ولا يتطرق التقرير إلى القيود والمضايقات وحتى العنف الذي تتعرض له النساء اللاتي يرتدين الحجاب في الأماكن العامة. يرجي تقديم معلومات في هذا الشأن. </w:t>
      </w:r>
    </w:p>
    <w:p w:rsidR="0001175A" w:rsidRDefault="00E42665" w:rsidP="00E42665">
      <w:pPr>
        <w:pStyle w:val="H23GA"/>
        <w:rPr>
          <w:rFonts w:hint="cs"/>
          <w:rtl/>
          <w:lang w:bidi="ar-EG"/>
        </w:rPr>
      </w:pPr>
      <w:r>
        <w:rPr>
          <w:rtl/>
          <w:lang w:bidi="ar-EG"/>
        </w:rPr>
        <w:br w:type="page"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01175A" w:rsidRPr="000A2F36">
        <w:rPr>
          <w:rFonts w:hint="cs"/>
          <w:rtl/>
          <w:lang w:bidi="ar-EG"/>
        </w:rPr>
        <w:t>الاتجار بال</w:t>
      </w:r>
      <w:r w:rsidR="0001175A">
        <w:rPr>
          <w:rFonts w:hint="cs"/>
          <w:rtl/>
          <w:lang w:bidi="ar-EG"/>
        </w:rPr>
        <w:t>نساء والفتيات و</w:t>
      </w:r>
      <w:r w:rsidR="0001175A" w:rsidRPr="000A2F36">
        <w:rPr>
          <w:rFonts w:hint="cs"/>
          <w:rtl/>
          <w:lang w:bidi="ar-EG"/>
        </w:rPr>
        <w:t>استغلال</w:t>
      </w:r>
      <w:r w:rsidR="0001175A">
        <w:rPr>
          <w:rFonts w:hint="cs"/>
          <w:rtl/>
          <w:lang w:bidi="ar-EG"/>
        </w:rPr>
        <w:t xml:space="preserve">هن في </w:t>
      </w:r>
      <w:r w:rsidR="0001175A" w:rsidRPr="000A2F36">
        <w:rPr>
          <w:rFonts w:hint="cs"/>
          <w:rtl/>
          <w:lang w:bidi="ar-EG"/>
        </w:rPr>
        <w:t>البغاء</w:t>
      </w:r>
    </w:p>
    <w:p w:rsidR="0001175A" w:rsidRDefault="0001175A" w:rsidP="00E42665">
      <w:pPr>
        <w:pStyle w:val="SingleTxtGA"/>
        <w:rPr>
          <w:rFonts w:hint="cs"/>
          <w:rtl/>
        </w:rPr>
      </w:pPr>
      <w:r>
        <w:rPr>
          <w:rFonts w:hint="cs"/>
          <w:rtl/>
          <w:lang w:bidi="ar-EG"/>
        </w:rPr>
        <w:t>17-</w:t>
      </w:r>
      <w:r>
        <w:rPr>
          <w:rFonts w:hint="cs"/>
          <w:rtl/>
          <w:lang w:bidi="ar-EG"/>
        </w:rPr>
        <w:tab/>
      </w:r>
      <w:r w:rsidRPr="0030220D">
        <w:rPr>
          <w:rtl/>
          <w:lang w:bidi="ar-EG"/>
        </w:rPr>
        <w:t xml:space="preserve">يرجى تقديم معلومات عن مدى انتشار الاتجار بالنساء والفتيات لأغراض الاستغلال الجنسي والاقتصادي. </w:t>
      </w:r>
      <w:r>
        <w:rPr>
          <w:rFonts w:hint="cs"/>
          <w:rtl/>
          <w:lang w:bidi="ar-EG"/>
        </w:rPr>
        <w:t>و</w:t>
      </w:r>
      <w:r w:rsidRPr="0030220D">
        <w:rPr>
          <w:rtl/>
          <w:lang w:bidi="ar-EG"/>
        </w:rPr>
        <w:t>يرجى وصف التدابير المتخذة على الصعيد الوطني لمنع الاتجار بالنساء والفتيات و</w:t>
      </w:r>
      <w:r>
        <w:rPr>
          <w:rFonts w:hint="cs"/>
          <w:rtl/>
          <w:lang w:bidi="ar-EG"/>
        </w:rPr>
        <w:t>ال</w:t>
      </w:r>
      <w:r w:rsidRPr="0030220D">
        <w:rPr>
          <w:rtl/>
          <w:lang w:bidi="ar-EG"/>
        </w:rPr>
        <w:t>معاقبة</w:t>
      </w:r>
      <w:r>
        <w:rPr>
          <w:rFonts w:hint="cs"/>
          <w:rtl/>
          <w:lang w:bidi="ar-EG"/>
        </w:rPr>
        <w:t xml:space="preserve"> عليه</w:t>
      </w:r>
      <w:r w:rsidRPr="0030220D">
        <w:rPr>
          <w:rtl/>
          <w:lang w:bidi="ar-EG"/>
        </w:rPr>
        <w:t xml:space="preserve">، بما في ذلك معلومات عن </w:t>
      </w:r>
      <w:r>
        <w:rPr>
          <w:rFonts w:hint="cs"/>
          <w:rtl/>
          <w:lang w:bidi="ar-EG"/>
        </w:rPr>
        <w:t>إصدار</w:t>
      </w:r>
      <w:r w:rsidRPr="0030220D">
        <w:rPr>
          <w:rtl/>
          <w:lang w:bidi="ar-EG"/>
        </w:rPr>
        <w:t xml:space="preserve"> أو النظر في </w:t>
      </w:r>
      <w:r>
        <w:rPr>
          <w:rFonts w:hint="cs"/>
          <w:rtl/>
          <w:lang w:bidi="ar-EG"/>
        </w:rPr>
        <w:t xml:space="preserve">إصدار </w:t>
      </w:r>
      <w:r w:rsidRPr="0030220D">
        <w:rPr>
          <w:rtl/>
          <w:lang w:bidi="ar-EG"/>
        </w:rPr>
        <w:t xml:space="preserve">أي تشريع محدد، </w:t>
      </w:r>
      <w:r>
        <w:rPr>
          <w:rFonts w:hint="cs"/>
          <w:rtl/>
          <w:lang w:bidi="ar-EG"/>
        </w:rPr>
        <w:t xml:space="preserve">وكذلك أي </w:t>
      </w:r>
      <w:r w:rsidRPr="0030220D">
        <w:rPr>
          <w:rtl/>
          <w:lang w:bidi="ar-EG"/>
        </w:rPr>
        <w:t>آليات أخرى على المستوى الوطني</w:t>
      </w:r>
      <w:r>
        <w:rPr>
          <w:rFonts w:hint="cs"/>
          <w:rtl/>
          <w:lang w:bidi="ar-EG"/>
        </w:rPr>
        <w:t>،</w:t>
      </w:r>
      <w:r w:rsidRPr="00CC048F">
        <w:rPr>
          <w:rtl/>
          <w:lang w:bidi="ar-EG"/>
        </w:rPr>
        <w:t xml:space="preserve"> </w:t>
      </w:r>
      <w:r w:rsidRPr="0030220D">
        <w:rPr>
          <w:rtl/>
          <w:lang w:bidi="ar-EG"/>
        </w:rPr>
        <w:t>لمكافحة الاتجار ب</w:t>
      </w:r>
      <w:r>
        <w:rPr>
          <w:rFonts w:hint="cs"/>
          <w:rtl/>
          <w:lang w:bidi="ar-EG"/>
        </w:rPr>
        <w:t>النساء والفتيات</w:t>
      </w:r>
      <w:r w:rsidRPr="004A41F2">
        <w:rPr>
          <w:rFonts w:hint="cs"/>
          <w:rtl/>
        </w:rPr>
        <w:t xml:space="preserve">. </w:t>
      </w:r>
      <w:r>
        <w:rPr>
          <w:rFonts w:hint="cs"/>
          <w:rtl/>
        </w:rPr>
        <w:t>ويرجى تقديم معلومات عن ال</w:t>
      </w:r>
      <w:r w:rsidRPr="004A41F2">
        <w:rPr>
          <w:rFonts w:hint="cs"/>
          <w:rtl/>
        </w:rPr>
        <w:t xml:space="preserve">تدابير </w:t>
      </w:r>
      <w:r>
        <w:rPr>
          <w:rFonts w:hint="cs"/>
          <w:rtl/>
        </w:rPr>
        <w:t xml:space="preserve">التي </w:t>
      </w:r>
      <w:r w:rsidRPr="004A41F2">
        <w:rPr>
          <w:rFonts w:hint="cs"/>
          <w:rtl/>
        </w:rPr>
        <w:t xml:space="preserve">اتخذت </w:t>
      </w:r>
      <w:r>
        <w:rPr>
          <w:rFonts w:hint="cs"/>
          <w:rtl/>
        </w:rPr>
        <w:t>ل</w:t>
      </w:r>
      <w:r w:rsidRPr="004A41F2">
        <w:rPr>
          <w:rFonts w:hint="cs"/>
          <w:rtl/>
        </w:rPr>
        <w:t xml:space="preserve">توفير التدريب المتخصص </w:t>
      </w:r>
      <w:r>
        <w:rPr>
          <w:rFonts w:hint="cs"/>
          <w:rtl/>
        </w:rPr>
        <w:t>لأ</w:t>
      </w:r>
      <w:r w:rsidRPr="004A41F2">
        <w:rPr>
          <w:rFonts w:hint="cs"/>
          <w:rtl/>
        </w:rPr>
        <w:t>فراد الشرطة، وحرس الحدود، والمحامين والعاملين بالجهاز القضائي بشأن الاتجار ب</w:t>
      </w:r>
      <w:r>
        <w:rPr>
          <w:rFonts w:hint="cs"/>
          <w:rtl/>
        </w:rPr>
        <w:t>النساء والفتيات، و</w:t>
      </w:r>
      <w:r w:rsidRPr="004A41F2">
        <w:rPr>
          <w:rFonts w:hint="cs"/>
          <w:rtl/>
        </w:rPr>
        <w:t>تقديم معلومات بشأن مدى فعالية هذه التدابير.</w:t>
      </w:r>
      <w:r>
        <w:rPr>
          <w:rFonts w:hint="cs"/>
          <w:rtl/>
        </w:rPr>
        <w:t xml:space="preserve"> 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18-</w:t>
      </w:r>
      <w:r>
        <w:rPr>
          <w:rFonts w:hint="cs"/>
          <w:rtl/>
          <w:lang w:bidi="ar-EG"/>
        </w:rPr>
        <w:tab/>
        <w:t>و</w:t>
      </w:r>
      <w:r w:rsidRPr="00832E48">
        <w:rPr>
          <w:rtl/>
          <w:lang w:bidi="ar-EG"/>
        </w:rPr>
        <w:t xml:space="preserve">يرجى تقديم إحصاءات، إن وجدت، </w:t>
      </w:r>
      <w:r>
        <w:rPr>
          <w:rFonts w:hint="cs"/>
          <w:rtl/>
          <w:lang w:bidi="ar-EG"/>
        </w:rPr>
        <w:t xml:space="preserve">بشأن </w:t>
      </w:r>
      <w:r w:rsidRPr="00832E48">
        <w:rPr>
          <w:rtl/>
          <w:lang w:bidi="ar-EG"/>
        </w:rPr>
        <w:t xml:space="preserve">عدد النساء والفتيات </w:t>
      </w:r>
      <w:r>
        <w:rPr>
          <w:rFonts w:hint="cs"/>
          <w:rtl/>
          <w:lang w:bidi="ar-EG"/>
        </w:rPr>
        <w:t xml:space="preserve">اللاتي </w:t>
      </w:r>
      <w:r w:rsidRPr="00832E48">
        <w:rPr>
          <w:rtl/>
          <w:lang w:bidi="ar-EG"/>
        </w:rPr>
        <w:t>يمارسن البغاء إما سرا</w:t>
      </w:r>
      <w:r>
        <w:rPr>
          <w:rFonts w:hint="cs"/>
          <w:rtl/>
          <w:lang w:bidi="ar-EG"/>
        </w:rPr>
        <w:t>ً</w:t>
      </w:r>
      <w:r w:rsidRPr="00832E48">
        <w:rPr>
          <w:rtl/>
          <w:lang w:bidi="ar-EG"/>
        </w:rPr>
        <w:t xml:space="preserve"> أو في </w:t>
      </w:r>
      <w:r>
        <w:rPr>
          <w:rFonts w:hint="cs"/>
          <w:rtl/>
          <w:lang w:bidi="ar-EG"/>
        </w:rPr>
        <w:t>ب</w:t>
      </w:r>
      <w:r w:rsidRPr="00832E48">
        <w:rPr>
          <w:rtl/>
          <w:lang w:bidi="ar-EG"/>
        </w:rPr>
        <w:t>يوت الدعارة المرخص</w:t>
      </w:r>
      <w:r>
        <w:rPr>
          <w:rFonts w:hint="cs"/>
          <w:rtl/>
          <w:lang w:bidi="ar-EG"/>
        </w:rPr>
        <w:t>ة</w:t>
      </w:r>
      <w:r w:rsidRPr="00832E48">
        <w:rPr>
          <w:rtl/>
          <w:lang w:bidi="ar-EG"/>
        </w:rPr>
        <w:t xml:space="preserve"> قانونا</w:t>
      </w:r>
      <w:r>
        <w:rPr>
          <w:rFonts w:hint="cs"/>
          <w:rtl/>
          <w:lang w:bidi="ar-EG"/>
        </w:rPr>
        <w:t>ً</w:t>
      </w:r>
      <w:r w:rsidRPr="00832E48">
        <w:rPr>
          <w:rtl/>
          <w:lang w:bidi="ar-EG"/>
        </w:rPr>
        <w:t xml:space="preserve"> ("منازل التسامح"). </w:t>
      </w:r>
      <w:r>
        <w:rPr>
          <w:rFonts w:hint="cs"/>
          <w:rtl/>
          <w:lang w:bidi="ar-EG"/>
        </w:rPr>
        <w:t>و</w:t>
      </w:r>
      <w:r w:rsidRPr="00832E48">
        <w:rPr>
          <w:rtl/>
          <w:lang w:bidi="ar-EG"/>
        </w:rPr>
        <w:t>يرجى وصف القوانين والتدابير المتخذة لمنع استغلال البغاء</w:t>
      </w:r>
      <w:r>
        <w:rPr>
          <w:rFonts w:hint="cs"/>
          <w:rtl/>
          <w:lang w:bidi="ar-EG"/>
        </w:rPr>
        <w:t xml:space="preserve"> والمعاقبة عليه</w:t>
      </w:r>
      <w:r w:rsidRPr="00832E48">
        <w:rPr>
          <w:rtl/>
          <w:lang w:bidi="ar-EG"/>
        </w:rPr>
        <w:t xml:space="preserve">، وفقا للمادة 6 من الاتفاقية، والتدابير المتخذة </w:t>
      </w:r>
      <w:r w:rsidRPr="004A41F2">
        <w:rPr>
          <w:rFonts w:hint="cs"/>
          <w:rtl/>
        </w:rPr>
        <w:t>لتوفير التأهيل والدعم لغرض الإدماج الاجتماعي للنساء اللاتي يرغبن في ترك البغاء.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و</w:t>
      </w:r>
      <w:r w:rsidRPr="00832E48">
        <w:rPr>
          <w:rtl/>
          <w:lang w:bidi="ar-EG"/>
        </w:rPr>
        <w:t xml:space="preserve">يرجى توضيح التناقض الظاهر بين </w:t>
      </w:r>
      <w:r>
        <w:rPr>
          <w:rFonts w:hint="cs"/>
          <w:rtl/>
          <w:lang w:bidi="ar-EG"/>
        </w:rPr>
        <w:t>ال</w:t>
      </w:r>
      <w:r w:rsidRPr="00832E48">
        <w:rPr>
          <w:rtl/>
          <w:lang w:bidi="ar-EG"/>
        </w:rPr>
        <w:t>حظر</w:t>
      </w:r>
      <w:r>
        <w:rPr>
          <w:rFonts w:hint="cs"/>
          <w:rtl/>
          <w:lang w:bidi="ar-EG"/>
        </w:rPr>
        <w:t xml:space="preserve"> القانوني لل</w:t>
      </w:r>
      <w:r w:rsidRPr="00832E48">
        <w:rPr>
          <w:rtl/>
          <w:lang w:bidi="ar-EG"/>
        </w:rPr>
        <w:t>بغاء</w:t>
      </w:r>
      <w:r>
        <w:rPr>
          <w:rFonts w:hint="cs"/>
          <w:rtl/>
          <w:lang w:bidi="ar-EG"/>
        </w:rPr>
        <w:t xml:space="preserve"> و</w:t>
      </w:r>
      <w:r w:rsidRPr="00832E48">
        <w:rPr>
          <w:rtl/>
          <w:lang w:bidi="ar-EG"/>
        </w:rPr>
        <w:t>وجود بيوت مرخص</w:t>
      </w:r>
      <w:r>
        <w:rPr>
          <w:rFonts w:hint="cs"/>
          <w:rtl/>
          <w:lang w:bidi="ar-EG"/>
        </w:rPr>
        <w:t>ة</w:t>
      </w:r>
      <w:r w:rsidRPr="00832E48">
        <w:rPr>
          <w:rtl/>
          <w:lang w:bidi="ar-EG"/>
        </w:rPr>
        <w:t xml:space="preserve"> قانونا</w:t>
      </w:r>
      <w:r>
        <w:rPr>
          <w:rFonts w:hint="cs"/>
          <w:rtl/>
          <w:lang w:bidi="ar-EG"/>
        </w:rPr>
        <w:t>ً للدعارة</w:t>
      </w:r>
      <w:r w:rsidRPr="00832E48">
        <w:rPr>
          <w:rtl/>
          <w:lang w:bidi="ar-EG"/>
        </w:rPr>
        <w:t>.</w:t>
      </w:r>
    </w:p>
    <w:p w:rsidR="0001175A" w:rsidRPr="005B34DA" w:rsidRDefault="00E42665" w:rsidP="00E42665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01175A" w:rsidRPr="005B34DA">
        <w:rPr>
          <w:rFonts w:hint="cs"/>
          <w:rtl/>
        </w:rPr>
        <w:t>المشاركة السياسية والمشاركة في الحياة العامة</w:t>
      </w:r>
    </w:p>
    <w:p w:rsidR="0001175A" w:rsidRDefault="0001175A" w:rsidP="00E42665">
      <w:pPr>
        <w:pStyle w:val="SingleTxtGA"/>
        <w:rPr>
          <w:rFonts w:hint="cs"/>
          <w:rtl/>
        </w:rPr>
      </w:pPr>
      <w:r>
        <w:rPr>
          <w:rFonts w:hint="cs"/>
          <w:rtl/>
        </w:rPr>
        <w:t>19-</w:t>
      </w:r>
      <w:r>
        <w:rPr>
          <w:rFonts w:hint="cs"/>
          <w:rtl/>
        </w:rPr>
        <w:tab/>
      </w:r>
      <w:r w:rsidRPr="003553C3">
        <w:rPr>
          <w:rtl/>
        </w:rPr>
        <w:t xml:space="preserve">يرجى تقديم أرقام مستكملة عن مشاركة المرأة في </w:t>
      </w:r>
      <w:r>
        <w:rPr>
          <w:rFonts w:hint="cs"/>
          <w:rtl/>
        </w:rPr>
        <w:t>الا</w:t>
      </w:r>
      <w:r w:rsidRPr="003553C3">
        <w:rPr>
          <w:rtl/>
        </w:rPr>
        <w:t>نتخابات التشريعية</w:t>
      </w:r>
      <w:r w:rsidR="00E42665">
        <w:rPr>
          <w:rFonts w:hint="cs"/>
          <w:rtl/>
        </w:rPr>
        <w:t xml:space="preserve">           </w:t>
      </w:r>
      <w:r w:rsidRPr="003553C3">
        <w:rPr>
          <w:rtl/>
        </w:rPr>
        <w:t xml:space="preserve"> </w:t>
      </w:r>
      <w:r>
        <w:rPr>
          <w:rFonts w:hint="cs"/>
          <w:rtl/>
        </w:rPr>
        <w:t>لعام 2009</w:t>
      </w:r>
      <w:r w:rsidRPr="003553C3">
        <w:rPr>
          <w:rtl/>
        </w:rPr>
        <w:t>، سواء كناخب</w:t>
      </w:r>
      <w:r>
        <w:rPr>
          <w:rFonts w:hint="cs"/>
          <w:rtl/>
        </w:rPr>
        <w:t xml:space="preserve">ات </w:t>
      </w:r>
      <w:r w:rsidRPr="003553C3">
        <w:rPr>
          <w:rtl/>
        </w:rPr>
        <w:t>أو مرشح</w:t>
      </w:r>
      <w:r>
        <w:rPr>
          <w:rFonts w:hint="cs"/>
          <w:rtl/>
        </w:rPr>
        <w:t>ات</w:t>
      </w:r>
      <w:r w:rsidRPr="003553C3">
        <w:rPr>
          <w:rtl/>
        </w:rPr>
        <w:t xml:space="preserve">. </w:t>
      </w:r>
      <w:r>
        <w:rPr>
          <w:rFonts w:hint="cs"/>
          <w:rtl/>
        </w:rPr>
        <w:t>و</w:t>
      </w:r>
      <w:r w:rsidRPr="003553C3">
        <w:rPr>
          <w:rtl/>
        </w:rPr>
        <w:t>يرجى تقديم جدول مقارن يبين، بالنسبة لكل حزب سياسي، عدد النساء المرشحات و</w:t>
      </w:r>
      <w:r>
        <w:rPr>
          <w:rFonts w:hint="cs"/>
          <w:rtl/>
        </w:rPr>
        <w:t xml:space="preserve">عدد </w:t>
      </w:r>
      <w:r w:rsidRPr="003553C3">
        <w:rPr>
          <w:rtl/>
        </w:rPr>
        <w:t xml:space="preserve">النساء المنتخبات في </w:t>
      </w:r>
      <w:r>
        <w:rPr>
          <w:rFonts w:hint="cs"/>
          <w:rtl/>
        </w:rPr>
        <w:t>الانتخابات التشريعية لعامي</w:t>
      </w:r>
      <w:r w:rsidRPr="003553C3">
        <w:rPr>
          <w:rtl/>
        </w:rPr>
        <w:t xml:space="preserve"> 2004 </w:t>
      </w:r>
      <w:proofErr w:type="spellStart"/>
      <w:r w:rsidRPr="003553C3">
        <w:rPr>
          <w:rtl/>
        </w:rPr>
        <w:t>و</w:t>
      </w:r>
      <w:r>
        <w:rPr>
          <w:rFonts w:hint="cs"/>
          <w:rtl/>
        </w:rPr>
        <w:t>2009</w:t>
      </w:r>
      <w:proofErr w:type="spellEnd"/>
      <w:r w:rsidRPr="003553C3">
        <w:rPr>
          <w:rtl/>
        </w:rPr>
        <w:t>.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</w:rPr>
        <w:t>20-</w:t>
      </w:r>
      <w:r>
        <w:rPr>
          <w:rFonts w:hint="cs"/>
          <w:rtl/>
        </w:rPr>
        <w:tab/>
        <w:t>و</w:t>
      </w:r>
      <w:r w:rsidRPr="003553C3">
        <w:rPr>
          <w:rtl/>
        </w:rPr>
        <w:t>يشير التقرير إلى أن "</w:t>
      </w:r>
      <w:r>
        <w:rPr>
          <w:rFonts w:hint="cs"/>
          <w:rtl/>
        </w:rPr>
        <w:t xml:space="preserve">الهدف </w:t>
      </w:r>
      <w:r w:rsidRPr="003553C3">
        <w:rPr>
          <w:rtl/>
        </w:rPr>
        <w:t>خلال الفترة التي تغطيها خطة التنمية</w:t>
      </w:r>
      <w:r>
        <w:rPr>
          <w:rFonts w:hint="cs"/>
          <w:rtl/>
        </w:rPr>
        <w:t xml:space="preserve"> الحادية عشرة (2007-2011)</w:t>
      </w:r>
      <w:r w:rsidRPr="003553C3">
        <w:rPr>
          <w:rtl/>
        </w:rPr>
        <w:t xml:space="preserve"> هو </w:t>
      </w:r>
      <w:r>
        <w:rPr>
          <w:rFonts w:hint="cs"/>
          <w:rtl/>
          <w:lang w:bidi="ar-EG"/>
        </w:rPr>
        <w:t>رفع حصة المرأة في مناصب اتخاذ القرار إلى ما لا يقل عن 30 في المائة</w:t>
      </w:r>
      <w:r w:rsidRPr="003553C3">
        <w:rPr>
          <w:rtl/>
        </w:rPr>
        <w:t xml:space="preserve">" (الفقرة 120). </w:t>
      </w:r>
      <w:r>
        <w:rPr>
          <w:rFonts w:hint="cs"/>
          <w:rtl/>
        </w:rPr>
        <w:t>يرجي</w:t>
      </w:r>
      <w:r w:rsidRPr="003553C3">
        <w:rPr>
          <w:rtl/>
        </w:rPr>
        <w:t xml:space="preserve"> </w:t>
      </w:r>
      <w:r>
        <w:rPr>
          <w:rFonts w:hint="cs"/>
          <w:rtl/>
        </w:rPr>
        <w:t xml:space="preserve">توضيح </w:t>
      </w:r>
      <w:r w:rsidRPr="003553C3">
        <w:rPr>
          <w:rtl/>
        </w:rPr>
        <w:t>التدابير المتخذة لتحقيق هذا الهدف وبيان ما إذا كان</w:t>
      </w:r>
      <w:r>
        <w:rPr>
          <w:rFonts w:hint="cs"/>
          <w:rtl/>
        </w:rPr>
        <w:t>ت قد اتخذت أو من المتوخى اتخاذ تدابير مؤقتة خاصة</w:t>
      </w:r>
      <w:r w:rsidRPr="003553C3">
        <w:rPr>
          <w:rtl/>
        </w:rPr>
        <w:t xml:space="preserve">، </w:t>
      </w:r>
      <w:r>
        <w:rPr>
          <w:rFonts w:hint="cs"/>
          <w:rtl/>
        </w:rPr>
        <w:t xml:space="preserve">على النحو الذي </w:t>
      </w:r>
      <w:r w:rsidRPr="003553C3">
        <w:rPr>
          <w:rtl/>
        </w:rPr>
        <w:t>أوصت به اللجنة في ملاحظاتها الختامية السابقة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(</w:t>
      </w:r>
      <w:r>
        <w:t>A/57/38</w:t>
      </w:r>
      <w:r>
        <w:rPr>
          <w:rFonts w:hint="cs"/>
          <w:rtl/>
          <w:lang w:bidi="ar-EG"/>
        </w:rPr>
        <w:t>، الفقرة 199).</w:t>
      </w:r>
    </w:p>
    <w:p w:rsidR="0001175A" w:rsidRPr="000A2F36" w:rsidRDefault="00E42665" w:rsidP="00E42665">
      <w:pPr>
        <w:pStyle w:val="H23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01175A" w:rsidRPr="000A2F36">
        <w:rPr>
          <w:rFonts w:hint="cs"/>
          <w:rtl/>
          <w:lang w:bidi="ar-EG"/>
        </w:rPr>
        <w:t>الجنسية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21-</w:t>
      </w:r>
      <w:r>
        <w:rPr>
          <w:rFonts w:hint="cs"/>
          <w:rtl/>
          <w:lang w:bidi="ar-EG"/>
        </w:rPr>
        <w:tab/>
      </w:r>
      <w:r w:rsidRPr="002D7469">
        <w:rPr>
          <w:rtl/>
          <w:lang w:bidi="ar-EG"/>
        </w:rPr>
        <w:t xml:space="preserve">يرجى بيان ما إذا كانت الدولة الطرف تتوخى إلغاء الأحكام المتبقية التي تميز ضد المرأة </w:t>
      </w:r>
      <w:r>
        <w:rPr>
          <w:rFonts w:hint="cs"/>
          <w:rtl/>
          <w:lang w:bidi="ar-EG"/>
        </w:rPr>
        <w:t>فيما يتعلق</w:t>
      </w:r>
      <w:r w:rsidRPr="002D7469">
        <w:rPr>
          <w:rtl/>
          <w:lang w:bidi="ar-EG"/>
        </w:rPr>
        <w:t xml:space="preserve"> بالحصول على الجنسية التونسية.</w:t>
      </w:r>
    </w:p>
    <w:p w:rsidR="0001175A" w:rsidRDefault="00E42665" w:rsidP="0001175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jc w:val="lowKashida"/>
        <w:rPr>
          <w:rFonts w:hint="cs"/>
          <w:rtl/>
        </w:rPr>
      </w:pPr>
      <w:r>
        <w:rPr>
          <w:rFonts w:hint="cs"/>
          <w:rtl/>
        </w:rPr>
        <w:tab/>
      </w:r>
      <w:r w:rsidR="0001175A">
        <w:rPr>
          <w:rFonts w:hint="cs"/>
          <w:rtl/>
        </w:rPr>
        <w:tab/>
        <w:t>التعليم والقوالب النمطية</w:t>
      </w:r>
    </w:p>
    <w:p w:rsidR="0001175A" w:rsidRPr="002D7469" w:rsidRDefault="0001175A" w:rsidP="00E42665">
      <w:pPr>
        <w:pStyle w:val="SingleTxtGA"/>
        <w:rPr>
          <w:rFonts w:hint="cs"/>
          <w:rtl/>
        </w:rPr>
      </w:pPr>
      <w:r>
        <w:rPr>
          <w:rFonts w:hint="cs"/>
          <w:rtl/>
          <w:lang w:bidi="ar-EG"/>
        </w:rPr>
        <w:t>22-</w:t>
      </w:r>
      <w:r>
        <w:rPr>
          <w:rFonts w:hint="cs"/>
          <w:rtl/>
          <w:lang w:bidi="ar-EG"/>
        </w:rPr>
        <w:tab/>
      </w:r>
      <w:r w:rsidRPr="002D7469">
        <w:rPr>
          <w:rtl/>
        </w:rPr>
        <w:t>يرجى تقديم بيانات ومعلومات عن مستويات التعليم و</w:t>
      </w:r>
      <w:r>
        <w:rPr>
          <w:rFonts w:hint="cs"/>
          <w:rtl/>
        </w:rPr>
        <w:t xml:space="preserve">وصول </w:t>
      </w:r>
      <w:r w:rsidRPr="002D7469">
        <w:rPr>
          <w:rtl/>
        </w:rPr>
        <w:t>النساء والفتيات من المناطق الريفية، والنساء المعوقات</w:t>
      </w:r>
      <w:r>
        <w:rPr>
          <w:rFonts w:hint="cs"/>
          <w:rtl/>
        </w:rPr>
        <w:t>،</w:t>
      </w:r>
      <w:r w:rsidRPr="002D7469">
        <w:rPr>
          <w:rtl/>
        </w:rPr>
        <w:t xml:space="preserve"> والنساء </w:t>
      </w:r>
      <w:r>
        <w:rPr>
          <w:rFonts w:hint="cs"/>
          <w:rtl/>
        </w:rPr>
        <w:t>من</w:t>
      </w:r>
      <w:r w:rsidRPr="002D7469">
        <w:rPr>
          <w:rtl/>
        </w:rPr>
        <w:t xml:space="preserve"> الأقليات، بمن فيه</w:t>
      </w:r>
      <w:r>
        <w:rPr>
          <w:rFonts w:hint="cs"/>
          <w:rtl/>
        </w:rPr>
        <w:t>ن</w:t>
      </w:r>
      <w:r w:rsidRPr="002D7469">
        <w:rPr>
          <w:rtl/>
        </w:rPr>
        <w:t xml:space="preserve"> النساء من الطوائف </w:t>
      </w:r>
      <w:proofErr w:type="spellStart"/>
      <w:r w:rsidRPr="002D7469">
        <w:rPr>
          <w:rtl/>
        </w:rPr>
        <w:t>الأمازيغية</w:t>
      </w:r>
      <w:proofErr w:type="spellEnd"/>
      <w:r w:rsidRPr="002D7469">
        <w:rPr>
          <w:rtl/>
        </w:rPr>
        <w:t xml:space="preserve"> </w:t>
      </w:r>
      <w:r>
        <w:rPr>
          <w:rFonts w:hint="cs"/>
          <w:rtl/>
        </w:rPr>
        <w:t xml:space="preserve">وغير الوطنية، إلى التعليم. 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23-</w:t>
      </w:r>
      <w:r>
        <w:rPr>
          <w:rFonts w:hint="cs"/>
          <w:rtl/>
          <w:lang w:bidi="ar-EG"/>
        </w:rPr>
        <w:tab/>
        <w:t>ويشير التقرير إلى</w:t>
      </w:r>
      <w:r w:rsidR="00E4266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أنه "صدرت توجيهات تربوية لمؤلفي الكتب المدرسية وكتب الأطفال بهدف إزالة كل تصوير مهين ومشين للعلاقة بين النساء والرجال وكذلك بين الفتيات والفتيان" (الفقرة 47). </w:t>
      </w:r>
      <w:r w:rsidRPr="00260DEB">
        <w:rPr>
          <w:rtl/>
          <w:lang w:bidi="ar-EG"/>
        </w:rPr>
        <w:t xml:space="preserve">يرجى بيان ما إذا كانت الكتب المدرسية والمناهج </w:t>
      </w:r>
      <w:r>
        <w:rPr>
          <w:rFonts w:hint="cs"/>
          <w:rtl/>
          <w:lang w:bidi="ar-EG"/>
        </w:rPr>
        <w:t xml:space="preserve">الدراسية </w:t>
      </w:r>
      <w:r w:rsidRPr="00260DEB">
        <w:rPr>
          <w:rtl/>
          <w:lang w:bidi="ar-EG"/>
        </w:rPr>
        <w:t>و</w:t>
      </w:r>
      <w:r>
        <w:rPr>
          <w:rFonts w:hint="cs"/>
          <w:rtl/>
          <w:lang w:bidi="ar-EG"/>
        </w:rPr>
        <w:t>الدورات ال</w:t>
      </w:r>
      <w:r w:rsidRPr="00260DEB">
        <w:rPr>
          <w:rtl/>
          <w:lang w:bidi="ar-EG"/>
        </w:rPr>
        <w:t>تدريب</w:t>
      </w:r>
      <w:r>
        <w:rPr>
          <w:rFonts w:hint="cs"/>
          <w:rtl/>
          <w:lang w:bidi="ar-EG"/>
        </w:rPr>
        <w:t>ية</w:t>
      </w:r>
      <w:r w:rsidRPr="00260DEB">
        <w:rPr>
          <w:rtl/>
          <w:lang w:bidi="ar-EG"/>
        </w:rPr>
        <w:t xml:space="preserve"> لمعلمي </w:t>
      </w:r>
      <w:r>
        <w:rPr>
          <w:rFonts w:hint="cs"/>
          <w:rtl/>
          <w:lang w:bidi="ar-EG"/>
        </w:rPr>
        <w:t>ا</w:t>
      </w:r>
      <w:r w:rsidRPr="00260DEB">
        <w:rPr>
          <w:rtl/>
          <w:lang w:bidi="ar-EG"/>
        </w:rPr>
        <w:t>لمدارس الابتدائية والثانوية</w:t>
      </w:r>
      <w:r>
        <w:rPr>
          <w:rFonts w:hint="cs"/>
          <w:rtl/>
          <w:lang w:bidi="ar-EG"/>
        </w:rPr>
        <w:t xml:space="preserve"> قد نقحت </w:t>
      </w:r>
      <w:r w:rsidRPr="00260DEB">
        <w:rPr>
          <w:rtl/>
          <w:lang w:bidi="ar-EG"/>
        </w:rPr>
        <w:t xml:space="preserve">للقضاء على المواقف النمطية بشأن أدوار ومسؤوليات كل من </w:t>
      </w:r>
      <w:r>
        <w:rPr>
          <w:rFonts w:hint="cs"/>
          <w:rtl/>
          <w:lang w:bidi="ar-EG"/>
        </w:rPr>
        <w:t>النساء والرجال</w:t>
      </w:r>
      <w:r w:rsidRPr="00260DEB">
        <w:rPr>
          <w:rtl/>
          <w:lang w:bidi="ar-EG"/>
        </w:rPr>
        <w:t>، وتشجيع الفتيات على المشاركة في التيارات التربوية</w:t>
      </w:r>
      <w:r w:rsidR="009F3E27">
        <w:rPr>
          <w:rtl/>
          <w:lang w:bidi="ar-EG"/>
        </w:rPr>
        <w:t xml:space="preserve"> والمهنية والفنية غير التقليدية</w:t>
      </w:r>
      <w:r w:rsidRPr="00260DEB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وفتح باب </w:t>
      </w:r>
      <w:r w:rsidRPr="00260DEB">
        <w:rPr>
          <w:rtl/>
          <w:lang w:bidi="ar-EG"/>
        </w:rPr>
        <w:t xml:space="preserve">الدراسة في </w:t>
      </w:r>
      <w:r>
        <w:rPr>
          <w:rFonts w:hint="cs"/>
          <w:rtl/>
          <w:lang w:bidi="ar-EG"/>
        </w:rPr>
        <w:t xml:space="preserve">جميع </w:t>
      </w:r>
      <w:r w:rsidRPr="00260DEB">
        <w:rPr>
          <w:rtl/>
          <w:lang w:bidi="ar-EG"/>
        </w:rPr>
        <w:t>المجالات العلمية والتقنية</w:t>
      </w:r>
      <w:r>
        <w:rPr>
          <w:rFonts w:hint="cs"/>
          <w:rtl/>
          <w:lang w:bidi="ar-EG"/>
        </w:rPr>
        <w:t xml:space="preserve"> لل</w:t>
      </w:r>
      <w:r w:rsidRPr="00260DEB">
        <w:rPr>
          <w:rtl/>
          <w:lang w:bidi="ar-EG"/>
        </w:rPr>
        <w:t xml:space="preserve">نساء والفتيات. </w:t>
      </w:r>
      <w:r>
        <w:rPr>
          <w:rFonts w:hint="cs"/>
          <w:rtl/>
          <w:lang w:bidi="ar-EG"/>
        </w:rPr>
        <w:t>و</w:t>
      </w:r>
      <w:r w:rsidRPr="00260DEB">
        <w:rPr>
          <w:rtl/>
          <w:lang w:bidi="ar-EG"/>
        </w:rPr>
        <w:t>يرجى الإشارة أيضا</w:t>
      </w:r>
      <w:r>
        <w:rPr>
          <w:rFonts w:hint="cs"/>
          <w:rtl/>
          <w:lang w:bidi="ar-EG"/>
        </w:rPr>
        <w:t>ً</w:t>
      </w:r>
      <w:r w:rsidRPr="00260DEB">
        <w:rPr>
          <w:rtl/>
          <w:lang w:bidi="ar-EG"/>
        </w:rPr>
        <w:t xml:space="preserve"> إلى النتائج ال</w:t>
      </w:r>
      <w:r>
        <w:rPr>
          <w:rFonts w:hint="cs"/>
          <w:rtl/>
          <w:lang w:bidi="ar-EG"/>
        </w:rPr>
        <w:t xml:space="preserve">محققة </w:t>
      </w:r>
      <w:r w:rsidRPr="00260DEB">
        <w:rPr>
          <w:rtl/>
          <w:lang w:bidi="ar-EG"/>
        </w:rPr>
        <w:t xml:space="preserve">حتى الآن من خلال تنفيذ برنامج </w:t>
      </w:r>
      <w:r>
        <w:rPr>
          <w:rFonts w:hint="cs"/>
          <w:rtl/>
          <w:lang w:bidi="ar-EG"/>
        </w:rPr>
        <w:t xml:space="preserve">الفترة </w:t>
      </w:r>
      <w:r w:rsidRPr="00260DEB">
        <w:rPr>
          <w:rtl/>
          <w:lang w:bidi="ar-EG"/>
        </w:rPr>
        <w:t xml:space="preserve">2007-2011 </w:t>
      </w:r>
      <w:r>
        <w:rPr>
          <w:rFonts w:hint="cs"/>
          <w:rtl/>
          <w:lang w:bidi="ar-EG"/>
        </w:rPr>
        <w:t>لتدريب الصحفيين في مجال الاعتبارات الجنسانية.</w:t>
      </w:r>
    </w:p>
    <w:p w:rsidR="0001175A" w:rsidRDefault="00E42665" w:rsidP="00E42665">
      <w:pPr>
        <w:pStyle w:val="H23GA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="0001175A" w:rsidRPr="005A6D26">
        <w:rPr>
          <w:rFonts w:hint="cs"/>
          <w:rtl/>
          <w:lang w:bidi="ar-TN"/>
        </w:rPr>
        <w:t>ال</w:t>
      </w:r>
      <w:r w:rsidR="0001175A">
        <w:rPr>
          <w:rFonts w:hint="cs"/>
          <w:rtl/>
          <w:lang w:bidi="ar-TN"/>
        </w:rPr>
        <w:t>عمالة</w:t>
      </w:r>
    </w:p>
    <w:p w:rsidR="0001175A" w:rsidRDefault="0001175A" w:rsidP="00E42665">
      <w:pPr>
        <w:pStyle w:val="SingleTxtGA"/>
        <w:rPr>
          <w:rFonts w:hint="cs"/>
          <w:rtl/>
        </w:rPr>
      </w:pPr>
      <w:r w:rsidRPr="005A6D26">
        <w:rPr>
          <w:rFonts w:hint="cs"/>
          <w:rtl/>
          <w:lang w:bidi="ar-TN"/>
        </w:rPr>
        <w:t>24-</w:t>
      </w:r>
      <w:r w:rsidRPr="005A6D26"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 xml:space="preserve">أعربت اللجنة </w:t>
      </w:r>
      <w:r w:rsidRPr="00C7421B">
        <w:rPr>
          <w:rtl/>
          <w:lang w:bidi="ar-TN"/>
        </w:rPr>
        <w:t>في ملاحظاتها الختامية السابقة عن قلقها إزاء عدم وجود تشريع</w:t>
      </w:r>
      <w:r>
        <w:rPr>
          <w:rFonts w:hint="cs"/>
          <w:rtl/>
          <w:lang w:bidi="ar-TN"/>
        </w:rPr>
        <w:t xml:space="preserve"> ل</w:t>
      </w:r>
      <w:r w:rsidRPr="00C7421B">
        <w:rPr>
          <w:rtl/>
          <w:lang w:bidi="ar-TN"/>
        </w:rPr>
        <w:t xml:space="preserve">حظر التمييز </w:t>
      </w:r>
      <w:r>
        <w:rPr>
          <w:rFonts w:hint="cs"/>
          <w:rtl/>
          <w:lang w:bidi="ar-TN"/>
        </w:rPr>
        <w:t xml:space="preserve">في العمل </w:t>
      </w:r>
      <w:r w:rsidRPr="00C7421B">
        <w:rPr>
          <w:rtl/>
          <w:lang w:bidi="ar-TN"/>
        </w:rPr>
        <w:t xml:space="preserve">على أساس الجنس فيما يتعلق </w:t>
      </w:r>
      <w:r>
        <w:rPr>
          <w:rFonts w:hint="cs"/>
          <w:rtl/>
          <w:lang w:bidi="ar-TN"/>
        </w:rPr>
        <w:t>ب</w:t>
      </w:r>
      <w:r w:rsidRPr="00C7421B">
        <w:rPr>
          <w:rtl/>
          <w:lang w:bidi="ar-TN"/>
        </w:rPr>
        <w:t>القطاع الخاص (</w:t>
      </w:r>
      <w:r w:rsidRPr="00C7421B">
        <w:rPr>
          <w:lang w:bidi="ar-TN"/>
        </w:rPr>
        <w:t>A/57/38</w:t>
      </w:r>
      <w:r w:rsidRPr="00C7421B">
        <w:rPr>
          <w:rtl/>
          <w:lang w:bidi="ar-TN"/>
        </w:rPr>
        <w:t xml:space="preserve">، الفقرة 200). يرجى بيان ما إذا كان قد </w:t>
      </w:r>
      <w:r>
        <w:rPr>
          <w:rFonts w:hint="cs"/>
          <w:rtl/>
          <w:lang w:bidi="ar-TN"/>
        </w:rPr>
        <w:t xml:space="preserve">صدر أو جارى النظر في إصدار </w:t>
      </w:r>
      <w:r w:rsidRPr="00C7421B">
        <w:rPr>
          <w:rtl/>
          <w:lang w:bidi="ar-TN"/>
        </w:rPr>
        <w:t xml:space="preserve">تشريع </w:t>
      </w:r>
      <w:r>
        <w:rPr>
          <w:rFonts w:hint="cs"/>
          <w:rtl/>
          <w:lang w:bidi="ar-TN"/>
        </w:rPr>
        <w:t>في هذا الشأن</w:t>
      </w:r>
      <w:r w:rsidRPr="00C7421B">
        <w:rPr>
          <w:rtl/>
          <w:lang w:bidi="ar-TN"/>
        </w:rPr>
        <w:t xml:space="preserve">، وإذا كان الأمر كذلك، يرجى توضيح </w:t>
      </w:r>
      <w:r>
        <w:rPr>
          <w:rFonts w:hint="cs"/>
          <w:rtl/>
          <w:lang w:bidi="ar-TN"/>
        </w:rPr>
        <w:t xml:space="preserve">ما </w:t>
      </w:r>
      <w:r w:rsidRPr="00C7421B">
        <w:rPr>
          <w:rtl/>
          <w:lang w:bidi="ar-TN"/>
        </w:rPr>
        <w:t xml:space="preserve">إذا كان </w:t>
      </w:r>
      <w:r>
        <w:rPr>
          <w:rFonts w:hint="cs"/>
          <w:rtl/>
          <w:lang w:bidi="ar-TN"/>
        </w:rPr>
        <w:t xml:space="preserve">هذا التشريع </w:t>
      </w:r>
      <w:r w:rsidRPr="00C7421B">
        <w:rPr>
          <w:rtl/>
          <w:lang w:bidi="ar-TN"/>
        </w:rPr>
        <w:t xml:space="preserve">يمنع التمييز المباشر وغير المباشر في علاقات العمل، </w:t>
      </w:r>
      <w:r>
        <w:rPr>
          <w:rFonts w:hint="cs"/>
          <w:rtl/>
          <w:lang w:bidi="ar-TN"/>
        </w:rPr>
        <w:t>لاسيما</w:t>
      </w:r>
      <w:r w:rsidRPr="00C7421B">
        <w:rPr>
          <w:rtl/>
          <w:lang w:bidi="ar-TN"/>
        </w:rPr>
        <w:t xml:space="preserve"> فيما يتعلق بظروف العمل</w:t>
      </w:r>
      <w:r>
        <w:rPr>
          <w:rFonts w:hint="cs"/>
          <w:rtl/>
          <w:lang w:bidi="ar-TN"/>
        </w:rPr>
        <w:t>،</w:t>
      </w:r>
      <w:r w:rsidRPr="00C7421B">
        <w:rPr>
          <w:rtl/>
          <w:lang w:bidi="ar-TN"/>
        </w:rPr>
        <w:t xml:space="preserve"> والأجور</w:t>
      </w:r>
      <w:r>
        <w:rPr>
          <w:rFonts w:hint="cs"/>
          <w:rtl/>
          <w:lang w:bidi="ar-TN"/>
        </w:rPr>
        <w:t>،</w:t>
      </w:r>
      <w:r w:rsidRPr="00C7421B">
        <w:rPr>
          <w:rtl/>
          <w:lang w:bidi="ar-TN"/>
        </w:rPr>
        <w:t xml:space="preserve"> </w:t>
      </w:r>
      <w:r>
        <w:rPr>
          <w:rFonts w:hint="cs"/>
          <w:rtl/>
          <w:lang w:bidi="ar-TN"/>
        </w:rPr>
        <w:t>وإتاحة الفرصة للعمل الدائم وغير ذلك من الفرص المواتية للعمل</w:t>
      </w:r>
      <w:r w:rsidRPr="00C7421B">
        <w:rPr>
          <w:rtl/>
          <w:lang w:bidi="ar-TN"/>
        </w:rPr>
        <w:t xml:space="preserve">. </w:t>
      </w:r>
    </w:p>
    <w:p w:rsidR="0001175A" w:rsidRDefault="0001175A" w:rsidP="00E42665">
      <w:pPr>
        <w:pStyle w:val="SingleTxtGA"/>
        <w:rPr>
          <w:rFonts w:hint="cs"/>
          <w:rtl/>
          <w:lang w:val="en-GB" w:bidi="ar-EG"/>
        </w:rPr>
      </w:pPr>
      <w:r>
        <w:rPr>
          <w:rFonts w:hint="cs"/>
          <w:rtl/>
          <w:lang w:bidi="ar-EG"/>
        </w:rPr>
        <w:t>25-</w:t>
      </w:r>
      <w:r>
        <w:rPr>
          <w:rFonts w:hint="cs"/>
          <w:rtl/>
          <w:lang w:bidi="ar-EG"/>
        </w:rPr>
        <w:tab/>
        <w:t>و</w:t>
      </w:r>
      <w:r w:rsidRPr="001221F0">
        <w:rPr>
          <w:rtl/>
          <w:lang w:val="en-GB" w:bidi="ar-EG"/>
        </w:rPr>
        <w:t>يرجى تقديم بيانات م</w:t>
      </w:r>
      <w:r>
        <w:rPr>
          <w:rFonts w:hint="cs"/>
          <w:rtl/>
          <w:lang w:val="en-GB" w:bidi="ar-EG"/>
        </w:rPr>
        <w:t xml:space="preserve">صنفة </w:t>
      </w:r>
      <w:r w:rsidRPr="001221F0">
        <w:rPr>
          <w:rtl/>
          <w:lang w:val="en-GB" w:bidi="ar-EG"/>
        </w:rPr>
        <w:t>حسب نوع الجنس ع</w:t>
      </w:r>
      <w:r>
        <w:rPr>
          <w:rFonts w:hint="cs"/>
          <w:rtl/>
          <w:lang w:val="en-GB" w:bidi="ar-EG"/>
        </w:rPr>
        <w:t>ن</w:t>
      </w:r>
      <w:r w:rsidRPr="001221F0">
        <w:rPr>
          <w:rtl/>
          <w:lang w:val="en-GB" w:bidi="ar-EG"/>
        </w:rPr>
        <w:t xml:space="preserve"> الأجور والمعاشات التقاعدية والحقوق الاجتماعية، على نحو ما طلبته اللجنة في ملاحظاتها الختامية السابقة (</w:t>
      </w:r>
      <w:r w:rsidRPr="001221F0">
        <w:rPr>
          <w:lang w:val="en-GB" w:bidi="ar-EG"/>
        </w:rPr>
        <w:t>A/57/38</w:t>
      </w:r>
      <w:r w:rsidRPr="001221F0">
        <w:rPr>
          <w:rtl/>
          <w:lang w:val="en-GB" w:bidi="ar-EG"/>
        </w:rPr>
        <w:t>، الفقرة 201).</w:t>
      </w:r>
    </w:p>
    <w:p w:rsidR="0001175A" w:rsidRDefault="0001175A" w:rsidP="00E42665">
      <w:pPr>
        <w:pStyle w:val="SingleTxtGA"/>
        <w:rPr>
          <w:rFonts w:hint="cs"/>
          <w:rtl/>
        </w:rPr>
      </w:pPr>
      <w:r w:rsidRPr="001221F0">
        <w:rPr>
          <w:rtl/>
          <w:lang w:val="en-GB" w:bidi="ar-EG"/>
        </w:rPr>
        <w:t>26</w:t>
      </w:r>
      <w:r>
        <w:rPr>
          <w:rFonts w:hint="cs"/>
          <w:rtl/>
          <w:lang w:val="en-GB" w:bidi="ar-EG"/>
        </w:rPr>
        <w:t>-</w:t>
      </w:r>
      <w:r>
        <w:rPr>
          <w:rFonts w:hint="cs"/>
          <w:rtl/>
          <w:lang w:val="en-GB" w:bidi="ar-EG"/>
        </w:rPr>
        <w:tab/>
        <w:t>و</w:t>
      </w:r>
      <w:r w:rsidRPr="001221F0">
        <w:rPr>
          <w:rtl/>
          <w:lang w:val="en-GB" w:bidi="ar-EG"/>
        </w:rPr>
        <w:t>يرجى تقديم بيانات م</w:t>
      </w:r>
      <w:r>
        <w:rPr>
          <w:rFonts w:hint="cs"/>
          <w:rtl/>
          <w:lang w:val="en-GB" w:bidi="ar-EG"/>
        </w:rPr>
        <w:t>صنفة</w:t>
      </w:r>
      <w:r w:rsidRPr="001221F0">
        <w:rPr>
          <w:rtl/>
          <w:lang w:val="en-GB" w:bidi="ar-EG"/>
        </w:rPr>
        <w:t xml:space="preserve"> حسب نوع الجنس ع</w:t>
      </w:r>
      <w:r>
        <w:rPr>
          <w:rFonts w:hint="cs"/>
          <w:rtl/>
          <w:lang w:val="en-GB" w:bidi="ar-EG"/>
        </w:rPr>
        <w:t>ن</w:t>
      </w:r>
      <w:r w:rsidRPr="001221F0">
        <w:rPr>
          <w:rtl/>
          <w:lang w:val="en-GB" w:bidi="ar-EG"/>
        </w:rPr>
        <w:t xml:space="preserve"> العمل </w:t>
      </w:r>
      <w:r>
        <w:rPr>
          <w:rFonts w:hint="cs"/>
          <w:rtl/>
        </w:rPr>
        <w:t>على أساس عدم التفرغ، وتحديد ما إذا كان يجري دفع حصة تناسبية من الاستحقاقات الاجتماعية لمن يعمل على أساس عدم التفرغ.</w:t>
      </w:r>
    </w:p>
    <w:p w:rsidR="0001175A" w:rsidRDefault="0001175A" w:rsidP="00E42665">
      <w:pPr>
        <w:pStyle w:val="SingleTxtGA"/>
        <w:rPr>
          <w:rFonts w:hint="cs"/>
          <w:rtl/>
        </w:rPr>
      </w:pPr>
      <w:r>
        <w:rPr>
          <w:rFonts w:hint="cs"/>
          <w:rtl/>
        </w:rPr>
        <w:t>27-</w:t>
      </w:r>
      <w:r>
        <w:rPr>
          <w:rFonts w:hint="cs"/>
          <w:rtl/>
        </w:rPr>
        <w:tab/>
        <w:t>يرجى تقديم معلومات إحصائية عن عدد النساء العاملات في القطاع غير الرسمي بالمقارنة مع القطاع الرسمي، وعن مجالات العمل التي يوجد فيها معظم النساء العاملات.</w:t>
      </w:r>
    </w:p>
    <w:p w:rsidR="0001175A" w:rsidRPr="005A6D26" w:rsidRDefault="0001175A" w:rsidP="00E42665">
      <w:pPr>
        <w:pStyle w:val="SingleTxtGA"/>
        <w:rPr>
          <w:rFonts w:hint="cs"/>
          <w:rtl/>
          <w:lang w:bidi="ar-EG"/>
        </w:rPr>
      </w:pPr>
      <w:r w:rsidRPr="00E42665">
        <w:rPr>
          <w:rFonts w:hint="cs"/>
          <w:spacing w:val="-4"/>
          <w:rtl/>
        </w:rPr>
        <w:t>28-</w:t>
      </w:r>
      <w:r w:rsidRPr="00E42665">
        <w:rPr>
          <w:rFonts w:hint="cs"/>
          <w:spacing w:val="-4"/>
          <w:rtl/>
        </w:rPr>
        <w:tab/>
      </w:r>
      <w:r w:rsidRPr="00E42665">
        <w:rPr>
          <w:spacing w:val="-4"/>
          <w:rtl/>
          <w:lang w:bidi="ar-EG"/>
        </w:rPr>
        <w:t>ويقدم التقرير بيانات عن القوى العاملة النسائية حسب مستوى التعليم (الفقرة 192).</w:t>
      </w:r>
      <w:r w:rsidRPr="0052205D">
        <w:rPr>
          <w:rtl/>
          <w:lang w:bidi="ar-EG"/>
        </w:rPr>
        <w:t xml:space="preserve"> يرجى توضيح السبب في أن معدل </w:t>
      </w:r>
      <w:r>
        <w:rPr>
          <w:rFonts w:hint="cs"/>
          <w:rtl/>
          <w:lang w:bidi="ar-EG"/>
        </w:rPr>
        <w:t>عمالة المرأة ب</w:t>
      </w:r>
      <w:r w:rsidRPr="0052205D">
        <w:rPr>
          <w:rtl/>
          <w:lang w:bidi="ar-EG"/>
        </w:rPr>
        <w:t xml:space="preserve">دون تعليم ابتدائي وثانوي أعلى من معدل عمالة المرأة </w:t>
      </w:r>
      <w:r>
        <w:rPr>
          <w:rFonts w:hint="cs"/>
          <w:rtl/>
          <w:lang w:bidi="ar-EG"/>
        </w:rPr>
        <w:t>الحائزة على تعليم عال.</w:t>
      </w:r>
    </w:p>
    <w:p w:rsidR="0001175A" w:rsidRPr="005A6D26" w:rsidRDefault="00E42665" w:rsidP="00E42665">
      <w:pPr>
        <w:pStyle w:val="H23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01175A" w:rsidRPr="005A6D26">
        <w:rPr>
          <w:rFonts w:hint="cs"/>
          <w:rtl/>
          <w:lang w:bidi="ar-EG"/>
        </w:rPr>
        <w:t>الصحة</w:t>
      </w:r>
    </w:p>
    <w:p w:rsidR="0001175A" w:rsidRPr="0052205D" w:rsidRDefault="0001175A" w:rsidP="00E42665">
      <w:pPr>
        <w:pStyle w:val="SingleTxtGA"/>
        <w:rPr>
          <w:rFonts w:hint="cs"/>
          <w:rtl/>
        </w:rPr>
      </w:pPr>
      <w:r>
        <w:rPr>
          <w:rFonts w:hint="cs"/>
          <w:rtl/>
          <w:lang w:bidi="ar-EG"/>
        </w:rPr>
        <w:t>29-</w:t>
      </w:r>
      <w:r>
        <w:rPr>
          <w:rFonts w:hint="cs"/>
          <w:rtl/>
          <w:lang w:bidi="ar-EG"/>
        </w:rPr>
        <w:tab/>
        <w:t>يشير التقرير إلى أن "</w:t>
      </w:r>
      <w:r w:rsidRPr="007532C0">
        <w:rPr>
          <w:rFonts w:hint="cs"/>
          <w:rtl/>
          <w:lang w:bidi="ar-EG"/>
        </w:rPr>
        <w:t xml:space="preserve">خطة التنمية الحادية عشرة (2007-2011) تؤكد على </w:t>
      </w:r>
      <w:r>
        <w:rPr>
          <w:rFonts w:hint="cs"/>
          <w:rtl/>
          <w:lang w:bidi="ar-EG"/>
        </w:rPr>
        <w:t>ضرورة إيلاء المزيد من الاهتمام للاحتياجات ال</w:t>
      </w:r>
      <w:r w:rsidRPr="007532C0">
        <w:rPr>
          <w:rFonts w:hint="cs"/>
          <w:rtl/>
          <w:lang w:bidi="ar-EG"/>
        </w:rPr>
        <w:t xml:space="preserve">صحية </w:t>
      </w:r>
      <w:r>
        <w:rPr>
          <w:rFonts w:hint="cs"/>
          <w:rtl/>
          <w:lang w:bidi="ar-EG"/>
        </w:rPr>
        <w:t xml:space="preserve">المحددة </w:t>
      </w:r>
      <w:r w:rsidRPr="007532C0">
        <w:rPr>
          <w:rFonts w:hint="cs"/>
          <w:rtl/>
          <w:lang w:bidi="ar-EG"/>
        </w:rPr>
        <w:t>للمرأة</w:t>
      </w:r>
      <w:r>
        <w:rPr>
          <w:rFonts w:hint="cs"/>
          <w:rtl/>
          <w:lang w:bidi="ar-EG"/>
        </w:rPr>
        <w:t xml:space="preserve"> بغية خفض </w:t>
      </w:r>
      <w:r w:rsidRPr="007532C0">
        <w:rPr>
          <w:rFonts w:hint="cs"/>
          <w:rtl/>
          <w:lang w:bidi="ar-EG"/>
        </w:rPr>
        <w:t>وفيات الأم</w:t>
      </w:r>
      <w:r>
        <w:rPr>
          <w:rFonts w:hint="cs"/>
          <w:rtl/>
          <w:lang w:bidi="ar-EG"/>
        </w:rPr>
        <w:t>ومة إلى أقل من 35</w:t>
      </w:r>
      <w:r w:rsidRPr="007532C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7532C0">
        <w:rPr>
          <w:rFonts w:hint="cs"/>
          <w:rtl/>
          <w:lang w:bidi="ar-EG"/>
        </w:rPr>
        <w:t>كل</w:t>
      </w:r>
      <w:r>
        <w:rPr>
          <w:rFonts w:hint="cs"/>
          <w:rtl/>
          <w:lang w:bidi="ar-EG"/>
        </w:rPr>
        <w:t xml:space="preserve"> 000</w:t>
      </w:r>
      <w:r w:rsidRPr="007532C0">
        <w:rPr>
          <w:rFonts w:hint="cs"/>
          <w:rtl/>
          <w:lang w:bidi="ar-EG"/>
        </w:rPr>
        <w:t xml:space="preserve"> 100 مولود حي، وضمان </w:t>
      </w:r>
      <w:r>
        <w:rPr>
          <w:rFonts w:hint="cs"/>
          <w:rtl/>
          <w:lang w:bidi="ar-EG"/>
        </w:rPr>
        <w:t xml:space="preserve">المساعدة في </w:t>
      </w:r>
      <w:r w:rsidRPr="007532C0">
        <w:rPr>
          <w:rFonts w:hint="cs"/>
          <w:rtl/>
          <w:lang w:bidi="ar-EG"/>
        </w:rPr>
        <w:t>100 في المائة من الولادات</w:t>
      </w:r>
      <w:r>
        <w:rPr>
          <w:rFonts w:hint="cs"/>
          <w:rtl/>
          <w:lang w:bidi="ar-EG"/>
        </w:rPr>
        <w:t>،</w:t>
      </w:r>
      <w:r w:rsidRPr="007532C0">
        <w:rPr>
          <w:rFonts w:hint="cs"/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خفض </w:t>
      </w:r>
      <w:r w:rsidRPr="007532C0">
        <w:rPr>
          <w:rFonts w:hint="cs"/>
          <w:rtl/>
          <w:lang w:bidi="ar-EG"/>
        </w:rPr>
        <w:t xml:space="preserve">وفيات الرضع إلى أقل من 15 </w:t>
      </w:r>
      <w:r>
        <w:rPr>
          <w:rFonts w:hint="cs"/>
          <w:rtl/>
          <w:lang w:bidi="ar-EG"/>
        </w:rPr>
        <w:t xml:space="preserve">في المائة، ووفيات الأطفال حديثي الولادة </w:t>
      </w:r>
      <w:r w:rsidRPr="007532C0">
        <w:rPr>
          <w:rFonts w:hint="cs"/>
          <w:rtl/>
          <w:lang w:bidi="ar-EG"/>
        </w:rPr>
        <w:t xml:space="preserve">إلى أقل من 10 في المائة، وخفض معدل انتشار فقر الدم الناتج عن نقص </w:t>
      </w:r>
      <w:r>
        <w:rPr>
          <w:rFonts w:hint="cs"/>
          <w:rtl/>
          <w:lang w:bidi="ar-EG"/>
        </w:rPr>
        <w:t>الحديد لدى النساء الحوامل عن</w:t>
      </w:r>
      <w:r w:rsidRPr="007532C0">
        <w:rPr>
          <w:rFonts w:hint="cs"/>
          <w:rtl/>
          <w:lang w:bidi="ar-EG"/>
        </w:rPr>
        <w:t xml:space="preserve"> مستواه الحالي</w:t>
      </w:r>
      <w:r>
        <w:rPr>
          <w:rFonts w:hint="cs"/>
          <w:rtl/>
          <w:lang w:bidi="ar-EG"/>
        </w:rPr>
        <w:t xml:space="preserve"> البالغ 14 في </w:t>
      </w:r>
      <w:r w:rsidRPr="007532C0">
        <w:rPr>
          <w:rFonts w:hint="cs"/>
          <w:rtl/>
          <w:lang w:bidi="ar-EG"/>
        </w:rPr>
        <w:t xml:space="preserve">المائة إلى 10 في المائة، وتعزيز </w:t>
      </w:r>
      <w:r>
        <w:rPr>
          <w:rFonts w:hint="cs"/>
          <w:rtl/>
          <w:lang w:bidi="ar-EG"/>
        </w:rPr>
        <w:t>الصحة النفسية</w:t>
      </w:r>
      <w:r w:rsidRPr="007532C0">
        <w:rPr>
          <w:rFonts w:hint="cs"/>
          <w:rtl/>
          <w:lang w:bidi="ar-EG"/>
        </w:rPr>
        <w:t xml:space="preserve"> للمرأة</w:t>
      </w:r>
      <w:r>
        <w:rPr>
          <w:rFonts w:hint="cs"/>
          <w:rtl/>
          <w:lang w:bidi="ar-EG"/>
        </w:rPr>
        <w:t xml:space="preserve">" (الفقرة 226). </w:t>
      </w:r>
      <w:r w:rsidRPr="0052205D">
        <w:rPr>
          <w:rtl/>
        </w:rPr>
        <w:t>يرجى تقديم معلومات مستكملة وبيانات إحصائية عن تنفيذ هذه الأهداف. ويشير التقرير إلى أن التغطية الصحية قد تحسنت بشكل ملحوظ في الدولة الطرف</w:t>
      </w:r>
      <w:r>
        <w:rPr>
          <w:rFonts w:hint="cs"/>
          <w:rtl/>
        </w:rPr>
        <w:t xml:space="preserve"> </w:t>
      </w:r>
      <w:r w:rsidRPr="0052205D">
        <w:rPr>
          <w:rtl/>
        </w:rPr>
        <w:t>(الفقرة 200). يرجى تقديم بيانات مصنفة حسب نوع الجنس و</w:t>
      </w:r>
      <w:r>
        <w:rPr>
          <w:rFonts w:hint="cs"/>
          <w:rtl/>
        </w:rPr>
        <w:t>الإقليم و</w:t>
      </w:r>
      <w:r w:rsidRPr="0052205D">
        <w:rPr>
          <w:rtl/>
        </w:rPr>
        <w:t>المنطقة الحضرية/الريفية في وصول المرأة إلى خدمات الرعاية الصحية.</w:t>
      </w:r>
    </w:p>
    <w:p w:rsidR="0001175A" w:rsidRDefault="0001175A" w:rsidP="00E42665">
      <w:pPr>
        <w:pStyle w:val="SingleTxt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30-</w:t>
      </w:r>
      <w:r>
        <w:rPr>
          <w:rFonts w:hint="cs"/>
          <w:rtl/>
          <w:lang w:bidi="ar-EG"/>
        </w:rPr>
        <w:tab/>
        <w:t>و</w:t>
      </w:r>
      <w:r w:rsidRPr="008A7CA8">
        <w:rPr>
          <w:rtl/>
          <w:lang w:bidi="ar-EG"/>
        </w:rPr>
        <w:t xml:space="preserve">يرجى بيان ما إذا كان </w:t>
      </w:r>
      <w:r>
        <w:rPr>
          <w:rFonts w:hint="cs"/>
          <w:rtl/>
          <w:lang w:bidi="ar-EG"/>
        </w:rPr>
        <w:t>ال</w:t>
      </w:r>
      <w:r w:rsidRPr="008A7CA8">
        <w:rPr>
          <w:rtl/>
          <w:lang w:bidi="ar-EG"/>
        </w:rPr>
        <w:t xml:space="preserve">برنامج </w:t>
      </w:r>
      <w:r>
        <w:rPr>
          <w:rFonts w:hint="cs"/>
          <w:rtl/>
          <w:lang w:bidi="ar-EG"/>
        </w:rPr>
        <w:t>الوطني لفيروس نقص المناعة البشري</w:t>
      </w:r>
      <w:r w:rsidR="00E42665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>/</w:t>
      </w:r>
      <w:r w:rsidRPr="008A7CA8">
        <w:rPr>
          <w:rtl/>
          <w:lang w:bidi="ar-EG"/>
        </w:rPr>
        <w:t xml:space="preserve">الإيدز </w:t>
      </w:r>
      <w:r>
        <w:rPr>
          <w:rFonts w:hint="cs"/>
          <w:rtl/>
          <w:lang w:bidi="ar-EG"/>
        </w:rPr>
        <w:t>يتضمن</w:t>
      </w:r>
      <w:r w:rsidRPr="008A7CA8">
        <w:rPr>
          <w:rtl/>
          <w:lang w:bidi="ar-EG"/>
        </w:rPr>
        <w:t xml:space="preserve"> منظور جنس</w:t>
      </w:r>
      <w:r>
        <w:rPr>
          <w:rFonts w:hint="cs"/>
          <w:rtl/>
          <w:lang w:bidi="ar-EG"/>
        </w:rPr>
        <w:t>اني</w:t>
      </w:r>
      <w:r w:rsidRPr="008A7CA8">
        <w:rPr>
          <w:rtl/>
          <w:lang w:bidi="ar-EG"/>
        </w:rPr>
        <w:t xml:space="preserve"> وما إذا </w:t>
      </w:r>
      <w:r>
        <w:rPr>
          <w:rFonts w:hint="cs"/>
          <w:rtl/>
          <w:lang w:bidi="ar-EG"/>
        </w:rPr>
        <w:t xml:space="preserve">اتخذت </w:t>
      </w:r>
      <w:r>
        <w:rPr>
          <w:rtl/>
          <w:lang w:bidi="ar-EG"/>
        </w:rPr>
        <w:t>تدابير ملموسة فيما يتعلق بال</w:t>
      </w:r>
      <w:r>
        <w:rPr>
          <w:rFonts w:hint="cs"/>
          <w:rtl/>
          <w:lang w:bidi="ar-EG"/>
        </w:rPr>
        <w:t xml:space="preserve">نساء من المجموعات المعرضة لمخاطر عالية، </w:t>
      </w:r>
      <w:r w:rsidRPr="008A7CA8">
        <w:rPr>
          <w:rtl/>
          <w:lang w:bidi="ar-EG"/>
        </w:rPr>
        <w:t>مثل النساء المهاجرات والنساء اللاتي يمارسن البغاء</w:t>
      </w:r>
      <w:r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ab/>
      </w:r>
    </w:p>
    <w:p w:rsidR="0001175A" w:rsidRDefault="00E42665" w:rsidP="00E42665">
      <w:pPr>
        <w:pStyle w:val="H23G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01175A" w:rsidRPr="005A6D26">
        <w:rPr>
          <w:rFonts w:hint="cs"/>
          <w:rtl/>
          <w:lang w:bidi="ar-EG"/>
        </w:rPr>
        <w:t>العلاقات الأسرية</w:t>
      </w:r>
    </w:p>
    <w:p w:rsidR="0001175A" w:rsidRPr="000A2F36" w:rsidRDefault="0001175A" w:rsidP="009724D2">
      <w:pPr>
        <w:pStyle w:val="SingleTxtGA"/>
        <w:rPr>
          <w:rFonts w:hint="cs"/>
          <w:rtl/>
        </w:rPr>
      </w:pPr>
      <w:r w:rsidRPr="00C643E2">
        <w:rPr>
          <w:rFonts w:hint="cs"/>
          <w:rtl/>
          <w:lang w:bidi="ar-EG"/>
        </w:rPr>
        <w:t>31-</w:t>
      </w:r>
      <w:r>
        <w:rPr>
          <w:rFonts w:hint="cs"/>
          <w:b/>
          <w:bCs/>
          <w:rtl/>
          <w:lang w:bidi="ar-EG"/>
        </w:rPr>
        <w:tab/>
      </w:r>
      <w:r w:rsidRPr="00F113CD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شير </w:t>
      </w:r>
      <w:r w:rsidRPr="00F113CD">
        <w:rPr>
          <w:rFonts w:hint="cs"/>
          <w:rtl/>
          <w:lang w:bidi="ar-EG"/>
        </w:rPr>
        <w:t xml:space="preserve">التقرير </w:t>
      </w:r>
      <w:r>
        <w:rPr>
          <w:rFonts w:hint="cs"/>
          <w:rtl/>
          <w:lang w:bidi="ar-EG"/>
        </w:rPr>
        <w:t>إلى أن</w:t>
      </w:r>
      <w:r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rtl/>
          <w:lang w:bidi="ar-EG"/>
        </w:rPr>
        <w:t>حقوق المرأة التونسية في مجال</w:t>
      </w:r>
      <w:r w:rsidRPr="007532C0">
        <w:rPr>
          <w:rFonts w:hint="cs"/>
          <w:rtl/>
          <w:lang w:bidi="ar-EG"/>
        </w:rPr>
        <w:t xml:space="preserve"> ا</w:t>
      </w:r>
      <w:r>
        <w:rPr>
          <w:rFonts w:hint="cs"/>
          <w:rtl/>
          <w:lang w:bidi="ar-EG"/>
        </w:rPr>
        <w:t>لإ</w:t>
      </w:r>
      <w:r w:rsidRPr="007532C0">
        <w:rPr>
          <w:rFonts w:hint="cs"/>
          <w:rtl/>
          <w:lang w:bidi="ar-EG"/>
        </w:rPr>
        <w:t>رث</w:t>
      </w:r>
      <w:r>
        <w:rPr>
          <w:rFonts w:hint="cs"/>
          <w:rtl/>
          <w:lang w:bidi="ar-EG"/>
        </w:rPr>
        <w:t xml:space="preserve"> قد </w:t>
      </w:r>
      <w:r w:rsidRPr="007532C0">
        <w:rPr>
          <w:rFonts w:hint="cs"/>
          <w:rtl/>
          <w:lang w:bidi="ar-EG"/>
        </w:rPr>
        <w:t>تحس</w:t>
      </w:r>
      <w:r>
        <w:rPr>
          <w:rFonts w:hint="cs"/>
          <w:rtl/>
          <w:lang w:bidi="ar-EG"/>
        </w:rPr>
        <w:t>نت</w:t>
      </w:r>
      <w:r w:rsidRPr="007532C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كثيراً نتيجة لإ</w:t>
      </w:r>
      <w:r w:rsidRPr="007532C0">
        <w:rPr>
          <w:rFonts w:hint="cs"/>
          <w:rtl/>
          <w:lang w:bidi="ar-EG"/>
        </w:rPr>
        <w:t>نشاء عدة آليات تشريعية</w:t>
      </w:r>
      <w:r>
        <w:rPr>
          <w:rFonts w:hint="cs"/>
          <w:b/>
          <w:bCs/>
          <w:rtl/>
          <w:lang w:bidi="ar-EG"/>
        </w:rPr>
        <w:t xml:space="preserve">" </w:t>
      </w:r>
      <w:r w:rsidRPr="00F113CD">
        <w:rPr>
          <w:rFonts w:hint="cs"/>
          <w:rtl/>
          <w:lang w:bidi="ar-EG"/>
        </w:rPr>
        <w:t>(الفقرة 335).</w:t>
      </w:r>
      <w:r w:rsidRPr="00E4266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يرجي الإفادة عما إذا كانت جميع الأحكام التمييزية لمجلة الأحوال الشخصية فيما يتعلق بالإرث، التي تشمل المواد 192، </w:t>
      </w:r>
      <w:proofErr w:type="spellStart"/>
      <w:r>
        <w:rPr>
          <w:rFonts w:hint="cs"/>
          <w:rtl/>
          <w:lang w:bidi="ar-EG"/>
        </w:rPr>
        <w:t>و101</w:t>
      </w:r>
      <w:proofErr w:type="spellEnd"/>
      <w:r>
        <w:rPr>
          <w:rFonts w:hint="cs"/>
          <w:rtl/>
          <w:lang w:bidi="ar-EG"/>
        </w:rPr>
        <w:t xml:space="preserve">(1)، </w:t>
      </w:r>
      <w:proofErr w:type="spellStart"/>
      <w:r>
        <w:rPr>
          <w:rFonts w:hint="cs"/>
          <w:rtl/>
          <w:lang w:bidi="ar-EG"/>
        </w:rPr>
        <w:t>و</w:t>
      </w:r>
      <w:r w:rsidR="00E42665">
        <w:rPr>
          <w:rFonts w:hint="cs"/>
          <w:rtl/>
          <w:lang w:bidi="ar-EG"/>
        </w:rPr>
        <w:t>101</w:t>
      </w:r>
      <w:proofErr w:type="spellEnd"/>
      <w:r w:rsidR="00E42665">
        <w:rPr>
          <w:rFonts w:hint="cs"/>
          <w:rtl/>
          <w:lang w:bidi="ar-EG"/>
        </w:rPr>
        <w:t xml:space="preserve">(2)، </w:t>
      </w:r>
      <w:proofErr w:type="spellStart"/>
      <w:r w:rsidR="00E42665">
        <w:rPr>
          <w:rFonts w:hint="cs"/>
          <w:rtl/>
          <w:lang w:bidi="ar-EG"/>
        </w:rPr>
        <w:t>و102</w:t>
      </w:r>
      <w:proofErr w:type="spellEnd"/>
      <w:r w:rsidR="00E42665">
        <w:rPr>
          <w:rFonts w:hint="cs"/>
          <w:rtl/>
          <w:lang w:bidi="ar-EG"/>
        </w:rPr>
        <w:t xml:space="preserve">(1)، </w:t>
      </w:r>
      <w:proofErr w:type="spellStart"/>
      <w:r w:rsidR="00E42665">
        <w:rPr>
          <w:rFonts w:hint="cs"/>
          <w:rtl/>
          <w:lang w:bidi="ar-EG"/>
        </w:rPr>
        <w:t>و102</w:t>
      </w:r>
      <w:proofErr w:type="spellEnd"/>
      <w:r w:rsidR="009724D2">
        <w:rPr>
          <w:rFonts w:hint="cs"/>
          <w:rtl/>
          <w:lang w:bidi="ar-EG"/>
        </w:rPr>
        <w:t>(</w:t>
      </w:r>
      <w:r w:rsidR="00E42665">
        <w:rPr>
          <w:rFonts w:hint="cs"/>
          <w:rtl/>
          <w:lang w:bidi="ar-EG"/>
        </w:rPr>
        <w:t>2</w:t>
      </w:r>
      <w:r w:rsidR="009724D2">
        <w:rPr>
          <w:rFonts w:hint="cs"/>
          <w:rtl/>
          <w:lang w:bidi="ar-EG"/>
        </w:rPr>
        <w:t>)</w:t>
      </w:r>
      <w:r w:rsidR="00E42665">
        <w:rPr>
          <w:rFonts w:hint="cs"/>
          <w:rtl/>
          <w:lang w:bidi="ar-EG"/>
        </w:rPr>
        <w:t xml:space="preserve">، </w:t>
      </w:r>
      <w:proofErr w:type="spellStart"/>
      <w:r w:rsidR="00E42665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104</w:t>
      </w:r>
      <w:proofErr w:type="spellEnd"/>
      <w:r>
        <w:rPr>
          <w:rFonts w:hint="cs"/>
          <w:rtl/>
          <w:lang w:bidi="ar-EG"/>
        </w:rPr>
        <w:t xml:space="preserve"> قد تم تعديلها. ويرجى أيضاً </w:t>
      </w:r>
      <w:r>
        <w:rPr>
          <w:rFonts w:hint="cs"/>
          <w:rtl/>
        </w:rPr>
        <w:t xml:space="preserve">تقديم </w:t>
      </w:r>
      <w:r w:rsidRPr="00681805">
        <w:rPr>
          <w:rFonts w:hint="cs"/>
          <w:rtl/>
        </w:rPr>
        <w:t>معلومات عن الخطوا</w:t>
      </w:r>
      <w:r>
        <w:rPr>
          <w:rFonts w:hint="cs"/>
          <w:rtl/>
        </w:rPr>
        <w:t>ت المتخذة لكفالة المساواة بين النساء والرجال ف</w:t>
      </w:r>
      <w:r w:rsidRPr="00681805">
        <w:rPr>
          <w:rFonts w:hint="cs"/>
          <w:rtl/>
        </w:rPr>
        <w:t>يما</w:t>
      </w:r>
      <w:r w:rsidRPr="00681805">
        <w:rPr>
          <w:rFonts w:hint="eastAsia"/>
          <w:rtl/>
        </w:rPr>
        <w:t> </w:t>
      </w:r>
      <w:r w:rsidRPr="00681805">
        <w:rPr>
          <w:rFonts w:hint="cs"/>
          <w:rtl/>
        </w:rPr>
        <w:t>يتعلق بالأحوال الشخصية</w:t>
      </w:r>
      <w:r>
        <w:rPr>
          <w:rFonts w:hint="cs"/>
          <w:rtl/>
        </w:rPr>
        <w:t>، وبوجه خاص فيما يتعلق بالمهر،</w:t>
      </w:r>
      <w:r w:rsidRPr="00681805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681805">
        <w:rPr>
          <w:rFonts w:hint="cs"/>
          <w:rtl/>
        </w:rPr>
        <w:t>الزواج</w:t>
      </w:r>
      <w:r>
        <w:rPr>
          <w:rFonts w:hint="cs"/>
          <w:rtl/>
        </w:rPr>
        <w:t>،</w:t>
      </w:r>
      <w:r w:rsidRPr="00681805">
        <w:rPr>
          <w:rFonts w:hint="cs"/>
          <w:rtl/>
        </w:rPr>
        <w:t xml:space="preserve"> والطلاق</w:t>
      </w:r>
      <w:r>
        <w:rPr>
          <w:rFonts w:hint="cs"/>
          <w:rtl/>
        </w:rPr>
        <w:t>،</w:t>
      </w:r>
      <w:r w:rsidRPr="00681805">
        <w:rPr>
          <w:rFonts w:hint="cs"/>
          <w:rtl/>
        </w:rPr>
        <w:t xml:space="preserve"> والوصاي</w:t>
      </w:r>
      <w:r>
        <w:rPr>
          <w:rFonts w:hint="cs"/>
          <w:rtl/>
        </w:rPr>
        <w:t>ة</w:t>
      </w:r>
      <w:r w:rsidRPr="00681805">
        <w:rPr>
          <w:rFonts w:hint="cs"/>
          <w:rtl/>
        </w:rPr>
        <w:t xml:space="preserve"> على الأطفال، والحضانة.</w:t>
      </w:r>
    </w:p>
    <w:p w:rsidR="0001175A" w:rsidRPr="00681805" w:rsidRDefault="00E42665" w:rsidP="00E42665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01175A" w:rsidRPr="00681805">
        <w:rPr>
          <w:rFonts w:hint="cs"/>
          <w:rtl/>
        </w:rPr>
        <w:t>تعديل الفقرة 1 من المادة 20</w:t>
      </w:r>
    </w:p>
    <w:p w:rsidR="008B4BC6" w:rsidRDefault="0001175A" w:rsidP="00E42665">
      <w:pPr>
        <w:pStyle w:val="SingleTxtGA"/>
        <w:rPr>
          <w:rFonts w:hint="cs"/>
          <w:rtl/>
        </w:rPr>
      </w:pPr>
      <w:r w:rsidRPr="00681805">
        <w:rPr>
          <w:rFonts w:hint="cs"/>
          <w:rtl/>
        </w:rPr>
        <w:t>3</w:t>
      </w:r>
      <w:r>
        <w:rPr>
          <w:rFonts w:hint="cs"/>
          <w:rtl/>
        </w:rPr>
        <w:t>2</w:t>
      </w:r>
      <w:r w:rsidRPr="00681805">
        <w:rPr>
          <w:rFonts w:hint="cs"/>
          <w:rtl/>
        </w:rPr>
        <w:t>-</w:t>
      </w:r>
      <w:r w:rsidRPr="00681805">
        <w:rPr>
          <w:rFonts w:hint="cs"/>
          <w:rtl/>
        </w:rPr>
        <w:tab/>
      </w:r>
      <w:r>
        <w:rPr>
          <w:rFonts w:hint="cs"/>
          <w:rtl/>
        </w:rPr>
        <w:t xml:space="preserve">يرجى بيان ما أحرز من تقدم في </w:t>
      </w:r>
      <w:r w:rsidRPr="00681805">
        <w:rPr>
          <w:rFonts w:hint="cs"/>
          <w:rtl/>
        </w:rPr>
        <w:t xml:space="preserve">قبول </w:t>
      </w:r>
      <w:r>
        <w:rPr>
          <w:rFonts w:hint="cs"/>
          <w:rtl/>
        </w:rPr>
        <w:t>ال</w:t>
      </w:r>
      <w:r w:rsidRPr="00681805">
        <w:rPr>
          <w:rFonts w:hint="cs"/>
          <w:rtl/>
        </w:rPr>
        <w:t xml:space="preserve">تعديل </w:t>
      </w:r>
      <w:r>
        <w:rPr>
          <w:rFonts w:hint="cs"/>
          <w:rtl/>
        </w:rPr>
        <w:t xml:space="preserve">الذي أدخل على الفقرة 1 من </w:t>
      </w:r>
      <w:r w:rsidR="009C573E">
        <w:rPr>
          <w:rFonts w:hint="cs"/>
          <w:rtl/>
        </w:rPr>
        <w:t xml:space="preserve">     </w:t>
      </w:r>
      <w:r>
        <w:rPr>
          <w:rFonts w:hint="cs"/>
          <w:rtl/>
        </w:rPr>
        <w:t>المادة 20</w:t>
      </w:r>
      <w:r w:rsidRPr="00681805">
        <w:rPr>
          <w:rFonts w:hint="cs"/>
          <w:rtl/>
        </w:rPr>
        <w:t xml:space="preserve"> من الاتفاقية</w:t>
      </w:r>
      <w:r>
        <w:rPr>
          <w:rFonts w:hint="cs"/>
          <w:rtl/>
        </w:rPr>
        <w:t>،</w:t>
      </w:r>
      <w:r w:rsidRPr="00681805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المتعلقة بمواعيد </w:t>
      </w:r>
      <w:r w:rsidRPr="00681805">
        <w:rPr>
          <w:rFonts w:hint="cs"/>
          <w:rtl/>
        </w:rPr>
        <w:t>اجتماع اللجنة.</w:t>
      </w:r>
    </w:p>
    <w:p w:rsidR="00E42665" w:rsidRPr="009C573E" w:rsidRDefault="009C573E" w:rsidP="009C573E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E42665" w:rsidRPr="009C573E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8A" w:rsidRPr="00FE6865" w:rsidRDefault="009A7C8A" w:rsidP="00FE6865">
      <w:pPr>
        <w:pStyle w:val="Footer"/>
      </w:pPr>
    </w:p>
  </w:endnote>
  <w:endnote w:type="continuationSeparator" w:id="0">
    <w:p w:rsidR="009A7C8A" w:rsidRDefault="009A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65" w:rsidRPr="0001175A" w:rsidRDefault="00E42665" w:rsidP="0001175A">
    <w:pPr>
      <w:pStyle w:val="Footer"/>
      <w:tabs>
        <w:tab w:val="right" w:pos="9598"/>
      </w:tabs>
    </w:pPr>
    <w:r>
      <w:t>GE.10-41440</w:t>
    </w:r>
    <w:r>
      <w:tab/>
    </w:r>
    <w:r w:rsidRPr="0001175A">
      <w:rPr>
        <w:b/>
        <w:sz w:val="18"/>
      </w:rPr>
      <w:fldChar w:fldCharType="begin"/>
    </w:r>
    <w:r w:rsidRPr="0001175A">
      <w:rPr>
        <w:b/>
        <w:sz w:val="18"/>
      </w:rPr>
      <w:instrText xml:space="preserve"> PAGE  \* MERGEFORMAT </w:instrText>
    </w:r>
    <w:r w:rsidRPr="0001175A">
      <w:rPr>
        <w:b/>
        <w:sz w:val="18"/>
      </w:rPr>
      <w:fldChar w:fldCharType="separate"/>
    </w:r>
    <w:r w:rsidR="00A125BC">
      <w:rPr>
        <w:b/>
        <w:noProof/>
        <w:sz w:val="18"/>
      </w:rPr>
      <w:t>6</w:t>
    </w:r>
    <w:r w:rsidRPr="0001175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65" w:rsidRPr="0001175A" w:rsidRDefault="00E42665" w:rsidP="0001175A">
    <w:pPr>
      <w:pStyle w:val="Footer"/>
      <w:tabs>
        <w:tab w:val="right" w:pos="9598"/>
      </w:tabs>
      <w:rPr>
        <w:b/>
        <w:sz w:val="18"/>
      </w:rPr>
    </w:pPr>
    <w:r w:rsidRPr="0001175A">
      <w:rPr>
        <w:b/>
        <w:sz w:val="18"/>
      </w:rPr>
      <w:fldChar w:fldCharType="begin"/>
    </w:r>
    <w:r w:rsidRPr="0001175A">
      <w:rPr>
        <w:b/>
        <w:sz w:val="18"/>
      </w:rPr>
      <w:instrText xml:space="preserve"> PAGE  \* MERGEFORMAT </w:instrText>
    </w:r>
    <w:r w:rsidRPr="0001175A">
      <w:rPr>
        <w:b/>
        <w:sz w:val="18"/>
      </w:rPr>
      <w:fldChar w:fldCharType="separate"/>
    </w:r>
    <w:r w:rsidR="00A125BC">
      <w:rPr>
        <w:b/>
        <w:noProof/>
        <w:sz w:val="18"/>
      </w:rPr>
      <w:t>7</w:t>
    </w:r>
    <w:r w:rsidRPr="0001175A">
      <w:rPr>
        <w:b/>
        <w:sz w:val="18"/>
      </w:rPr>
      <w:fldChar w:fldCharType="end"/>
    </w:r>
    <w:r>
      <w:rPr>
        <w:b/>
        <w:sz w:val="18"/>
      </w:rPr>
      <w:tab/>
    </w:r>
    <w:r>
      <w:t>GE.10-41440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65" w:rsidRDefault="00E42665" w:rsidP="0001175A">
    <w:pPr>
      <w:pStyle w:val="Footer"/>
      <w:jc w:val="right"/>
    </w:pPr>
    <w:r>
      <w:rPr>
        <w:sz w:val="20"/>
      </w:rPr>
      <w:t>(A)   GE.10-41440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>
      <w:rPr>
        <w:sz w:val="20"/>
      </w:rPr>
      <w:t xml:space="preserve">    120410    120410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8A" w:rsidRDefault="009A7C8A" w:rsidP="00300142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9A7C8A" w:rsidRDefault="009A7C8A" w:rsidP="00300142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E42665" w:rsidRPr="00E42665" w:rsidRDefault="00E42665" w:rsidP="00E42665">
      <w:pPr>
        <w:pStyle w:val="FootnoteText"/>
        <w:numPr>
          <w:ilvl w:val="0"/>
          <w:numId w:val="42"/>
        </w:numPr>
        <w:tabs>
          <w:tab w:val="clear" w:pos="1292"/>
        </w:tabs>
        <w:spacing w:after="60" w:line="300" w:lineRule="exact"/>
        <w:ind w:left="1247" w:right="1247"/>
        <w:rPr>
          <w:rFonts w:hint="cs"/>
          <w:sz w:val="18"/>
          <w:szCs w:val="26"/>
        </w:rPr>
      </w:pPr>
      <w:r w:rsidRPr="00E42665">
        <w:rPr>
          <w:rFonts w:hint="cs"/>
          <w:sz w:val="18"/>
          <w:szCs w:val="26"/>
          <w:rtl/>
        </w:rPr>
        <w:t xml:space="preserve">تشير أرقام الفقرات الواردة بين قوسين إلى تقرير الدولة الطرف الصادر تحت الرمز </w:t>
      </w:r>
      <w:r w:rsidRPr="00E42665">
        <w:rPr>
          <w:sz w:val="18"/>
          <w:szCs w:val="26"/>
        </w:rPr>
        <w:t>CEDAW/C/TUN/6</w:t>
      </w:r>
      <w:r w:rsidRPr="00E42665">
        <w:rPr>
          <w:rFonts w:hint="cs"/>
          <w:sz w:val="18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65" w:rsidRPr="0001175A" w:rsidRDefault="00E42665" w:rsidP="0001175A">
    <w:pPr>
      <w:pStyle w:val="Header"/>
      <w:jc w:val="right"/>
    </w:pPr>
    <w:r w:rsidRPr="0001175A">
      <w:t>CEDAW/C/TUN/Q/6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65" w:rsidRPr="0001175A" w:rsidRDefault="00E42665" w:rsidP="0001175A">
    <w:pPr>
      <w:pStyle w:val="Header"/>
      <w:jc w:val="left"/>
    </w:pPr>
    <w:r w:rsidRPr="0001175A">
      <w:t>CEDAW/C/TUN/Q/6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65" w:rsidRDefault="00E42665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92.9pt;margin-top:19.35pt;width:230.1pt;height:97.65pt;z-index:2" o:allowincell="f" filled="f" stroked="f">
          <v:textbox inset="0,0,0,0">
            <w:txbxContent>
              <w:p w:rsidR="00E42665" w:rsidRPr="00A85A54" w:rsidRDefault="00E42665" w:rsidP="0001175A">
                <w:pPr>
                  <w:spacing w:before="120" w:line="600" w:lineRule="exact"/>
                  <w:suppressOverlap/>
                  <w:rPr>
                    <w:rFonts w:hint="cs"/>
                    <w:sz w:val="56"/>
                    <w:szCs w:val="56"/>
                  </w:rPr>
                </w:pPr>
                <w:r w:rsidRPr="00A85A54"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t xml:space="preserve">اتفاقية </w:t>
                </w:r>
                <w:r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t>ا</w:t>
                </w:r>
                <w:r w:rsidRPr="00A85A54"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t>لقضاء على جميع أشكال التمييز</w:t>
                </w:r>
                <w:r w:rsidRPr="0001175A"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t xml:space="preserve"> ضد المرأة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5521E9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AA4E27"/>
    <w:multiLevelType w:val="hybridMultilevel"/>
    <w:tmpl w:val="0C7C2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F272F0"/>
    <w:multiLevelType w:val="hybridMultilevel"/>
    <w:tmpl w:val="F88E26C4"/>
    <w:lvl w:ilvl="0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0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2A75D52"/>
    <w:multiLevelType w:val="hybridMultilevel"/>
    <w:tmpl w:val="AF6C6348"/>
    <w:lvl w:ilvl="0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B2370"/>
    <w:multiLevelType w:val="hybridMultilevel"/>
    <w:tmpl w:val="278EE6AE"/>
    <w:lvl w:ilvl="0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7E7BE8"/>
    <w:multiLevelType w:val="hybridMultilevel"/>
    <w:tmpl w:val="BABA24F0"/>
    <w:lvl w:ilvl="0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5D13D40"/>
    <w:multiLevelType w:val="hybridMultilevel"/>
    <w:tmpl w:val="1E4A5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818B7"/>
    <w:multiLevelType w:val="hybridMultilevel"/>
    <w:tmpl w:val="D3749CB6"/>
    <w:lvl w:ilvl="0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71DC5289"/>
    <w:multiLevelType w:val="hybridMultilevel"/>
    <w:tmpl w:val="89E22CCC"/>
    <w:lvl w:ilvl="0" w:tplc="B030A87E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cs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32A09"/>
    <w:multiLevelType w:val="hybridMultilevel"/>
    <w:tmpl w:val="9C5295AC"/>
    <w:lvl w:ilvl="0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4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3"/>
  </w:num>
  <w:num w:numId="7">
    <w:abstractNumId w:val="11"/>
  </w:num>
  <w:num w:numId="8">
    <w:abstractNumId w:val="10"/>
  </w:num>
  <w:num w:numId="9">
    <w:abstractNumId w:val="13"/>
  </w:num>
  <w:num w:numId="10">
    <w:abstractNumId w:val="22"/>
  </w:num>
  <w:num w:numId="11">
    <w:abstractNumId w:val="1"/>
  </w:num>
  <w:num w:numId="12">
    <w:abstractNumId w:val="14"/>
  </w:num>
  <w:num w:numId="13">
    <w:abstractNumId w:val="12"/>
  </w:num>
  <w:num w:numId="14">
    <w:abstractNumId w:val="9"/>
  </w:num>
  <w:num w:numId="15">
    <w:abstractNumId w:val="23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23"/>
  </w:num>
  <w:num w:numId="21">
    <w:abstractNumId w:val="1"/>
  </w:num>
  <w:num w:numId="22">
    <w:abstractNumId w:val="14"/>
  </w:num>
  <w:num w:numId="23">
    <w:abstractNumId w:val="9"/>
  </w:num>
  <w:num w:numId="24">
    <w:abstractNumId w:val="23"/>
  </w:num>
  <w:num w:numId="25">
    <w:abstractNumId w:val="14"/>
  </w:num>
  <w:num w:numId="26">
    <w:abstractNumId w:val="1"/>
  </w:num>
  <w:num w:numId="27">
    <w:abstractNumId w:val="4"/>
  </w:num>
  <w:num w:numId="28">
    <w:abstractNumId w:val="2"/>
  </w:num>
  <w:num w:numId="29">
    <w:abstractNumId w:val="16"/>
  </w:num>
  <w:num w:numId="30">
    <w:abstractNumId w:val="5"/>
  </w:num>
  <w:num w:numId="31">
    <w:abstractNumId w:val="8"/>
  </w:num>
  <w:num w:numId="32">
    <w:abstractNumId w:val="15"/>
  </w:num>
  <w:num w:numId="33">
    <w:abstractNumId w:val="18"/>
  </w:num>
  <w:num w:numId="34">
    <w:abstractNumId w:val="24"/>
  </w:num>
  <w:num w:numId="35">
    <w:abstractNumId w:val="6"/>
  </w:num>
  <w:num w:numId="36">
    <w:abstractNumId w:val="17"/>
  </w:num>
  <w:num w:numId="37">
    <w:abstractNumId w:val="20"/>
  </w:num>
  <w:num w:numId="38">
    <w:abstractNumId w:val="0"/>
  </w:num>
  <w:num w:numId="39">
    <w:abstractNumId w:val="7"/>
  </w:num>
  <w:num w:numId="40">
    <w:abstractNumId w:val="19"/>
  </w:num>
  <w:num w:numId="41">
    <w:abstractNumId w:val="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DA"/>
    <w:rsid w:val="0001175A"/>
    <w:rsid w:val="00040E25"/>
    <w:rsid w:val="00042149"/>
    <w:rsid w:val="000648EA"/>
    <w:rsid w:val="00076443"/>
    <w:rsid w:val="000957C8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55A0"/>
    <w:rsid w:val="001602A3"/>
    <w:rsid w:val="001A5161"/>
    <w:rsid w:val="001A60BD"/>
    <w:rsid w:val="00232277"/>
    <w:rsid w:val="0023736D"/>
    <w:rsid w:val="00257225"/>
    <w:rsid w:val="00300142"/>
    <w:rsid w:val="00310160"/>
    <w:rsid w:val="0032566D"/>
    <w:rsid w:val="00341A8C"/>
    <w:rsid w:val="003519E6"/>
    <w:rsid w:val="00355F81"/>
    <w:rsid w:val="003B4356"/>
    <w:rsid w:val="003F08A8"/>
    <w:rsid w:val="004250E3"/>
    <w:rsid w:val="00450332"/>
    <w:rsid w:val="00472A81"/>
    <w:rsid w:val="004A20A6"/>
    <w:rsid w:val="004B2C92"/>
    <w:rsid w:val="004D6A3A"/>
    <w:rsid w:val="004F4AD7"/>
    <w:rsid w:val="00537CDA"/>
    <w:rsid w:val="00543BB8"/>
    <w:rsid w:val="0054755A"/>
    <w:rsid w:val="00557CD3"/>
    <w:rsid w:val="00571432"/>
    <w:rsid w:val="005732A2"/>
    <w:rsid w:val="005762A5"/>
    <w:rsid w:val="00590BA3"/>
    <w:rsid w:val="005B46D9"/>
    <w:rsid w:val="005B7AE0"/>
    <w:rsid w:val="005C1A94"/>
    <w:rsid w:val="005E23F5"/>
    <w:rsid w:val="005F146F"/>
    <w:rsid w:val="005F71B6"/>
    <w:rsid w:val="006469D5"/>
    <w:rsid w:val="00654786"/>
    <w:rsid w:val="00660FD4"/>
    <w:rsid w:val="00665BE4"/>
    <w:rsid w:val="006A4425"/>
    <w:rsid w:val="006B00A4"/>
    <w:rsid w:val="006B4669"/>
    <w:rsid w:val="006D3CFA"/>
    <w:rsid w:val="006F6BF8"/>
    <w:rsid w:val="00707BDF"/>
    <w:rsid w:val="00710727"/>
    <w:rsid w:val="00715F45"/>
    <w:rsid w:val="00731815"/>
    <w:rsid w:val="00731B84"/>
    <w:rsid w:val="00734AE7"/>
    <w:rsid w:val="0079344E"/>
    <w:rsid w:val="007E197F"/>
    <w:rsid w:val="007F68C4"/>
    <w:rsid w:val="008153DE"/>
    <w:rsid w:val="00852A10"/>
    <w:rsid w:val="00862634"/>
    <w:rsid w:val="00866C59"/>
    <w:rsid w:val="00877306"/>
    <w:rsid w:val="00885524"/>
    <w:rsid w:val="008A6242"/>
    <w:rsid w:val="008B4BC6"/>
    <w:rsid w:val="008F6743"/>
    <w:rsid w:val="00901E57"/>
    <w:rsid w:val="009070DF"/>
    <w:rsid w:val="00935F0E"/>
    <w:rsid w:val="00945899"/>
    <w:rsid w:val="0095208F"/>
    <w:rsid w:val="009724D2"/>
    <w:rsid w:val="00977B3F"/>
    <w:rsid w:val="009814AE"/>
    <w:rsid w:val="009901D3"/>
    <w:rsid w:val="00996BBE"/>
    <w:rsid w:val="009A7C8A"/>
    <w:rsid w:val="009B2C03"/>
    <w:rsid w:val="009C573E"/>
    <w:rsid w:val="009D17B9"/>
    <w:rsid w:val="009D1DD5"/>
    <w:rsid w:val="009F3E27"/>
    <w:rsid w:val="009F722C"/>
    <w:rsid w:val="00A125BC"/>
    <w:rsid w:val="00A26157"/>
    <w:rsid w:val="00A265C3"/>
    <w:rsid w:val="00A43F9A"/>
    <w:rsid w:val="00A53F38"/>
    <w:rsid w:val="00A543D4"/>
    <w:rsid w:val="00A85A54"/>
    <w:rsid w:val="00AD0014"/>
    <w:rsid w:val="00AD4CF2"/>
    <w:rsid w:val="00AF0BBA"/>
    <w:rsid w:val="00B25159"/>
    <w:rsid w:val="00B30468"/>
    <w:rsid w:val="00B44E31"/>
    <w:rsid w:val="00BA4F7E"/>
    <w:rsid w:val="00BB2C41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726D2"/>
    <w:rsid w:val="00C74296"/>
    <w:rsid w:val="00C8345E"/>
    <w:rsid w:val="00CA5F7C"/>
    <w:rsid w:val="00D51067"/>
    <w:rsid w:val="00D75657"/>
    <w:rsid w:val="00D960AD"/>
    <w:rsid w:val="00DA0E0E"/>
    <w:rsid w:val="00DB0885"/>
    <w:rsid w:val="00DB0C39"/>
    <w:rsid w:val="00DB7679"/>
    <w:rsid w:val="00DC5058"/>
    <w:rsid w:val="00DF1702"/>
    <w:rsid w:val="00DF4DD8"/>
    <w:rsid w:val="00DF668E"/>
    <w:rsid w:val="00E04826"/>
    <w:rsid w:val="00E14D2B"/>
    <w:rsid w:val="00E20DBA"/>
    <w:rsid w:val="00E42665"/>
    <w:rsid w:val="00E6524A"/>
    <w:rsid w:val="00E660D6"/>
    <w:rsid w:val="00E771AB"/>
    <w:rsid w:val="00E77392"/>
    <w:rsid w:val="00EA796F"/>
    <w:rsid w:val="00EB077B"/>
    <w:rsid w:val="00EC50B9"/>
    <w:rsid w:val="00ED26A0"/>
    <w:rsid w:val="00F1727A"/>
    <w:rsid w:val="00F34764"/>
    <w:rsid w:val="00F54E3C"/>
    <w:rsid w:val="00F73227"/>
    <w:rsid w:val="00F874BD"/>
    <w:rsid w:val="00FB1D0B"/>
    <w:rsid w:val="00FE55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6D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F7322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semiHidden/>
    <w:rsid w:val="00FE6865"/>
    <w:rPr>
      <w:vertAlign w:val="superscript"/>
    </w:rPr>
  </w:style>
  <w:style w:type="paragraph" w:customStyle="1" w:styleId="HCh">
    <w:name w:val="_ H _Ch"/>
    <w:basedOn w:val="Normal"/>
    <w:next w:val="Normal"/>
    <w:rsid w:val="0001175A"/>
    <w:pPr>
      <w:keepNext/>
      <w:keepLines/>
      <w:suppressAutoHyphens/>
      <w:spacing w:line="450" w:lineRule="exact"/>
      <w:outlineLvl w:val="0"/>
    </w:pPr>
    <w:rPr>
      <w:b/>
      <w:bCs/>
      <w:spacing w:val="-2"/>
      <w:w w:val="103"/>
      <w:kern w:val="14"/>
      <w:sz w:val="28"/>
      <w:szCs w:val="38"/>
    </w:rPr>
  </w:style>
  <w:style w:type="paragraph" w:customStyle="1" w:styleId="H1">
    <w:name w:val="_ H_1"/>
    <w:basedOn w:val="Normal"/>
    <w:next w:val="SingleTxt"/>
    <w:rsid w:val="0001175A"/>
    <w:pPr>
      <w:keepNext/>
      <w:keepLines/>
      <w:suppressAutoHyphens/>
      <w:spacing w:line="400" w:lineRule="exact"/>
      <w:outlineLvl w:val="0"/>
    </w:pPr>
    <w:rPr>
      <w:b/>
      <w:bCs/>
      <w:w w:val="103"/>
      <w:kern w:val="14"/>
      <w:sz w:val="24"/>
      <w:szCs w:val="34"/>
    </w:rPr>
  </w:style>
  <w:style w:type="paragraph" w:customStyle="1" w:styleId="SingleTxt">
    <w:name w:val="__Single Txt"/>
    <w:basedOn w:val="Normal"/>
    <w:rsid w:val="0001175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</w:pPr>
    <w:rPr>
      <w:w w:val="103"/>
      <w:kern w:val="14"/>
    </w:rPr>
  </w:style>
  <w:style w:type="paragraph" w:customStyle="1" w:styleId="H23">
    <w:name w:val="_ H_2/3"/>
    <w:basedOn w:val="H1"/>
    <w:next w:val="SingleTxt"/>
    <w:rsid w:val="0001175A"/>
    <w:pPr>
      <w:jc w:val="both"/>
      <w:outlineLvl w:val="1"/>
    </w:pPr>
    <w:rPr>
      <w:spacing w:val="2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7</Pages>
  <Words>2126</Words>
  <Characters>10954</Characters>
  <Application>Microsoft Office Word</Application>
  <DocSecurity>4</DocSecurity>
  <Lines>202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CEDAW/C/TUN/Q/6</vt:lpstr>
    </vt:vector>
  </TitlesOfParts>
  <Company>CSD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CEDAW/C/TUN/Q/6</dc:title>
  <dc:subject>HAMDI</dc:subject>
  <dc:creator>BALAN</dc:creator>
  <cp:keywords/>
  <dc:description/>
  <cp:lastModifiedBy>BALAN</cp:lastModifiedBy>
  <cp:revision>2</cp:revision>
  <cp:lastPrinted>2010-04-12T08:00:00Z</cp:lastPrinted>
  <dcterms:created xsi:type="dcterms:W3CDTF">2010-04-12T09:28:00Z</dcterms:created>
  <dcterms:modified xsi:type="dcterms:W3CDTF">2010-04-12T09:28:00Z</dcterms:modified>
</cp:coreProperties>
</file>