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D337" w14:textId="77777777" w:rsidR="00EA636E" w:rsidRDefault="00EA636E" w:rsidP="00EA636E">
      <w:pPr>
        <w:spacing w:line="60" w:lineRule="exact"/>
        <w:rPr>
          <w:color w:val="010000"/>
          <w:sz w:val="2"/>
        </w:rPr>
        <w:sectPr w:rsidR="00EA636E" w:rsidSect="000B17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6255FD1A" w14:textId="0D87D83D" w:rsidR="000B175F" w:rsidRPr="000B175F" w:rsidRDefault="000B175F" w:rsidP="00907D0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5040"/>
      </w:pPr>
      <w:r w:rsidRPr="000B175F">
        <w:t>Комитет по ликвидации дискриминации в отношении женщин</w:t>
      </w:r>
    </w:p>
    <w:p w14:paraId="17DBABA9" w14:textId="77777777" w:rsidR="000B175F" w:rsidRPr="00BC0A1C" w:rsidRDefault="000B175F" w:rsidP="000B175F">
      <w:pPr>
        <w:pStyle w:val="Session"/>
        <w:rPr>
          <w:lang w:val="ru-RU"/>
        </w:rPr>
      </w:pPr>
      <w:r w:rsidRPr="00BC0A1C">
        <w:rPr>
          <w:lang w:val="ru-RU"/>
        </w:rPr>
        <w:t>Семьдесят первая сессия</w:t>
      </w:r>
    </w:p>
    <w:p w14:paraId="6155245F" w14:textId="0923C42A" w:rsidR="000B175F" w:rsidRPr="000B175F" w:rsidRDefault="000B175F" w:rsidP="000B175F">
      <w:r w:rsidRPr="000B175F">
        <w:t>22 октября — 9 ноября 2018</w:t>
      </w:r>
      <w:r w:rsidR="00BC0A1C">
        <w:t> </w:t>
      </w:r>
      <w:r w:rsidRPr="000B175F">
        <w:t>года</w:t>
      </w:r>
    </w:p>
    <w:p w14:paraId="1A613046" w14:textId="77777777" w:rsidR="000B175F" w:rsidRPr="000B175F" w:rsidRDefault="000B175F" w:rsidP="000B175F">
      <w:pPr>
        <w:pStyle w:val="AgendaItemNormal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B175F">
        <w:t>Пункт 4 предварительной повестки дня</w:t>
      </w:r>
    </w:p>
    <w:p w14:paraId="1D85A627" w14:textId="064EDD10" w:rsidR="000B175F" w:rsidRDefault="000B175F" w:rsidP="000B175F">
      <w:pPr>
        <w:pStyle w:val="AgendaTitleH2"/>
      </w:pPr>
      <w:r w:rsidRPr="000B175F">
        <w:t>Рассмотрение докладов, представляемых государствами-участниками в соответствии со статьей</w:t>
      </w:r>
      <w:r>
        <w:rPr>
          <w:lang w:val="en-US"/>
        </w:rPr>
        <w:t> </w:t>
      </w:r>
      <w:r w:rsidRPr="000B175F">
        <w:t>18 Конвенции о ликвидации всех форм дискриминации в отношении женщин</w:t>
      </w:r>
    </w:p>
    <w:p w14:paraId="71A7FD46" w14:textId="1D2CE068" w:rsidR="000B175F" w:rsidRPr="000B175F" w:rsidRDefault="000B175F" w:rsidP="000B175F">
      <w:pPr>
        <w:pStyle w:val="SingleTxt"/>
        <w:spacing w:after="0" w:line="120" w:lineRule="exact"/>
        <w:rPr>
          <w:sz w:val="10"/>
        </w:rPr>
      </w:pPr>
    </w:p>
    <w:p w14:paraId="5DA9AF7A" w14:textId="51BDC6EB" w:rsidR="000B175F" w:rsidRPr="000B175F" w:rsidRDefault="000B175F" w:rsidP="000B175F">
      <w:pPr>
        <w:pStyle w:val="SingleTxt"/>
        <w:spacing w:after="0" w:line="120" w:lineRule="exact"/>
        <w:rPr>
          <w:sz w:val="10"/>
        </w:rPr>
      </w:pPr>
    </w:p>
    <w:p w14:paraId="7884F8EA" w14:textId="204E1728" w:rsidR="000B175F" w:rsidRPr="000B175F" w:rsidRDefault="000B175F" w:rsidP="000B175F">
      <w:pPr>
        <w:pStyle w:val="SingleTxt"/>
        <w:spacing w:after="0" w:line="120" w:lineRule="exact"/>
        <w:rPr>
          <w:sz w:val="10"/>
        </w:rPr>
      </w:pPr>
    </w:p>
    <w:p w14:paraId="2B43ECE7" w14:textId="1C1EB4E6" w:rsidR="000B175F" w:rsidRDefault="000B175F" w:rsidP="000B175F">
      <w:pPr>
        <w:pStyle w:val="TitleHCH"/>
      </w:pPr>
      <w:r w:rsidRPr="000B175F">
        <w:tab/>
      </w:r>
      <w:r w:rsidRPr="000B175F">
        <w:tab/>
        <w:t>Перечень тем и вопросов в связи с рассмотрением шестого периодического доклада Таджикистана</w:t>
      </w:r>
    </w:p>
    <w:p w14:paraId="610EAE59" w14:textId="472D8BCE" w:rsidR="000B175F" w:rsidRPr="000B175F" w:rsidRDefault="000B175F" w:rsidP="000B175F">
      <w:pPr>
        <w:pStyle w:val="SingleTxt"/>
        <w:spacing w:after="0" w:line="120" w:lineRule="exact"/>
        <w:rPr>
          <w:sz w:val="10"/>
        </w:rPr>
      </w:pPr>
    </w:p>
    <w:p w14:paraId="39593C65" w14:textId="2F6ED160" w:rsidR="000B175F" w:rsidRPr="000B175F" w:rsidRDefault="000B175F" w:rsidP="000B175F">
      <w:pPr>
        <w:pStyle w:val="SingleTxt"/>
        <w:spacing w:after="0" w:line="120" w:lineRule="exact"/>
        <w:rPr>
          <w:sz w:val="10"/>
        </w:rPr>
      </w:pPr>
    </w:p>
    <w:p w14:paraId="67E41F60" w14:textId="12AEEC00" w:rsidR="000B175F" w:rsidRDefault="000B175F" w:rsidP="00BC0A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Конституционные и законодательные рамки</w:t>
      </w:r>
    </w:p>
    <w:p w14:paraId="5BA071DF" w14:textId="08AD041C" w:rsidR="00BC0A1C" w:rsidRPr="00BC0A1C" w:rsidRDefault="00BC0A1C" w:rsidP="00BC0A1C">
      <w:pPr>
        <w:pStyle w:val="SingleTxt"/>
        <w:spacing w:after="0" w:line="120" w:lineRule="exact"/>
        <w:rPr>
          <w:sz w:val="10"/>
        </w:rPr>
      </w:pPr>
    </w:p>
    <w:p w14:paraId="35948E53" w14:textId="4CAD957B" w:rsidR="000B175F" w:rsidRPr="000B175F" w:rsidRDefault="000B175F" w:rsidP="000B175F">
      <w:pPr>
        <w:pStyle w:val="SingleTxt"/>
      </w:pPr>
      <w:r w:rsidRPr="000B175F">
        <w:t>1.</w:t>
      </w:r>
      <w:r w:rsidRPr="000B175F">
        <w:tab/>
        <w:t>В связи с принятием государством-участником отдельных законодательных норм, включающих разрозненные элементы и положения, касающиеся запрета на дискриминацию и обеспечения гендерного равенства, просьба объяснить, почему государство-участник не добивается преодоления или устранения препятствий, существующих в этой области, путем включения определения, содержащегося в статье</w:t>
      </w:r>
      <w:r w:rsidR="000A5635">
        <w:t> </w:t>
      </w:r>
      <w:r w:rsidRPr="000B175F">
        <w:t>1 Конвенции, в свою Конституцию или</w:t>
      </w:r>
      <w:r>
        <w:t xml:space="preserve"> </w:t>
      </w:r>
      <w:r w:rsidRPr="000B175F">
        <w:t xml:space="preserve">путем принятия специального закона о гендерном равенстве или о запрещении дискриминации по признаку пола. Просьба указать, какие элементы или факторы препятствуют эффективному достижению фактического равенства в государстве-участнике. </w:t>
      </w:r>
    </w:p>
    <w:p w14:paraId="1F24E7F0" w14:textId="0178C782" w:rsidR="000B175F" w:rsidRDefault="000B175F" w:rsidP="000B175F">
      <w:pPr>
        <w:pStyle w:val="SingleTxt"/>
      </w:pPr>
      <w:r w:rsidRPr="000B175F">
        <w:t>2.</w:t>
      </w:r>
      <w:r w:rsidRPr="000B175F">
        <w:tab/>
        <w:t>В связи с пунктами</w:t>
      </w:r>
      <w:r w:rsidR="000A5635">
        <w:t> </w:t>
      </w:r>
      <w:r w:rsidRPr="000B175F">
        <w:t>10–12 шестого периодического доклада государства-участника (</w:t>
      </w:r>
      <w:hyperlink r:id="rId15" w:history="1">
        <w:r w:rsidRPr="009174A4">
          <w:rPr>
            <w:rStyle w:val="Hyperlink"/>
          </w:rPr>
          <w:t>CEDAW/C/TJK/6</w:t>
        </w:r>
      </w:hyperlink>
      <w:r w:rsidRPr="000B175F">
        <w:t>)</w:t>
      </w:r>
      <w:r w:rsidRPr="005E750F">
        <w:rPr>
          <w:vertAlign w:val="superscript"/>
        </w:rPr>
        <w:footnoteReference w:id="1"/>
      </w:r>
      <w:r w:rsidRPr="000B175F">
        <w:t xml:space="preserve"> просьба представить информацию о ходе осуществления упомянутого в докладе законодательства, включая Закон 2005</w:t>
      </w:r>
      <w:r w:rsidR="000544EC">
        <w:t> </w:t>
      </w:r>
      <w:r w:rsidRPr="000B175F">
        <w:t>года «О государственных гарантиях равноправия мужчин и женщин и равных возможностей их реализации», особенно в том, что касается косвенной дискриминации в отношении женщин и механизмов контроля за соблюдением соответствующих законов. Просьба проинформировать Комитет об усилиях государства-участника по включению в свое законодательство концепции косвенной дискриминации. Просьба представить данные о том, сколько жалоб было получено и расследовано, а также о случаях уголовного преследования и вынесения обвинительных приговоров по статье</w:t>
      </w:r>
      <w:r w:rsidR="005E750F">
        <w:t> </w:t>
      </w:r>
      <w:r w:rsidRPr="000B175F">
        <w:t>143 Уголовного кодекса, касающейся дискриминации по признаку пола.</w:t>
      </w:r>
    </w:p>
    <w:p w14:paraId="6E8F232F" w14:textId="4F71689A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65E2973C" w14:textId="03D84CFE" w:rsidR="000B175F" w:rsidRDefault="000B175F" w:rsidP="005E75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Национальные механизмы улучшения положения женщин</w:t>
      </w:r>
    </w:p>
    <w:p w14:paraId="1C0E5CE8" w14:textId="7BFFE0CF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40D0C9B7" w14:textId="03E12778" w:rsidR="000B175F" w:rsidRPr="000B175F" w:rsidRDefault="000B175F" w:rsidP="000B175F">
      <w:pPr>
        <w:pStyle w:val="SingleTxt"/>
      </w:pPr>
      <w:r w:rsidRPr="000B175F">
        <w:t>3.</w:t>
      </w:r>
      <w:r w:rsidRPr="000B175F">
        <w:tab/>
        <w:t>В связи с рекомендацией Комитета, содержащейся в его предыдущих заключительных замечаниях (CEDAW/C/TJK/CO/4-5, пункт</w:t>
      </w:r>
      <w:r w:rsidR="005E750F">
        <w:t> </w:t>
      </w:r>
      <w:r w:rsidRPr="000B175F">
        <w:t>12</w:t>
      </w:r>
      <w:r w:rsidR="005E750F">
        <w:t> </w:t>
      </w:r>
      <w:r w:rsidRPr="000B175F">
        <w:t>a)), просьба сообщить о мерах, принимаемых с целью повысить статус Комитета по делам женщин и семьи и укрепить его мандат, расширить полномочия и повысить его авторитет на национальном и местном уровнях. Просьба уточнить роль этого комитета в координации и мониторинге соблюдения законодательства, касающегося гендерного равенства и борьбы с дискриминацией. Просьба указать, были ли опубликованы результаты такого мониторинга, и представить конкретные примеры. Просьба указать количество законов и подзаконных актов, проанализированных Советом экспертов Комитета по делам женщин и семьи (пункт</w:t>
      </w:r>
      <w:r w:rsidR="005E750F">
        <w:t> </w:t>
      </w:r>
      <w:r w:rsidRPr="000B175F">
        <w:t>15).</w:t>
      </w:r>
    </w:p>
    <w:p w14:paraId="24D7410E" w14:textId="57F58198" w:rsidR="000B175F" w:rsidRDefault="000B175F" w:rsidP="000B175F">
      <w:pPr>
        <w:pStyle w:val="SingleTxt"/>
      </w:pPr>
      <w:r w:rsidRPr="000B175F">
        <w:t>4.</w:t>
      </w:r>
      <w:r w:rsidRPr="000B175F">
        <w:tab/>
        <w:t>Просьба представить информацию об осуществлении плана действий по реализации Национальной стратегии активизации роли женщин на 2015–2020</w:t>
      </w:r>
      <w:r w:rsidR="005E750F">
        <w:t> </w:t>
      </w:r>
      <w:r w:rsidRPr="000B175F">
        <w:t>годы (пункт</w:t>
      </w:r>
      <w:r w:rsidR="005E750F">
        <w:t> </w:t>
      </w:r>
      <w:r w:rsidRPr="000B175F">
        <w:t>18), в частности в отношении его важнейших аспектов, которые, возможно, все еще не реализованы. Просьба также представить информацию о людских, технических и финансовых ресурсах, которые были выделены для осуществления этого плана.</w:t>
      </w:r>
    </w:p>
    <w:p w14:paraId="0079772B" w14:textId="19BEAA26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70E78C2D" w14:textId="77777777" w:rsidR="000B175F" w:rsidRPr="000B175F" w:rsidRDefault="000B175F" w:rsidP="005E75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Временные специальные меры</w:t>
      </w:r>
    </w:p>
    <w:p w14:paraId="12291DD3" w14:textId="7B7F005F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7DF98F3B" w14:textId="5B64EE1F" w:rsidR="000B175F" w:rsidRDefault="000B175F" w:rsidP="000B175F">
      <w:pPr>
        <w:pStyle w:val="SingleTxt"/>
      </w:pPr>
      <w:r w:rsidRPr="000B175F">
        <w:t>5.</w:t>
      </w:r>
      <w:r w:rsidRPr="000B175F">
        <w:tab/>
        <w:t>Помимо грантов для поддержки и развития женской предпринимательской деятельности, упомянутых в докладе (пункт</w:t>
      </w:r>
      <w:r w:rsidR="005E750F">
        <w:t> </w:t>
      </w:r>
      <w:r w:rsidRPr="000B175F">
        <w:t>27), просьба представить Комитету информацию о временных специальных мерах, принимаемых в соответствии со статьей</w:t>
      </w:r>
      <w:r w:rsidR="005E750F">
        <w:t> </w:t>
      </w:r>
      <w:r w:rsidRPr="000B175F">
        <w:t>4</w:t>
      </w:r>
      <w:r w:rsidR="005E750F">
        <w:t> </w:t>
      </w:r>
      <w:r w:rsidRPr="000B175F">
        <w:t>(1) Конвенции и направленных на достижение фактического равенства женщин и мужчин во всех областях, в которых женщины недостаточно представлены или находятся в неблагоприятном положении. Просьба указать, намеревается ли государство-участник ввести систему квот в целях ускорения прогресса в деле достижения фактического равенства между женщинами и мужчинами в таких областях как занятость, образование, участие в политической и общественной жизни и в других областях, охватываемых Конвенцией, и в какие сроки. Просьба представить информацию о временных специальных мерах, реализуемых в целях обеспечения гарантий прав сельских женщин, женщин из числа этнических меньшинств, женщин-инвалидов, женщин, живущих с ВИЧ/СПИДом, и женщин из других уязвимых групп, таких как лесбиянки, бисексуалы, транссексуалы и интерсексуалы, и представить соответствующие данные и примеры.</w:t>
      </w:r>
    </w:p>
    <w:p w14:paraId="4A1012FF" w14:textId="39787BF0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69F8D86C" w14:textId="77777777" w:rsidR="000B175F" w:rsidRPr="000B175F" w:rsidRDefault="000B175F" w:rsidP="005E75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Стереотипы и вредные виды практики</w:t>
      </w:r>
    </w:p>
    <w:p w14:paraId="62E38AF9" w14:textId="75A7CCB9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0A93892B" w14:textId="02EF0278" w:rsidR="000B175F" w:rsidRPr="000B175F" w:rsidRDefault="000B175F" w:rsidP="000B175F">
      <w:pPr>
        <w:pStyle w:val="SingleTxt"/>
      </w:pPr>
      <w:r w:rsidRPr="000B175F">
        <w:t>6.</w:t>
      </w:r>
      <w:r w:rsidRPr="000B175F">
        <w:tab/>
        <w:t>В связи с предыдущими рекомендациями Комитета (CEDAW/C/TJK/CO/4</w:t>
      </w:r>
      <w:r w:rsidR="0083187D">
        <w:noBreakHyphen/>
      </w:r>
      <w:r w:rsidRPr="000B175F">
        <w:t>5, пункты</w:t>
      </w:r>
      <w:r w:rsidR="005E750F">
        <w:t> </w:t>
      </w:r>
      <w:r w:rsidRPr="000B175F">
        <w:t>16</w:t>
      </w:r>
      <w:r w:rsidR="005E750F">
        <w:t> </w:t>
      </w:r>
      <w:r w:rsidRPr="000B175F">
        <w:t>a) и c)) просьба представить информацию о мерах, направленных на принятие единой всеобъемлющей стратегии по изменению или искоренению патриархальных взглядов и стереотипов, являющихся дискриминационными по отношению к женщинам. Помимо этого, просьба предоставить информацию об усилиях государства-участника, направленных на достижение более глубокого понимания концепции равенства между мужчинами и женщинами посредством использования средств массовой информации и на формирование положительных и нестереотипных образов мужчин и женщин. Просьба описать усилия, предпринимаемые для достижения этих целей путем пересмотра учебных программ и образовательных материалов и подготовки преподавателей. Просьба представить информацию и примеры того, как деятельность по повышению осведомленности и информационные кампании, о которых говорится в докладе (пункты</w:t>
      </w:r>
      <w:r w:rsidR="005E750F">
        <w:t> </w:t>
      </w:r>
      <w:r w:rsidRPr="000B175F">
        <w:t>30–39), способствуют изменению стереотипов и патриархальных устоев.</w:t>
      </w:r>
    </w:p>
    <w:p w14:paraId="5901F99B" w14:textId="7A179FA4" w:rsidR="000B175F" w:rsidRPr="000B175F" w:rsidRDefault="000B175F" w:rsidP="000B175F">
      <w:pPr>
        <w:pStyle w:val="SingleTxt"/>
      </w:pPr>
      <w:r w:rsidRPr="000B175F">
        <w:lastRenderedPageBreak/>
        <w:t>7.</w:t>
      </w:r>
      <w:r w:rsidRPr="000B175F">
        <w:tab/>
        <w:t>С учетом несоразмерного внимания, которое уделяется подготовке девочек главным образом к работе по дому и к семейной жизни, просьба пояснить, какие меры принимаются в целях подготовки мальчиков и молодых мужчин к семейной жизни и выполнению семейных обязанностей и подготовки девочек и женщин к общественной жизни, в соответствии со статьей</w:t>
      </w:r>
      <w:r w:rsidR="005E750F">
        <w:t> </w:t>
      </w:r>
      <w:r w:rsidRPr="000B175F">
        <w:t>5 Конвенции.</w:t>
      </w:r>
    </w:p>
    <w:p w14:paraId="3BD197FC" w14:textId="766B1FCF" w:rsidR="000B175F" w:rsidRDefault="000B175F" w:rsidP="000B175F">
      <w:pPr>
        <w:pStyle w:val="SingleTxt"/>
      </w:pPr>
      <w:r w:rsidRPr="000B175F">
        <w:t>8.</w:t>
      </w:r>
      <w:r w:rsidRPr="000B175F">
        <w:tab/>
        <w:t>Просьба представить информацию о мерах, принимаемых в целях: a) обеспечения исполнения законов, запрещающих браки в детском возрасте и полигамию; b) создания механизмов для выявления случаев заключения детских браков и полигамии; c) повышения уровня осведомленности о негативных последствиях ранних браков для здоровья и благополучия детей, вступающих в такой брак; d) обеспечения того, чтобы религиозные браки не нарушали законы, запрещающие полигамию и устанавливающие минимальный возраст вступления в брак, и чтобы лица старше 18 лет, нарушающие эти законы, привлекались к ответственности; e) сбора статистических данных о количестве жалоб, расследований, судебных преследований и судебных решений в отношении таких нарушений. Просьба также представить информацию о мерах наказания для лиц, признанных виновными в таких нарушениях.</w:t>
      </w:r>
    </w:p>
    <w:p w14:paraId="06B03167" w14:textId="49B1A6A5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72C06EDE" w14:textId="2B7E88D5" w:rsidR="000B175F" w:rsidRDefault="000B175F" w:rsidP="005E75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Гендерное насилие в отношении женщин</w:t>
      </w:r>
    </w:p>
    <w:p w14:paraId="305425CD" w14:textId="61BEB189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5B6A300F" w14:textId="2E46922A" w:rsidR="000B175F" w:rsidRPr="000B175F" w:rsidRDefault="000B175F" w:rsidP="000B175F">
      <w:pPr>
        <w:pStyle w:val="SingleTxt"/>
      </w:pPr>
      <w:r w:rsidRPr="000B175F">
        <w:t>9.</w:t>
      </w:r>
      <w:r w:rsidRPr="000B175F">
        <w:tab/>
        <w:t>С учетом предыдущих рекомендаций Комитета (CEDAW/C/TJK/CO/4-5, пункт</w:t>
      </w:r>
      <w:r w:rsidR="005E750F">
        <w:t> </w:t>
      </w:r>
      <w:r w:rsidRPr="000B175F">
        <w:t>18) просьба представить информацию о мерах, принятых для установления уголовной ответственности за насилие в отношении женщин путем внесения поправок в Уголовный кодекс и Уголовно-процессуальный кодекс. Просьба также представить информацию об осуществлении, результатах и воздействии Закона №</w:t>
      </w:r>
      <w:r w:rsidR="005E750F">
        <w:t> </w:t>
      </w:r>
      <w:r w:rsidRPr="000B175F">
        <w:t>954 2013</w:t>
      </w:r>
      <w:r w:rsidR="005E750F">
        <w:t> </w:t>
      </w:r>
      <w:r w:rsidRPr="000B175F">
        <w:t>года «О предупреждении насилия в семье» и государственной программы по предупреждению насилия в семье на период 2011–2023</w:t>
      </w:r>
      <w:r w:rsidR="005E750F">
        <w:t> </w:t>
      </w:r>
      <w:r w:rsidRPr="000B175F">
        <w:t>годов, механизмах, созданных для контроля за соблюдением этого закона и выполнения этой</w:t>
      </w:r>
      <w:r>
        <w:t xml:space="preserve"> </w:t>
      </w:r>
      <w:r w:rsidRPr="000B175F">
        <w:t>программы, выделяемых для этого бюджетных средствах и о том, достаточн</w:t>
      </w:r>
      <w:r w:rsidR="002E229A">
        <w:t>о</w:t>
      </w:r>
      <w:r w:rsidRPr="000B175F">
        <w:t xml:space="preserve"> ли выделяемы</w:t>
      </w:r>
      <w:r w:rsidR="002E229A">
        <w:t>х</w:t>
      </w:r>
      <w:r w:rsidRPr="000B175F">
        <w:t xml:space="preserve"> средств для того, чтобы предоставлять всем жертвам юридическую помощь.</w:t>
      </w:r>
    </w:p>
    <w:p w14:paraId="13C2A191" w14:textId="76FFE2E9" w:rsidR="000B175F" w:rsidRDefault="000B175F" w:rsidP="000B175F">
      <w:pPr>
        <w:pStyle w:val="SingleTxt"/>
      </w:pPr>
      <w:r w:rsidRPr="000B175F">
        <w:t>10.</w:t>
      </w:r>
      <w:r w:rsidRPr="000B175F">
        <w:tab/>
        <w:t>Что касается учебного курса по вопросам предотвращения насилия в семье, организованного Академией Министерства внутренних дел (пункт</w:t>
      </w:r>
      <w:r w:rsidR="005E750F">
        <w:t> </w:t>
      </w:r>
      <w:r w:rsidRPr="000B175F">
        <w:t>42), то просьба указать, проводятся ли подобные мероприятия по наращиванию потенциала для судей, прокуроров, адвокатов, медицинских и социальных работников и других специалистов, которые занимаются вопросами гендерного насилия и взаимодействуют с жертвами. Просьба представить данные обо всех формах насилия в отношении женщин, включая бытовое насилие, в разбивке по полу, возрасту, этнической принадлежности и характеру отношений между жертвой и преступником, и указать, планируется ли проведение или поддержка исследований или обследований, касающихся масштабов насилия в отношении женщин и его коренных причин. Просьба также представить данные о количестве жертв гендерного насилия, получивших бесплатную юридическую помощь в соответствии с решением правительства от 2</w:t>
      </w:r>
      <w:r w:rsidR="005E750F">
        <w:t> </w:t>
      </w:r>
      <w:r w:rsidRPr="000B175F">
        <w:t>июля 2015</w:t>
      </w:r>
      <w:r w:rsidR="005E750F">
        <w:t> </w:t>
      </w:r>
      <w:r w:rsidRPr="000B175F">
        <w:t>года (пункт</w:t>
      </w:r>
      <w:r w:rsidR="005E750F">
        <w:t> </w:t>
      </w:r>
      <w:r w:rsidRPr="000B175F">
        <w:t>51), и о числе жертв, которым был предоставлен кров и медицинская и психологическая помощь.</w:t>
      </w:r>
    </w:p>
    <w:p w14:paraId="72C006C4" w14:textId="042ABD6E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2CBD03A8" w14:textId="6D377373" w:rsidR="000B175F" w:rsidRDefault="005E750F" w:rsidP="005E75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B175F" w:rsidRPr="000B175F">
        <w:t>Торговля людьми и эксплуатация проституции</w:t>
      </w:r>
    </w:p>
    <w:p w14:paraId="0354E46A" w14:textId="6C8CFDD5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6A41FE8C" w14:textId="060F4DD0" w:rsidR="000B175F" w:rsidRPr="000B175F" w:rsidRDefault="000B175F" w:rsidP="000B175F">
      <w:pPr>
        <w:pStyle w:val="SingleTxt"/>
      </w:pPr>
      <w:r w:rsidRPr="000B175F">
        <w:t>11.</w:t>
      </w:r>
      <w:r w:rsidRPr="000B175F">
        <w:tab/>
        <w:t>Просьба представить Комитету информацию о механизмах, созданных для обеспечения применения закона от 26</w:t>
      </w:r>
      <w:r w:rsidR="005E750F">
        <w:t> </w:t>
      </w:r>
      <w:r w:rsidRPr="000B175F">
        <w:t>июля 2014</w:t>
      </w:r>
      <w:r w:rsidR="005E750F">
        <w:t> </w:t>
      </w:r>
      <w:r w:rsidRPr="000B175F">
        <w:t>года «О противодействии торговле людьми и оказании помощи жертвам торговли людьми»,</w:t>
      </w:r>
      <w:r>
        <w:t xml:space="preserve"> </w:t>
      </w:r>
      <w:r w:rsidRPr="000B175F">
        <w:t>и о людских, технических и финансовых ресурсах, выделенных для осуществления национального плана по предупреждению торговли людьми на период 2016–2018</w:t>
      </w:r>
      <w:r w:rsidR="005E750F">
        <w:t> </w:t>
      </w:r>
      <w:r w:rsidRPr="000B175F">
        <w:t xml:space="preserve">годов, а </w:t>
      </w:r>
      <w:r w:rsidRPr="000B175F">
        <w:lastRenderedPageBreak/>
        <w:t>также о результатах осуществления этого плана. Просьба также представить информацию о числе выявленных жертв и о предоставленных им услугах в области медицинской и психологической помощи, а также реабилитации и реинтеграции (пункты</w:t>
      </w:r>
      <w:r w:rsidR="005E750F">
        <w:t> </w:t>
      </w:r>
      <w:r w:rsidRPr="000B175F">
        <w:t>76–77). В дополнение к представленной в докладе информации о борьбе с коренными причинами торговли людьми, в том числе с нищетой (пункты</w:t>
      </w:r>
      <w:r w:rsidR="005E750F">
        <w:t> </w:t>
      </w:r>
      <w:r w:rsidRPr="000B175F">
        <w:t>69–71), просьба разъяснить, каким образом принятые меры способствуют предотвращению торговли людьми.</w:t>
      </w:r>
    </w:p>
    <w:p w14:paraId="00CF3BBF" w14:textId="1710F956" w:rsidR="000B175F" w:rsidRDefault="000B175F" w:rsidP="000B175F">
      <w:pPr>
        <w:pStyle w:val="SingleTxt"/>
      </w:pPr>
      <w:r w:rsidRPr="000B175F">
        <w:t>12.</w:t>
      </w:r>
      <w:r w:rsidRPr="000B175F">
        <w:tab/>
        <w:t>Просьба представить информацию о планах по декриминализации проституции и отмене наказания</w:t>
      </w:r>
      <w:r>
        <w:t xml:space="preserve"> </w:t>
      </w:r>
      <w:r w:rsidRPr="000B175F">
        <w:t>за занятие проституцией в соответствии с Кодексом об административных правонарушениях. Просьба также представить информацию о механизмах, созданных для выявления женщин, занимающихся проституцией, и о числе женщин, привлеченных к ответственности в соответствии со статьей</w:t>
      </w:r>
      <w:r w:rsidR="005E750F">
        <w:t> </w:t>
      </w:r>
      <w:r w:rsidRPr="000B175F">
        <w:t>130 Кодекса, как об этом говорится в докладе (пункт</w:t>
      </w:r>
      <w:r w:rsidR="005E750F">
        <w:t> </w:t>
      </w:r>
      <w:r w:rsidRPr="000B175F">
        <w:t>68), в разбивке по возрасту, этнической принадлежности и социально-экономическому положению, а также о назначенных им наказаниях. Просьба указать, существуют ли программы по предоставлению работникам секс-индустрии и жертвам торговли людьми источников дохода, например президентских грантов или небольших беспроцентных кредитов.</w:t>
      </w:r>
    </w:p>
    <w:p w14:paraId="013A2174" w14:textId="4B031B1F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2933BDAB" w14:textId="00960309" w:rsidR="000B175F" w:rsidRDefault="000B175F" w:rsidP="005E75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Участие в политической и общественной жизни</w:t>
      </w:r>
    </w:p>
    <w:p w14:paraId="15FF0EC5" w14:textId="729ADDB5" w:rsidR="005E750F" w:rsidRPr="005E750F" w:rsidRDefault="005E750F" w:rsidP="005E750F">
      <w:pPr>
        <w:pStyle w:val="SingleTxt"/>
        <w:spacing w:after="0" w:line="120" w:lineRule="exact"/>
        <w:rPr>
          <w:sz w:val="10"/>
        </w:rPr>
      </w:pPr>
    </w:p>
    <w:p w14:paraId="41001433" w14:textId="12384E0C" w:rsidR="000B175F" w:rsidRDefault="000B175F" w:rsidP="000B175F">
      <w:pPr>
        <w:pStyle w:val="SingleTxt"/>
      </w:pPr>
      <w:r w:rsidRPr="000B175F">
        <w:t>13.</w:t>
      </w:r>
      <w:r w:rsidRPr="000B175F">
        <w:tab/>
        <w:t>В связи с предыдущей рекомендацией Комитета (CEDAW/C/TJK/CO/4-5, пункт</w:t>
      </w:r>
      <w:r w:rsidR="0095449C">
        <w:t> </w:t>
      </w:r>
      <w:r w:rsidRPr="000B175F">
        <w:t>22</w:t>
      </w:r>
      <w:r w:rsidR="0095449C">
        <w:t> </w:t>
      </w:r>
      <w:r w:rsidRPr="000B175F">
        <w:t>a)) просьба представить информацию о применении временных специальных мер, таких как предусмотренные законом квоты и стимулы для выдвижения политическими партиями кандидатов-женщин и предоставления им реальных возможностей одержать победу, например путем выделения гарантированных мест, в целях ускоренного достижения равного представительства мужчин и женщин во всех сферах политической и общественной жизни, особенно на руководящих должностях в правительстве, на гражданской службе, в судебных органах, научных учреждениях и на дипломатической службе. Просьба разъяснить также причины отмеченного в стране существенного уменьшения доли женщин, баллотирующихся в качестве кандидатов на парламентских выборах 2015 года и занимающих государственные должности, в том числе руководящие. Просьба представить информацию о результатах осуществления государственной программы в области образования, найма и назначения на руководящие должности одаренных женщин и девушек на период 2007–2016</w:t>
      </w:r>
      <w:r w:rsidR="0095449C">
        <w:t> </w:t>
      </w:r>
      <w:r w:rsidRPr="000B175F">
        <w:t>годов и об извлеченных уроках, нашедших отражение в программе на последующий период 2017–2022</w:t>
      </w:r>
      <w:r w:rsidR="0095449C">
        <w:t> </w:t>
      </w:r>
      <w:r w:rsidRPr="000B175F">
        <w:t>годов (пункт</w:t>
      </w:r>
      <w:r w:rsidR="0095449C">
        <w:t> </w:t>
      </w:r>
      <w:r w:rsidRPr="000B175F">
        <w:t>29). Просьба представить информацию о любых правительственных программах, направленных на формирование кадрового резерва женщин для выдвижения на руководящие должности на гражданской службе, и сообщить о процентной доле таких женщин, назначенных на руководящие должности в органах исполнительной власти на местном и национальном уровнях за последние два года.</w:t>
      </w:r>
    </w:p>
    <w:p w14:paraId="1516CEF2" w14:textId="0434BD75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3B13CE05" w14:textId="11E3BD4B" w:rsidR="000B175F" w:rsidRDefault="000B175F" w:rsidP="00954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Образование</w:t>
      </w:r>
    </w:p>
    <w:p w14:paraId="68E19FB7" w14:textId="66A941E4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01D35DC0" w14:textId="646216F8" w:rsidR="000B175F" w:rsidRPr="000B175F" w:rsidRDefault="000B175F" w:rsidP="000B175F">
      <w:pPr>
        <w:pStyle w:val="SingleTxt"/>
      </w:pPr>
      <w:r w:rsidRPr="000B175F">
        <w:t>14.</w:t>
      </w:r>
      <w:r w:rsidRPr="000B175F">
        <w:tab/>
        <w:t>Просьба указать, какие меры были приняты для выполнения рекомендации Комитета (CEDAW/C/TJK/CO/4-5, пункт</w:t>
      </w:r>
      <w:r w:rsidR="0095449C">
        <w:t> </w:t>
      </w:r>
      <w:r w:rsidRPr="000B175F">
        <w:t>24</w:t>
      </w:r>
      <w:r w:rsidR="0095449C">
        <w:t> </w:t>
      </w:r>
      <w:r w:rsidRPr="000B175F">
        <w:t>a)) о рассмотрении и устранении барьеров, препятствующих доступу девочек и женщин к образованию, таких как негативные культурные представления о гендерных ролях, в целях сокращения масштабов и предотвращения такого явления</w:t>
      </w:r>
      <w:r w:rsidR="002E229A">
        <w:t>,</w:t>
      </w:r>
      <w:r w:rsidRPr="000B175F">
        <w:t xml:space="preserve"> как прекращение девочками учебы в школе, а также более активного осуществления политики возвращения к учебе, с тем чтобы девочки, бросившие учебу, могли вернуться в школу. В докладе указывается, что число девочек, </w:t>
      </w:r>
      <w:r w:rsidR="002E229A" w:rsidRPr="000B175F">
        <w:t>обучающихся</w:t>
      </w:r>
      <w:r w:rsidRPr="000B175F">
        <w:t xml:space="preserve"> в средней школе, возросло (пункт</w:t>
      </w:r>
      <w:r w:rsidR="0095449C">
        <w:t> </w:t>
      </w:r>
      <w:r w:rsidRPr="000B175F">
        <w:t xml:space="preserve">95). Просьба привести данные о количестве детей среднего школьного </w:t>
      </w:r>
      <w:r w:rsidRPr="000B175F">
        <w:lastRenderedPageBreak/>
        <w:t>возраста, не посещающих школу. Просьба сообщить, созданы ли механизмы для постоянного гендерного анализа содержания учебников в целях устранения гендерных стереотипов и предвзятости.</w:t>
      </w:r>
    </w:p>
    <w:p w14:paraId="24C0509D" w14:textId="334F5963" w:rsidR="000B175F" w:rsidRDefault="000B175F" w:rsidP="000B175F">
      <w:pPr>
        <w:pStyle w:val="SingleTxt"/>
      </w:pPr>
      <w:r w:rsidRPr="000B175F">
        <w:t>15.</w:t>
      </w:r>
      <w:r w:rsidRPr="000B175F">
        <w:tab/>
        <w:t xml:space="preserve">Просьба представить информацию о мерах, принимаемых в целях побуждения женщин и девочек к выбору профессий, в которых традиционно доминируют мужчины, в том числе в областях науки, техники, инженерного дела, математики, информатики, естественных наук и технических дисциплин в системе среднего и высшего образования. Просьба указать, распространяется ли </w:t>
      </w:r>
      <w:r w:rsidR="007F5D33">
        <w:t>«</w:t>
      </w:r>
      <w:r w:rsidRPr="000B175F">
        <w:t>президентская квота</w:t>
      </w:r>
      <w:r w:rsidR="007F5D33">
        <w:t>»</w:t>
      </w:r>
      <w:r w:rsidRPr="000B175F">
        <w:t xml:space="preserve"> для девушек, обучающихся в высших учебных заведениях (пункт</w:t>
      </w:r>
      <w:r w:rsidR="0095449C">
        <w:t> </w:t>
      </w:r>
      <w:r w:rsidRPr="000B175F">
        <w:t>97), на вышеупомянутые науки и дисциплины, и представить данные о внедрении этих квот.</w:t>
      </w:r>
    </w:p>
    <w:p w14:paraId="5FE85B47" w14:textId="0379593E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00E163EB" w14:textId="075DD8C5" w:rsidR="000B175F" w:rsidRDefault="000B175F" w:rsidP="00954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Занятость</w:t>
      </w:r>
    </w:p>
    <w:p w14:paraId="3651A607" w14:textId="6226F36B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61C2E06C" w14:textId="4ABA815D" w:rsidR="000B175F" w:rsidRPr="000B175F" w:rsidRDefault="000B175F" w:rsidP="000B175F">
      <w:pPr>
        <w:pStyle w:val="SingleTxt"/>
      </w:pPr>
      <w:r w:rsidRPr="000B175F">
        <w:t>16.</w:t>
      </w:r>
      <w:r w:rsidRPr="000B175F">
        <w:tab/>
        <w:t>Просьба сообщить, какие меры были приняты государством-участником для выполнения рекомендаций Комитета (</w:t>
      </w:r>
      <w:hyperlink r:id="rId16" w:history="1">
        <w:r w:rsidRPr="009174A4">
          <w:rPr>
            <w:rStyle w:val="Hyperlink"/>
          </w:rPr>
          <w:t>CEDAW/C/TJK/CO/4-5</w:t>
        </w:r>
      </w:hyperlink>
      <w:r w:rsidRPr="000B175F">
        <w:t>, пункт</w:t>
      </w:r>
      <w:r w:rsidR="0095449C">
        <w:t> </w:t>
      </w:r>
      <w:r w:rsidRPr="000B175F">
        <w:t>26</w:t>
      </w:r>
      <w:r w:rsidR="0095449C">
        <w:t> </w:t>
      </w:r>
      <w:r w:rsidRPr="000B175F">
        <w:t>a) и</w:t>
      </w:r>
      <w:r w:rsidR="0095449C">
        <w:t> </w:t>
      </w:r>
      <w:r w:rsidRPr="000B175F">
        <w:t>b)) в отношении ликвидации структурного неравенства и профессиональной сегрегации</w:t>
      </w:r>
      <w:r w:rsidR="00262736">
        <w:t xml:space="preserve"> — </w:t>
      </w:r>
      <w:r w:rsidRPr="000B175F">
        <w:t>как горизонтальной, так и вертикальной</w:t>
      </w:r>
      <w:r w:rsidR="00262736">
        <w:t xml:space="preserve"> — </w:t>
      </w:r>
      <w:r w:rsidRPr="000B175F">
        <w:t>и сокращения и ликвидации разрыва в оплате труда между женщинами и мужчинами, который, как сообщается, значительно увеличился. Кроме того, просьба представить информацию о мерах, принятых для разработки нормативной основы для неформального сектора и для женщин, работающих на дому, в целях предоставления таким женщинам доступа к социальному обеспечению, услугам по охране материнства и прочим льготам. Просьба уточнить, предпринимает ли государство-участник усилия для внесения поправок в статью</w:t>
      </w:r>
      <w:r w:rsidR="0095449C">
        <w:t> </w:t>
      </w:r>
      <w:r w:rsidRPr="000B175F">
        <w:t>216 Трудового кодекса, в которой запрещается применение труда женщин на тяжелых, подземных и опасных работах и работах, связанных с подъемом и перемещением вручную предметов тяжелее максимально допустимых норм.</w:t>
      </w:r>
    </w:p>
    <w:p w14:paraId="0C2875F7" w14:textId="737BDDFD" w:rsidR="000B175F" w:rsidRDefault="000B175F" w:rsidP="000B175F">
      <w:pPr>
        <w:pStyle w:val="SingleTxt"/>
      </w:pPr>
      <w:r w:rsidRPr="000B175F">
        <w:t>17.</w:t>
      </w:r>
      <w:r w:rsidRPr="000B175F">
        <w:tab/>
        <w:t>Просьба представить информацию о принятых государством-участником мерах по однозначному запрещению сексуальных домогательств на рабочем месте. Просьба также представить информацию о наличии и ценовой доступности государственных учреждений по уходу за детьми, позволяющих женщинам совмещать работу с выполнением семейных обязанностей.</w:t>
      </w:r>
    </w:p>
    <w:p w14:paraId="7200332F" w14:textId="2374BD3C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074244CC" w14:textId="19D2CC8C" w:rsidR="000B175F" w:rsidRDefault="000B175F" w:rsidP="00954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Здравоохранение</w:t>
      </w:r>
    </w:p>
    <w:p w14:paraId="46FDC58A" w14:textId="6B718B20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14560534" w14:textId="6D622067" w:rsidR="000B175F" w:rsidRPr="000B175F" w:rsidRDefault="000B175F" w:rsidP="000B175F">
      <w:pPr>
        <w:pStyle w:val="SingleTxt"/>
      </w:pPr>
      <w:r w:rsidRPr="000B175F">
        <w:t>18.</w:t>
      </w:r>
      <w:r w:rsidRPr="000B175F">
        <w:tab/>
        <w:t>Просьба представить более подробную информацию о плане действий в области охраны сексуального и репродуктивного здоровья матерей, новорожденных, детей и подростков на период 2016–2020</w:t>
      </w:r>
      <w:r w:rsidR="0095449C">
        <w:t> </w:t>
      </w:r>
      <w:r w:rsidRPr="000B175F">
        <w:t>годов (пункт</w:t>
      </w:r>
      <w:r w:rsidR="0095449C">
        <w:t> </w:t>
      </w:r>
      <w:r w:rsidRPr="000B175F">
        <w:t>123) и его осуществлении в сельских и отдаленных районах. Просьба также указать число акушеров и гинекологов, имеющихся в государстве-участнике, в пропорции к числу женщин детородного возраста, особенно в сельских и отдаленных районах.</w:t>
      </w:r>
    </w:p>
    <w:p w14:paraId="43124D1E" w14:textId="4FE18C98" w:rsidR="000B175F" w:rsidRDefault="000B175F" w:rsidP="000B175F">
      <w:pPr>
        <w:pStyle w:val="SingleTxt"/>
      </w:pPr>
      <w:r w:rsidRPr="000B175F">
        <w:t>19.</w:t>
      </w:r>
      <w:r w:rsidRPr="000B175F">
        <w:tab/>
        <w:t>С учетом значительного увеличения зарегистрированного числа женщин, живущих с ВИЧ/СПИДом в государстве-участнике, просьба представить информацию о мерах, принимаемых для предотвращения передачи ВИЧ женщинам и от матери к ребенку. Просьба охарактеризовать содержание, масштаб и ход осуществления национальной программы по борьбе с эпидемией ВИЧ на период 2017–2020</w:t>
      </w:r>
      <w:r w:rsidR="0095449C">
        <w:t> </w:t>
      </w:r>
      <w:r w:rsidRPr="000B175F">
        <w:t>годов (пункт</w:t>
      </w:r>
      <w:r w:rsidR="0095449C">
        <w:t> </w:t>
      </w:r>
      <w:r w:rsidRPr="000B175F">
        <w:t>131) в том, что касается женщин и девочек. Просьба также сообщить о мерах, принимаемых для борьбы со стигматизацией и дискриминацией женщин и девочек, живущих с ВИЧ/СПИДом.</w:t>
      </w:r>
    </w:p>
    <w:p w14:paraId="1ADB7A83" w14:textId="199740EA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30255EB4" w14:textId="73E77B1E" w:rsidR="000B175F" w:rsidRDefault="000B175F" w:rsidP="00954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lastRenderedPageBreak/>
        <w:tab/>
      </w:r>
      <w:r w:rsidRPr="000B175F">
        <w:tab/>
        <w:t>Сельские женщины</w:t>
      </w:r>
    </w:p>
    <w:p w14:paraId="126B29D6" w14:textId="4C590D5C" w:rsidR="0095449C" w:rsidRPr="0095449C" w:rsidRDefault="0095449C" w:rsidP="0095449C">
      <w:pPr>
        <w:pStyle w:val="SingleTxt"/>
        <w:keepNext/>
        <w:keepLines/>
        <w:spacing w:after="0" w:line="120" w:lineRule="exact"/>
        <w:rPr>
          <w:sz w:val="10"/>
        </w:rPr>
      </w:pPr>
    </w:p>
    <w:p w14:paraId="24AEDAF6" w14:textId="5C4AAC57" w:rsidR="000B175F" w:rsidRDefault="000B175F" w:rsidP="000B175F">
      <w:pPr>
        <w:pStyle w:val="SingleTxt"/>
      </w:pPr>
      <w:r w:rsidRPr="000B175F">
        <w:t>20.</w:t>
      </w:r>
      <w:r w:rsidRPr="000B175F">
        <w:tab/>
        <w:t>Просьба проинформировать Комитет об усилиях, прилагаемых государством-участником для предоставления сельским женщинам доступа к ключевым ресурсам, таким как земельные, водные, энергетические и финансовые, а также доступа к правосудию и услугам по поддержке в случаях насилия в семье. Кроме того, просьба сообщить о мерах, принимаемых для сбора статистических данных, дезагрегированных по признаку пола, с тем чтобы оценить положение сельских женщин в этих областях, а также сообщить, существуют ли программы, направленные на обеспечение равных возможностей для женщин, проживающих в сельских районах, по сравнению с мужчинами и женщинами, проживающими в городах, в плане доступа к образованию и медицинским и другим услугам. Просьба также указать, существует ли какое-либо законодательство в области социального обеспечения и пенсионные</w:t>
      </w:r>
      <w:r>
        <w:t xml:space="preserve"> </w:t>
      </w:r>
      <w:r w:rsidRPr="000B175F">
        <w:t>системы для женщин, занятых в неформальном секторе, в частности работающих в сфере сельского хозяйства.</w:t>
      </w:r>
    </w:p>
    <w:p w14:paraId="37C26810" w14:textId="42A4A0F8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6312D25A" w14:textId="22180D66" w:rsidR="000B175F" w:rsidRDefault="000B175F" w:rsidP="00954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Группы женщин, находящи</w:t>
      </w:r>
      <w:r w:rsidR="002E229A">
        <w:t>х</w:t>
      </w:r>
      <w:r w:rsidRPr="000B175F">
        <w:t>ся в неблагоприятном положении</w:t>
      </w:r>
    </w:p>
    <w:p w14:paraId="0D130244" w14:textId="443F9470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641CAF5E" w14:textId="4125C510" w:rsidR="000B175F" w:rsidRPr="000B175F" w:rsidRDefault="000B175F" w:rsidP="000B175F">
      <w:pPr>
        <w:pStyle w:val="SingleTxt"/>
      </w:pPr>
      <w:r w:rsidRPr="000B175F">
        <w:t>21.</w:t>
      </w:r>
      <w:r w:rsidRPr="000B175F">
        <w:tab/>
        <w:t>Просьба проинформировать Комитет о мерах, принимаемых в связи с тяжелым положением женщин-мигрантов, женщин, оставленных на родине мужьями-мигрантами, женщин, состоящих в юридически не признанных религиозных браках, женщин, возглавляющих домашние хозяйства, женщин-инвалидов и женщин, живущих в условиях нищеты. Просьба представить информацию о механизмах, созданных для предоставления таким находящимся в неблагоприятном положении женщинам услуг по поддержке, в том числе финансовой, материальной, медицинской и психологической помощи, а также приютов и жилья для бездомных женщин и возможностей</w:t>
      </w:r>
      <w:r>
        <w:t xml:space="preserve"> </w:t>
      </w:r>
      <w:r w:rsidRPr="000B175F">
        <w:t>для их трудоустройства.</w:t>
      </w:r>
    </w:p>
    <w:p w14:paraId="3B809FD6" w14:textId="75D75841" w:rsidR="000B175F" w:rsidRDefault="000B175F" w:rsidP="000B175F">
      <w:pPr>
        <w:pStyle w:val="SingleTxt"/>
      </w:pPr>
      <w:r w:rsidRPr="000B175F">
        <w:t>22.</w:t>
      </w:r>
      <w:r w:rsidRPr="000B175F">
        <w:tab/>
        <w:t>Просьба указать, планирует ли государство-участник внести поправки в постановления его правительства №</w:t>
      </w:r>
      <w:r w:rsidR="0095449C">
        <w:t> </w:t>
      </w:r>
      <w:r w:rsidRPr="000B175F">
        <w:t>325 и №</w:t>
      </w:r>
      <w:r w:rsidR="0095449C">
        <w:t> </w:t>
      </w:r>
      <w:r w:rsidRPr="000B175F">
        <w:t>328, которые ограничивают свободу передвижения и проживания лиц, ищущих убежище, и беженцев, включая женщин и девочек. Просьба также представить информацию о мерах, принимаемых для предотвращения безгражданства и обеспечения доступа к получению гражданства для женщин и девочек без гражданства, которые находятся в пределах юрисдикции государства-участника.</w:t>
      </w:r>
    </w:p>
    <w:p w14:paraId="6161BE81" w14:textId="3DB91022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5080A3CA" w14:textId="20A85BC4" w:rsidR="000B175F" w:rsidRDefault="000B175F" w:rsidP="00954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175F">
        <w:tab/>
      </w:r>
      <w:r w:rsidRPr="000B175F">
        <w:tab/>
        <w:t>Брак и семейные отношения</w:t>
      </w:r>
    </w:p>
    <w:p w14:paraId="75D51ED4" w14:textId="44068B44" w:rsidR="0095449C" w:rsidRPr="0095449C" w:rsidRDefault="0095449C" w:rsidP="0095449C">
      <w:pPr>
        <w:pStyle w:val="SingleTxt"/>
        <w:spacing w:after="0" w:line="120" w:lineRule="exact"/>
        <w:rPr>
          <w:sz w:val="10"/>
        </w:rPr>
      </w:pPr>
    </w:p>
    <w:p w14:paraId="72186E6C" w14:textId="7CF8A774" w:rsidR="000B175F" w:rsidRPr="000B175F" w:rsidRDefault="0072672B" w:rsidP="000B175F">
      <w:pPr>
        <w:pStyle w:val="SingleTxt"/>
      </w:pPr>
      <w:r>
        <w:t>23.</w:t>
      </w:r>
      <w:r>
        <w:tab/>
      </w:r>
      <w:r w:rsidR="000B175F" w:rsidRPr="000B175F">
        <w:t>Просьба проинформировать Комитет о мерах, принимаемых для обеспечения признания и гражданской регистрации религиозных браков, а также для гарантирования прав женщин, состоящих в таких браках, в соответствии с общей рекомендацией Комитета №</w:t>
      </w:r>
      <w:r w:rsidR="0095449C">
        <w:t> </w:t>
      </w:r>
      <w:r w:rsidR="000B175F" w:rsidRPr="000B175F">
        <w:t>21 (1994) о равноправии в браке и в семейных отношениях и общей рекомендацией №</w:t>
      </w:r>
      <w:r w:rsidR="0095449C">
        <w:t> </w:t>
      </w:r>
      <w:r w:rsidR="000B175F" w:rsidRPr="000B175F">
        <w:t>29 (2013), касающейся экономических последствий вступления в брак, семейных отношений и их расторжения. Просьба сообщить о шагах, предпринятых для принятия законодательства, регулирующего гражданские браки, в целях обеспечения защиты и правовой помощи для женщин в случае расторжения таких браков.</w:t>
      </w:r>
    </w:p>
    <w:p w14:paraId="2F71FBCB" w14:textId="5AD6F2CA" w:rsidR="0095449C" w:rsidRPr="0095449C" w:rsidRDefault="0095449C" w:rsidP="0095449C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179D" wp14:editId="2DB5FF0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1986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5449C" w:rsidRPr="0095449C" w:rsidSect="000B175F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4-10T12:35:00Z" w:initials="Start">
    <w:p w14:paraId="2838B568" w14:textId="77777777" w:rsidR="00EA636E" w:rsidRPr="000B175F" w:rsidRDefault="00EA636E">
      <w:pPr>
        <w:pStyle w:val="CommentText"/>
        <w:rPr>
          <w:lang w:val="en-US"/>
        </w:rPr>
      </w:pPr>
      <w:r>
        <w:fldChar w:fldCharType="begin"/>
      </w:r>
      <w:r w:rsidRPr="000B175F">
        <w:rPr>
          <w:rStyle w:val="CommentReference"/>
          <w:lang w:val="en-US"/>
        </w:rPr>
        <w:instrText xml:space="preserve"> </w:instrText>
      </w:r>
      <w:r w:rsidRPr="000B175F">
        <w:rPr>
          <w:lang w:val="en-US"/>
        </w:rPr>
        <w:instrText>PAGE \# "'Page: '#'</w:instrText>
      </w:r>
      <w:r w:rsidRPr="000B175F">
        <w:rPr>
          <w:lang w:val="en-US"/>
        </w:rPr>
        <w:br/>
        <w:instrText>'"</w:instrText>
      </w:r>
      <w:r w:rsidRPr="000B175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B175F">
        <w:rPr>
          <w:lang w:val="en-US"/>
        </w:rPr>
        <w:t>&lt;&lt;ODS JOB NO&gt;&gt;N1807733R&lt;&lt;ODS JOB NO&gt;&gt;</w:t>
      </w:r>
    </w:p>
    <w:p w14:paraId="22941A12" w14:textId="77777777" w:rsidR="00EA636E" w:rsidRDefault="00EA636E">
      <w:pPr>
        <w:pStyle w:val="CommentText"/>
      </w:pPr>
      <w:r>
        <w:t>&lt;&lt;ODS DOC SYMBOL1&gt;&gt;CEDAW/C/TJK/Q/6&lt;&lt;ODS DOC SYMBOL1&gt;&gt;</w:t>
      </w:r>
    </w:p>
    <w:p w14:paraId="26B8DC5D" w14:textId="77777777" w:rsidR="00EA636E" w:rsidRDefault="00EA636E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B8DC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9D52" w14:textId="77777777" w:rsidR="00A1017A" w:rsidRDefault="00A1017A" w:rsidP="001824A1">
      <w:pPr>
        <w:spacing w:line="240" w:lineRule="auto"/>
      </w:pPr>
      <w:r>
        <w:separator/>
      </w:r>
    </w:p>
  </w:endnote>
  <w:endnote w:type="continuationSeparator" w:id="0">
    <w:p w14:paraId="57D2780B" w14:textId="77777777" w:rsidR="00A1017A" w:rsidRDefault="00A1017A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A636E" w14:paraId="205E21AD" w14:textId="77777777" w:rsidTr="00EA636E">
      <w:tc>
        <w:tcPr>
          <w:tcW w:w="4920" w:type="dxa"/>
          <w:shd w:val="clear" w:color="auto" w:fill="auto"/>
          <w:vAlign w:val="bottom"/>
        </w:tcPr>
        <w:p w14:paraId="18DC3160" w14:textId="6F5E120D" w:rsidR="00EA636E" w:rsidRPr="00EA636E" w:rsidRDefault="00EA636E" w:rsidP="00EA636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5E7E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805E7E">
              <w:rPr>
                <w:noProof/>
              </w:rPr>
              <w:t>6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25EF808" w14:textId="6BCB0746" w:rsidR="00EA636E" w:rsidRPr="00EA636E" w:rsidRDefault="00EA636E" w:rsidP="00EA636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05E7E">
            <w:rPr>
              <w:b w:val="0"/>
              <w:color w:val="000000"/>
              <w:sz w:val="14"/>
            </w:rPr>
            <w:t>18-04319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563EAA5C" w14:textId="77777777" w:rsidR="00EA636E" w:rsidRPr="00EA636E" w:rsidRDefault="00EA636E" w:rsidP="00EA6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A636E" w14:paraId="57F186AA" w14:textId="77777777" w:rsidTr="00EA636E">
      <w:tc>
        <w:tcPr>
          <w:tcW w:w="4920" w:type="dxa"/>
          <w:shd w:val="clear" w:color="auto" w:fill="auto"/>
          <w:vAlign w:val="bottom"/>
        </w:tcPr>
        <w:p w14:paraId="3AED5305" w14:textId="2DF48A6E" w:rsidR="00EA636E" w:rsidRPr="00EA636E" w:rsidRDefault="00EA636E" w:rsidP="00EA636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05E7E">
            <w:rPr>
              <w:b w:val="0"/>
              <w:color w:val="000000"/>
              <w:sz w:val="14"/>
            </w:rPr>
            <w:t>18-04319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D96A981" w14:textId="548E7CE5" w:rsidR="00EA636E" w:rsidRPr="00EA636E" w:rsidRDefault="00EA636E" w:rsidP="00EA636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5E7E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805E7E">
              <w:rPr>
                <w:noProof/>
              </w:rPr>
              <w:t>6</w:t>
            </w:r>
          </w:fldSimple>
        </w:p>
      </w:tc>
    </w:tr>
  </w:tbl>
  <w:p w14:paraId="67C80890" w14:textId="77777777" w:rsidR="00EA636E" w:rsidRPr="00EA636E" w:rsidRDefault="00EA636E" w:rsidP="00EA6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EA636E" w14:paraId="2876F1C2" w14:textId="77777777" w:rsidTr="00EA636E">
      <w:tc>
        <w:tcPr>
          <w:tcW w:w="3830" w:type="dxa"/>
        </w:tcPr>
        <w:p w14:paraId="667C6D63" w14:textId="77777777" w:rsidR="00EA636E" w:rsidRDefault="00EA636E" w:rsidP="00EA636E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F8F10E" wp14:editId="25449E1F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TJK/Q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TJK/Q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18-04319 (R)</w:t>
          </w:r>
          <w:r>
            <w:rPr>
              <w:color w:val="010000"/>
            </w:rPr>
            <w:t xml:space="preserve">    100418    100418</w:t>
          </w:r>
        </w:p>
        <w:p w14:paraId="4E7D662D" w14:textId="77777777" w:rsidR="00EA636E" w:rsidRPr="00EA636E" w:rsidRDefault="00EA636E" w:rsidP="00EA636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*1804319*</w:t>
          </w:r>
        </w:p>
      </w:tc>
      <w:tc>
        <w:tcPr>
          <w:tcW w:w="4920" w:type="dxa"/>
        </w:tcPr>
        <w:p w14:paraId="3BC5A5D0" w14:textId="77777777" w:rsidR="00EA636E" w:rsidRDefault="00EA636E" w:rsidP="00EA636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472E4CD" wp14:editId="56C068A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5671B" w14:textId="77777777" w:rsidR="00EA636E" w:rsidRPr="00EA636E" w:rsidRDefault="00EA636E" w:rsidP="00EA636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19AC" w14:textId="7B36FA0B" w:rsidR="00A1017A" w:rsidRPr="005E750F" w:rsidRDefault="005E750F" w:rsidP="005E750F">
      <w:pPr>
        <w:pStyle w:val="Footer"/>
        <w:spacing w:after="80"/>
        <w:ind w:left="792"/>
      </w:pPr>
      <w:r w:rsidRPr="005E750F">
        <w:t>__________________</w:t>
      </w:r>
    </w:p>
  </w:footnote>
  <w:footnote w:type="continuationSeparator" w:id="0">
    <w:p w14:paraId="7F171183" w14:textId="763A34AF" w:rsidR="00A1017A" w:rsidRPr="005E750F" w:rsidRDefault="005E750F" w:rsidP="005E750F">
      <w:pPr>
        <w:pStyle w:val="Footer"/>
        <w:spacing w:after="80"/>
        <w:ind w:left="792"/>
      </w:pPr>
      <w:r w:rsidRPr="005E750F">
        <w:t>__________________</w:t>
      </w:r>
    </w:p>
  </w:footnote>
  <w:footnote w:id="1">
    <w:p w14:paraId="76F6EF62" w14:textId="7F648617" w:rsidR="000B175F" w:rsidRPr="0051278A" w:rsidRDefault="000B175F" w:rsidP="005E750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Если не указывается иное, то номера пунктов относятся к шестому периодическому докладу государства-участника.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A636E" w14:paraId="0D523336" w14:textId="77777777" w:rsidTr="00EA636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8B2756A" w14:textId="57F406F6" w:rsidR="00EA636E" w:rsidRPr="00EA636E" w:rsidRDefault="00EA636E" w:rsidP="00EA636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05E7E">
            <w:rPr>
              <w:b/>
            </w:rPr>
            <w:t>CEDAW/C/TJK/Q/6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14F613C" w14:textId="77777777" w:rsidR="00EA636E" w:rsidRDefault="00EA636E" w:rsidP="00EA636E">
          <w:pPr>
            <w:pStyle w:val="Header"/>
          </w:pPr>
        </w:p>
      </w:tc>
    </w:tr>
  </w:tbl>
  <w:p w14:paraId="25834E33" w14:textId="77777777" w:rsidR="00EA636E" w:rsidRPr="00EA636E" w:rsidRDefault="00EA636E" w:rsidP="00EA6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A636E" w14:paraId="4CE63D1A" w14:textId="77777777" w:rsidTr="00EA636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F263768" w14:textId="77777777" w:rsidR="00EA636E" w:rsidRDefault="00EA636E" w:rsidP="00EA636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8284B86" w14:textId="10F595AB" w:rsidR="00EA636E" w:rsidRPr="00EA636E" w:rsidRDefault="00EA636E" w:rsidP="00EA636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05E7E">
            <w:rPr>
              <w:b/>
            </w:rPr>
            <w:t>CEDAW/C/TJK/Q/6</w:t>
          </w:r>
          <w:r>
            <w:rPr>
              <w:b/>
            </w:rPr>
            <w:fldChar w:fldCharType="end"/>
          </w:r>
        </w:p>
      </w:tc>
    </w:tr>
  </w:tbl>
  <w:p w14:paraId="37C2FE17" w14:textId="77777777" w:rsidR="00EA636E" w:rsidRPr="00EA636E" w:rsidRDefault="00EA636E" w:rsidP="00EA6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EA636E" w14:paraId="6B62EDBA" w14:textId="77777777" w:rsidTr="00EA636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38C73AD6" w14:textId="77777777" w:rsidR="00EA636E" w:rsidRPr="00EA636E" w:rsidRDefault="00EA636E" w:rsidP="00EA636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E28EE98" w14:textId="77777777" w:rsidR="00EA636E" w:rsidRDefault="00EA636E" w:rsidP="00EA636E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35628AB" w14:textId="77777777" w:rsidR="00EA636E" w:rsidRPr="00EA636E" w:rsidRDefault="00EA636E" w:rsidP="00EA636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/C/TJK/Q/6</w:t>
          </w:r>
        </w:p>
      </w:tc>
    </w:tr>
    <w:tr w:rsidR="00EA636E" w:rsidRPr="00262736" w14:paraId="611442E5" w14:textId="77777777" w:rsidTr="00EA636E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D46EEF5" w14:textId="77777777" w:rsidR="00EA636E" w:rsidRPr="00EA636E" w:rsidRDefault="00EA636E" w:rsidP="00EA636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0B88DCD" wp14:editId="432491C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4A068B" w14:textId="77777777" w:rsidR="00EA636E" w:rsidRPr="00EA636E" w:rsidRDefault="00EA636E" w:rsidP="00EA636E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3E9DEA8" w14:textId="77777777" w:rsidR="00EA636E" w:rsidRPr="00EA636E" w:rsidRDefault="00EA636E" w:rsidP="00EA636E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0FBCE7" w14:textId="77777777" w:rsidR="00EA636E" w:rsidRPr="000B175F" w:rsidRDefault="00EA636E" w:rsidP="00EA636E">
          <w:pPr>
            <w:pStyle w:val="Distribution"/>
            <w:rPr>
              <w:color w:val="000000"/>
              <w:lang w:val="en-US"/>
            </w:rPr>
          </w:pPr>
          <w:r w:rsidRPr="000B175F">
            <w:rPr>
              <w:color w:val="000000"/>
              <w:lang w:val="en-US"/>
            </w:rPr>
            <w:t>Distr.: General</w:t>
          </w:r>
        </w:p>
        <w:p w14:paraId="6CCEDD15" w14:textId="77777777" w:rsidR="00EA636E" w:rsidRPr="000B175F" w:rsidRDefault="00EA636E" w:rsidP="00EA636E">
          <w:pPr>
            <w:pStyle w:val="Publication"/>
            <w:rPr>
              <w:color w:val="000000"/>
              <w:lang w:val="en-US"/>
            </w:rPr>
          </w:pPr>
          <w:r w:rsidRPr="000B175F">
            <w:rPr>
              <w:color w:val="000000"/>
              <w:lang w:val="en-US"/>
            </w:rPr>
            <w:t>20 March 2018</w:t>
          </w:r>
        </w:p>
        <w:p w14:paraId="57044F83" w14:textId="77777777" w:rsidR="00EA636E" w:rsidRPr="000B175F" w:rsidRDefault="00EA636E" w:rsidP="00EA636E">
          <w:pPr>
            <w:rPr>
              <w:color w:val="000000"/>
              <w:lang w:val="en-US"/>
            </w:rPr>
          </w:pPr>
          <w:r w:rsidRPr="000B175F">
            <w:rPr>
              <w:color w:val="000000"/>
              <w:lang w:val="en-US"/>
            </w:rPr>
            <w:t>Russian</w:t>
          </w:r>
        </w:p>
        <w:p w14:paraId="5B6B292F" w14:textId="2E629A45" w:rsidR="00EA636E" w:rsidRDefault="00EA636E" w:rsidP="00EA636E">
          <w:pPr>
            <w:pStyle w:val="Original"/>
            <w:rPr>
              <w:color w:val="000000"/>
              <w:lang w:val="en-US"/>
            </w:rPr>
          </w:pPr>
          <w:r w:rsidRPr="000B175F">
            <w:rPr>
              <w:color w:val="000000"/>
              <w:lang w:val="en-US"/>
            </w:rPr>
            <w:t>Original: English</w:t>
          </w:r>
        </w:p>
        <w:p w14:paraId="17C51A97" w14:textId="7269D5AD" w:rsidR="00262736" w:rsidRPr="00262736" w:rsidRDefault="00262736" w:rsidP="00262736">
          <w:pPr>
            <w:suppressAutoHyphens/>
            <w:rPr>
              <w:lang w:val="en-US"/>
            </w:rPr>
          </w:pPr>
          <w:r w:rsidRPr="00262736">
            <w:rPr>
              <w:lang w:val="en-GB"/>
            </w:rPr>
            <w:t>English, French, Russian and Spanish only</w:t>
          </w:r>
        </w:p>
        <w:p w14:paraId="3917CCB0" w14:textId="77777777" w:rsidR="00EA636E" w:rsidRPr="000B175F" w:rsidRDefault="00EA636E" w:rsidP="00EA636E">
          <w:pPr>
            <w:rPr>
              <w:lang w:val="en-US"/>
            </w:rPr>
          </w:pPr>
        </w:p>
      </w:tc>
    </w:tr>
  </w:tbl>
  <w:p w14:paraId="6157258E" w14:textId="77777777" w:rsidR="00EA636E" w:rsidRPr="000B175F" w:rsidRDefault="00EA636E" w:rsidP="00EA636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35A67560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578613F0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0632E622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44861A9A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4319*"/>
    <w:docVar w:name="CreationDt" w:val="10/04/2018 12:35 PM"/>
    <w:docVar w:name="DocCategory" w:val="Doc"/>
    <w:docVar w:name="DocType" w:val="Final"/>
    <w:docVar w:name="DutyStation" w:val="New York"/>
    <w:docVar w:name="FooterJN" w:val="18-04319"/>
    <w:docVar w:name="jobn" w:val="18-04319 (R)"/>
    <w:docVar w:name="jobnDT" w:val="18-04319 (R)   100418"/>
    <w:docVar w:name="jobnDTDT" w:val="18-04319 (R)   100418   100418"/>
    <w:docVar w:name="JobNo" w:val="1804319R"/>
    <w:docVar w:name="JobNo2" w:val="1807733R"/>
    <w:docVar w:name="LocalDrive" w:val="0"/>
    <w:docVar w:name="OandT" w:val=" "/>
    <w:docVar w:name="sss1" w:val="CEDAW/C/TJK/Q/6"/>
    <w:docVar w:name="sss2" w:val="-"/>
    <w:docVar w:name="Symbol1" w:val="CEDAW/C/TJK/Q/6"/>
    <w:docVar w:name="Symbol2" w:val="-"/>
  </w:docVars>
  <w:rsids>
    <w:rsidRoot w:val="00A1017A"/>
    <w:rsid w:val="00017305"/>
    <w:rsid w:val="00030388"/>
    <w:rsid w:val="000544EC"/>
    <w:rsid w:val="00057473"/>
    <w:rsid w:val="00084414"/>
    <w:rsid w:val="000A1A1B"/>
    <w:rsid w:val="000A5635"/>
    <w:rsid w:val="000B175F"/>
    <w:rsid w:val="000F319F"/>
    <w:rsid w:val="000F3D9C"/>
    <w:rsid w:val="000F5F5E"/>
    <w:rsid w:val="00116563"/>
    <w:rsid w:val="00135A28"/>
    <w:rsid w:val="00155348"/>
    <w:rsid w:val="001824A1"/>
    <w:rsid w:val="001A70EB"/>
    <w:rsid w:val="001B0786"/>
    <w:rsid w:val="001E4536"/>
    <w:rsid w:val="001F427A"/>
    <w:rsid w:val="002014FF"/>
    <w:rsid w:val="00210AF4"/>
    <w:rsid w:val="00215A7D"/>
    <w:rsid w:val="00262736"/>
    <w:rsid w:val="002A0B21"/>
    <w:rsid w:val="002E229A"/>
    <w:rsid w:val="002F67AA"/>
    <w:rsid w:val="003218EF"/>
    <w:rsid w:val="00334033"/>
    <w:rsid w:val="00366FFD"/>
    <w:rsid w:val="003734E1"/>
    <w:rsid w:val="003807EF"/>
    <w:rsid w:val="00384170"/>
    <w:rsid w:val="0038495D"/>
    <w:rsid w:val="003C02C9"/>
    <w:rsid w:val="003C3464"/>
    <w:rsid w:val="003C4C7E"/>
    <w:rsid w:val="003E7889"/>
    <w:rsid w:val="003F7347"/>
    <w:rsid w:val="0040106F"/>
    <w:rsid w:val="00411494"/>
    <w:rsid w:val="004275D7"/>
    <w:rsid w:val="004279A5"/>
    <w:rsid w:val="00431502"/>
    <w:rsid w:val="004731F9"/>
    <w:rsid w:val="00493233"/>
    <w:rsid w:val="00505A21"/>
    <w:rsid w:val="005260D2"/>
    <w:rsid w:val="00530073"/>
    <w:rsid w:val="005357C3"/>
    <w:rsid w:val="00542D6F"/>
    <w:rsid w:val="0054428A"/>
    <w:rsid w:val="0056275C"/>
    <w:rsid w:val="005644C2"/>
    <w:rsid w:val="00571999"/>
    <w:rsid w:val="00571B8E"/>
    <w:rsid w:val="00572D1E"/>
    <w:rsid w:val="005817F7"/>
    <w:rsid w:val="005A2266"/>
    <w:rsid w:val="005B58D8"/>
    <w:rsid w:val="005D38F4"/>
    <w:rsid w:val="005E750F"/>
    <w:rsid w:val="00643F79"/>
    <w:rsid w:val="006619B1"/>
    <w:rsid w:val="006B0972"/>
    <w:rsid w:val="006B2821"/>
    <w:rsid w:val="006D4969"/>
    <w:rsid w:val="006E5CA5"/>
    <w:rsid w:val="006E70B8"/>
    <w:rsid w:val="006E7F41"/>
    <w:rsid w:val="00705A84"/>
    <w:rsid w:val="00724B84"/>
    <w:rsid w:val="0072672B"/>
    <w:rsid w:val="007C0A7E"/>
    <w:rsid w:val="007D2E54"/>
    <w:rsid w:val="007E3FAF"/>
    <w:rsid w:val="007F5D33"/>
    <w:rsid w:val="00801005"/>
    <w:rsid w:val="00805E7E"/>
    <w:rsid w:val="008127E2"/>
    <w:rsid w:val="0083187D"/>
    <w:rsid w:val="00840363"/>
    <w:rsid w:val="00843551"/>
    <w:rsid w:val="0086302D"/>
    <w:rsid w:val="008B2B50"/>
    <w:rsid w:val="008C77FE"/>
    <w:rsid w:val="008E0493"/>
    <w:rsid w:val="008E3D70"/>
    <w:rsid w:val="00907CF7"/>
    <w:rsid w:val="00907D02"/>
    <w:rsid w:val="00913575"/>
    <w:rsid w:val="009174A4"/>
    <w:rsid w:val="00940BA9"/>
    <w:rsid w:val="0095449C"/>
    <w:rsid w:val="0096420F"/>
    <w:rsid w:val="009A1A8E"/>
    <w:rsid w:val="009B08F0"/>
    <w:rsid w:val="009B76A0"/>
    <w:rsid w:val="009D4078"/>
    <w:rsid w:val="009E3B21"/>
    <w:rsid w:val="009F077A"/>
    <w:rsid w:val="00A05CBA"/>
    <w:rsid w:val="00A1017A"/>
    <w:rsid w:val="00A57ABA"/>
    <w:rsid w:val="00A62ABA"/>
    <w:rsid w:val="00A70EF9"/>
    <w:rsid w:val="00A72EBA"/>
    <w:rsid w:val="00A72FF5"/>
    <w:rsid w:val="00A816A5"/>
    <w:rsid w:val="00AE1010"/>
    <w:rsid w:val="00B535EE"/>
    <w:rsid w:val="00B745E4"/>
    <w:rsid w:val="00BC0A1C"/>
    <w:rsid w:val="00BF49C7"/>
    <w:rsid w:val="00C41769"/>
    <w:rsid w:val="00C45C26"/>
    <w:rsid w:val="00C87E75"/>
    <w:rsid w:val="00CA4BB0"/>
    <w:rsid w:val="00CA501E"/>
    <w:rsid w:val="00CB2395"/>
    <w:rsid w:val="00D05992"/>
    <w:rsid w:val="00D3012B"/>
    <w:rsid w:val="00D760D3"/>
    <w:rsid w:val="00D82BC5"/>
    <w:rsid w:val="00D96F14"/>
    <w:rsid w:val="00DB4F5E"/>
    <w:rsid w:val="00DE297E"/>
    <w:rsid w:val="00E0241E"/>
    <w:rsid w:val="00E15579"/>
    <w:rsid w:val="00E25037"/>
    <w:rsid w:val="00E41B5E"/>
    <w:rsid w:val="00E47D28"/>
    <w:rsid w:val="00E720E8"/>
    <w:rsid w:val="00E755DC"/>
    <w:rsid w:val="00EA636E"/>
    <w:rsid w:val="00EB448D"/>
    <w:rsid w:val="00EB77AF"/>
    <w:rsid w:val="00EC2A36"/>
    <w:rsid w:val="00EE2925"/>
    <w:rsid w:val="00F2422B"/>
    <w:rsid w:val="00F42B45"/>
    <w:rsid w:val="00F500E5"/>
    <w:rsid w:val="00F63321"/>
    <w:rsid w:val="00F80291"/>
    <w:rsid w:val="00F81CC1"/>
    <w:rsid w:val="00F95E73"/>
    <w:rsid w:val="00F97E99"/>
    <w:rsid w:val="00FA2469"/>
    <w:rsid w:val="00FB731E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7AF8BA"/>
  <w15:chartTrackingRefBased/>
  <w15:docId w15:val="{50BCBC1A-8C31-49D0-A484-423316D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E41B5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41B5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41B5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1B5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E41B5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41B5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41B5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E41B5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41B5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41B5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E41B5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41B5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41B5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E41B5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E41B5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41B5E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E41B5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E41B5E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E41B5E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41B5E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E41B5E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E41B5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E41B5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E41B5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E41B5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E41B5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E41B5E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E41B5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E41B5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E41B5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E41B5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E41B5E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1B5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41B5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41B5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E41B5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E41B5E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E41B5E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E41B5E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E41B5E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E41B5E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E41B5E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E41B5E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E41B5E"/>
    <w:rPr>
      <w:szCs w:val="20"/>
    </w:rPr>
  </w:style>
  <w:style w:type="paragraph" w:customStyle="1" w:styleId="Publication">
    <w:name w:val="Publication"/>
    <w:basedOn w:val="Normal"/>
    <w:next w:val="Normal"/>
    <w:qFormat/>
    <w:rsid w:val="00E41B5E"/>
  </w:style>
  <w:style w:type="paragraph" w:customStyle="1" w:styleId="ReleaseDate">
    <w:name w:val="ReleaseDate"/>
    <w:basedOn w:val="Normal"/>
    <w:next w:val="Normal"/>
    <w:qFormat/>
    <w:rsid w:val="00E41B5E"/>
    <w:rPr>
      <w:szCs w:val="20"/>
    </w:rPr>
  </w:style>
  <w:style w:type="paragraph" w:customStyle="1" w:styleId="Small">
    <w:name w:val="Small"/>
    <w:basedOn w:val="Normal"/>
    <w:next w:val="Normal"/>
    <w:qFormat/>
    <w:rsid w:val="00E41B5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41B5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E41B5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E41B5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41B5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3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36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36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9174A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174A4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17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ocs.org/ru/CEDAW/C/TJK/CO/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TJK/6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Kuzishchina</dc:creator>
  <cp:keywords/>
  <dc:description/>
  <cp:lastModifiedBy>Svetlana Kuzishchina</cp:lastModifiedBy>
  <cp:revision>5</cp:revision>
  <cp:lastPrinted>2018-04-10T18:05:00Z</cp:lastPrinted>
  <dcterms:created xsi:type="dcterms:W3CDTF">2018-04-10T18:00:00Z</dcterms:created>
  <dcterms:modified xsi:type="dcterms:W3CDTF">2018-04-10T18:06:00Z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1804319R</vt:lpwstr>
  </property>
  <property fmtid="{D5CDD505-2E9C-101B-9397-08002B2CF9AE}" pid="3" name="ODSRefJobNo">
    <vt:lpwstr>1807733R</vt:lpwstr>
  </property>
  <property fmtid="{D5CDD505-2E9C-101B-9397-08002B2CF9AE}" pid="4" name="Symbol1">
    <vt:lpwstr>CEDAW/C/TJK/Q/6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Release Date">
    <vt:lpwstr/>
  </property>
  <property fmtid="{D5CDD505-2E9C-101B-9397-08002B2CF9AE}" pid="13" name="Session">
    <vt:lpwstr>Семьдесят первая сессия_x000d_</vt:lpwstr>
  </property>
  <property fmtid="{D5CDD505-2E9C-101B-9397-08002B2CF9AE}" pid="14" name="Agenda">
    <vt:lpwstr>Пункт 4 предварительной повестки дня_x000d_</vt:lpwstr>
  </property>
  <property fmtid="{D5CDD505-2E9C-101B-9397-08002B2CF9AE}" pid="15" name="Agenda Title1">
    <vt:lpwstr>Рассмотрение докладов, представляемых государствами-участниками в соответствии со статьей 18 Конвенции о ликвидации всех форм дискриминации в отношении женщин_x000d_</vt:lpwstr>
  </property>
  <property fmtid="{D5CDD505-2E9C-101B-9397-08002B2CF9AE}" pid="16" name="Title1">
    <vt:lpwstr>		Перечень тем и вопросов в связи с рассмотрением шестого периодического доклада Таджикистана_x000d_</vt:lpwstr>
  </property>
</Properties>
</file>