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BodyTextIndent"/>
        <w:pBdr>
          <w:bottom w:val="single" w:sz="8" w:space="1" w:color="auto"/>
        </w:pBdr>
        <w:tabs>
          <w:tab w:val="left" w:pos="1418"/>
          <w:tab w:val="right" w:pos="9639"/>
        </w:tabs>
        <w:spacing w:line="240" w:lineRule="auto"/>
        <w:jc w:val="left"/>
        <w:rPr>
          <w:rFonts w:ascii="Arial" w:hAnsi="Arial"/>
        </w:rPr>
      </w:pPr>
      <w:commentRangeStart w:id="0"/>
      <w:r>
        <w:rPr>
          <w:rFonts w:ascii="Arial" w:hAnsi="Arial"/>
          <w:b/>
          <w:sz w:val="6"/>
        </w:rPr>
        <w:t xml:space="preserve">  </w:t>
      </w:r>
      <w:commentRangeEnd w:id="0"/>
      <w:r>
        <w:rPr>
          <w:rStyle w:val="CommentReference"/>
          <w:vanish/>
          <w:color w:val="auto"/>
        </w:rPr>
        <w:commentReference w:id="0"/>
      </w:r>
      <w:r>
        <w:rPr>
          <w:rFonts w:ascii="Arial" w:hAnsi="Arial"/>
          <w:b/>
          <w:sz w:val="22"/>
        </w:rPr>
        <w:t>ОРГАНИЗАЦИЯ ОБЪЕДИНЕННЫХ НАЦИЙ</w:t>
      </w:r>
      <w:r>
        <w:rPr>
          <w:rFonts w:ascii="Arial" w:hAnsi="Arial"/>
        </w:rPr>
        <w:tab/>
      </w:r>
      <w:r>
        <w:rPr>
          <w:rFonts w:ascii="Arial" w:hAnsi="Arial"/>
          <w:b/>
          <w:sz w:val="40"/>
          <w:lang w:val="en-US"/>
        </w:rPr>
        <w:t>CEDAW</w:t>
      </w:r>
      <w:r>
        <w:rPr>
          <w:rFonts w:ascii="Arial" w:hAnsi="Arial"/>
        </w:rPr>
        <w:t>/</w:t>
      </w:r>
      <w:r>
        <w:rPr>
          <w:rFonts w:ascii="Arial" w:hAnsi="Arial"/>
          <w:lang w:val="en-US"/>
        </w:rPr>
        <w:t>C</w:t>
      </w:r>
      <w:r>
        <w:rPr>
          <w:rFonts w:ascii="Arial" w:hAnsi="Arial"/>
        </w:rPr>
        <w:t>/</w:t>
      </w:r>
      <w:r>
        <w:rPr>
          <w:rFonts w:ascii="Arial" w:hAnsi="Arial"/>
          <w:lang w:val="en-US"/>
        </w:rPr>
        <w:t>NET/3</w:t>
      </w:r>
    </w:p>
    <w:p w:rsidR="00000000" w:rsidRDefault="00000000">
      <w:pPr>
        <w:pStyle w:val="Heading1"/>
        <w:spacing w:before="0" w:after="0"/>
        <w:ind w:left="1304" w:firstLine="0"/>
        <w:rPr>
          <w:sz w:val="28"/>
        </w:rPr>
      </w:pPr>
      <w:r>
        <w:rPr>
          <w:caps/>
          <w:noProof/>
          <w:sz w:val="28"/>
        </w:rPr>
        <w:pict>
          <v:shapetype id="_x0000_t202" coordsize="21600,21600" o:spt="202" path="m,l,21600r21600,l21600,xe">
            <v:stroke joinstyle="miter"/>
            <v:path gradientshapeok="t" o:connecttype="rect"/>
          </v:shapetype>
          <v:shape id="_x0000_s1027" type="#_x0000_t202" style="position:absolute;left:0;text-align:left;margin-left:345.5pt;margin-top:2.65pt;width:103.2pt;height:83.4pt;z-index:2;mso-position-horizontal:absolute;mso-position-horizontal-relative:text;mso-position-vertical:absolute;mso-position-vertical-relative:text" o:allowincell="f" strokecolor="white">
            <v:textbox style="mso-next-textbox:#_x0000_s1027" inset="0,0,0,0">
              <w:txbxContent>
                <w:p w:rsidR="00000000" w:rsidRDefault="00000000">
                  <w:pPr>
                    <w:spacing w:after="0"/>
                  </w:pPr>
                  <w:r>
                    <w:rPr>
                      <w:lang w:val="en-US"/>
                    </w:rPr>
                    <w:t>Distr.: General</w:t>
                  </w:r>
                </w:p>
                <w:p w:rsidR="00000000" w:rsidRDefault="00000000">
                  <w:pPr>
                    <w:spacing w:after="0"/>
                    <w:rPr>
                      <w:lang w:val="en-US"/>
                    </w:rPr>
                  </w:pPr>
                  <w:r>
                    <w:rPr>
                      <w:lang w:val="en-US"/>
                    </w:rPr>
                    <w:t>22 November 2000</w:t>
                  </w:r>
                </w:p>
                <w:p w:rsidR="00000000" w:rsidRDefault="00000000">
                  <w:pPr>
                    <w:spacing w:after="0"/>
                    <w:rPr>
                      <w:lang w:val="en-US"/>
                    </w:rPr>
                  </w:pPr>
                </w:p>
                <w:p w:rsidR="00000000" w:rsidRDefault="00000000">
                  <w:pPr>
                    <w:spacing w:after="0"/>
                    <w:rPr>
                      <w:lang w:val="en-US"/>
                    </w:rPr>
                  </w:pPr>
                  <w:r>
                    <w:rPr>
                      <w:lang w:val="en-US"/>
                    </w:rPr>
                    <w:t>Russian</w:t>
                  </w:r>
                </w:p>
                <w:p w:rsidR="00000000" w:rsidRDefault="00000000">
                  <w:pPr>
                    <w:spacing w:after="0"/>
                    <w:rPr>
                      <w:lang w:val="en-US"/>
                    </w:rPr>
                  </w:pPr>
                  <w:r>
                    <w:rPr>
                      <w:lang w:val="en-US"/>
                    </w:rPr>
                    <w:t>Original:  English</w:t>
                  </w:r>
                </w:p>
              </w:txbxContent>
            </v:textbox>
          </v:shape>
        </w:pict>
      </w:r>
      <w:r>
        <w:rPr>
          <w:caps/>
          <w:noProof/>
          <w:sz w:val="28"/>
        </w:rPr>
        <w:pict>
          <v:shape id="_x0000_s1026" type="#_x0000_t202" style="position:absolute;left:0;text-align:left;margin-left:67.45pt;margin-top:3.25pt;width:48.95pt;height:41.85pt;z-index:1;mso-position-horizontal:absolute;mso-position-horizontal-relative:page;mso-position-vertical:absolute;mso-position-vertical-relative:text" o:allowincell="f" strokecolor="white">
            <v:textbox style="mso-next-textbox:#_x0000_s1026" inset="0,0,0,0">
              <w:txbxContent>
                <w:bookmarkStart w:id="1" w:name="_MON_979384112"/>
                <w:bookmarkStart w:id="2" w:name="_MON_1028637953"/>
                <w:bookmarkStart w:id="3" w:name="_MON_1028638124"/>
                <w:bookmarkStart w:id="4" w:name="_MON_1028715977"/>
                <w:bookmarkEnd w:id="1"/>
                <w:bookmarkEnd w:id="2"/>
                <w:bookmarkEnd w:id="3"/>
                <w:bookmarkEnd w:id="4"/>
                <w:p w:rsidR="00000000" w:rsidRDefault="00000000">
                  <w:pPr>
                    <w:spacing w:line="480" w:lineRule="auto"/>
                  </w:pPr>
                  <w:r>
                    <w:object w:dxaOrig="829" w:dyaOrig="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1.25pt" o:ole="" fillcolor="window">
                        <v:imagedata r:id="rId8" o:title=""/>
                      </v:shape>
                      <o:OLEObject Type="Embed" ProgID="Word.Picture.8" ShapeID="_x0000_i1025" DrawAspect="Content" ObjectID="_1418860172" r:id="rId9"/>
                    </w:object>
                  </w:r>
                </w:p>
              </w:txbxContent>
            </v:textbox>
            <w10:wrap anchorx="page"/>
          </v:shape>
        </w:pict>
      </w:r>
      <w:r>
        <w:rPr>
          <w:sz w:val="28"/>
        </w:rPr>
        <w:t>Конвенция о ликвидации</w:t>
      </w:r>
      <w:r>
        <w:rPr>
          <w:sz w:val="28"/>
          <w:lang w:val="en-US"/>
        </w:rPr>
        <w:br/>
      </w:r>
      <w:r>
        <w:rPr>
          <w:sz w:val="28"/>
        </w:rPr>
        <w:t>всех форм дискриминации</w:t>
      </w:r>
      <w:r>
        <w:rPr>
          <w:sz w:val="28"/>
          <w:lang w:val="en-US"/>
        </w:rPr>
        <w:br/>
      </w:r>
      <w:r>
        <w:rPr>
          <w:sz w:val="28"/>
        </w:rPr>
        <w:t>в отношении женщин</w:t>
      </w:r>
    </w:p>
    <w:p w:rsidR="00000000" w:rsidRDefault="00000000">
      <w:pPr>
        <w:pStyle w:val="Header"/>
        <w:pBdr>
          <w:bottom w:val="single" w:sz="18" w:space="1" w:color="auto"/>
        </w:pBdr>
        <w:spacing w:after="120"/>
      </w:pPr>
    </w:p>
    <w:p w:rsidR="00000000" w:rsidRDefault="00000000">
      <w:pPr>
        <w:pStyle w:val="Header"/>
        <w:pBdr>
          <w:bottom w:val="single" w:sz="18" w:space="1" w:color="auto"/>
        </w:pBdr>
        <w:spacing w:after="120"/>
      </w:pPr>
    </w:p>
    <w:p w:rsidR="00000000" w:rsidRDefault="00000000">
      <w:pPr>
        <w:pStyle w:val="Header"/>
        <w:pBdr>
          <w:bottom w:val="single" w:sz="18" w:space="1" w:color="auto"/>
        </w:pBdr>
        <w:spacing w:after="120"/>
      </w:pPr>
    </w:p>
    <w:p w:rsidR="00000000" w:rsidRDefault="00000000">
      <w:pPr>
        <w:spacing w:after="1080"/>
        <w:rPr>
          <w:caps/>
          <w:sz w:val="24"/>
        </w:rPr>
      </w:pPr>
      <w:r>
        <w:rPr>
          <w:sz w:val="24"/>
        </w:rPr>
        <w:t xml:space="preserve">Комитет по ликвидации дискриминации </w:t>
      </w:r>
      <w:r>
        <w:rPr>
          <w:sz w:val="24"/>
        </w:rPr>
        <w:br/>
        <w:t>в отношении женщин</w:t>
      </w:r>
    </w:p>
    <w:p w:rsidR="00000000" w:rsidRDefault="00000000">
      <w:pPr>
        <w:spacing w:after="600" w:line="240" w:lineRule="auto"/>
        <w:jc w:val="center"/>
        <w:rPr>
          <w:sz w:val="28"/>
        </w:rPr>
      </w:pPr>
      <w:r>
        <w:rPr>
          <w:sz w:val="28"/>
        </w:rPr>
        <w:t>Рассмотрение докладов, представленных государствами-участниками</w:t>
      </w:r>
      <w:r>
        <w:rPr>
          <w:sz w:val="28"/>
        </w:rPr>
        <w:br/>
        <w:t>в соответствии со статьей 18 Конвенции о ликвидации</w:t>
      </w:r>
      <w:r>
        <w:rPr>
          <w:sz w:val="28"/>
        </w:rPr>
        <w:br/>
        <w:t>всех форм дискриминации в отношении женщин</w:t>
      </w:r>
    </w:p>
    <w:p w:rsidR="00000000" w:rsidRDefault="00000000">
      <w:pPr>
        <w:spacing w:after="480"/>
        <w:jc w:val="center"/>
        <w:rPr>
          <w:sz w:val="22"/>
          <w:u w:val="single"/>
        </w:rPr>
      </w:pPr>
      <w:r>
        <w:rPr>
          <w:sz w:val="22"/>
          <w:u w:val="single"/>
        </w:rPr>
        <w:t>Третьи периодические доклады государств-участников</w:t>
      </w:r>
      <w:r>
        <w:rPr>
          <w:rStyle w:val="FootnoteReference"/>
          <w:sz w:val="22"/>
        </w:rPr>
        <w:footnoteReference w:customMarkFollows="1" w:id="1"/>
        <w:t>*</w:t>
      </w:r>
    </w:p>
    <w:p w:rsidR="00000000" w:rsidRDefault="00000000">
      <w:pPr>
        <w:spacing w:after="120"/>
        <w:jc w:val="center"/>
        <w:rPr>
          <w:sz w:val="28"/>
        </w:rPr>
      </w:pPr>
      <w:r>
        <w:rPr>
          <w:b/>
          <w:sz w:val="28"/>
        </w:rPr>
        <w:t>Нидерланды</w:t>
      </w:r>
      <w:r>
        <w:rPr>
          <w:rStyle w:val="FootnoteReference"/>
          <w:sz w:val="28"/>
        </w:rPr>
        <w:footnoteReference w:customMarkFollows="1" w:id="2"/>
        <w:t>**</w:t>
      </w:r>
    </w:p>
    <w:p w:rsidR="00000000" w:rsidRDefault="00000000"/>
    <w:p w:rsidR="00000000" w:rsidRDefault="00000000">
      <w:pPr>
        <w:pStyle w:val="Heading1"/>
        <w:jc w:val="center"/>
      </w:pPr>
      <w:r>
        <w:br w:type="column"/>
        <w:t>Содержание</w:t>
      </w:r>
    </w:p>
    <w:p w:rsidR="00000000" w:rsidRDefault="00000000">
      <w:pPr>
        <w:tabs>
          <w:tab w:val="clear" w:pos="567"/>
          <w:tab w:val="right" w:pos="9072"/>
        </w:tabs>
      </w:pPr>
      <w:r>
        <w:rPr>
          <w:i/>
        </w:rPr>
        <w:tab/>
      </w:r>
      <w:r>
        <w:rPr>
          <w:u w:val="single"/>
        </w:rPr>
        <w:t>Стр</w:t>
      </w:r>
      <w:r>
        <w:t>.</w:t>
      </w:r>
    </w:p>
    <w:p w:rsidR="00000000" w:rsidRDefault="00000000">
      <w:pPr>
        <w:tabs>
          <w:tab w:val="right" w:pos="284"/>
          <w:tab w:val="left" w:leader="dot" w:pos="8505"/>
          <w:tab w:val="right" w:pos="9072"/>
        </w:tabs>
        <w:spacing w:line="360" w:lineRule="auto"/>
        <w:rPr>
          <w:u w:val="single"/>
        </w:rPr>
      </w:pPr>
      <w:r>
        <w:rPr>
          <w:u w:val="single"/>
        </w:rPr>
        <w:t>Глава</w:t>
      </w:r>
    </w:p>
    <w:p w:rsidR="00000000" w:rsidRDefault="00000000">
      <w:pPr>
        <w:tabs>
          <w:tab w:val="right" w:pos="567"/>
          <w:tab w:val="left" w:pos="1134"/>
          <w:tab w:val="left" w:leader="dot" w:pos="8505"/>
          <w:tab w:val="right" w:pos="9072"/>
        </w:tabs>
        <w:spacing w:line="360" w:lineRule="auto"/>
        <w:ind w:left="1134" w:hanging="1134"/>
      </w:pPr>
      <w:r>
        <w:tab/>
        <w:t>1.</w:t>
      </w:r>
      <w:r>
        <w:tab/>
        <w:t>Замечания по докладу</w:t>
      </w:r>
      <w:r>
        <w:tab/>
      </w:r>
      <w:r>
        <w:tab/>
        <w:t>3</w:t>
      </w:r>
    </w:p>
    <w:p w:rsidR="00000000" w:rsidRDefault="00000000">
      <w:pPr>
        <w:tabs>
          <w:tab w:val="right" w:pos="567"/>
          <w:tab w:val="left" w:pos="1134"/>
          <w:tab w:val="left" w:leader="dot" w:pos="8505"/>
          <w:tab w:val="right" w:pos="9072"/>
        </w:tabs>
        <w:spacing w:line="360" w:lineRule="auto"/>
        <w:ind w:left="1134" w:hanging="1134"/>
      </w:pPr>
      <w:r>
        <w:tab/>
        <w:t>2.</w:t>
      </w:r>
      <w:r>
        <w:tab/>
        <w:t>Политика в области эмансипации в Нидерландах</w:t>
      </w:r>
      <w:r>
        <w:tab/>
      </w:r>
      <w:r>
        <w:tab/>
        <w:t>6</w:t>
      </w:r>
    </w:p>
    <w:p w:rsidR="00000000" w:rsidRDefault="00000000">
      <w:pPr>
        <w:tabs>
          <w:tab w:val="right" w:pos="567"/>
          <w:tab w:val="left" w:pos="1134"/>
          <w:tab w:val="left" w:leader="dot" w:pos="8505"/>
          <w:tab w:val="right" w:pos="9072"/>
        </w:tabs>
        <w:spacing w:line="360" w:lineRule="auto"/>
        <w:ind w:left="1134" w:hanging="1134"/>
      </w:pPr>
      <w:r>
        <w:tab/>
        <w:t>3.</w:t>
      </w:r>
      <w:r>
        <w:tab/>
        <w:t xml:space="preserve">Статья 1: Дискриминация в отношении женщин с особым акцентом на </w:t>
      </w:r>
      <w:r>
        <w:br/>
        <w:t>предупреждение и ликвидацию насилия в отношении женщин</w:t>
      </w:r>
      <w:r>
        <w:tab/>
      </w:r>
      <w:r>
        <w:tab/>
        <w:t>14</w:t>
      </w:r>
    </w:p>
    <w:p w:rsidR="00000000" w:rsidRDefault="00000000">
      <w:pPr>
        <w:tabs>
          <w:tab w:val="right" w:pos="567"/>
          <w:tab w:val="left" w:pos="1134"/>
          <w:tab w:val="left" w:leader="dot" w:pos="8505"/>
          <w:tab w:val="right" w:pos="9072"/>
        </w:tabs>
        <w:spacing w:line="360" w:lineRule="auto"/>
        <w:ind w:left="1134" w:hanging="1134"/>
      </w:pPr>
      <w:r>
        <w:tab/>
        <w:t>4.</w:t>
      </w:r>
      <w:r>
        <w:tab/>
        <w:t>Статья 6: Торговля женщинами</w:t>
      </w:r>
      <w:r>
        <w:tab/>
      </w:r>
      <w:r>
        <w:tab/>
        <w:t>24</w:t>
      </w:r>
    </w:p>
    <w:p w:rsidR="00000000" w:rsidRDefault="00000000">
      <w:pPr>
        <w:tabs>
          <w:tab w:val="right" w:pos="567"/>
          <w:tab w:val="left" w:pos="1134"/>
          <w:tab w:val="left" w:leader="dot" w:pos="8505"/>
          <w:tab w:val="right" w:pos="9072"/>
        </w:tabs>
        <w:spacing w:line="360" w:lineRule="auto"/>
        <w:ind w:left="1134" w:hanging="1134"/>
      </w:pPr>
      <w:r>
        <w:tab/>
        <w:t>5.</w:t>
      </w:r>
      <w:r>
        <w:tab/>
        <w:t>Статьи 7 и 8: Политическая и общественная жизнь</w:t>
      </w:r>
      <w:r>
        <w:tab/>
      </w:r>
      <w:r>
        <w:tab/>
        <w:t>30</w:t>
      </w:r>
    </w:p>
    <w:p w:rsidR="00000000" w:rsidRDefault="00000000">
      <w:pPr>
        <w:tabs>
          <w:tab w:val="right" w:pos="567"/>
          <w:tab w:val="left" w:pos="1134"/>
          <w:tab w:val="left" w:leader="dot" w:pos="8505"/>
          <w:tab w:val="right" w:pos="9072"/>
        </w:tabs>
        <w:spacing w:line="360" w:lineRule="auto"/>
        <w:ind w:left="1134" w:hanging="1134"/>
      </w:pPr>
      <w:r>
        <w:tab/>
        <w:t>6.</w:t>
      </w:r>
      <w:r>
        <w:tab/>
        <w:t>Статья 9: Права гражданства и законодательство об иностранцах</w:t>
      </w:r>
      <w:r>
        <w:tab/>
      </w:r>
      <w:r>
        <w:tab/>
        <w:t>42</w:t>
      </w:r>
    </w:p>
    <w:p w:rsidR="00000000" w:rsidRDefault="00000000">
      <w:pPr>
        <w:tabs>
          <w:tab w:val="right" w:pos="567"/>
          <w:tab w:val="left" w:pos="1134"/>
          <w:tab w:val="left" w:leader="dot" w:pos="8505"/>
          <w:tab w:val="right" w:pos="9072"/>
        </w:tabs>
        <w:spacing w:line="360" w:lineRule="auto"/>
        <w:ind w:left="1134" w:hanging="1134"/>
      </w:pPr>
      <w:r>
        <w:tab/>
        <w:t>7.</w:t>
      </w:r>
      <w:r>
        <w:tab/>
        <w:t>Статья 10: Формальное и неформальное образование</w:t>
      </w:r>
      <w:r>
        <w:tab/>
      </w:r>
      <w:r>
        <w:tab/>
        <w:t>46</w:t>
      </w:r>
    </w:p>
    <w:p w:rsidR="00000000" w:rsidRDefault="00000000">
      <w:pPr>
        <w:tabs>
          <w:tab w:val="right" w:pos="567"/>
          <w:tab w:val="left" w:pos="1134"/>
          <w:tab w:val="left" w:leader="dot" w:pos="8505"/>
          <w:tab w:val="right" w:pos="9072"/>
        </w:tabs>
        <w:spacing w:line="360" w:lineRule="auto"/>
        <w:ind w:left="1134" w:hanging="1134"/>
      </w:pPr>
      <w:r>
        <w:tab/>
        <w:t>8.</w:t>
      </w:r>
      <w:r>
        <w:tab/>
        <w:t xml:space="preserve">Статьи 11 и 13 а и </w:t>
      </w:r>
      <w:r>
        <w:rPr>
          <w:lang w:val="en-US"/>
        </w:rPr>
        <w:t>b</w:t>
      </w:r>
      <w:r>
        <w:t>: Занятость и экономическая жизнь</w:t>
      </w:r>
      <w:r>
        <w:tab/>
      </w:r>
      <w:r>
        <w:tab/>
        <w:t>54</w:t>
      </w:r>
    </w:p>
    <w:p w:rsidR="00000000" w:rsidRDefault="00000000">
      <w:pPr>
        <w:tabs>
          <w:tab w:val="right" w:pos="567"/>
          <w:tab w:val="left" w:pos="1134"/>
          <w:tab w:val="left" w:leader="dot" w:pos="8505"/>
          <w:tab w:val="right" w:pos="9072"/>
        </w:tabs>
        <w:spacing w:line="360" w:lineRule="auto"/>
        <w:ind w:left="1134" w:hanging="1134"/>
      </w:pPr>
      <w:r>
        <w:tab/>
        <w:t>9.</w:t>
      </w:r>
      <w:r>
        <w:tab/>
        <w:t>Статья 12: Здравоохранение и благосостояние</w:t>
      </w:r>
      <w:r>
        <w:tab/>
      </w:r>
      <w:r>
        <w:tab/>
        <w:t>70</w:t>
      </w:r>
    </w:p>
    <w:p w:rsidR="00000000" w:rsidRDefault="00000000">
      <w:pPr>
        <w:tabs>
          <w:tab w:val="right" w:pos="567"/>
          <w:tab w:val="left" w:pos="1134"/>
          <w:tab w:val="left" w:leader="dot" w:pos="8505"/>
          <w:tab w:val="right" w:pos="9072"/>
        </w:tabs>
        <w:spacing w:line="360" w:lineRule="auto"/>
        <w:ind w:left="1134" w:hanging="1134"/>
      </w:pPr>
      <w:r>
        <w:tab/>
        <w:t>10.</w:t>
      </w:r>
      <w:r>
        <w:tab/>
        <w:t>Статья 14: Женщины, занятые в сельском хозяйстве</w:t>
      </w:r>
      <w:r>
        <w:tab/>
      </w:r>
      <w:r>
        <w:tab/>
        <w:t>75</w:t>
      </w:r>
    </w:p>
    <w:p w:rsidR="00000000" w:rsidRDefault="00000000">
      <w:pPr>
        <w:tabs>
          <w:tab w:val="right" w:pos="567"/>
          <w:tab w:val="left" w:pos="1134"/>
          <w:tab w:val="left" w:leader="dot" w:pos="8505"/>
          <w:tab w:val="right" w:pos="9072"/>
        </w:tabs>
        <w:spacing w:line="360" w:lineRule="auto"/>
        <w:ind w:left="1134" w:hanging="1134"/>
      </w:pPr>
      <w:r>
        <w:tab/>
        <w:t>11.</w:t>
      </w:r>
      <w:r>
        <w:tab/>
        <w:t>Статья 16: Личные и семейные права</w:t>
      </w:r>
      <w:r>
        <w:tab/>
      </w:r>
      <w:r>
        <w:tab/>
        <w:t>79</w:t>
      </w:r>
    </w:p>
    <w:p w:rsidR="00000000" w:rsidRDefault="00000000">
      <w:pPr>
        <w:tabs>
          <w:tab w:val="right" w:pos="567"/>
          <w:tab w:val="left" w:pos="1134"/>
          <w:tab w:val="left" w:leader="dot" w:pos="8505"/>
          <w:tab w:val="right" w:pos="9072"/>
        </w:tabs>
        <w:spacing w:line="360" w:lineRule="auto"/>
        <w:ind w:left="1134" w:hanging="1134"/>
      </w:pPr>
      <w:r>
        <w:t>Приложения</w:t>
      </w:r>
    </w:p>
    <w:p w:rsidR="00000000" w:rsidRDefault="00000000">
      <w:pPr>
        <w:tabs>
          <w:tab w:val="right" w:pos="567"/>
          <w:tab w:val="left" w:pos="1134"/>
          <w:tab w:val="left" w:leader="dot" w:pos="8505"/>
          <w:tab w:val="right" w:pos="9072"/>
        </w:tabs>
        <w:spacing w:line="360" w:lineRule="auto"/>
        <w:ind w:left="1134" w:hanging="1134"/>
      </w:pPr>
      <w:r>
        <w:tab/>
        <w:t>I.</w:t>
      </w:r>
      <w:r>
        <w:tab/>
        <w:t xml:space="preserve">Резюме углубленного исследования по предупреждению и ликвидации насилия </w:t>
      </w:r>
      <w:r>
        <w:br/>
        <w:t>в отношении женщин и обзор рекомендаций по этому вопросу Комитета по ликвидации</w:t>
      </w:r>
      <w:r>
        <w:br/>
        <w:t>дискриминации в отношении женщин</w:t>
      </w:r>
      <w:r>
        <w:tab/>
      </w:r>
      <w:r>
        <w:tab/>
        <w:t>82</w:t>
      </w:r>
    </w:p>
    <w:p w:rsidR="00000000" w:rsidRDefault="00000000">
      <w:pPr>
        <w:tabs>
          <w:tab w:val="right" w:pos="567"/>
          <w:tab w:val="left" w:pos="1134"/>
          <w:tab w:val="left" w:leader="dot" w:pos="8505"/>
          <w:tab w:val="right" w:pos="9072"/>
        </w:tabs>
        <w:spacing w:line="360" w:lineRule="auto"/>
        <w:ind w:left="1134" w:hanging="1134"/>
      </w:pPr>
      <w:r>
        <w:tab/>
      </w:r>
      <w:r>
        <w:rPr>
          <w:lang w:val="en-US"/>
        </w:rPr>
        <w:t>II.</w:t>
      </w:r>
      <w:r>
        <w:rPr>
          <w:lang w:val="en-US"/>
        </w:rPr>
        <w:tab/>
      </w:r>
      <w:r>
        <w:t>Эксперименты по облегчению сочетания производственных и семейных обязанностей</w:t>
      </w:r>
      <w:r>
        <w:br/>
        <w:t>в Нидерландах</w:t>
      </w:r>
      <w:r>
        <w:tab/>
      </w:r>
      <w:r>
        <w:tab/>
        <w:t>105</w:t>
      </w:r>
    </w:p>
    <w:p w:rsidR="00000000" w:rsidRDefault="00000000">
      <w:pPr>
        <w:pStyle w:val="Heading1"/>
      </w:pPr>
      <w:r>
        <w:rPr>
          <w:i/>
          <w:lang w:val="en-US"/>
        </w:rPr>
        <w:br w:type="page"/>
      </w:r>
      <w:r>
        <w:t>ГЛАВА 1</w:t>
      </w:r>
      <w:r>
        <w:tab/>
        <w:t>Замечания по докладу</w:t>
      </w:r>
    </w:p>
    <w:p w:rsidR="00000000" w:rsidRDefault="00000000">
      <w:pPr>
        <w:pStyle w:val="Heading1"/>
      </w:pPr>
      <w:r>
        <w:t>Введение</w:t>
      </w:r>
    </w:p>
    <w:p w:rsidR="00000000" w:rsidRDefault="00000000">
      <w:r>
        <w:t>Нидерланды в третий раз представили доклад в КЛДЖ – Комитет, учрежденный в соответствии с Конвенцией Организации Объединенных Наций о ликвидации всех форм дискриминации в отношении женщин</w:t>
      </w:r>
      <w:r>
        <w:rPr>
          <w:rStyle w:val="FootnoteReference"/>
        </w:rPr>
        <w:footnoteReference w:id="3"/>
      </w:r>
      <w:r>
        <w:t xml:space="preserve">. В целях возвращения к надлежащему графику международного процесса представления докладов настоящий доклад направляется менее чем через два года после предыдущего, а не через четыре года, как предписывает Конвенция. Четвертый доклад будет представлен в 2004 году. </w:t>
      </w:r>
    </w:p>
    <w:p w:rsidR="00000000" w:rsidRDefault="00000000">
      <w:r>
        <w:t>В связи с тем что промежуток между докладами значительно короче, чем обычно, настоящий третий доклад в КЛДЖ представляет собой обновленный вариант второго, хотя и составлен таким образом, чтобы каждый из них можно было анализировать независимо от другого. Правительство Нидерландов обратилось к</w:t>
      </w:r>
      <w:r>
        <w:rPr>
          <w:lang w:val="en-US"/>
        </w:rPr>
        <w:t xml:space="preserve"> КЛДЖ</w:t>
      </w:r>
      <w:r>
        <w:t xml:space="preserve"> с просьбой обсудить оба доклада одновременно в 2001 году. </w:t>
      </w:r>
    </w:p>
    <w:p w:rsidR="00000000" w:rsidRDefault="00000000">
      <w:r>
        <w:t xml:space="preserve">В разделе 3 Закона Нидерландов об одобрении Конвенции Организации Объединенных Наций о ликвидации всех форм дискриминации в отношении женщин содержится положение о представлении национальных докладов. Это положение, которое предложил член парламента Е. Калсбек-Ясперсе, обязывает правительство раз в четыре года докладывать парламенту о ходе выполнения им вытекающих из Конвенции обязательств до представления доклада в КЛДЖ. Нидерланды, по-видимому, являются единственной страной, где выполнение положений Конвенции подлежит рассмотрению путем использования дополнительного контрольного механизма такого рода в качестве одной из задач национальной политики. </w:t>
      </w:r>
    </w:p>
    <w:p w:rsidR="00000000" w:rsidRDefault="00000000">
      <w:r>
        <w:t xml:space="preserve">Второму докладу, представленному в КЛДЖ, предшествовал, соответственно, национальный доклад, но в отношении третьего доклада данная процедура была опущена. На этот раз приоритетное значение было придано возвращению к установленному графику международных докладов наряду с выработкой порядка регулярного чередования представления национальных и международных докладов. Следующему международному докладу 2004 года будет предшествовать национальный доклад 2002 года. Иными словами, после настоящего, третьего доклада будет соблюдаться регулярная последовательность докладов, представляемых через каждые два года. Это обеспечит сохранение Конвенции Организации Объединенных Наций о женщинах в политической повестке дня и одновременно будет содействовать дальнейшему росту интереса общественности к данной, относящейся к сфере прав человека, Конвенции. </w:t>
      </w:r>
    </w:p>
    <w:p w:rsidR="00000000" w:rsidRDefault="00000000">
      <w:r>
        <w:t xml:space="preserve">В первой главе настоящего доклада изложена его структура и приводится краткое содержание остальных глав. Включенная в доклад информация была по возможности обновлена, но большей частью основана на данных, имевшихся весной 2000 года. </w:t>
      </w:r>
    </w:p>
    <w:p w:rsidR="00000000" w:rsidRDefault="00000000">
      <w:pPr>
        <w:pStyle w:val="Heading2"/>
      </w:pPr>
      <w:r>
        <w:t>Структура доклада</w:t>
      </w:r>
    </w:p>
    <w:p w:rsidR="00000000" w:rsidRDefault="00000000">
      <w:r>
        <w:t>Структура настоящего доклада идентична структуре предыдущего доклада. Обсуждение различных статей Конвенции в каждом случае строится в соответствии с тремя группами проблем, отвечающих трем аспектам цели Конвенции, которые вытекают из ее текста:</w:t>
      </w:r>
    </w:p>
    <w:p w:rsidR="00000000" w:rsidRDefault="00000000">
      <w:pPr>
        <w:spacing w:after="120"/>
        <w:ind w:left="567" w:hanging="567"/>
        <w:rPr>
          <w:rFonts w:ascii="Arial" w:hAnsi="Arial"/>
          <w:lang w:val="en-US"/>
        </w:rPr>
      </w:pPr>
      <w:r>
        <w:rPr>
          <w:rFonts w:ascii="Arial" w:hAnsi="Arial"/>
        </w:rPr>
        <w:t>1.</w:t>
      </w:r>
      <w:r>
        <w:rPr>
          <w:rFonts w:ascii="Arial" w:hAnsi="Arial"/>
        </w:rPr>
        <w:tab/>
        <w:t>Достижение полного равенства женщин перед законом и в общественной жизни</w:t>
      </w:r>
    </w:p>
    <w:p w:rsidR="00000000" w:rsidRDefault="00000000">
      <w:pPr>
        <w:ind w:left="567" w:hanging="567"/>
      </w:pPr>
      <w:r>
        <w:rPr>
          <w:lang w:val="en-US"/>
        </w:rPr>
        <w:tab/>
      </w:r>
      <w:r>
        <w:t xml:space="preserve">Это, в соответствии с содержащейся в Конвенции целью, указывает на необходимость обеспечить равный подход к женщинам со стороны законодательных органов, государственных учреждений и судов (уровень политики 1). В настоящем докладе на этом уровне обсуждения не только описываются текущие и планируемые нормативно-законодательные меры, но и сегодняшнее положение дел, относящихся к обсуждаемой статье. Можно надеяться, что такое включение обновленных данных в каждый доклад даст читателю представление о прогрессе, достигнутом путем принятия законодательных и подзаконных актов и в процессе проведения текущей политики. </w:t>
      </w:r>
    </w:p>
    <w:p w:rsidR="00000000" w:rsidRDefault="00000000">
      <w:pPr>
        <w:spacing w:after="120"/>
        <w:ind w:left="567" w:hanging="567"/>
        <w:rPr>
          <w:rFonts w:ascii="Arial" w:hAnsi="Arial"/>
          <w:lang w:val="en-US"/>
        </w:rPr>
      </w:pPr>
      <w:r>
        <w:rPr>
          <w:rFonts w:ascii="Arial" w:hAnsi="Arial"/>
        </w:rPr>
        <w:t>2.</w:t>
      </w:r>
      <w:r>
        <w:rPr>
          <w:rFonts w:ascii="Arial" w:hAnsi="Arial"/>
        </w:rPr>
        <w:tab/>
        <w:t xml:space="preserve">Улучшение положения женщин </w:t>
      </w:r>
    </w:p>
    <w:p w:rsidR="00000000" w:rsidRDefault="00000000">
      <w:pPr>
        <w:ind w:left="567" w:hanging="567"/>
      </w:pPr>
      <w:r>
        <w:rPr>
          <w:lang w:val="en-US"/>
        </w:rPr>
        <w:tab/>
      </w:r>
      <w:r>
        <w:t>В каждой из следующих глав обсуждаются различные средства, используемые правительством для ликвидации дискриминации и устранения существующего в обществе неравноправия (уровень политики</w:t>
      </w:r>
      <w:r>
        <w:rPr>
          <w:lang w:val="en-US"/>
        </w:rPr>
        <w:t> </w:t>
      </w:r>
      <w:r>
        <w:t xml:space="preserve">2). В целом это сводится к описанию политики, проводимой в настоящее время на основе действующих законодательных и подзаконных актов. </w:t>
      </w:r>
    </w:p>
    <w:p w:rsidR="00000000" w:rsidRDefault="00000000">
      <w:pPr>
        <w:spacing w:after="120"/>
        <w:ind w:left="567" w:hanging="567"/>
        <w:rPr>
          <w:rFonts w:ascii="Arial" w:hAnsi="Arial"/>
        </w:rPr>
      </w:pPr>
      <w:r>
        <w:rPr>
          <w:rFonts w:ascii="Arial" w:hAnsi="Arial"/>
        </w:rPr>
        <w:t>3.</w:t>
      </w:r>
      <w:r>
        <w:rPr>
          <w:rFonts w:ascii="Arial" w:hAnsi="Arial"/>
        </w:rPr>
        <w:tab/>
        <w:t xml:space="preserve">Борьба с господствующей идеологией, базирующейся на различиях между мужчинами и женщинами </w:t>
      </w:r>
    </w:p>
    <w:p w:rsidR="00000000" w:rsidRDefault="00000000">
      <w:pPr>
        <w:ind w:left="567" w:hanging="567"/>
      </w:pPr>
      <w:r>
        <w:rPr>
          <w:lang w:val="en-US"/>
        </w:rPr>
        <w:tab/>
      </w:r>
      <w:r>
        <w:t>В заключение в докладе по возможности подробно говорится о том, какие усилия предпринимает правительство, чтобы изменить существующие структуры и культурные установки, способствующие сохранению укоренившихся и, следовательно, господствующих взглядов на черты, которые считаются типично мужскими или типично женскими. Такие взгляды ведут к тому, что мужчинам и женщинам отводятся разные роли, при этом женщины зачастую имеют второстепенную роль по сравнению с мужчинами (уровень политики 3).</w:t>
      </w:r>
    </w:p>
    <w:p w:rsidR="00000000" w:rsidRDefault="00000000">
      <w:r>
        <w:t>Такой подход к составлению доклада означает, что некоторые статьи Конвенции отдельно не обсуждаются. Это относится, например, к статье 15, где предписывается равенство мужчин и женщин перед законом. Данная статья автоматически охватывается изложением мер первого уровня, применимых ко всем статьям, при условии, что в законодательстве и подзаконных актах действительно присутствуют новые элементы, имеющие отношение к данной статье, о которых следует сообщить в докладе. Другим примером является статья 5, касающаяся моделей поведения. Этот вопрос затрагивается в различных главах в рамках обсуждения "третьего уровня" политики, там, где в докладе идет речь об изменениях культурного характера как об одном из путей достижения социальной эмансипации. В обзоре глав, ниже, указывается, где в докладе можно найти обсуждение различных статей Конвенции. За исключением главы 2, которая касается нидерландской политики в области эмансипации, во всех этих главах используется изложенный выше трехуровневый принцип.</w:t>
      </w:r>
    </w:p>
    <w:p w:rsidR="00000000" w:rsidRDefault="00000000">
      <w:pPr>
        <w:pStyle w:val="Heading2"/>
      </w:pPr>
      <w:r>
        <w:t>Содержание глав</w:t>
      </w:r>
    </w:p>
    <w:p w:rsidR="00000000" w:rsidRDefault="00000000">
      <w:pPr>
        <w:spacing w:after="120"/>
        <w:rPr>
          <w:rFonts w:ascii="Arial" w:hAnsi="Arial"/>
        </w:rPr>
      </w:pPr>
      <w:r>
        <w:rPr>
          <w:rFonts w:ascii="Arial" w:hAnsi="Arial"/>
        </w:rPr>
        <w:t>Глава 2</w:t>
      </w:r>
    </w:p>
    <w:p w:rsidR="00000000" w:rsidRDefault="00000000">
      <w:r>
        <w:t xml:space="preserve">Общая </w:t>
      </w:r>
      <w:r>
        <w:rPr>
          <w:u w:val="single"/>
        </w:rPr>
        <w:t>политика правительства в области эмансипации</w:t>
      </w:r>
      <w:r>
        <w:t xml:space="preserve"> – это гарантия – на структурном уровне – его постоянной заинтересованности в улучшении положения женщин, поэтому ее нельзя обойти вниманием в настоящем докладе. Только в настоящей главе доклада эта политика обсуждается не на основе указанных трех уровней. Хотя такой подход был принят в соответствующей статье второго доклада, в данном случае от него отказались, чтобы не дублировать уже представленный в предыдущем докладе материал (например, относящийся к законодательству), а также потому, что деление этой главы на "первое направление", "второе направление" и "механизмы" удобнее для читателя. Следует также отметить, что многие аспекты политики в области эмансипации затрагиваются в следующих главах, посвященных более конкретным вопросам. Кроме того, рассчитанный на несколько лет документ по политике эмансипации и готовящийся многолетний план реализации политики по этому вопросу содержат многочисленные ссылки на планируемые в рамках этой политики мероприятия в самых разных областях. Это относится к деятельности в области законодательства (уровень 1), практической реализации (уровень 2) и изменениям культурного характера (уровень 3). В дальнейшем правительство Нидерландов осветит в своих докладах эти вопросы. </w:t>
      </w:r>
    </w:p>
    <w:p w:rsidR="00000000" w:rsidRDefault="00000000">
      <w:pPr>
        <w:pStyle w:val="Heading3"/>
      </w:pPr>
      <w:r>
        <w:br w:type="page"/>
        <w:t>Глава 3</w:t>
      </w:r>
    </w:p>
    <w:p w:rsidR="00000000" w:rsidRDefault="00000000">
      <w:r>
        <w:t xml:space="preserve">В настоящем докладе особое внимание уделяется, в частности, </w:t>
      </w:r>
      <w:r>
        <w:rPr>
          <w:u w:val="single"/>
        </w:rPr>
        <w:t>предупреждению и ликвидации насилия в отношении женщин</w:t>
      </w:r>
      <w:r>
        <w:t>. Это связано со значительными усилиями, которые нидерландское правительство прилагает и намеревается в дальнейшем прилагать в этом направлении. Данному вопросу посвящено и недавно опубликованное четвертое углубленное исследование, предпринятое в соответствии с Конвенцией о женщинах. Краткое изложение этого исследования приводится в приложении 1 к настоящему докладу.</w:t>
      </w:r>
    </w:p>
    <w:p w:rsidR="00000000" w:rsidRDefault="00000000">
      <w:pPr>
        <w:pStyle w:val="Heading3"/>
      </w:pPr>
      <w:r>
        <w:t>Глава 4</w:t>
      </w:r>
    </w:p>
    <w:p w:rsidR="00000000" w:rsidRDefault="00000000">
      <w:r>
        <w:t xml:space="preserve">В этой главе рассматриваются проблемы </w:t>
      </w:r>
      <w:r>
        <w:rPr>
          <w:u w:val="single"/>
        </w:rPr>
        <w:t xml:space="preserve">торговли женщинами и проституции </w:t>
      </w:r>
      <w:r>
        <w:t xml:space="preserve">(статья 6 Конвенции). Хотя Конвенция требует, чтобы государства боролись с этими явлениями, в Нидерландах придерживаются иной точки зрения. В данной главе содержится подробное обсуждение причин такого подхода. </w:t>
      </w:r>
    </w:p>
    <w:p w:rsidR="00000000" w:rsidRDefault="00000000">
      <w:pPr>
        <w:pStyle w:val="Heading3"/>
      </w:pPr>
      <w:r>
        <w:t>Глава 5</w:t>
      </w:r>
    </w:p>
    <w:p w:rsidR="00000000" w:rsidRDefault="00000000">
      <w:r>
        <w:t xml:space="preserve">Статьи 7 и 8 Конвенции касаются </w:t>
      </w:r>
      <w:r>
        <w:rPr>
          <w:u w:val="single"/>
        </w:rPr>
        <w:t>участия женщин в политической и общественной жизни</w:t>
      </w:r>
      <w:r>
        <w:t>, в том числе возможности представлять свои правительства на государственном и международном уровнях. В данной главе проводится различие между участием женщин в политике, с одной стороны, и их работой на государственных должностях и другими формами</w:t>
      </w:r>
      <w:r>
        <w:rPr>
          <w:lang w:val="en-US"/>
        </w:rPr>
        <w:t xml:space="preserve"> </w:t>
      </w:r>
      <w:r>
        <w:t xml:space="preserve">общественной деятельности – с другой. </w:t>
      </w:r>
    </w:p>
    <w:p w:rsidR="00000000" w:rsidRDefault="00000000">
      <w:pPr>
        <w:pStyle w:val="Heading3"/>
      </w:pPr>
      <w:r>
        <w:t>Глава 6</w:t>
      </w:r>
    </w:p>
    <w:p w:rsidR="00000000" w:rsidRDefault="00000000">
      <w:r>
        <w:t xml:space="preserve">В данной главе, посвященной </w:t>
      </w:r>
      <w:r>
        <w:rPr>
          <w:u w:val="single"/>
        </w:rPr>
        <w:t>правам в отношении гражданства и законодательству об иностранцах</w:t>
      </w:r>
      <w:r>
        <w:t xml:space="preserve"> (статья 9), рассматривается, в частности, положение женщин, имеющих в Нидерландах вид на жительство в качестве иждивенца.</w:t>
      </w:r>
    </w:p>
    <w:p w:rsidR="00000000" w:rsidRDefault="00000000">
      <w:pPr>
        <w:pStyle w:val="Heading3"/>
      </w:pPr>
      <w:r>
        <w:t>Глава 7</w:t>
      </w:r>
    </w:p>
    <w:p w:rsidR="00000000" w:rsidRDefault="00000000">
      <w:r>
        <w:t xml:space="preserve">В этой главе, посвященной проблемам </w:t>
      </w:r>
      <w:r>
        <w:rPr>
          <w:u w:val="single"/>
        </w:rPr>
        <w:t>формального и неформального образования</w:t>
      </w:r>
      <w:r>
        <w:t xml:space="preserve"> (статья 10), не только обсуждается положение в этой области женщин по сравнению с положением мужчин, но и уделяется особое внимание положению женщин</w:t>
      </w:r>
      <w:r>
        <w:rPr>
          <w:lang w:val="en-US"/>
        </w:rPr>
        <w:t xml:space="preserve"> и </w:t>
      </w:r>
      <w:r>
        <w:t xml:space="preserve">девушек из этнических меньшинств. Кроме того, речь здесь идет не только о тех, кто получает образование, но и о положении женщин, работающих в сфере образования (особенно на руководящих постах) и в области предоставления консультационных услуг или принятия решений. </w:t>
      </w:r>
    </w:p>
    <w:p w:rsidR="00000000" w:rsidRDefault="00000000">
      <w:pPr>
        <w:pStyle w:val="Heading3"/>
      </w:pPr>
      <w:r>
        <w:t>Глава 8</w:t>
      </w:r>
    </w:p>
    <w:p w:rsidR="00000000" w:rsidRDefault="00000000">
      <w:pPr>
        <w:rPr>
          <w:lang w:val="en-US"/>
        </w:rPr>
      </w:pPr>
      <w:r>
        <w:t xml:space="preserve">Особое внимание в данной главе уделяется содействию в </w:t>
      </w:r>
      <w:r>
        <w:rPr>
          <w:u w:val="single"/>
        </w:rPr>
        <w:t>обеспечении сочетания работы по найму и выполнения семейных обязанностей</w:t>
      </w:r>
      <w:r>
        <w:t xml:space="preserve">. Описываются меры по обеспечению женщинам большей независимости путем расширения возможностей для их трудоустройства и повышения доходов. Эта глава касается обязательств, вытекающих из статей 11 и 13 (пункты </w:t>
      </w:r>
      <w:r>
        <w:rPr>
          <w:lang w:val="en-US"/>
        </w:rPr>
        <w:t>a и b).</w:t>
      </w:r>
    </w:p>
    <w:p w:rsidR="00000000" w:rsidRDefault="00000000">
      <w:pPr>
        <w:pStyle w:val="Heading3"/>
      </w:pPr>
      <w:r>
        <w:t>Глава 9</w:t>
      </w:r>
    </w:p>
    <w:p w:rsidR="00000000" w:rsidRDefault="00000000">
      <w:r>
        <w:t xml:space="preserve">В данной главе речь идет о положении в области </w:t>
      </w:r>
      <w:r>
        <w:rPr>
          <w:u w:val="single"/>
        </w:rPr>
        <w:t xml:space="preserve">здравоохранения и социального обеспечения </w:t>
      </w:r>
      <w:r>
        <w:t>(статья 12 Конвенции). В частности, рассматривается положение женщин старшего возраста, пожилых лесбиянок и женщин-инвалидов в плане здравоохранения и социального обеспечения.</w:t>
      </w:r>
    </w:p>
    <w:p w:rsidR="00000000" w:rsidRDefault="00000000">
      <w:pPr>
        <w:pStyle w:val="Heading3"/>
      </w:pPr>
      <w:r>
        <w:t>Глава 10</w:t>
      </w:r>
    </w:p>
    <w:p w:rsidR="00000000" w:rsidRDefault="00000000">
      <w:pPr>
        <w:spacing w:after="200"/>
      </w:pPr>
      <w:r>
        <w:t xml:space="preserve">Поскольку в главе 10 в основном рассматривается </w:t>
      </w:r>
      <w:r>
        <w:rPr>
          <w:u w:val="single"/>
        </w:rPr>
        <w:t>положение женщин, живущих в сельской местности и занятых в сельском хозяйстве</w:t>
      </w:r>
      <w:r>
        <w:t xml:space="preserve">, ее название было, соответственно, изменено. Это, однако, не означает, что в ней игнорируются вопросы доступа к сфере услуг и их наличия в сельской местности. </w:t>
      </w:r>
    </w:p>
    <w:p w:rsidR="00000000" w:rsidRDefault="00000000">
      <w:pPr>
        <w:pStyle w:val="Heading3"/>
      </w:pPr>
      <w:r>
        <w:t>Глава 11</w:t>
      </w:r>
    </w:p>
    <w:p w:rsidR="00000000" w:rsidRDefault="00000000">
      <w:pPr>
        <w:spacing w:after="0"/>
      </w:pPr>
      <w:r>
        <w:t xml:space="preserve">В контексте </w:t>
      </w:r>
      <w:r>
        <w:rPr>
          <w:u w:val="single"/>
        </w:rPr>
        <w:t>права лиц и семейное право</w:t>
      </w:r>
      <w:r>
        <w:t xml:space="preserve"> (статья 16) можно мало что добавить к предыдущему докладу в плане равного отношения к мужчинам и женщинам. Однако в данной главе обсуждается положение семейного права, касающееся однополых партнеров.</w:t>
      </w:r>
    </w:p>
    <w:p w:rsidR="00000000" w:rsidRDefault="00000000">
      <w:pPr>
        <w:pStyle w:val="Heading1"/>
      </w:pPr>
      <w:r>
        <w:t>ГЛАВА 2</w:t>
      </w:r>
      <w:r>
        <w:tab/>
        <w:t>Политика в области эмансипации в Нидерландах</w:t>
      </w:r>
    </w:p>
    <w:p w:rsidR="00000000" w:rsidRDefault="00000000">
      <w:r>
        <w:t xml:space="preserve">Нынешнее нидерландское правительство пришло к власти 25 августа 1998 года. В коалиционном соглашении входящих в него партий было уделено значительное внимание политике в области эмансипации. Стоящие у власти партии признали неизменную важность координационной роли, которую играет статс-секретарь, ответственный за политику в области эмансипации, что, как отмечается в соглашении, "не освобождает другие министерства от их обязанностей в данной области". Было решено, что каждое министерство должно подготовить план действий, где будут поставлены по меньшей мере три задачи по реализации и применению этой политики, и что поставленные задачи должны быть выполнены в течение срока пребывания у власти нынешнего правительства. </w:t>
      </w:r>
    </w:p>
    <w:p w:rsidR="00000000" w:rsidRDefault="00000000">
      <w:r>
        <w:t>Таким образом, правительство решило продолжать реализацию двуединой стратегии, концентрируя усилия на разработке политики в области эмансипации как самостоятельной области (</w:t>
      </w:r>
      <w:r>
        <w:rPr>
          <w:i/>
        </w:rPr>
        <w:t>стратегия А</w:t>
      </w:r>
      <w:r>
        <w:t>), включая в то же время аспект эмансипации во все направления политики. Последний подход принято называть учетом аспекта эмансипации (</w:t>
      </w:r>
      <w:r>
        <w:rPr>
          <w:i/>
        </w:rPr>
        <w:t>стратегия В</w:t>
      </w:r>
      <w:r>
        <w:t xml:space="preserve">). </w:t>
      </w:r>
    </w:p>
    <w:p w:rsidR="00000000" w:rsidRDefault="00000000">
      <w:r>
        <w:t>В марте 2000 года правительство опубликовало рассчитанный на несколько лет документ о политике в области эмансипации, призванный стать основным инструментом реализации стратегии А. В этом документе, более подробно описанном ниже, определяется политика на среднесрочный период. Как явствует из него, главный вопрос заключается не в том, нужна ли специальная политика в области эмансипации, а в том, какую форму она должна принять, что она должна охватывать и как осуществляться в сегодняшнем мире, чтобы достичь наилучших результатов.</w:t>
      </w:r>
    </w:p>
    <w:p w:rsidR="00000000" w:rsidRDefault="00000000">
      <w:r>
        <w:t>Интересным примером учета аспекта эмансипации во всех видах деятельности является принятый министерствами План действий, в котором они определяют свои собственные задачи по реализации политики эмансипации. Установление ограниченного числа задач (но не менее трех) позволяет каждому министерству сосредоточить усилия на достижении конкретных целей, а это означает, что достигнутые результаты можно будет отслеживать и измерять.</w:t>
      </w:r>
    </w:p>
    <w:p w:rsidR="00000000" w:rsidRDefault="00000000">
      <w:r>
        <w:t>Министерствам также предоставляется необходимая информация или финансовые стимулы, с тем чтобы побудить их к проведению эффективной политики в плане эмансипации. Кроме того, разрабатывается методика оценки последствий этой политики (см. ниже).</w:t>
      </w:r>
    </w:p>
    <w:p w:rsidR="00000000" w:rsidRDefault="00000000">
      <w:pPr>
        <w:pStyle w:val="Heading2"/>
      </w:pPr>
      <w:r>
        <w:t>Стратегия А</w:t>
      </w:r>
    </w:p>
    <w:p w:rsidR="00000000" w:rsidRDefault="00000000">
      <w:pPr>
        <w:pStyle w:val="Heading4"/>
      </w:pPr>
      <w:r>
        <w:t>Документ по осуществлению политики эмансипации в течение ряда лет</w:t>
      </w:r>
    </w:p>
    <w:p w:rsidR="00000000" w:rsidRDefault="00000000">
      <w:r>
        <w:t>В конце марта 2000 года правительство опубликовало рассчитанный на несколько лет документ по политике в области эмансипации (</w:t>
      </w:r>
      <w:r>
        <w:rPr>
          <w:i/>
        </w:rPr>
        <w:t>От движения за равноправие женщин к неотъемлемому праву</w:t>
      </w:r>
      <w:r>
        <w:t xml:space="preserve">), призванный оживить интерес к проблемам эмансипации. В нем рассматриваются тенденции, опасности и возможности, связанные с процессом эмансипации в </w:t>
      </w:r>
      <w:r>
        <w:rPr>
          <w:lang w:val="en-US"/>
        </w:rPr>
        <w:t xml:space="preserve">XXI </w:t>
      </w:r>
      <w:r>
        <w:t xml:space="preserve">веке, и намечены контуры среднесрочной политики в этой области. </w:t>
      </w:r>
    </w:p>
    <w:p w:rsidR="00000000" w:rsidRDefault="00000000">
      <w:pPr>
        <w:spacing w:after="120"/>
        <w:rPr>
          <w:b/>
        </w:rPr>
      </w:pPr>
      <w:r>
        <w:t>В документе обобщены результаты двух тесно взаимосвязанных подходов: исследовательского и интерактивного. Первый – это проведение исследований в следующих пяти областях, лежащих в основе будущей политики:</w:t>
      </w:r>
    </w:p>
    <w:p w:rsidR="00000000" w:rsidRDefault="00000000">
      <w:pPr>
        <w:numPr>
          <w:ilvl w:val="0"/>
          <w:numId w:val="453"/>
        </w:numPr>
        <w:spacing w:after="100"/>
      </w:pPr>
      <w:r>
        <w:t>оплачиваемая работа, семейные обязанности и доходы;</w:t>
      </w:r>
    </w:p>
    <w:p w:rsidR="00000000" w:rsidRDefault="00000000">
      <w:pPr>
        <w:numPr>
          <w:ilvl w:val="0"/>
          <w:numId w:val="453"/>
        </w:numPr>
        <w:spacing w:after="100"/>
      </w:pPr>
      <w:r>
        <w:t>женщины и права человека;</w:t>
      </w:r>
    </w:p>
    <w:p w:rsidR="00000000" w:rsidRDefault="00000000">
      <w:pPr>
        <w:numPr>
          <w:ilvl w:val="0"/>
          <w:numId w:val="453"/>
        </w:numPr>
        <w:spacing w:after="100"/>
      </w:pPr>
      <w:r>
        <w:t>принятие решений в политике и в общественной жизни;</w:t>
      </w:r>
    </w:p>
    <w:p w:rsidR="00000000" w:rsidRDefault="00000000">
      <w:pPr>
        <w:numPr>
          <w:ilvl w:val="0"/>
          <w:numId w:val="453"/>
        </w:numPr>
        <w:spacing w:after="100"/>
      </w:pPr>
      <w:r>
        <w:t>роль места и времени в организации людьми своей жизни;</w:t>
      </w:r>
    </w:p>
    <w:p w:rsidR="00000000" w:rsidRDefault="00000000">
      <w:pPr>
        <w:numPr>
          <w:ilvl w:val="0"/>
          <w:numId w:val="453"/>
        </w:numPr>
        <w:spacing w:after="120"/>
      </w:pPr>
      <w:r>
        <w:t>влияние информационного общества на планирование оплачиваемой работы, семейных обязанностей и т.</w:t>
      </w:r>
      <w:r>
        <w:rPr>
          <w:lang w:val="en-US"/>
        </w:rPr>
        <w:t> </w:t>
      </w:r>
      <w:r>
        <w:t>п.</w:t>
      </w:r>
    </w:p>
    <w:p w:rsidR="00000000" w:rsidRDefault="00000000">
      <w:r>
        <w:t xml:space="preserve">Такие исследования включают описание нынешней ситуации и краткий анализ успешных или безуспешных усилий, предпринятых в прошлом. Затем этот обзор используется в качестве основы для прогнозирования будущих тенденций и развития процесса эмансипации до 2010 года. </w:t>
      </w:r>
    </w:p>
    <w:p w:rsidR="00000000" w:rsidRDefault="00000000">
      <w:r>
        <w:t>Задача интерактивного подхода была определена как включение в процесс принятия решений уже на самых ранних этапах мнений как можно большего числа людей, в повседневной жизни не имеющих отношения к проблемам эмансипации. В этом смысле данный среднесрочный политический документ отражает изменения и тенденции в социальной сфере. В рамках данного подхода было проведено три встречи – предварительное заседание, встреча экспертов и конференция по вопросам планирования и выработки стратегии. Таким образом, представители разных слоев населения имели возможность встречаться и обмениваться мнениями.</w:t>
      </w:r>
    </w:p>
    <w:p w:rsidR="00000000" w:rsidRDefault="00000000">
      <w:r>
        <w:t>Указанный документ по политике в области эмансипации был представлен парламенту и направлен многим общественным организациям, консультативным советам и другим заинтересованным сторонам в целях получения поддержки общественности и выработки конкретных предложений по дальнейшему развитию политики в данной области. В настоящее время он разрабатывается более детально с учетом всех рекомендаций и результатов проведенной серии встреч, а также выводов Специальной сессии Генеральной Ассамблеи Организации Объединенных Наций по результатам оценки Платформы действий (Нью-Йорк, 5–9 июня 2000 года).</w:t>
      </w:r>
    </w:p>
    <w:p w:rsidR="00000000" w:rsidRDefault="00000000">
      <w:pPr>
        <w:pStyle w:val="Heading2"/>
      </w:pPr>
      <w:r>
        <w:t>Стратегия В</w:t>
      </w:r>
    </w:p>
    <w:p w:rsidR="00000000" w:rsidRDefault="00000000">
      <w:pPr>
        <w:pStyle w:val="Heading4"/>
      </w:pPr>
      <w:r>
        <w:t>Учет аспекта эмансипации в основных направлениях деятельности</w:t>
      </w:r>
    </w:p>
    <w:p w:rsidR="00000000" w:rsidRDefault="00000000">
      <w:r>
        <w:t>Нидерландское правительство определяет учет аспекта эмансипации как реорганизацию, совершенствование, развитие и оценку процессов реализации политики в области эмансипации, с тем чтобы аспект равенства между мужчинами и женщинами был органично включен в структуру всех мероприятий по осуществлению этой политики на всех уровнях</w:t>
      </w:r>
      <w:r>
        <w:rPr>
          <w:rStyle w:val="FootnoteReference"/>
        </w:rPr>
        <w:footnoteReference w:id="4"/>
      </w:r>
      <w:r>
        <w:t>.</w:t>
      </w:r>
    </w:p>
    <w:p w:rsidR="00000000" w:rsidRDefault="00000000">
      <w:r>
        <w:t>Департамент центрального правительства по координации политики в области эмансипации осуществляет планирование и проводит разного рода мероприятия по содействию такому учету. Например, было проведено специальное исследование, выводы которого опубликованы в форме руководящих принципов по мерам в этой области (</w:t>
      </w:r>
      <w:r>
        <w:rPr>
          <w:lang w:val="en-US"/>
        </w:rPr>
        <w:t xml:space="preserve">Emancipatie in beleid: Handleiding Mainstreaming). </w:t>
      </w:r>
      <w:r>
        <w:t xml:space="preserve">В этом документе очерчиваются параметры учета аспекта эмансипации в основных направлениях деятельности и описываются механизмы, которые можно использовать для оценки последствий проводимой политики. Это в первую очередь направлено на содействие должностным лицам в деле внедрения аспекта эмансипации в деятельность своих ведомств и министерств. Эти установки будут пересматриваться и обновляться в течение всего периода с декабря 2000 года по март 2001 года. </w:t>
      </w:r>
    </w:p>
    <w:p w:rsidR="00000000" w:rsidRDefault="00000000">
      <w:r>
        <w:t>Проводится также исследование, целью которого является составление проекта бизнес-плана для бюро обслуживания по вопросам включения эмансипации в основные направления деятельности. Откликаясь на первый национальный доклад, подготовленный во исполнение Конвенции Организации Объединенных Наций о ликвидации всех форм дискриминации в отношении женщин, правительство, в частности, заявило, что будет создано бюро информации и обслуживания для совершенствования отчетности о результатах оценки последствий политики в области эмансипации, использования этих результатов и мер по включению этой тематики в основное направление деятельности. Исследование должно выявить, достижению каких целей может служить бюро по обслуживанию в области учета аспекта эмансипации. Например, оно могло бы использоваться в качестве информационного центра, бюро по оказанию помощи или для получения справок о том, куда можно обратиться по тем или иным вопросам, и для проведения исследований. Целесообразность деятельности такого бюро обслуживания и предусмотренных для него функций будет оцениваться на основе консультаций с соответствующими директивными органами и организациями. Выводы данного исследования и, возможно, бизнес-план будут готовы к концу сентября 2000 года.</w:t>
      </w:r>
    </w:p>
    <w:p w:rsidR="00000000" w:rsidRDefault="00000000">
      <w:r>
        <w:t>В настоящем докладе несколько раз упоминается оценка последствий осуществления политики в области эмансипации. Это метод проверки целей, на достижение которых направлена данная политика, чтобы выяснить, не приведет ли достижение этих целей к непредвиденным последствиям для мужчин и для женщин. Анализу такого рода была, например, подвергнута новая налоговая система (см. главу 8). В настоящее время готовятся руководящие принципы по стимулированию использования таких оценок и обеспечению правильного их применения. Предполагается, что эти руководящие принципы, предусматривающие поэтапный подход, должны позволить пользователям быстро и эффективно выявлять актуальность оценок последствий политики эмансипации для политического планирования и принятия новых законодательных актов, а также прогнозировать результаты мероприятий и планировать время их проведения. Эти руководящие принципы предназначены для директоров или глав ведомств, ответственных за планирование политики эмансипации, руководство ее осуществлением и контроль за ее ходом.</w:t>
      </w:r>
    </w:p>
    <w:p w:rsidR="00000000" w:rsidRDefault="00000000">
      <w:r>
        <w:t>Однако в процессе осуществляемой в настоящее время оценки последствий политики эмансипации возникли некоторые проблемы и сейчас проводится исследование, цель которого – разработать более удобный и простой в организационном плане вариант. Ожидается, что результаты этого исследования будут представлены в сентябре 2000 года.</w:t>
      </w:r>
    </w:p>
    <w:p w:rsidR="00000000" w:rsidRDefault="00000000">
      <w:r>
        <w:t>В течение последних двух лет в нескольких министерствах уже принимаются меры по учету аспекта эмансипации в их работе. В настоящее время данные по этой деятельности и деятельности региональных и местных учреждений и организаций подытоживаются в единообразной форме. На этой основе будут выявлены лучшие варианты.</w:t>
      </w:r>
    </w:p>
    <w:p w:rsidR="00000000" w:rsidRDefault="00000000">
      <w:pPr>
        <w:pStyle w:val="Heading4"/>
      </w:pPr>
      <w:r>
        <w:t>Межведомственный план действий по включению гендерной проблематики в основные направления деятельности</w:t>
      </w:r>
    </w:p>
    <w:p w:rsidR="00000000" w:rsidRDefault="00000000">
      <w:r>
        <w:t>Межведомственный план действий по включению гендерной проблематики в основные направления деятельности на 1999–2002 годы, который был представлен парламенту весной 1999 года, знаменует собой важный шаг вперед на этом пути. Каждое министерство определило по меньшей мере три конкретные цели, касающиеся осуществления стратегий эмансипации в его сфере деятельности, – мера, свидетельствующая о выполнении правительством положений коалиционного соглашения. Задача плана действий – сделать более четкой и наглядной, чем прежде, ответственность каждого министерства за реализацию политики эмансипации.</w:t>
      </w:r>
    </w:p>
    <w:p w:rsidR="00000000" w:rsidRDefault="00000000">
      <w:r>
        <w:t xml:space="preserve">План действий предусматривает достижение в общей сложности 44 целей в самых различных областях. В разных главах настоящего доклада дается достаточно подробная характеристика целей нескольких министерств. </w:t>
      </w:r>
    </w:p>
    <w:p w:rsidR="00000000" w:rsidRDefault="00000000">
      <w:r>
        <w:t>Можно привести два примера – программу Министерства юстиции по борьбе с насилием в семье (глава 3) и принятую Министерством внутренних дел и по делам королевства стратегию поощрения активного участия в политической жизни чернокожих женщин, женщин-мигрантов и беженок (глава 5). Министры и статс-секретари несли ответственность за выбор этих целей и обязаны обеспечить их достижение. Ответственность за составление плана и контроль за ходом его реализации были возложены на назначенного для координации политики эмансипации статс-секретаря. Первый доклад о ходе работы уже представлен парламенту.</w:t>
      </w:r>
    </w:p>
    <w:p w:rsidR="00000000" w:rsidRDefault="00000000">
      <w:r>
        <w:t>Поставленные министерствами цели должны были отвечать определенным критериям: формулироваться как можно точнее, чтобы результаты можно было измерить; быть достижимыми в течение четырех лет (срок пребывания у власти нынешнего правительства); их тематика должна была соотноситься с основными направлениями деятельности данного министерства и увязана с проводимой политикой в области эмансипации; но прежде всего достижение этих целей должно оказать определенное влияние на общество.</w:t>
      </w:r>
    </w:p>
    <w:p w:rsidR="00000000" w:rsidRDefault="00000000">
      <w:r>
        <w:t>Помимо доклада о ходе работы, в основном подготовленного соответствующими министерствами, Временный комитет экспертов для контроля за включением гендерной проблематики в новую консультационную систему (ТЕСЕНА) в настоящее время изучает организационные аспекты поставленных министерствами целей и способы организации деятельности разных министерств по включению аспектов эмансипации в основные направления их работы. Результаты этого изучения прольют свет на то, как министерства организуют выполнение своих задач и свою деятельность в этой области, а также выявят проблемы, с которыми они при этом сталкиваются. Полученные выводы будут использованы для выработки стратегии, которой должны следовать министерства, для развития сотрудничества между ними и оценки того, какая помощь им требуется от Департамента по координации политики эмансипации. Результаты такой проверки будут получены в ноябре 2000 года.</w:t>
      </w:r>
    </w:p>
    <w:p w:rsidR="00000000" w:rsidRDefault="00000000">
      <w:pPr>
        <w:pStyle w:val="Heading4"/>
      </w:pPr>
      <w:r>
        <w:t xml:space="preserve">Меры содействия сочетанию оплачиваемой работы с семейными обязанностями </w:t>
      </w:r>
    </w:p>
    <w:p w:rsidR="00000000" w:rsidRDefault="00000000">
      <w:r>
        <w:t>Проект содействия сочетанию оплачиваемой работы с семейными обязанностями оказал значительное влияние на проводимую и намечаемую политику как в рамках министерств, так и на местном и региональном уровнях. Его задача – способствовать развитию тенденции к более справедливому разделению обязанностей, связанных с оплачиваемой работой и заботой о семье, что отвечало бы необходимости внедрять новые формы сотрудничества и новые подходы к планированию землепользования и к рациональному использованию времени. Этот проект тесно связан с пакетом мер, объявленным 24 марта 1999 года и который, как сообщалось в "</w:t>
      </w:r>
      <w:r>
        <w:rPr>
          <w:lang w:val="en-US"/>
        </w:rPr>
        <w:t>Government Gazette",</w:t>
      </w:r>
      <w:r>
        <w:t xml:space="preserve"> является составной частью проверки стратегий по обеспечению сочетания оплачиваемой работы с семейными обязанностями. Муниципальные и провинциальные органы власти, компании и гражданское общество выделили 60 млн. гульденов на реализацию экспериментальных проектов. </w:t>
      </w:r>
    </w:p>
    <w:p w:rsidR="00000000" w:rsidRDefault="00000000">
      <w:r>
        <w:t>В день, когда была объявлена эта программа, статс-секретарь в Министерстве социальных дел и по вопросам занятости, ведающий координацией политики эмансипации, назначил руководящую группу для выработки рекомендаций по стратегии последующих действий. Эта группа отвечает также за пропаганду и разъяснение способов содействия сочетанию оплачиваемой работы с семейными обязанностями и за стимулирование новаторских проектов. Бюро по осуществлению данного проекта, ответственное за реализацию программы предоставления грантов, будет действовать до конца декабря 2002 года.</w:t>
      </w:r>
    </w:p>
    <w:p w:rsidR="00000000" w:rsidRDefault="00000000">
      <w:r>
        <w:t xml:space="preserve">Эта программа получила широкое освещение. Органам управления всех уровней, компаниям, отраслевым и прочим организациям был направлен информационный циркуляр. Были также распространены тысячи комплектов информационных материалов, а члены руководящей группы и сотрудники бюро по осуществлению проекта провели десятки бесед по всей стране. </w:t>
      </w:r>
    </w:p>
    <w:p w:rsidR="00000000" w:rsidRDefault="00000000">
      <w:r>
        <w:t>К лету 2000 года было представлено примерно 260 предложений об экспериментальных проектах, и еще 76 готовятся. Ожидается, что к началу 2001 года будет начата реализация 130 проектов.</w:t>
      </w:r>
    </w:p>
    <w:p w:rsidR="00000000" w:rsidRDefault="00000000">
      <w:r>
        <w:t>В приложении 2 к настоящему докладу даны подробное описание каждого проекта, история его разработки, цели и достигнутые к настоящему времени результаты.</w:t>
      </w:r>
    </w:p>
    <w:p w:rsidR="00000000" w:rsidRDefault="00000000">
      <w:pPr>
        <w:pStyle w:val="Heading2"/>
      </w:pPr>
      <w:r>
        <w:t>Средства и методы</w:t>
      </w:r>
    </w:p>
    <w:p w:rsidR="00000000" w:rsidRDefault="00000000">
      <w:pPr>
        <w:pStyle w:val="Heading4"/>
      </w:pPr>
      <w:r>
        <w:t>Ежегодник по проблемам эмансипации</w:t>
      </w:r>
    </w:p>
    <w:p w:rsidR="00000000" w:rsidRDefault="00000000">
      <w:r>
        <w:t>Начиная с 1997 года Министерство социальных дел и по вопросам занятости совместно с Управлением социального и культурного планирования и Бюро анализа экономической политики Нидерландов (СРВ) выпускают Ежегодник по проблемам эмансипации. Его задача – обеспечить более широкую поддержку для процессов и политики, содействующих эмансипации. Это издание предназначено прежде всего для специалистов и организаций, занимающихся проблемами эмансипации в связи со своей профессиональной или политической деятельностью. Но при этом оно ориентировано и на более широкие круги. В каждом выпуске помещаются семь-восемь статей на какую-либо конкретную тему, раздел, содержащий практическую информацию, такую как адреса, библиография и сведения по законодательству, а также раздел статистических данных.</w:t>
      </w:r>
    </w:p>
    <w:p w:rsidR="00000000" w:rsidRDefault="00000000">
      <w:r>
        <w:t xml:space="preserve">В выпуске 1997 года, посвященном теме "Работа и семейные обязанности", содержалось краткое изложение дебатов, проведенных правительством, профсоюзами и работодателями, а также дискуссий в гражданском обществе. В выпуске 1998 года, освещавшем тему "Время и место для работы и семейных обязанностей", исследовались проблемы и тенденции в отношении сочетания оплачиваемой работы с семейными обязанностями. Тема выпуска 1999 года звучала как вопрос: "Кто будет выполнять семейные и домашние обязанности в </w:t>
      </w:r>
      <w:r>
        <w:rPr>
          <w:lang w:val="en-US"/>
        </w:rPr>
        <w:t>XXI</w:t>
      </w:r>
      <w:r>
        <w:t> веке</w:t>
      </w:r>
      <w:r>
        <w:rPr>
          <w:lang w:val="en-US"/>
        </w:rPr>
        <w:t>?</w:t>
      </w:r>
      <w:r>
        <w:t>" В нем были помещены статьи специалистов по самым различным вопросам о мерах, облегчающих совмещение оплачиваемой работы с семейными обязанностями в настоящее время и в будущем. Поднятые в этой книге проблемы послужили основой для дебатов по вопросам работы и семейных обязанностей, которые были организованы в 1999 и 2000 годах Министерством здравоохранения, благосостояния и спорта и Министерством социальных дел и по вопросам занятости. В четвертом выпуске Ежегодника, намеченном на ноябрь 2000 года, где основное внимание уделяется проблеме "стеклянного потолка", рассматриваются факторы, препятствующие продвижению женщин на руководящие должности, и предлагаются пути изменения положения.</w:t>
      </w:r>
    </w:p>
    <w:p w:rsidR="00000000" w:rsidRDefault="00000000">
      <w:pPr>
        <w:pStyle w:val="Heading4"/>
      </w:pPr>
      <w:r>
        <w:t>На равных условиях</w:t>
      </w:r>
    </w:p>
    <w:p w:rsidR="00000000" w:rsidRDefault="00000000">
      <w:r>
        <w:t>"На равных условиях" ("</w:t>
      </w:r>
      <w:r>
        <w:rPr>
          <w:lang w:val="en-US"/>
        </w:rPr>
        <w:t xml:space="preserve">Op Gelijke Voet") </w:t>
      </w:r>
      <w:r>
        <w:t>– журнал, издаваемый центральным правительством для информирования общественности о проблемах эмансипации и политике в области эмансипации. Одна из его основных задач – освещение того, как эта политика реализуется на практике. Проблематика и темы журнала в основном определяются текущими событиями, поэтому журнал содействует осуществлению политики. Для примера можно привести темы, затронутые в последних номерах журнала: "Права человека в отношении женщин: 50 лет развития", "Перевоспитанный отец", «"Если" и "но" в связи с предписанными законом установками, связанными с выполнением семейных обязанностей», "У девушек из этнических меньшинств дела идут хорошо: факты и цифры", "Новые условия, новые споры", "Некоторые соображения об организации времени, позволяющие сочетать работу и семейные обязанности" и "Великие исторические моменты: обзор новой налоговой системы 2001 года включает оценку последствий осуществления политики эмансипации". Ежегодник выпускается пять раз в году и имеет 18 тыс. подписчиков (организации, занимающиеся проблемами эмансипации, профсоюзы, ассоциации работодателей, образовательные учреждения, государственные ведомства всех уровней, библиотеки, служащие отделов кадров, другие организации гражданского общества и частные лица). Он также используется в качестве информационного материала для проектов и мероприятий, предназначенных для различных целевых групп.</w:t>
      </w:r>
    </w:p>
    <w:p w:rsidR="00000000" w:rsidRDefault="00000000">
      <w:pPr>
        <w:pStyle w:val="Heading4"/>
      </w:pPr>
      <w:r>
        <w:t xml:space="preserve">Информационный центр по проблемам равного подхода </w:t>
      </w:r>
    </w:p>
    <w:p w:rsidR="00000000" w:rsidRDefault="00000000">
      <w:r>
        <w:t xml:space="preserve">Правительство планирует проведение кампании для более широкого ознакомления общественности с правами человека для женщин, правовыми актами о равном подходе и положениями Конвенции Организации Объединенных Наций о ликвидации всех форм дискриминации в отношении женщин. Цель этой кампании состоит в том, чтобы поощрить использование женщинами своих прав, убедить как правительство, так и общественность в необходимости соблюдать положения Конвенции и добиться, чтобы юристы применяли эти положения на практике. Предполагается, что информационный центр по вопросам равного отношения к мужчинам и женщинам в целом и по Конвенции в частности откроется в начале 2001 года с бюджетом на указанный год в 750 тыс. голландских гульденов. Эта организация будет освещать и отражать работу различных учреждений и органов, действующих в этой области. В конечном счете она может также играть роль информационного центра по проблемам равного подхода и к другим группам населения. </w:t>
      </w:r>
    </w:p>
    <w:p w:rsidR="00000000" w:rsidRDefault="00000000">
      <w:pPr>
        <w:pStyle w:val="Heading4"/>
      </w:pPr>
      <w:r>
        <w:t>Брошюра о Конвенции Организации Объединенных Наций о ликвидации всех форм дискриминации в отношении женщин</w:t>
      </w:r>
    </w:p>
    <w:p w:rsidR="00000000" w:rsidRDefault="00000000">
      <w:r>
        <w:t>Гуманитарная ассоциация за права человека (НОМ) готовит к выпуску брошюру по Конвенции Организации Объединенных Наций о ликвидации всех форм дискриминации в отношении женщин, предназначенную для широкой общественности, включая гражданское общество, женские группы и образовательные учреждения. Эта брошюра будет написана не узкоспециальным языком, с тем чтобы она была понятна людям, не имеющим юридической подготовки. Ее оформление также должно понравиться читателям. Статьи Конвенции и их применение будут проиллюстрированы конкретными примерами из практики Нидерландов и других стран. В</w:t>
      </w:r>
      <w:r>
        <w:rPr>
          <w:lang w:val="en-US"/>
        </w:rPr>
        <w:t> </w:t>
      </w:r>
      <w:r>
        <w:t>брошюре также затрагивается право лиц на подачу петиций. Департамент по координации политики эмансипации предоставляет на публикацию этой брошюры грант в сумме 50 тыс. гульденов.</w:t>
      </w:r>
    </w:p>
    <w:p w:rsidR="00000000" w:rsidRDefault="00000000">
      <w:pPr>
        <w:pStyle w:val="Heading4"/>
      </w:pPr>
      <w:r>
        <w:t>Премия Йоке Смита</w:t>
      </w:r>
    </w:p>
    <w:p w:rsidR="00000000" w:rsidRDefault="00000000">
      <w:r>
        <w:t xml:space="preserve">Раз в два года правительство присуждает премию Йоке Смита лицу, группе или организации, которые сыграли важную роль в содействии улучшению положения женщин в нидерландском обществе. Эта награда, включающая какое-нибудь произведение искусства и денежную премию в размере 15 тыс. гульденов, была учреждена в 1985 году и впервые присуждена в 1986 году. В 2000 году награждение будет происходить в восьмой раз. В 1998 году премия была вручена ежемесячному феминистскому журналу. </w:t>
      </w:r>
    </w:p>
    <w:p w:rsidR="00000000" w:rsidRDefault="00000000">
      <w:pPr>
        <w:pStyle w:val="Heading4"/>
      </w:pPr>
      <w:r>
        <w:t>Исследования</w:t>
      </w:r>
    </w:p>
    <w:p w:rsidR="00000000" w:rsidRDefault="00000000">
      <w:r>
        <w:t>Для выработки конкретных инициатив по осуществлению политики эмансипации и проверки того, отвечает ли ожиданиям достигнутый прогресс, необходимы соответствующие исследования. В последнее время по распоряжению статс-секретаря, ведающего координацией политики эмансипации, были, в частности, проведены исследования по темам: "Молодежь и эмансипация", "Работа и жизнь: проблема для плановиков" и "Стеклянный потолок: обзор исследований и статистики, касающихся женщин на руководящих должностях".</w:t>
      </w:r>
    </w:p>
    <w:p w:rsidR="00000000" w:rsidRDefault="00000000">
      <w:r>
        <w:t xml:space="preserve">С точки зрения применения положений Конвенции о женщинах в Нидерландах особенно актуален доклад, озаглавленный "Борьба против насилия в отношении женщин: анализ политики Нидерландов в отношении выполнения ими обязательств по Конвенции Организации Объединенных Наций о женщинах". Его краткое изложение включено в настоящий доклад в качестве приложения 1. </w:t>
      </w:r>
    </w:p>
    <w:p w:rsidR="00000000" w:rsidRDefault="00000000">
      <w:pPr>
        <w:spacing w:after="120"/>
      </w:pPr>
      <w:r>
        <w:t>Исследовательские программы на ближайшие годы будут увязаны с рассчитанным на несколько лет планом и различными видами деятельности по реализации политики эмансипации. Такая программа на 2001 год подразделяется на три части:</w:t>
      </w:r>
    </w:p>
    <w:p w:rsidR="00000000" w:rsidRDefault="00000000">
      <w:pPr>
        <w:numPr>
          <w:ilvl w:val="0"/>
          <w:numId w:val="454"/>
        </w:numPr>
        <w:spacing w:after="120"/>
      </w:pPr>
      <w:r>
        <w:t>исследования, связанные с новой политикой;</w:t>
      </w:r>
    </w:p>
    <w:p w:rsidR="00000000" w:rsidRDefault="00000000">
      <w:pPr>
        <w:numPr>
          <w:ilvl w:val="0"/>
          <w:numId w:val="454"/>
        </w:numPr>
        <w:spacing w:after="120"/>
      </w:pPr>
      <w:r>
        <w:t>исследования в целях содействия учету аспекта эмансипации во всех видах деятельности;</w:t>
      </w:r>
    </w:p>
    <w:p w:rsidR="00000000" w:rsidRDefault="00000000">
      <w:pPr>
        <w:numPr>
          <w:ilvl w:val="0"/>
          <w:numId w:val="454"/>
        </w:numPr>
      </w:pPr>
      <w:r>
        <w:t>исследования, касающиеся нынешней политики или проводимые по запросу парламента.</w:t>
      </w:r>
    </w:p>
    <w:p w:rsidR="00000000" w:rsidRDefault="00000000">
      <w:pPr>
        <w:pStyle w:val="Heading4"/>
      </w:pPr>
      <w:r>
        <w:t>Монитор эмансипации</w:t>
      </w:r>
    </w:p>
    <w:p w:rsidR="00000000" w:rsidRDefault="00000000">
      <w:r>
        <w:t>Первый "монитор эмансипации", содержащий данные наблюдения за процессом эмансипации в обществе, будет опубликован в сентябре 2000 года. Цель этой системы заключается в представлении обзора процесса эмансипации в обществе путем регистрации событий, происходящих в ряде важных областей. Этот монитор можно рассматривать как "термометр" проводимой политики. Он также полезен для парламента и общественности в плане повышения осведомленности общества и активизации практической деятельности. Содержащиеся в нем сведения могут также использоваться в качестве справочного материала при подготовке обязательных периодических докладов на национальном и международном уровнях. Преимущество монитора по сравнению с существующими системами состоит в том, что он в первую очередь освещает главные проблемы и выявляет в различных областях тенденции в их взаимосвязи.</w:t>
      </w:r>
    </w:p>
    <w:p w:rsidR="00000000" w:rsidRDefault="00000000">
      <w:pPr>
        <w:spacing w:after="120"/>
      </w:pPr>
      <w:r>
        <w:t>Основное внимание в мониторе эмансипации уделяется четырем областям, которые уже достаточно давно считаются основными областями:</w:t>
      </w:r>
    </w:p>
    <w:p w:rsidR="00000000" w:rsidRDefault="00000000">
      <w:pPr>
        <w:numPr>
          <w:ilvl w:val="0"/>
          <w:numId w:val="455"/>
        </w:numPr>
        <w:spacing w:after="120"/>
      </w:pPr>
      <w:r>
        <w:t>оплачиваемая работа, семейные обязанности и доход;</w:t>
      </w:r>
    </w:p>
    <w:p w:rsidR="00000000" w:rsidRDefault="00000000">
      <w:pPr>
        <w:numPr>
          <w:ilvl w:val="0"/>
          <w:numId w:val="455"/>
        </w:numPr>
        <w:spacing w:after="120"/>
      </w:pPr>
      <w:r>
        <w:t>образование;</w:t>
      </w:r>
    </w:p>
    <w:p w:rsidR="00000000" w:rsidRDefault="00000000">
      <w:pPr>
        <w:numPr>
          <w:ilvl w:val="0"/>
          <w:numId w:val="455"/>
        </w:numPr>
        <w:spacing w:after="120"/>
      </w:pPr>
      <w:r>
        <w:t>принятие решений в политике и в социальной сфере;</w:t>
      </w:r>
    </w:p>
    <w:p w:rsidR="00000000" w:rsidRDefault="00000000">
      <w:pPr>
        <w:numPr>
          <w:ilvl w:val="0"/>
          <w:numId w:val="455"/>
        </w:numPr>
      </w:pPr>
      <w:r>
        <w:t>насилие в отношении женщин.</w:t>
      </w:r>
    </w:p>
    <w:p w:rsidR="00000000" w:rsidRDefault="00000000">
      <w:r>
        <w:t>К указанным четырем аспектам в дальнейшем могут прибавиться и другие. Например, планируется рассмотреть возможность добавления проблем, касающихся места и времени как фактора организации работы и выполнения семейных обязанностей.</w:t>
      </w:r>
    </w:p>
    <w:p w:rsidR="00000000" w:rsidRDefault="00000000">
      <w:pPr>
        <w:pStyle w:val="Heading4"/>
      </w:pPr>
      <w:r>
        <w:t>Стратегии поддержки политики эмансипации</w:t>
      </w:r>
    </w:p>
    <w:p w:rsidR="00000000" w:rsidRDefault="00000000">
      <w:r>
        <w:t xml:space="preserve">В целях оказания поддержки и содействия процессу эмансипации в обществе и активизации взаимодействия между гражданским обществом – прежде всего лоббирования в поддержку чернокожих женщин, эмигранток и беженок – и политикой используются разные стратегии. Самое важное значение имеет схема финансирования инициатив, способствующих развитию </w:t>
      </w:r>
      <w:r>
        <w:rPr>
          <w:i/>
        </w:rPr>
        <w:t>стратегий поддержки политики эмансипации</w:t>
      </w:r>
      <w:r>
        <w:t>. Ассигнования на эти цели, составившие в 1999 году 12 млн. гульденов, на 2000 год были увеличены до почти 13 млн. Ежегодно поступает около 100 заявок.</w:t>
      </w:r>
    </w:p>
    <w:p w:rsidR="00000000" w:rsidRDefault="00000000">
      <w:pPr>
        <w:spacing w:after="120"/>
      </w:pPr>
      <w:r>
        <w:t>Каждый год определяется несколько тематических областей для оказания конкретной поддержки. Это делается в целях более широкого охвата этих областей и усиления воздействия политики эмансипации путем создания условий для соответствующей деятельности разных организаций. В 1999 году это были следующие тематические области:</w:t>
      </w:r>
    </w:p>
    <w:p w:rsidR="00000000" w:rsidRDefault="00000000">
      <w:pPr>
        <w:numPr>
          <w:ilvl w:val="0"/>
          <w:numId w:val="456"/>
        </w:numPr>
        <w:tabs>
          <w:tab w:val="clear" w:pos="360"/>
          <w:tab w:val="clear" w:pos="567"/>
        </w:tabs>
        <w:spacing w:after="120"/>
      </w:pPr>
      <w:r>
        <w:t xml:space="preserve">Кто будет выполнять семейные обязанности по дому в </w:t>
      </w:r>
      <w:r>
        <w:rPr>
          <w:lang w:val="en-US"/>
        </w:rPr>
        <w:t>XXI</w:t>
      </w:r>
      <w:r>
        <w:t> веке</w:t>
      </w:r>
      <w:r>
        <w:rPr>
          <w:lang w:val="en-US"/>
        </w:rPr>
        <w:t>?</w:t>
      </w:r>
      <w:r>
        <w:t xml:space="preserve"> Можно получить гранты на осуществление деятельности или проектов, способствующих более справедливому распределению домашних обязанностей между мужчинами и женщинами, и не только в плане затрачиваемого времени, но и в отношении ответственности за заботу о себе и о других.</w:t>
      </w:r>
    </w:p>
    <w:p w:rsidR="00000000" w:rsidRDefault="00000000">
      <w:pPr>
        <w:numPr>
          <w:ilvl w:val="0"/>
          <w:numId w:val="456"/>
        </w:numPr>
        <w:tabs>
          <w:tab w:val="clear" w:pos="360"/>
          <w:tab w:val="clear" w:pos="567"/>
        </w:tabs>
        <w:spacing w:after="120"/>
      </w:pPr>
      <w:r>
        <w:t xml:space="preserve">Эмансипация на разных этапах жизни: молодое поколение в </w:t>
      </w:r>
      <w:r>
        <w:rPr>
          <w:lang w:val="en-US"/>
        </w:rPr>
        <w:t>XXI </w:t>
      </w:r>
      <w:r>
        <w:t>веке. Выделяются средства на осуществление деятельности или проектов, связанных с эмансипацией, цель которых – повышение независимости молодых людей (как женщин, так и мужчин). Особый упор делается на деятельность в помощь молодым чернокожим, мигрантам и беженцам.</w:t>
      </w:r>
    </w:p>
    <w:p w:rsidR="00000000" w:rsidRDefault="00000000">
      <w:pPr>
        <w:numPr>
          <w:ilvl w:val="0"/>
          <w:numId w:val="456"/>
        </w:numPr>
        <w:tabs>
          <w:tab w:val="clear" w:pos="360"/>
          <w:tab w:val="clear" w:pos="567"/>
        </w:tabs>
      </w:pPr>
      <w:r>
        <w:t>Пять лет после Пекина предоставлялись гранты на осуществление инициатив гражданского общества, что завершилось составлением перечня наиболее рациональных мер в области эмансипации, а также препятствий, мешавших успешной реализации Платформы действий.</w:t>
      </w:r>
    </w:p>
    <w:p w:rsidR="00000000" w:rsidRDefault="00000000">
      <w:pPr>
        <w:spacing w:after="120"/>
      </w:pPr>
      <w:r>
        <w:t>Тематические области, намеченные на 2000 год:</w:t>
      </w:r>
    </w:p>
    <w:p w:rsidR="00000000" w:rsidRDefault="00000000">
      <w:pPr>
        <w:numPr>
          <w:ilvl w:val="0"/>
          <w:numId w:val="457"/>
        </w:numPr>
        <w:tabs>
          <w:tab w:val="clear" w:pos="360"/>
          <w:tab w:val="clear" w:pos="567"/>
        </w:tabs>
        <w:spacing w:after="120"/>
      </w:pPr>
      <w:r>
        <w:t>прорыв сквозь "стеклянный потолок";</w:t>
      </w:r>
    </w:p>
    <w:p w:rsidR="00000000" w:rsidRDefault="00000000">
      <w:pPr>
        <w:numPr>
          <w:ilvl w:val="0"/>
          <w:numId w:val="457"/>
        </w:numPr>
        <w:tabs>
          <w:tab w:val="clear" w:pos="360"/>
          <w:tab w:val="clear" w:pos="567"/>
        </w:tabs>
        <w:spacing w:after="120"/>
      </w:pPr>
      <w:r>
        <w:t>применение к ситуации в Нидерландах выводов Специальной сессии Генеральной Ассамблеи Организации Объединенных Наций по итогам встречи в Пекине (июнь 2000 года);</w:t>
      </w:r>
    </w:p>
    <w:p w:rsidR="00000000" w:rsidRDefault="00000000">
      <w:pPr>
        <w:numPr>
          <w:ilvl w:val="0"/>
          <w:numId w:val="457"/>
        </w:numPr>
        <w:tabs>
          <w:tab w:val="clear" w:pos="360"/>
          <w:tab w:val="clear" w:pos="567"/>
        </w:tabs>
      </w:pPr>
      <w:r>
        <w:t xml:space="preserve">деятельность по проведению общенационального обсуждения проблемы семейных обязанностей и оплачиваемой работы с особым упором на вопрос: "Кто будет выполнять семейные обязанности в </w:t>
      </w:r>
      <w:r>
        <w:rPr>
          <w:lang w:val="en-US"/>
        </w:rPr>
        <w:t>XXI </w:t>
      </w:r>
      <w:r>
        <w:t>веке</w:t>
      </w:r>
      <w:r>
        <w:rPr>
          <w:lang w:val="en-US"/>
        </w:rPr>
        <w:t xml:space="preserve">?" </w:t>
      </w:r>
      <w:r>
        <w:t xml:space="preserve">На обсуждение могут быть вынесены следующие проблемы: угроза </w:t>
      </w:r>
      <w:r>
        <w:rPr>
          <w:lang w:val="en-US"/>
        </w:rPr>
        <w:t>появления</w:t>
      </w:r>
      <w:r>
        <w:t xml:space="preserve"> в будущем вакуума в плане семейных и домашних обязанностей; мужчины, выполняющие обязанности по дому (на платной и бесплатной основе); установившиеся в обществе представления о тех, кто выполняет семейные и домашние обязанности, и их статус; финансовые, экономические и административные последствия перераспределения работы по дому между мужчинами и женщинами.</w:t>
      </w:r>
    </w:p>
    <w:p w:rsidR="00000000" w:rsidRDefault="00000000">
      <w:r>
        <w:t>Средства выделяются прежде всего тем организациям, которые способствуют развитию специальных знаний или помогают расширить базу поддержки процесса эмансипации. Во втором докладе называется ряд таких организаций и дается описание выполняемых ими задач (стр. 19–20 и 100–101). Всего они получили 9,5 млн.</w:t>
      </w:r>
      <w:r>
        <w:rPr>
          <w:i/>
        </w:rPr>
        <w:t xml:space="preserve"> </w:t>
      </w:r>
      <w:r>
        <w:t>гульденов в 1999 году и 10,7 млн. гульденов в 2000 году. Другие организации играют важную роль в содействии процессу эмансипации.</w:t>
      </w:r>
    </w:p>
    <w:p w:rsidR="00000000" w:rsidRDefault="00000000">
      <w:pPr>
        <w:rPr>
          <w:lang w:val="en-US"/>
        </w:rPr>
      </w:pPr>
      <w:r>
        <w:t>В результате децентрализации местные и провинциальные органы власти взяли на себя больше ответственности за определение и достижение целей в области эмансипации. В этом контексте, например, они предоставляют субсидии организациям, содействующим соблюдению прав женщин. В ближайшие годы статс-секретарь в Министерстве социальных дел и по вопросам занятости будет продолжать уделять особое внимание согласованию политики в области эмансипации, осуществляемой центральным правительством, Ассоциацией местных органов власти (</w:t>
      </w:r>
      <w:r>
        <w:rPr>
          <w:lang w:val="en-US"/>
        </w:rPr>
        <w:t xml:space="preserve">IPO) </w:t>
      </w:r>
      <w:r>
        <w:t>и Ассоциацией муниципалитетов Нидерландов (VNG).</w:t>
      </w:r>
    </w:p>
    <w:p w:rsidR="00000000" w:rsidRDefault="00000000">
      <w:r>
        <w:t xml:space="preserve">За последние несколько лет многое было сделано для того, чтобы привести национальную политику в области эмансипации в соответствие с поставленными на международном уровне целями. В этом отношении заметную роль играют Европейский союз и Совет Европы. Нидерланды тоже занимают активную позицию на мировом уровне, действуя через Организацию Объединенных Наций. В связи с этим Нидерланды предприняли энергичные усилия для того, чтобы был принят факультативный протокол к Конвенции Организации Объединенных Наций о ликвидации всех форм дискриминации в отношении женщин, и 10 декабря 1999 года стали одной из первых стран, подписавших его. В настоящее время осуществляется процедура его ратификации. </w:t>
      </w:r>
    </w:p>
    <w:p w:rsidR="00000000" w:rsidRDefault="00000000">
      <w:r>
        <w:t>Оценка стратегий содействия процессу эмансипации будет проведена осенью 2000 года.</w:t>
      </w:r>
    </w:p>
    <w:p w:rsidR="00000000" w:rsidRDefault="00000000">
      <w:pPr>
        <w:pStyle w:val="Heading1"/>
      </w:pPr>
      <w:r>
        <w:rPr>
          <w:lang w:val="en-US"/>
        </w:rPr>
        <w:br w:type="page"/>
      </w:r>
      <w:r>
        <w:t>ГЛАВА 3</w:t>
      </w:r>
      <w:r>
        <w:rPr>
          <w:b w:val="0"/>
          <w:lang w:val="en-US"/>
        </w:rPr>
        <w:tab/>
      </w:r>
      <w:r>
        <w:t>Статья 1: Дискриминация в отношении женщин с особым акцентом на</w:t>
      </w:r>
      <w:r>
        <w:rPr>
          <w:lang w:val="en-US"/>
        </w:rPr>
        <w:t> </w:t>
      </w:r>
      <w:r>
        <w:t>предупреждение и ликвидацию насилия в отношении женщин</w:t>
      </w:r>
    </w:p>
    <w:p w:rsidR="00000000" w:rsidRDefault="00000000">
      <w:r>
        <w:t>Меры по предупреждению и ликвидации насилия в отношении женщин обсуждаются здесь в связи со статьей 1, а не со статьей 3, как это было во втором докладе, по следующим причинам.</w:t>
      </w:r>
    </w:p>
    <w:p w:rsidR="00000000" w:rsidRDefault="00000000">
      <w:r>
        <w:t>В Конвенции Организации Объединенных Наций о ликвидации всех форм дискриминации в отношении женщин (далее именуемой "Конвенция") о насилии в отношении женщин прямо не говорится. Однако в некоторых статьях и пунктах 12 и 19 общих рекомендаций указывается на обязательство государств-участников бороться с насилием гендерного характера. В целях точного определения мер, которые необходимо принять для этого, статс-секретарь в Министерстве социальных дел и по вопросам занятости как член правительства, ответственный за координацию политики эмансипации, заказал исследование о значении Конвенции для Нидерландов в том, что касается усилий, направленных на прекращение насилия в отношении женщин.</w:t>
      </w:r>
    </w:p>
    <w:p w:rsidR="00000000" w:rsidRDefault="00000000">
      <w:r>
        <w:t xml:space="preserve">По итогам этого исследования был сделан вывод о том, что </w:t>
      </w:r>
      <w:r>
        <w:rPr>
          <w:i/>
        </w:rPr>
        <w:t>насилие</w:t>
      </w:r>
      <w:r>
        <w:t xml:space="preserve"> в отношении женщин следует рассматривать в более широком контексте </w:t>
      </w:r>
      <w:r>
        <w:rPr>
          <w:i/>
        </w:rPr>
        <w:t>дискриминации</w:t>
      </w:r>
      <w:r>
        <w:t xml:space="preserve"> в отношении женщин, как она определяется в статье</w:t>
      </w:r>
      <w:r>
        <w:rPr>
          <w:lang w:val="en-US"/>
        </w:rPr>
        <w:t> </w:t>
      </w:r>
      <w:r>
        <w:t>1 Конвенции. Нидерландское правительство принимает этот подход, признавая, что насилие в отношении женщин является нарушением прав человека и основных свобод применительно к женщинам. Резюме доклада об этом исследовании приводится в приложении 1, ниже.</w:t>
      </w:r>
    </w:p>
    <w:p w:rsidR="00000000" w:rsidRDefault="00000000">
      <w:pPr>
        <w:pStyle w:val="Heading3"/>
      </w:pPr>
      <w:r>
        <w:t>УРОВЕНЬ 1:</w:t>
      </w:r>
      <w:r>
        <w:tab/>
        <w:t>СУЩЕСТВУЮЩЕЕ ПОЛОЖЕНИЕ И ЗАКОНОДАТЕЛЬНЫЕ МЕРЫ</w:t>
      </w:r>
    </w:p>
    <w:p w:rsidR="00000000" w:rsidRDefault="00000000">
      <w:pPr>
        <w:pStyle w:val="Heading2"/>
      </w:pPr>
      <w:r>
        <w:t>1а</w:t>
      </w:r>
      <w:r>
        <w:tab/>
        <w:t>Существующее положение</w:t>
      </w:r>
    </w:p>
    <w:p w:rsidR="00000000" w:rsidRDefault="00000000">
      <w:r>
        <w:t>Как отмечалось во втором докладе, в Нидерландах насилие в отношении женщин является распространенным явлением. Исследования показывают, например, что каждая пятая женщина в возрасте от 20 до 60 лет (21 процент) по крайней мере один раз подвергалась физическим формам насилия со стороны мужчины-партнера или бывшего партнера</w:t>
      </w:r>
      <w:r>
        <w:rPr>
          <w:rStyle w:val="FootnoteReference"/>
        </w:rPr>
        <w:footnoteReference w:id="5"/>
      </w:r>
      <w:r>
        <w:t>. В недавно опубликованном национальной рабочей группой по вопросам насилия в семье докладе отмечается, что не менее 45 процентов населения страны – почти исключительно дети и женщины – по крайней мере один раз в жизни</w:t>
      </w:r>
      <w:r>
        <w:rPr>
          <w:rStyle w:val="FootnoteReference"/>
        </w:rPr>
        <w:footnoteReference w:id="6"/>
      </w:r>
      <w:r>
        <w:rPr>
          <w:vertAlign w:val="superscript"/>
        </w:rPr>
        <w:t xml:space="preserve"> </w:t>
      </w:r>
      <w:r>
        <w:t>становились жертвами насилия в семье. Ежегодно от 60 до 80 женщин и до 40 детей умирают в результате такого насилия.</w:t>
      </w:r>
    </w:p>
    <w:p w:rsidR="00000000" w:rsidRDefault="00000000">
      <w:r>
        <w:t>Насилие в форме сексуального домогательства не является редкостью и на рабочем месте. По данным одного исследования, проведенного нидерландским Институтом условий труда Министерства социальных дел и по вопросам занятости, 32 процента опрошенных женщин по крайней мере один раз подвергались сексуальным домогательствам (в организациях, ведущих целенаправленную борьбу с такими домогательствами, их 22</w:t>
      </w:r>
      <w:r>
        <w:rPr>
          <w:lang w:val="en-US"/>
        </w:rPr>
        <w:t> </w:t>
      </w:r>
      <w:r>
        <w:t>процента)</w:t>
      </w:r>
      <w:r>
        <w:rPr>
          <w:rStyle w:val="FootnoteReference"/>
        </w:rPr>
        <w:footnoteReference w:id="7"/>
      </w:r>
      <w:r>
        <w:t xml:space="preserve">. </w:t>
      </w:r>
    </w:p>
    <w:p w:rsidR="00000000" w:rsidRDefault="00000000">
      <w:r>
        <w:t xml:space="preserve">Принимая во внимание масштабы данной проблемы и тот факт, что насилие в отношении женщин является нарушением основных прав и свобод, правительство будет и далее прилагать усилия для его ликвидации. Оно сделает все от него зависящее, чтобы лучше разобраться в этой проблеме, разработать эффективные стратегии борьбы с насилием и проконтролировать полученные результаты. Тема насилия в отношении женщин, которое в большинстве случаев совершается в скрытой от посторонних домашней обстановке, постепенно приобрела широкую огласку. Сегодня почти никто не станет защищать ту точку зрения, что насилие является частным делом. В результате общественность более положительно воспринимает мнение о том, что органы власти призваны играть определенную роль в этом вопросе, что облегчает разработку соответствующей политики на всех уровнях государственной власти и ее реализацию. Дело в том, что никакая политика не может быть эффективной без поддержки тех, кто отвечает за ее осуществление. </w:t>
      </w:r>
    </w:p>
    <w:p w:rsidR="00000000" w:rsidRDefault="00000000">
      <w:r>
        <w:t>Отражением обеспокоенности правительства явилась комплексная стратегия Министерства юстиции, нацеленная на решение проблемы бытового насилия (см. ниже) и прямое признание насилия в отношении женщин в качестве одной из приоритетных проблем рассчитанного на несколько лет плана, опубликованного статс-секретарем, ответственным за координацию политики эмансипации (см. главу 2). Кроме того, Нидерланды используют любую возможность, чтобы побудить международное сообщество в первоочередном порядке заняться решением этой проблемы.</w:t>
      </w:r>
    </w:p>
    <w:p w:rsidR="00000000" w:rsidRDefault="00000000">
      <w:r>
        <w:t>На 23-й специальной сессии Генеральной Ассамблеи Организации Объединенных Наций (Нью-Йорк, 5–9 июня 2000 года) Нидерланды поддержали мнение о необходимости принять последовательную междисциплинарную и скоординированную стратегию искоренения всех форм насилия в отношении женщин.</w:t>
      </w:r>
    </w:p>
    <w:p w:rsidR="00000000" w:rsidRDefault="00000000">
      <w:pPr>
        <w:pStyle w:val="Heading2"/>
        <w:rPr>
          <w:lang w:val="en-US"/>
        </w:rPr>
      </w:pPr>
      <w:r>
        <w:t>1</w:t>
      </w:r>
      <w:r>
        <w:rPr>
          <w:lang w:val="en-US"/>
        </w:rPr>
        <w:t>b</w:t>
      </w:r>
      <w:r>
        <w:rPr>
          <w:lang w:val="en-US"/>
        </w:rPr>
        <w:tab/>
      </w:r>
      <w:r>
        <w:t>Законодательные меры</w:t>
      </w:r>
    </w:p>
    <w:p w:rsidR="00000000" w:rsidRDefault="00000000">
      <w:pPr>
        <w:pStyle w:val="Heading4"/>
      </w:pPr>
      <w:r>
        <w:t>Назойливое преследование</w:t>
      </w:r>
    </w:p>
    <w:p w:rsidR="00000000" w:rsidRDefault="00000000">
      <w:r>
        <w:t>Недавно парламент одобрил законопроект, согласно которому систематические и преднамеренные домогательства в отношении какого-либо лица считаются уголовно наказуемым преступлением. В законопроекте говорится о вторжении в частную жизнь людей с целью заставить их что-либо сделать, или не делать чего-либо, или терпеть что-либо, или с целью запугивания. В настоящее время в Нидерландах нет специального закона в отношении назойливого преследования. Имеющиеся же средства правовой защиты, такие как посредничество между преступником и жертвой или выдача запретительных судебных приказов и другие меры гражданского права, зачастую оказываются неэффективными. До сих пор не было и положения о предъявлении обвинения в совершении такого преступления. Вышеуказанный законопроект, который вступил в силу 12 июля 2000 года, был внесен тремя членами парламента, чтобы помочь жертвам преследования.</w:t>
      </w:r>
    </w:p>
    <w:p w:rsidR="00000000" w:rsidRDefault="00000000">
      <w:pPr>
        <w:pStyle w:val="Heading4"/>
      </w:pPr>
      <w:r>
        <w:t>Новое законодательство о сексуальных преступлениях</w:t>
      </w:r>
    </w:p>
    <w:p w:rsidR="00000000" w:rsidRDefault="00000000">
      <w:pPr>
        <w:tabs>
          <w:tab w:val="clear" w:pos="567"/>
          <w:tab w:val="left" w:pos="284"/>
        </w:tabs>
        <w:spacing w:after="120"/>
        <w:ind w:left="284" w:hanging="284"/>
        <w:rPr>
          <w:rFonts w:ascii="Arial" w:hAnsi="Arial"/>
        </w:rPr>
      </w:pPr>
      <w:r>
        <w:rPr>
          <w:rFonts w:ascii="Arial" w:hAnsi="Arial"/>
          <w:lang w:val="en-US"/>
        </w:rPr>
        <w:t>1.</w:t>
      </w:r>
      <w:r>
        <w:rPr>
          <w:rFonts w:ascii="Arial" w:hAnsi="Arial"/>
          <w:lang w:val="en-US"/>
        </w:rPr>
        <w:tab/>
      </w:r>
      <w:r>
        <w:rPr>
          <w:rFonts w:ascii="Arial" w:hAnsi="Arial"/>
        </w:rPr>
        <w:t xml:space="preserve">Использование обмана с целью добиться половых сношений будет теперь считаться уголовно наказуемым преступлением </w:t>
      </w:r>
    </w:p>
    <w:p w:rsidR="00000000" w:rsidRDefault="00000000">
      <w:pPr>
        <w:tabs>
          <w:tab w:val="clear" w:pos="567"/>
          <w:tab w:val="left" w:pos="284"/>
        </w:tabs>
        <w:ind w:left="284" w:hanging="284"/>
      </w:pPr>
      <w:r>
        <w:tab/>
        <w:t>Постановление Верховного суда от 24 марта 1998 года в связи со случаем изнасилования спящей женщины привело к внесению поправки в законодательство о сексуальных преступлениях. В случае, о котором идет речь, женщина, находившаяся в полусонном состоянии, была введена в заблуждение относительно личности человека, заигрывавшего с ней. Думая, что это был ее возлюбленный, она совершила с ним половой акт. Она не подверглась принуждению, и ее не лишили возможности оказать сопротивление. Однако она была обманута. В настоящее время преднамеренный обман с целью совершения полового акта не является уголовным преступлением. Для того чтобы учесть обстоятельства, подобные изложенным выше, в Уголовный кодекс будет внесено новое положение (статья 248с), объявляющее противозаконным совершение с кем-либо полового акта, введя с этой целью потенциального партнера (мужчину или женщину) в заблуждение относительно своей личности или сексуальных намерений.</w:t>
      </w:r>
    </w:p>
    <w:p w:rsidR="00000000" w:rsidRDefault="00000000">
      <w:pPr>
        <w:tabs>
          <w:tab w:val="left" w:pos="284"/>
        </w:tabs>
        <w:spacing w:after="120"/>
        <w:ind w:left="284" w:hanging="284"/>
        <w:rPr>
          <w:rFonts w:ascii="Arial" w:hAnsi="Arial"/>
        </w:rPr>
      </w:pPr>
      <w:r>
        <w:rPr>
          <w:rFonts w:ascii="Arial" w:hAnsi="Arial"/>
          <w:lang w:val="en-US"/>
        </w:rPr>
        <w:t>2.</w:t>
      </w:r>
      <w:r>
        <w:rPr>
          <w:rFonts w:ascii="Arial" w:hAnsi="Arial"/>
          <w:lang w:val="en-US"/>
        </w:rPr>
        <w:tab/>
      </w:r>
      <w:r>
        <w:rPr>
          <w:rFonts w:ascii="Arial" w:hAnsi="Arial"/>
        </w:rPr>
        <w:t xml:space="preserve">Несовершеннолетние больше не должны будут подавать жалобу </w:t>
      </w:r>
    </w:p>
    <w:p w:rsidR="00000000" w:rsidRDefault="00000000">
      <w:pPr>
        <w:tabs>
          <w:tab w:val="left" w:pos="284"/>
        </w:tabs>
        <w:ind w:left="284" w:hanging="284"/>
      </w:pPr>
      <w:r>
        <w:tab/>
        <w:t>Институт Вервей-Йонкера провел исследование для выяснения последствий положения о том, что непременным условием для судебного преследования за сексуальные преступления является подача потерпевшим лицом жалобы. В представленном полицией докладе указывалось, что нередко правоохранительные органы не имеют возможности расследовать дела о детской проституции и сексуальном туризме. Если по каким бы то ни было причинам ребенок не подает жалобу, органы государственного обвинения не могут начать судебное преследование. В будущем это положение не будет применимо к делам о проституции в тех случаях, когда это касается несовершеннолетних. Тем не менее ребенку при этом будет обязательно предоставляться право высказать свое мнение о желательности судебного преследования. Мнение ребенка в таком случае имеет важное значение. Министр юстиции представил в парламент законопроект, гарантирующий, что насильники предстанут перед судом, при условии, что это не нанесет вреда интересам ребенка.</w:t>
      </w:r>
    </w:p>
    <w:p w:rsidR="00000000" w:rsidRDefault="00000000">
      <w:pPr>
        <w:pStyle w:val="Heading4"/>
      </w:pPr>
      <w:r>
        <w:t>Защита жертв сексуального насилия</w:t>
      </w:r>
    </w:p>
    <w:p w:rsidR="00000000" w:rsidRDefault="00000000">
      <w:r>
        <w:t>С 1998 года свидетелям по уголовному делу по закону разрешается не присутствовать на открытом судебном разбирательстве, если государственный обвинитель сочтет, что дача показаний на публике может отразиться на их здоровье. По той же причине суд может принять решение не вызывать свидетеля для дачи показаний. Цель указанных положений состоит в том, чтобы оградить потерпевших в случае тяжких преступлений сексуального характера от дополнительных страданий. Кроме того, законом, вступившим в действие 1 февраля 2000 года, магистрату, ведущему допрос на предварительном следствии, разрешается не сообщать определенную информацию государственному обвинителю или обвиняемому в интересах защиты свидетеля.</w:t>
      </w:r>
    </w:p>
    <w:p w:rsidR="00000000" w:rsidRDefault="00000000">
      <w:pPr>
        <w:pStyle w:val="Heading4"/>
      </w:pPr>
      <w:r>
        <w:t>Закон об условиях труда и сексуальные домогательства</w:t>
      </w:r>
    </w:p>
    <w:p w:rsidR="00000000" w:rsidRDefault="00000000">
      <w:r>
        <w:t>В октябре 1994 года в Закон об условиях труда было включено положение, обязывающее работодателей защищать своих сотрудников от сексуальных домогательств на рабочем месте и от неблагоприятных последствий таких домогательств. Это положение не содержит указ относительно мер, которые должны принимать работодатели, но заставляет их находить способы, соответствующие условиям на конкретном рабочем месте. От работодателей требуется проведение анализа и оценки риска (</w:t>
      </w:r>
      <w:r>
        <w:rPr>
          <w:lang w:val="en-US"/>
        </w:rPr>
        <w:t>RI&amp;E</w:t>
      </w:r>
      <w:r>
        <w:t>), которые оказались полезным средством достижения поставленной цели. RI&amp;E должны быть одобрены службой безопасности, здравоохранения и социального обеспечения. Новый Закон об условиях труда 1998 года разрешает Инспекции по безопасности, здравоохранению и социальному обеспечению налагать административные штрафы.</w:t>
      </w:r>
    </w:p>
    <w:p w:rsidR="00000000" w:rsidRDefault="00000000">
      <w:r>
        <w:t xml:space="preserve">В марте 2000 года в ответ на запрос парламента был опубликован доклад, содержащий оценку воздействия и эффективности нынешнего законодательства о сексуальных домогательствах. Его влияние на степень осведомленности работодателей о сексуальных домогательствах на рабочем месте обсуждается в разделе Уровень 3, ниже. </w:t>
      </w:r>
    </w:p>
    <w:p w:rsidR="00000000" w:rsidRDefault="00000000">
      <w:pPr>
        <w:pStyle w:val="Heading4"/>
      </w:pPr>
      <w:r>
        <w:t>Обязанность школ сообщать о случаях сексуального домогательства и подавать жалобы</w:t>
      </w:r>
    </w:p>
    <w:p w:rsidR="00000000" w:rsidRDefault="00000000">
      <w:r>
        <w:t>28 июля 1999 года в Закон была внесена поправка о борьбе с сексуальным надругательством и сексуальными домогательствами в школах и других учебных заведениях. Школьный персонал теперь обязан сообщать о случаях сексуального надругательства или сексуальных домогательств, то есть о каждом правонарушении сексуального характера, совершенном сотрудником учебного заведения по отношению к учащемуся или студенту, а компетентный орган обязан подать жалобу. Данное положение относится не только к начальным и средним школам, но и к учебным заведениям системы профессионального обучения и обучения взрослых.</w:t>
      </w:r>
    </w:p>
    <w:p w:rsidR="00000000" w:rsidRDefault="00000000">
      <w:pPr>
        <w:pStyle w:val="Heading4"/>
      </w:pPr>
      <w:r>
        <w:t>Процедура подачи жалоб в школах</w:t>
      </w:r>
    </w:p>
    <w:p w:rsidR="00000000" w:rsidRDefault="00000000">
      <w:r>
        <w:t>Всем начальным и средним школам было вменено в обязанность ввести у себя процедуру подачи жалоб с 1</w:t>
      </w:r>
      <w:r>
        <w:rPr>
          <w:lang w:val="en-US"/>
        </w:rPr>
        <w:t> </w:t>
      </w:r>
      <w:r>
        <w:t>августа 1998 года, чтобы обеспечить их надлежащее рассмотрение. Процедура такого рода имеет важное значение не только для рассмотрения претензий отдельных лиц, но и для создания более безопасной обстановки в школах. Компетентные органы могут по собственному усмотрению создавать комиссии по рассмотрению жалоб или передавать их на рассмотрение местных или региональных комиссий. Жалобы о случаях сексуального надругательства или сексуальных домогательств могут подавать учащиеся, их родители или работники учебных заведений. Комиссия рассматривает дело и сообщает о результатах школьному совету, который затем несет ответственность за принятие надлежащих мер.</w:t>
      </w:r>
    </w:p>
    <w:p w:rsidR="00000000" w:rsidRDefault="00000000">
      <w:r>
        <w:t xml:space="preserve">В большинстве начальных и средних школ была введена еще более всесторонняя, чем предписанная законом, процедура представления жалоб, которая, например, вменяет школам в обязанность назначать ответственного за обеспечение связи и иметь юрисконсульта. </w:t>
      </w:r>
    </w:p>
    <w:p w:rsidR="00000000" w:rsidRDefault="00000000">
      <w:pPr>
        <w:pStyle w:val="Heading3"/>
      </w:pPr>
      <w:r>
        <w:t>УРОВЕНЬ 2:</w:t>
      </w:r>
      <w:r>
        <w:tab/>
        <w:t>НА ПУТИ К МНОГООБРАЗИЮ</w:t>
      </w:r>
    </w:p>
    <w:p w:rsidR="00000000" w:rsidRDefault="00000000">
      <w:r>
        <w:t>В настоящем разделе описываются принимаемые нидерландским правительством меры по предотвращению насилия в отношении женщин и детей. В нем дается, хотя и не в полной мере, представление о предпринимаемых правительством усилиях по решению этой проблемы. Важную работу проводят также местные органы власти, общественные организации и отдельные лица.</w:t>
      </w:r>
    </w:p>
    <w:p w:rsidR="00000000" w:rsidRDefault="00000000">
      <w:pPr>
        <w:pStyle w:val="Heading4"/>
      </w:pPr>
      <w:r>
        <w:t xml:space="preserve">Монитор насилия </w:t>
      </w:r>
    </w:p>
    <w:p w:rsidR="00000000" w:rsidRDefault="00000000">
      <w:pPr>
        <w:spacing w:after="120"/>
      </w:pPr>
      <w:r>
        <w:t>Как отмечалось в главе 2 настоящего доклада, первый "монитор эмансипации" начнет действовать в сентябре 2000 года. Это база данных, которая содержит информацию, освещающую процесс эмансипации в обществе. Эта информация делится на четыре категории, одна из которых касается того, как меняются характер и распространенность насилия в отношении женщин. Существующие тенденции отслеживаются на основе информации, получаемой из:</w:t>
      </w:r>
    </w:p>
    <w:p w:rsidR="00000000" w:rsidRDefault="00000000">
      <w:pPr>
        <w:numPr>
          <w:ilvl w:val="0"/>
          <w:numId w:val="459"/>
        </w:numPr>
        <w:spacing w:after="120"/>
      </w:pPr>
      <w:r>
        <w:t>полицейских и судебных досье, поступающих в статистическое ведомство Нидерландов;</w:t>
      </w:r>
    </w:p>
    <w:p w:rsidR="00000000" w:rsidRDefault="00000000">
      <w:pPr>
        <w:numPr>
          <w:ilvl w:val="0"/>
          <w:numId w:val="459"/>
        </w:numPr>
        <w:spacing w:after="120"/>
      </w:pPr>
      <w:r>
        <w:t>баз данных различных учреждений и служб социального обеспечения;</w:t>
      </w:r>
    </w:p>
    <w:p w:rsidR="00000000" w:rsidRDefault="00000000">
      <w:pPr>
        <w:numPr>
          <w:ilvl w:val="0"/>
          <w:numId w:val="459"/>
        </w:numPr>
      </w:pPr>
      <w:r>
        <w:t>обследований потерпевших.</w:t>
      </w:r>
    </w:p>
    <w:p w:rsidR="00000000" w:rsidRDefault="00000000">
      <w:pPr>
        <w:spacing w:after="120"/>
      </w:pPr>
      <w:r>
        <w:t>Меры по борьбе с насилием и результативность помощи потерпевшим контролируются путем анализа того, как полиция и судебные власти ведут дела о насилии, а также путем проверки:</w:t>
      </w:r>
    </w:p>
    <w:p w:rsidR="00000000" w:rsidRDefault="00000000">
      <w:pPr>
        <w:numPr>
          <w:ilvl w:val="0"/>
          <w:numId w:val="460"/>
        </w:numPr>
        <w:tabs>
          <w:tab w:val="clear" w:pos="360"/>
          <w:tab w:val="clear" w:pos="567"/>
        </w:tabs>
        <w:spacing w:after="120"/>
      </w:pPr>
      <w:r>
        <w:t>наличия и доступности специализированных служб для помощи потерпевшим;</w:t>
      </w:r>
    </w:p>
    <w:p w:rsidR="00000000" w:rsidRDefault="00000000">
      <w:pPr>
        <w:numPr>
          <w:ilvl w:val="0"/>
          <w:numId w:val="460"/>
        </w:numPr>
        <w:tabs>
          <w:tab w:val="clear" w:pos="360"/>
          <w:tab w:val="clear" w:pos="567"/>
        </w:tabs>
        <w:spacing w:after="120"/>
      </w:pPr>
      <w:r>
        <w:t>объединения специализированных служб внутри сети служб общего профиля;</w:t>
      </w:r>
    </w:p>
    <w:p w:rsidR="00000000" w:rsidRDefault="00000000">
      <w:pPr>
        <w:numPr>
          <w:ilvl w:val="0"/>
          <w:numId w:val="460"/>
        </w:numPr>
        <w:tabs>
          <w:tab w:val="clear" w:pos="360"/>
          <w:tab w:val="clear" w:pos="567"/>
        </w:tabs>
        <w:spacing w:after="120"/>
      </w:pPr>
      <w:r>
        <w:t>наличия специальных сотрудников для работы с правонарушителями или жертвами насилия;</w:t>
      </w:r>
    </w:p>
    <w:p w:rsidR="00000000" w:rsidRDefault="00000000">
      <w:pPr>
        <w:numPr>
          <w:ilvl w:val="0"/>
          <w:numId w:val="460"/>
        </w:numPr>
        <w:tabs>
          <w:tab w:val="clear" w:pos="360"/>
          <w:tab w:val="clear" w:pos="567"/>
        </w:tabs>
        <w:spacing w:after="120"/>
      </w:pPr>
      <w:r>
        <w:t>уровня сотрудничества между разными службами и учреждениями социального обеспечения (включая полицию);</w:t>
      </w:r>
    </w:p>
    <w:p w:rsidR="00000000" w:rsidRDefault="00000000">
      <w:pPr>
        <w:numPr>
          <w:ilvl w:val="0"/>
          <w:numId w:val="460"/>
        </w:numPr>
        <w:tabs>
          <w:tab w:val="clear" w:pos="360"/>
          <w:tab w:val="clear" w:pos="567"/>
        </w:tabs>
      </w:pPr>
      <w:r>
        <w:t>политики, принятой и проводимой компаниями и организациями в целях борьбы с сексуальными домогательствами.</w:t>
      </w:r>
    </w:p>
    <w:p w:rsidR="00000000" w:rsidRDefault="00000000">
      <w:r>
        <w:t>Исследования показывают, что сексуальная агрессия возникает вследствие определенного отношения к женщинам, ролям мужчины и женщины, сексуальности и сексуальному насилию. Поэтому исследования в этой области необходимо продолжать.</w:t>
      </w:r>
    </w:p>
    <w:p w:rsidR="00000000" w:rsidRDefault="00000000">
      <w:pPr>
        <w:pStyle w:val="Heading4"/>
      </w:pPr>
      <w:r>
        <w:t>Насилие в семье</w:t>
      </w:r>
    </w:p>
    <w:p w:rsidR="00000000" w:rsidRDefault="00000000">
      <w:r>
        <w:t xml:space="preserve">Министерство юстиции (см. главу 2) начало программу борьбы с насилием в семье. Она в значительной степени основана на такой программе, составленной рядом министерств в целях прекращения насилия в отношении женщин в целом. </w:t>
      </w:r>
    </w:p>
    <w:p w:rsidR="00000000" w:rsidRDefault="00000000">
      <w:r>
        <w:t>Нидерланды приобрели ценный опыт и знания в деле борьбы с насилием в отношении женщин</w:t>
      </w:r>
      <w:r>
        <w:rPr>
          <w:rStyle w:val="FootnoteReference"/>
        </w:rPr>
        <w:footnoteReference w:id="8"/>
      </w:r>
      <w:r>
        <w:t>. Однако выполнение принятых в связи с политикой эмансипации решений по разным аспектам проблемы (выявление</w:t>
      </w:r>
      <w:r>
        <w:rPr>
          <w:lang w:val="en-US"/>
        </w:rPr>
        <w:t>/</w:t>
      </w:r>
      <w:r>
        <w:t>предупреждение, расследование</w:t>
      </w:r>
      <w:r>
        <w:rPr>
          <w:lang w:val="en-US"/>
        </w:rPr>
        <w:t>/</w:t>
      </w:r>
      <w:r>
        <w:t xml:space="preserve">преследование в судебном порядке, консультирование и оказание помощи, управление и связь) несколько застопорилось. В ходе ряда региональных конференций с участием представителей компетентных органов, ответственных за реализацию нормативных актов и политики в целом, обнаружилось, что основной проблемой в деле борьбы с сексуальным и бытовым насилием является отсутствие информации и недостаточное взаимодействие между полицией, органами юстиции и службами помощи. Этим делом занимается множество независимых органов, служб и лиц, решающих разные задачи. Помимо вышеупомянутых к ним относятся школы, семейные врачи и местные органы власти, что неизбежно затрудняет поиск решений. Поэтому политика в области бытового насилия и насилия в отношении женщин в значительной степени касается обеспечения организации, связи, координации (где, кто, как) и совершенствования работы во всех этих областях. </w:t>
      </w:r>
    </w:p>
    <w:p w:rsidR="00000000" w:rsidRDefault="00000000">
      <w:r>
        <w:t>Министерство юстиции приступило к осуществлению этой программы в середине 1998 года. Некоторые из предусмотренных в ней мер и представленных рекомендаций к настоящему времени уже реализованы на практике; другие еще выполняются или находятся в стадии подготовки. Приоритет отдается совместным проектам в рамках судебно-правовой системы. Хочется надеяться, что бóльшая часть программы будет выполнена до истечения срока пребывания у власти нынешнего правительства (до лета 2002 года).</w:t>
      </w:r>
    </w:p>
    <w:p w:rsidR="00000000" w:rsidRDefault="00000000">
      <w:pPr>
        <w:spacing w:after="120"/>
      </w:pPr>
      <w:r>
        <w:t>В качестве примеров проектов, направленных на совершенствование координации, можно привести следующие:</w:t>
      </w:r>
    </w:p>
    <w:p w:rsidR="00000000" w:rsidRDefault="00000000">
      <w:pPr>
        <w:numPr>
          <w:ilvl w:val="0"/>
          <w:numId w:val="461"/>
        </w:numPr>
        <w:tabs>
          <w:tab w:val="clear" w:pos="360"/>
          <w:tab w:val="clear" w:pos="567"/>
        </w:tabs>
        <w:spacing w:after="120"/>
      </w:pPr>
      <w:r>
        <w:t xml:space="preserve">Министерство создает группу экспертов по проблемам насилия в семье. Они изучат обычные режимы коммуникации и рассмотрят возможность создания </w:t>
      </w:r>
      <w:r>
        <w:rPr>
          <w:lang w:val="en-US"/>
        </w:rPr>
        <w:t>Web-</w:t>
      </w:r>
      <w:r>
        <w:t>сайта, связанного с существующими сайтами, для всех партнеров в этой области.</w:t>
      </w:r>
    </w:p>
    <w:p w:rsidR="00000000" w:rsidRDefault="00000000">
      <w:pPr>
        <w:numPr>
          <w:ilvl w:val="0"/>
          <w:numId w:val="461"/>
        </w:numPr>
        <w:tabs>
          <w:tab w:val="clear" w:pos="360"/>
          <w:tab w:val="clear" w:pos="567"/>
        </w:tabs>
        <w:spacing w:after="120"/>
      </w:pPr>
      <w:r>
        <w:t>В этих целях осенью 2000 года будут проведены региональные конференции по типу конференций, состоявшихся в 1997 году. Действующие на местах</w:t>
      </w:r>
      <w:r>
        <w:rPr>
          <w:lang w:val="en-US"/>
        </w:rPr>
        <w:t xml:space="preserve"> </w:t>
      </w:r>
      <w:r>
        <w:t>работники из соответствующих организаций-партнеров представят доклады, промежуточные доклады и иную информацию, которая может интересовать организации, имеющие отношение к проблеме насилия в семье.</w:t>
      </w:r>
    </w:p>
    <w:p w:rsidR="00000000" w:rsidRDefault="00000000">
      <w:pPr>
        <w:numPr>
          <w:ilvl w:val="0"/>
          <w:numId w:val="461"/>
        </w:numPr>
        <w:tabs>
          <w:tab w:val="clear" w:pos="360"/>
          <w:tab w:val="clear" w:pos="567"/>
        </w:tabs>
      </w:pPr>
      <w:r>
        <w:t>Министерство подготавливает перечень текущих и планируемых проектов в связи с проблемой насилия в семье и доклад с рекомендациями о путях осуществления его собственной программы. Предпринимаются также шаги по укреплению и координации сети, связывающей Министерство юстиции и другие министерства и их различные подразделения, в целях содействия реализации данной программы.</w:t>
      </w:r>
    </w:p>
    <w:p w:rsidR="00000000" w:rsidRDefault="00000000">
      <w:pPr>
        <w:spacing w:after="120"/>
      </w:pPr>
      <w:r>
        <w:t>Примерами других проектов могут служить:</w:t>
      </w:r>
    </w:p>
    <w:p w:rsidR="00000000" w:rsidRDefault="00000000">
      <w:pPr>
        <w:numPr>
          <w:ilvl w:val="0"/>
          <w:numId w:val="462"/>
        </w:numPr>
        <w:tabs>
          <w:tab w:val="clear" w:pos="360"/>
          <w:tab w:val="clear" w:pos="567"/>
        </w:tabs>
        <w:spacing w:after="120"/>
      </w:pPr>
      <w:r>
        <w:t xml:space="preserve">В середине 1999 года полиция Утрехта завершила пилотный проект по работе с лицами, которые совершают или, как представляется вероятным, могут совершать акты насилия в семье. Этот проект, реализуемый совместно с амбулаторным отделением клиники Ван дер Ховена, был открыт для всех пожелавших принять в нем участие. В течение 2000 года проект будет расширен, с тем чтобы охватить им весь город Утрехт. В рамках проекта, получившего название </w:t>
      </w:r>
      <w:r>
        <w:rPr>
          <w:lang w:val="en-US"/>
        </w:rPr>
        <w:t>GRIP,</w:t>
      </w:r>
      <w:r>
        <w:t xml:space="preserve"> который был начат в Амстердаме в феврале 2000 года, разные учреждения и отдельные лица проводят совместную работу по оказанию помощи людям, осужденным за насилие в семье. Оба эти рассчитанные на два года проекта будут подвергнуты тщательной оценке. </w:t>
      </w:r>
    </w:p>
    <w:p w:rsidR="00000000" w:rsidRDefault="00000000">
      <w:pPr>
        <w:numPr>
          <w:ilvl w:val="0"/>
          <w:numId w:val="462"/>
        </w:numPr>
        <w:tabs>
          <w:tab w:val="clear" w:pos="360"/>
          <w:tab w:val="clear" w:pos="567"/>
        </w:tabs>
        <w:spacing w:after="120"/>
      </w:pPr>
      <w:r>
        <w:t>В русле усилий по разработке программ выявления и регистрации на местном и региональном уровнях разрабатываются сценарии, призванные помочь муниципальным и провинциальным властям в борьбе с насилием в семье. Муниципалитет Хаарлема и провинция Зееланд составляют "рекомендации по наиболее результативной практике".</w:t>
      </w:r>
    </w:p>
    <w:p w:rsidR="00000000" w:rsidRDefault="00000000">
      <w:pPr>
        <w:numPr>
          <w:ilvl w:val="0"/>
          <w:numId w:val="462"/>
        </w:numPr>
        <w:tabs>
          <w:tab w:val="clear" w:pos="360"/>
          <w:tab w:val="clear" w:pos="567"/>
        </w:tabs>
      </w:pPr>
      <w:r>
        <w:t>В Амстердаме начато осуществление программы консультаций (</w:t>
      </w:r>
      <w:r>
        <w:rPr>
          <w:lang w:val="en-US"/>
        </w:rPr>
        <w:t>GRIP</w:t>
      </w:r>
      <w:r>
        <w:t>) для людей, осужденных за насилие в семье. Суды могут приказать, чтобы лица, признанные виновными по таким делам, приняли участие в этих интенсивных 28-недельных программах реабилитации. Целевая группа составляется из мужчин, которые были осуждены или находятся под судом за правонарушения, связанные с физическим, психологическим и</w:t>
      </w:r>
      <w:r>
        <w:rPr>
          <w:lang w:val="en-US"/>
        </w:rPr>
        <w:t>/</w:t>
      </w:r>
      <w:r>
        <w:t>или сексуальным насилием в отношении своих партнеров-женщин, и которые имеют право на получение консультаций. Эта программа, составленная и осуществляемая специалистами из самых разных областей, в конечном счете станет открытой для всех, кто захочет принять в ней участие. Программа была инициирована женским приютом Амстердама, полицейским подразделением Амстердама-Амстелланда и Министерством юстиции. Методы ее выполнения и практические последствия будут оцениваться с 1 марта 2000 года по 1 июля 2002 года.</w:t>
      </w:r>
    </w:p>
    <w:p w:rsidR="00000000" w:rsidRDefault="00000000">
      <w:r>
        <w:t>Другие проекты, имеющие целью изменение сложившихся представлений у правонарушителей, потерпевших, а также у работающих с ними специалистов, описываются в разделе Уровень 3, ниже.</w:t>
      </w:r>
    </w:p>
    <w:p w:rsidR="00000000" w:rsidRDefault="00000000">
      <w:pPr>
        <w:pStyle w:val="Heading4"/>
      </w:pPr>
      <w:r>
        <w:t>Калечащие операции на половых органах женщин</w:t>
      </w:r>
    </w:p>
    <w:p w:rsidR="00000000" w:rsidRDefault="00000000">
      <w:r>
        <w:t>Начиная с 1993 года нидерландское правительство оказывает поддержку женским организациям, предоставляющим информацию и ведущим разъяснительную работу среди общественности по проблеме калечащих операций на половых органах женщин, не только в странах, где широко распространено обрезание у женщин (клиторидектомия), но и среди женщин, выросших в среде, где практикуется такое обрезание, а теперь проживающих в Нидерландах. С 1995 года Межафриканский комитет по традиционной практике, затрагивающей здоровье женщин и детей, получает ежегодные субсидии на ведение работы в более чем 20</w:t>
      </w:r>
      <w:r>
        <w:rPr>
          <w:lang w:val="en-US"/>
        </w:rPr>
        <w:t> </w:t>
      </w:r>
      <w:r>
        <w:t>странах Африки к югу от Сахары.</w:t>
      </w:r>
    </w:p>
    <w:p w:rsidR="00000000" w:rsidRDefault="00000000">
      <w:r>
        <w:t>В 1997 году секция Министерства иностранных дел по проблемам женщин в развивающихся странах приступила к исследованию репродуктивных прав женщин в шести странах с исламским режимом правления. Опрос проводят женщины-иммигрантки, проживающие в Нидерландах.</w:t>
      </w:r>
    </w:p>
    <w:p w:rsidR="00000000" w:rsidRDefault="00000000">
      <w:r>
        <w:t>Правительство также оказывает поддержку организациям женщин-иммигранток, которые занимаются информированием общественности в Нидерландах. Фонд Фатуш, например, получает финансовые средства на производство видеофильмов об осуществляемых женскими организациями в Мали, Сомали и Египте проектах с целью прекращения калечащих операций на половых органах женщин и девочек. Сценарий был написан местными авторами, а последующие съемки на местах использовались для создания нескольких вариантов видеофильмов, каждый из которых предназначался для конкретной целевой группы. Эти видеофильмы используются женскими группами в Африке, а также – в целях более широкого ознакомления общественности с этой проблемой – в Нидерландах и среди женщин-иммигранток в других странах Европы в целом.</w:t>
      </w:r>
    </w:p>
    <w:p w:rsidR="00000000" w:rsidRDefault="00000000">
      <w:r>
        <w:t>В июне 2000 года нидерландское правительство организовало встречу экспертов с женщинами-иммигрантками, чтобы лучше ознакомиться с тем, как последние относятся к обрезанию у женщин, и найти такие способы положить этому конец, которые были бы приемлемыми для самих целевых групп. На основе полученной информации будут приняты конкретные меры.</w:t>
      </w:r>
    </w:p>
    <w:p w:rsidR="00000000" w:rsidRDefault="00000000">
      <w:r>
        <w:t>Нидерланды также намерены внести вопрос об обрезании у женщин в повестку дня международных форумов. Их представители подробно высказались по этой проблеме в Третьем комитете Генеральной Ассамблеи Организации Объединенных Наций, в Комиссии Организации Объединенных Наций по правам человека и на заседаниях Генеральной Ассамблеи Организации Объединенных Наций по оценке Платформы действий. По инициативе Нидерландов 54-я сессия Генеральной Ассамблеи Организации Объединенных Наций единогласно приняла резолюцию о последующих действиях по борьбе с обрезанием у женщин и другой вредной традиционной практикой.</w:t>
      </w:r>
    </w:p>
    <w:p w:rsidR="00000000" w:rsidRDefault="00000000">
      <w:pPr>
        <w:pStyle w:val="Heading4"/>
      </w:pPr>
      <w:r>
        <w:t>Ведение полицией и службами государственной прокуратуры дел, связанных с сексуальными преступлениями</w:t>
      </w:r>
    </w:p>
    <w:p w:rsidR="00000000" w:rsidRDefault="00000000">
      <w:r>
        <w:t>В марте 1997 года министры юстиции и внутренних дел затребовали у полицейской инспекции доклад о том, как полиция ведет дела, связанные с сексуальными преступлениями. Один из вопросов состоял в том, требует ли такого рода работа специальных знаний и квалификации или ее можно считать составной частью обычной работы полицейского. В любом случае результаты должны были отразиться на организации тех полицейских подразделений, которые занимаются делами о сексуальных преступлениях. В ходе проведенного в связи с этим обследования проверялось, как полиция обращается с потерпевшими, как сотрудничает со службами по оказанию помощи и с государственной прокуратурой, какова подготовка и квалификация полицейских, какие установки они получают от государственной прокуратуры и какое внимание уделяют делам о сексуальных правонарушениях как конкретной области, где есть нерешенные проблемы. В докладе, опубликованном 1</w:t>
      </w:r>
      <w:r>
        <w:rPr>
          <w:lang w:val="en-US"/>
        </w:rPr>
        <w:t> </w:t>
      </w:r>
      <w:r>
        <w:t>октября 1998 года, содержалось 12 рекомендаций полиции и государственной прокуратуре. Министерство юстиции разработало проект по выполнению этих рекомендаций, рассчитанный на период с мая 1999 года по май 2000 года. Его основная цель – добиться создания в полиции и государственной прокуратуре действенной системы, которая повысила бы эффективность работы полиции по делам, связанным с сексуальными преступлениями.</w:t>
      </w:r>
    </w:p>
    <w:p w:rsidR="00000000" w:rsidRDefault="00000000">
      <w:r>
        <w:t>Ниже перечисляются некоторые события, происшедшие за последние годы, отчасти во исполнение вышеуказанного проекта.</w:t>
      </w:r>
    </w:p>
    <w:p w:rsidR="00000000" w:rsidRDefault="00000000">
      <w:r>
        <w:t>Дела, связанные с сексуальными преступлениями, стали отдельной областью специализации полиции, которая теперь направляет в эту область все больше и больше специалистов. Это означает, что они удовлетворяют стандартам качества и организационным критериям, установленным для страны в целом. В региональных подразделениях специалисты дежурят круглосуточно, при этом обеспечивается включение в состав групп достаточного числа женщин-полицейских. Почти в каждом регионе в полиции имеются специальные подразделения по делам молодежи и делам, связанным с сексуальными преступлениями. Заметно проявляется тенденция к централизации в той или иной форме. Наличие отдельного оперативного подразделения помогает поддерживать отношения с внешними партнерами, а также приобретать и поддерживать уровень квалификации, необходимый для ведения дел о сексуальных преступлениях. Намечено также проведение курсов подготовки.</w:t>
      </w:r>
    </w:p>
    <w:p w:rsidR="00000000" w:rsidRDefault="00000000">
      <w:r>
        <w:t>Во всех судебных округах государственная прокуратура назначила специального государственного обвинителя по делам о сексуальных преступлениях. Они играют важную роль в повышении уровня квалификации, разработке политики и в сотрудничестве с внешними партнерами. Но некоторым областям, таким как управление информацией, региональная политика и сотрудничество между полицией, государственной прокуратурой и учреждениями по оказанию помощи, следует и далее уделять большое внимание, с тем чтобы усилить их роль в деле предупреждения правонарушений.</w:t>
      </w:r>
    </w:p>
    <w:p w:rsidR="00000000" w:rsidRDefault="00000000">
      <w:r>
        <w:t>Как в полиции, так и государственной прокуратуре созданы комитеты, призванные контролировать работу полиции в ходе разбирательства по делам о сексуальных преступлениях  и содействовать ее совершенствованию.</w:t>
      </w:r>
    </w:p>
    <w:p w:rsidR="00000000" w:rsidRDefault="00000000">
      <w:pPr>
        <w:pStyle w:val="Heading4"/>
      </w:pPr>
      <w:r>
        <w:t>Сексуальное насилие в отношении детей</w:t>
      </w:r>
    </w:p>
    <w:p w:rsidR="00000000" w:rsidRDefault="00000000">
      <w:r>
        <w:t>19</w:t>
      </w:r>
      <w:r>
        <w:rPr>
          <w:lang w:val="en-US"/>
        </w:rPr>
        <w:t> </w:t>
      </w:r>
      <w:r>
        <w:t>июля 1999 года правительство направило в парламент меморандум с описанием всех осуществляемых и планируемых мер по решению проблемы сексуального надругательства над детьми. Этот документ был составлен во исполнение соглашений, достигнутых на Всемирном конгрессе против сексуальной эксплуатации детей в коммерческих целях, состоявшемся в Стокгольме в 1996 году. Затем в мае 2000 года правительство представило национальный план действий против сексуального надругательства над детьми, основная идея которого состояла в том, что единственным способом эффективного решения этой проблемы является обеспечение достаточных ресурсов для раннего выявления и вмешательства путем оказания надлежащей помощи потерпевшим и обучения детей тому, как противостоять насилию. Кроме того, полиция и государственная прокуратура должны иметь достаточные средства и законные полномочия, чтобы действовать в таких случаях, и квалификацию, необходимую для работы с лицами, совершающими сексуальные преступления. В докладе эта проблема рассматривается с точки зрения всех имеющих к этому отношение органов и учреждений: служб социального попечительства, а также организаций и отдельных лиц, имеющих отношение к предупреждению, оказанию помощи, национальному и международному законодательству и сотрудничеству.</w:t>
      </w:r>
    </w:p>
    <w:p w:rsidR="00000000" w:rsidRDefault="00000000">
      <w:r>
        <w:t>В плане действий особое внимание уделяется проблемам детской порнографии (включая порнографию в Интернете) и торговле детьми. В этой связи Национальное отделение полицейской разведки создало базу данных по детской порнографии с фотографиями, в каждом полицейском округе назначен специальный государственный прокурор, отвечающий за борьбу с детской порнографией. Национальное агентство полицейских служб образовало группу для отслеживания материалов непристойного характера в Интернете и оказания содействия органам полиции. Полиция также прибегла к помощи промышленности, чтобы получить доступ к последним техническим достижениям в целях обнаружения детской порнографии в Интернете.</w:t>
      </w:r>
    </w:p>
    <w:p w:rsidR="00000000" w:rsidRDefault="00000000">
      <w:r>
        <w:t xml:space="preserve">Была также создана группа по проектам для выполнения плана действий. Ее задачей является ознакомление с предпринятыми в соответствии с планом действиями и оценка их влияния на дальнейшую политику в этой области. </w:t>
      </w:r>
    </w:p>
    <w:p w:rsidR="00000000" w:rsidRDefault="00000000">
      <w:pPr>
        <w:pStyle w:val="Heading4"/>
      </w:pPr>
      <w:r>
        <w:t>Оценка Закона о Фонде компенсации жертвам преступлений (Временная программа)</w:t>
      </w:r>
    </w:p>
    <w:p w:rsidR="00000000" w:rsidRDefault="00000000">
      <w:pPr>
        <w:spacing w:after="120"/>
      </w:pPr>
      <w:r>
        <w:t>В последние десятилетия полиция и судебно-правовые органы уделяют гораздо больше внимания потребностям жертв преступлений. В связи с этим 1 апреля 1995 года вступили в силу Закон о Фонде компенсации за телесные повреждения, причиненные жертвам преступлений (Временная программа) и Руководящие указания по компенсации за телесные повреждения, причиненные жертвам преступлений. Этот Закон предоставляет жертве более широкие, чем прежде, возможности требовать от преступника компенсацию в ходе уголовного разбирательства. В основу руководящих указаний положены три базовых принципа:</w:t>
      </w:r>
    </w:p>
    <w:p w:rsidR="00000000" w:rsidRDefault="00000000">
      <w:pPr>
        <w:numPr>
          <w:ilvl w:val="0"/>
          <w:numId w:val="463"/>
        </w:numPr>
        <w:tabs>
          <w:tab w:val="clear" w:pos="360"/>
          <w:tab w:val="clear" w:pos="567"/>
        </w:tabs>
        <w:spacing w:after="120"/>
      </w:pPr>
      <w:r>
        <w:t>с потерпевшими нужно обращаться корректно и, если необходимо, в индивидуальном порядке;</w:t>
      </w:r>
    </w:p>
    <w:p w:rsidR="00000000" w:rsidRDefault="00000000">
      <w:pPr>
        <w:numPr>
          <w:ilvl w:val="0"/>
          <w:numId w:val="463"/>
        </w:numPr>
        <w:tabs>
          <w:tab w:val="clear" w:pos="360"/>
          <w:tab w:val="clear" w:pos="567"/>
        </w:tabs>
        <w:spacing w:after="120"/>
      </w:pPr>
      <w:r>
        <w:t>им должна быть предоставлена вся относящаяся к делу информация;</w:t>
      </w:r>
    </w:p>
    <w:p w:rsidR="00000000" w:rsidRDefault="00000000">
      <w:pPr>
        <w:numPr>
          <w:ilvl w:val="0"/>
          <w:numId w:val="463"/>
        </w:numPr>
        <w:tabs>
          <w:tab w:val="clear" w:pos="360"/>
          <w:tab w:val="clear" w:pos="567"/>
        </w:tabs>
      </w:pPr>
      <w:r>
        <w:t>решения по требованиям к преступникам о компенсации должны приниматься и исполняться как можно скорее.</w:t>
      </w:r>
    </w:p>
    <w:p w:rsidR="00000000" w:rsidRDefault="00000000">
      <w:r>
        <w:t>Главную ответственность за выполнение этих руководящих указаний несут полиция и государственная прокуратура.</w:t>
      </w:r>
    </w:p>
    <w:p w:rsidR="00000000" w:rsidRDefault="00000000">
      <w:r>
        <w:t>По распоряжению Министерства юстиции все службы по оказанию помощи потерпевшим прошли оценку в свете данного Закона и руководящих указаний. Выяснилось, что и полиция, и государственная прокуратура уделяют все больше внимания обращению с потерпевшими. Например, они организовали специальные курсы подготовки и стали выделять больше времени на работу непосредственно с жертвами преступлений. Улучшилось и информирование потерпевших, хотя в этом плане еще многое можно было бы сделать. Полиция и прокуратура разработали также различные методы рассмотрения требований жертв о получении компенсации с преступников. В Министерстве юстиции подготовили системы оценки качества служб оказания помощи потерпевшим в рамках Закона о Фонде компенсации за телесные повреждения, причиненные жертвам преступлений (Временная программа). Например, теперь используются стандартизированные анкеты для потерпевших и стандартизированная система поиска нужных цифровых показателей в базах данных полиции и прокуратуры. На практике, однако, регистрация не всегда производится единообразно, а информация порой бывает неполной. В результате проведенной оценки были сделаны рекомендации с целью повышения эффективности данного Закона.</w:t>
      </w:r>
    </w:p>
    <w:p w:rsidR="00000000" w:rsidRDefault="00000000">
      <w:pPr>
        <w:pStyle w:val="Heading4"/>
      </w:pPr>
      <w:r>
        <w:t>Полиция и государственная прокуратура: политика в отношении оказания помощи потерпевшим</w:t>
      </w:r>
    </w:p>
    <w:p w:rsidR="00000000" w:rsidRDefault="00000000">
      <w:pPr>
        <w:spacing w:after="120"/>
      </w:pPr>
      <w:r>
        <w:t>Полиция и прокуратура принимают разного рода меры по совершенствованию своих служб по оказанию помощи, например:</w:t>
      </w:r>
    </w:p>
    <w:p w:rsidR="00000000" w:rsidRDefault="00000000">
      <w:pPr>
        <w:numPr>
          <w:ilvl w:val="0"/>
          <w:numId w:val="464"/>
        </w:numPr>
        <w:tabs>
          <w:tab w:val="clear" w:pos="360"/>
          <w:tab w:val="clear" w:pos="567"/>
        </w:tabs>
        <w:spacing w:after="120"/>
      </w:pPr>
      <w:r>
        <w:t>В канцелярии государственного прокурора в каждом окружном суде будет создано бюро по оказанию помощи, где жертвы преступлений смогут получить нужную им информацию по своему делу.</w:t>
      </w:r>
    </w:p>
    <w:p w:rsidR="00000000" w:rsidRDefault="00000000">
      <w:pPr>
        <w:numPr>
          <w:ilvl w:val="0"/>
          <w:numId w:val="464"/>
        </w:numPr>
        <w:tabs>
          <w:tab w:val="clear" w:pos="360"/>
          <w:tab w:val="clear" w:pos="567"/>
        </w:tabs>
        <w:spacing w:after="120"/>
      </w:pPr>
      <w:r>
        <w:t>В каждом окружном суде теперь имеется хотя бы один сотрудник по вопросам предъявления претензий. Это – одна из принимаемых прокуратурой мер по совершенствованию процедуры рассмотрения требований о компенсации.</w:t>
      </w:r>
    </w:p>
    <w:p w:rsidR="00000000" w:rsidRDefault="00000000">
      <w:pPr>
        <w:numPr>
          <w:ilvl w:val="0"/>
          <w:numId w:val="464"/>
        </w:numPr>
        <w:tabs>
          <w:tab w:val="clear" w:pos="360"/>
          <w:tab w:val="clear" w:pos="567"/>
        </w:tabs>
        <w:spacing w:after="120"/>
      </w:pPr>
      <w:r>
        <w:t>Значительно упрощена форма заявления, которое жертвы преступления или пострадавшие стороны могут пожелать подать. Помощь в заполнении бланков заявлений могут оказать консультативные центры юридической помощи или – в совсем простых случаях – центры помощи жертвам преступлений.</w:t>
      </w:r>
    </w:p>
    <w:p w:rsidR="00000000" w:rsidRDefault="00000000">
      <w:pPr>
        <w:numPr>
          <w:ilvl w:val="0"/>
          <w:numId w:val="464"/>
        </w:numPr>
        <w:tabs>
          <w:tab w:val="clear" w:pos="360"/>
          <w:tab w:val="clear" w:pos="567"/>
        </w:tabs>
        <w:spacing w:after="120"/>
      </w:pPr>
      <w:r>
        <w:t>Больше внимания будет уделяться методам оценки качества работы служб по оказанию помощи потерпевшим. Совет главных комиссаров полиции сделал выбор в пользу применения полицией несколько видоизмененной системы оценки, тогда как государственную прокуратуру удовлетворяет первоначальный вариант, который теперь включает целый ряд показателей, относящихся к требованиям о компенсации.</w:t>
      </w:r>
    </w:p>
    <w:p w:rsidR="00000000" w:rsidRDefault="00000000">
      <w:pPr>
        <w:numPr>
          <w:ilvl w:val="0"/>
          <w:numId w:val="464"/>
        </w:numPr>
        <w:tabs>
          <w:tab w:val="clear" w:pos="360"/>
          <w:tab w:val="clear" w:pos="567"/>
        </w:tabs>
      </w:pPr>
      <w:r>
        <w:t>Опубликовано руководство с разъяснением положения потерпевшего в уголовном разбирательстве. Оно будет регулярно пополняться новой информацией и прецедентами.</w:t>
      </w:r>
    </w:p>
    <w:p w:rsidR="00000000" w:rsidRDefault="00000000">
      <w:pPr>
        <w:pStyle w:val="Heading3"/>
      </w:pPr>
      <w:r>
        <w:br w:type="page"/>
        <w:t>УРОВЕНЬ 3:</w:t>
      </w:r>
      <w:r>
        <w:tab/>
        <w:t>СТРАТЕГИЯ КУЛЬТУРНЫХ ИЗМЕНЕНИЙ</w:t>
      </w:r>
    </w:p>
    <w:p w:rsidR="00000000" w:rsidRDefault="00000000">
      <w:pPr>
        <w:pStyle w:val="Heading4"/>
        <w:spacing w:before="120"/>
      </w:pPr>
      <w:r>
        <w:t>Насилие в семье</w:t>
      </w:r>
    </w:p>
    <w:p w:rsidR="00000000" w:rsidRDefault="00000000">
      <w:r>
        <w:t>В рамках плана действий в отношении насилия в семье (см. Уровень 2, выше) были разработаны проекты, имеющие целью изменение представлений и установок, характерных для жертв преступлений, потенциальных жертв и преступников, а также для специалистов, работающих с этими группами лиц.</w:t>
      </w:r>
    </w:p>
    <w:p w:rsidR="00000000" w:rsidRDefault="00000000">
      <w:pPr>
        <w:spacing w:after="120"/>
        <w:rPr>
          <w:rFonts w:ascii="Arial" w:hAnsi="Arial"/>
        </w:rPr>
      </w:pPr>
      <w:r>
        <w:rPr>
          <w:rFonts w:ascii="Arial" w:hAnsi="Arial"/>
        </w:rPr>
        <w:t>Например:</w:t>
      </w:r>
    </w:p>
    <w:p w:rsidR="00000000" w:rsidRDefault="00000000">
      <w:pPr>
        <w:numPr>
          <w:ilvl w:val="0"/>
          <w:numId w:val="465"/>
        </w:numPr>
        <w:tabs>
          <w:tab w:val="clear" w:pos="360"/>
          <w:tab w:val="clear" w:pos="567"/>
        </w:tabs>
        <w:spacing w:after="120"/>
      </w:pPr>
      <w:r>
        <w:t xml:space="preserve">Насилие в семье периодически повторяется и имеет тенденцию к нарастанию. Жертва и преступник зависят друг от друга. В большинстве случаев они хотят сохранить свои отношения, но устранить модель жестокого обращения. Традиционные представления о положении человека в зависимости от пола являются одним из главных факторов, способствующих проявлениям такого рода насилия. Потерпевшим полезно обсуждать с кем-либо свое положение – это шаг к прекращению цикла насилия – и учиться оказывать сопротивление насилию. Министерство юстиции планирует ввести методические курсы для работников служб помощи, уделяя на них основное внимание тому, как помочь жертвам научиться противостоять насилию. В Министерстве также планируют провести проверку на практике нового рабочего протокола. </w:t>
      </w:r>
    </w:p>
    <w:p w:rsidR="00000000" w:rsidRDefault="00000000">
      <w:pPr>
        <w:numPr>
          <w:ilvl w:val="0"/>
          <w:numId w:val="465"/>
        </w:numPr>
        <w:tabs>
          <w:tab w:val="clear" w:pos="360"/>
          <w:tab w:val="clear" w:pos="567"/>
        </w:tabs>
        <w:spacing w:after="120"/>
      </w:pPr>
      <w:r>
        <w:t>За последнее десятилетие проект Маритье Кесселс превратился в серию из 12 уроков, на которых детей в возрасте от 9 до 12 лет обучают способам противодействия жестокому обращению. Эта программа предназначается прежде всего для детей, но рассчитана и на тех, кто позволяет себе такие действия. В части 1 руководства по данному проекту описывается, что следует делать до, в процессе и после окончания курса. В части 2 объясняется, как организовать программу, а в части 3 содержится сам учебный материал и методические указания к нему.</w:t>
      </w:r>
    </w:p>
    <w:p w:rsidR="00000000" w:rsidRDefault="00000000">
      <w:pPr>
        <w:numPr>
          <w:ilvl w:val="0"/>
          <w:numId w:val="465"/>
        </w:numPr>
        <w:tabs>
          <w:tab w:val="clear" w:pos="360"/>
          <w:tab w:val="clear" w:pos="567"/>
        </w:tabs>
        <w:spacing w:after="120"/>
      </w:pPr>
      <w:r>
        <w:t>Предназначенная для всей страны экспериментальная Платформа действий по проекту Маритье Кесселс была создана для координации программ начальной школы, разработанных в целях предупреждения жестокого обращения с детьми и оказания помощи детям, подвергающимся такому обращению. Эта Платформа также способствует взаимодействию между программами такого рода и направлена на обеспечение их устойчивости. Кроме того, продолжается подготовка плана обеспечения связи, оценки эффективности программы и конференции, которая должна завершить стадию эксперимента, после которой Платформа будет действовать на постоянной основе.</w:t>
      </w:r>
    </w:p>
    <w:p w:rsidR="00000000" w:rsidRDefault="00000000">
      <w:pPr>
        <w:numPr>
          <w:ilvl w:val="0"/>
          <w:numId w:val="465"/>
        </w:numPr>
        <w:tabs>
          <w:tab w:val="clear" w:pos="360"/>
          <w:tab w:val="clear" w:pos="567"/>
        </w:tabs>
        <w:spacing w:after="120"/>
      </w:pPr>
      <w:r>
        <w:t>Полицейская академия разрабатывает обучающий модуль по вопросам насилия в семье, который будет включен в ее основной курс. Цель этого модуля – более широкое ознакомление сотрудников полиции и прокуратуры с проблемами насилия в семье.</w:t>
      </w:r>
    </w:p>
    <w:p w:rsidR="00000000" w:rsidRDefault="00000000">
      <w:pPr>
        <w:numPr>
          <w:ilvl w:val="0"/>
          <w:numId w:val="465"/>
        </w:numPr>
        <w:tabs>
          <w:tab w:val="clear" w:pos="360"/>
          <w:tab w:val="clear" w:pos="567"/>
        </w:tabs>
        <w:spacing w:after="120"/>
      </w:pPr>
      <w:r>
        <w:t xml:space="preserve">Курс по вопросам насилия в семье разрабатывается и для сотрудников судебно-правовых и правоохранительных органов, в первую очередь, для работников служб оказания помощи, а также координаторов и персонала центров оказания поддержки потерпевшим. Эти курсы будут опробованы и оценены в ходе реализации ряда пилотных проектов. </w:t>
      </w:r>
    </w:p>
    <w:p w:rsidR="00000000" w:rsidRDefault="00000000">
      <w:pPr>
        <w:numPr>
          <w:ilvl w:val="0"/>
          <w:numId w:val="465"/>
        </w:numPr>
        <w:tabs>
          <w:tab w:val="clear" w:pos="360"/>
          <w:tab w:val="clear" w:pos="567"/>
        </w:tabs>
      </w:pPr>
      <w:r>
        <w:t xml:space="preserve">Информационные кампании по вопросам насилия в семье адресуются соответствующим профессиональным группам. Например, центры помощи потерпевшим провели семинары и конференции по этой теме (в декабре 1999 года и весной 2000 года). Курс по действиям в отношении насилия в семье, разработанный полицией Гааги и ее пригородов для своих патрульных групп, будет адаптирован для использования этими центрами. </w:t>
      </w:r>
    </w:p>
    <w:p w:rsidR="00000000" w:rsidRDefault="00000000">
      <w:pPr>
        <w:pStyle w:val="Heading4"/>
      </w:pPr>
      <w:r>
        <w:t>Сексуальные домогательства на рабочем месте</w:t>
      </w:r>
    </w:p>
    <w:p w:rsidR="00000000" w:rsidRDefault="00000000">
      <w:r>
        <w:t>Как уже говорилось выше, подготовленный по запросу парламента доклад с оценкой эффективности законодательных мер в отношении сексуальных домогательств был опубликован в марте 2000 года. Он был основан на опросах работодателей в секторах сферы услуг (розничной торговле, общественном питании, транспорте, коммерческих службах, образовании, здравоохранении, социальных службах, государственных службах и т.</w:t>
      </w:r>
      <w:r>
        <w:rPr>
          <w:lang w:val="en-US"/>
        </w:rPr>
        <w:t> </w:t>
      </w:r>
      <w:r>
        <w:t>д.) В отличие от выводов использованного для сравнения обследования 1995 года этот доклад показал, что теперь работодатели гораздо лучше осведомлены об обязанностях по борьбе с сексуальными домогательствами, налагаемых на них Законом об условиях труда. Семьдесят два процента работодателей приняли меры по выявлению и оценке риска, а пятьдесят семь процентов выработали программу действий по сравнению с 23 и 19 процентами, соответственно, в 1995 году. Семьдесят семь процентов из них регулярно предоставляют своим работникам информацию об условиях труда, что отражает рост их числа по сравнению с 67 процентами в 1995 году. Тридцать три процента работодателей имеют на предприятиях какую-либо форму представительства персонала</w:t>
      </w:r>
      <w:r>
        <w:rPr>
          <w:rStyle w:val="FootnoteReference"/>
        </w:rPr>
        <w:footnoteReference w:id="9"/>
      </w:r>
      <w:r>
        <w:t xml:space="preserve"> по сравнению с 20 процентами пять лет назад. Увеличилось число сообщений о сексуальных домогательствах в рабочие комитеты. Примерно половина (52 процента) работодателей – по сравнению с 33 процентами в 1995 году – обеспечивают своим работникам возможность сообщать конфиденциально о сексуальных домогательствах. Тридцать четыре процента пользуются услугами специального конфиденциального консультанта по сравнению с 24 процентами в 1995 году. Теперь имеется больше комитетов по рассмотрению жалоб (у 17 процентов работодателей) и у большего числа работодателей (19 процентов) установлен тот или иной порядок разбирательства по поводу таких жалоб по сравнению с 7 и 8 процентами, соответственно, во время проведения предыдущего обследования. </w:t>
      </w:r>
    </w:p>
    <w:p w:rsidR="00000000" w:rsidRDefault="00000000">
      <w:r>
        <w:t xml:space="preserve">Наиболее распространенным механизмом для защиты работников от сексуальных домогательств является открытое обсуждение этой темы на собраниях (у 26 процентов работодателей в настоящее время по сравнению с 22 процентами в 1995 году). </w:t>
      </w:r>
    </w:p>
    <w:p w:rsidR="00000000" w:rsidRDefault="00000000">
      <w:r>
        <w:t>Тридцать один процент коллективных трудовых договоров содержат положения о сексуальных домогательствах по сравнению с 25 процентами, отмеченными в прошлом обследовании. Более половины опрошенных работодателей (58 процентов) прибегают к помощи служб безопасности, здравоохранения и социального обеспечения. Этот вопрос не был включен в обследование 1995 года.</w:t>
      </w:r>
    </w:p>
    <w:p w:rsidR="00000000" w:rsidRDefault="00000000">
      <w:r>
        <w:t>В указанном докладе отмечается, что работодателям трудно определить количество невыходов на работу вследствие сексуальных домогательств.</w:t>
      </w:r>
    </w:p>
    <w:p w:rsidR="00000000" w:rsidRDefault="00000000">
      <w:r>
        <w:t>В целом же в настоящее время меры предупредительного характера принимаются гораздо чаще, чем в 1995</w:t>
      </w:r>
      <w:r>
        <w:rPr>
          <w:lang w:val="en-US"/>
        </w:rPr>
        <w:t> </w:t>
      </w:r>
      <w:r>
        <w:t xml:space="preserve">году. Эксперты подтверждают, что работодатели теперь лучше осведомлены об этой проблеме в связи с обязанностями, возложенными на них Законом об условиях труда с внесенными в него поправками. Они также отмечают, что теперь эта тема больше не является запретной и обсуждается более открыто. </w:t>
      </w:r>
    </w:p>
    <w:p w:rsidR="00000000" w:rsidRDefault="00000000">
      <w:pPr>
        <w:pStyle w:val="Heading4"/>
      </w:pPr>
      <w:r>
        <w:t xml:space="preserve">Сексуальные домогательства в спорте </w:t>
      </w:r>
    </w:p>
    <w:p w:rsidR="00000000" w:rsidRDefault="00000000">
      <w:r>
        <w:t xml:space="preserve">В предыдущем докладе правительство Нидерландов отмечало, что национальные спортивные ассоциации, являющиеся отделениями НОК (Нидерландского олимпийского комитета) </w:t>
      </w:r>
      <w:r>
        <w:rPr>
          <w:lang w:val="en-US"/>
        </w:rPr>
        <w:t>/ФСН (Федерации спорта Нидерландов)</w:t>
      </w:r>
      <w:r>
        <w:t>, приняли кодекс поведения профессионалов и любителей в спорте, и что начали действовать телефоны доверия для желающих сообщить о сексуальных домогательствах в спорте.</w:t>
      </w:r>
    </w:p>
    <w:p w:rsidR="00000000" w:rsidRDefault="00000000">
      <w:pPr>
        <w:rPr>
          <w:lang w:val="en-US"/>
        </w:rPr>
      </w:pPr>
      <w:r>
        <w:t>С тех пор НОК</w:t>
      </w:r>
      <w:r>
        <w:rPr>
          <w:lang w:val="en-US"/>
        </w:rPr>
        <w:t>/</w:t>
      </w:r>
      <w:r>
        <w:t>ФСН произвели оценку проекта по борьбе с сексуальными домогательствами (</w:t>
      </w:r>
      <w:r>
        <w:rPr>
          <w:lang w:val="en-US"/>
        </w:rPr>
        <w:t>Sportief beleid tegen sexuele intimidatie 1996–1999)</w:t>
      </w:r>
      <w:r>
        <w:t>. Примерно 50 процентов руководителей и тренеров спортивных клубов знают о существовании таких телефонов доверия. Однако они мало информированы о других службах для потерпевших, клубах, ассоциациях и о людях, обвиняемых в сексуальных домогательствах. В докладе делается вывод, что данный проект оказался не столь эффективным, каким мог бы быть. В настоящее время НОК</w:t>
      </w:r>
      <w:r>
        <w:rPr>
          <w:lang w:val="en-US"/>
        </w:rPr>
        <w:t>/</w:t>
      </w:r>
      <w:r>
        <w:t>НСФ рассматривают вопрос о том, стоит ли продолжать проведение этой политики, а если стоит, то как ее усовершенствовать.</w:t>
      </w:r>
    </w:p>
    <w:p w:rsidR="00000000" w:rsidRDefault="00000000">
      <w:pPr>
        <w:pStyle w:val="Heading1"/>
      </w:pPr>
      <w:r>
        <w:rPr>
          <w:lang w:val="en-US"/>
        </w:rPr>
        <w:br w:type="page"/>
      </w:r>
      <w:r>
        <w:t>ГЛАВА 4</w:t>
      </w:r>
      <w:r>
        <w:tab/>
        <w:t>Статья 6: Торговля женщинами</w:t>
      </w:r>
    </w:p>
    <w:p w:rsidR="00000000" w:rsidRDefault="00000000">
      <w:pPr>
        <w:pStyle w:val="Heading3"/>
      </w:pPr>
      <w:r>
        <w:t>УРОВЕНЬ 1:</w:t>
      </w:r>
      <w:r>
        <w:tab/>
        <w:t>СУЩЕСТВУЮЩЕЕ ПОЛОЖЕНИЕ И ЗАКОНОДАТЕЛЬНЫЕ МЕРЫ</w:t>
      </w:r>
    </w:p>
    <w:p w:rsidR="00000000" w:rsidRDefault="00000000">
      <w:pPr>
        <w:pStyle w:val="Heading2"/>
        <w:spacing w:before="240"/>
      </w:pPr>
      <w:r>
        <w:t>1а</w:t>
      </w:r>
      <w:r>
        <w:tab/>
        <w:t>Существующее положение</w:t>
      </w:r>
    </w:p>
    <w:p w:rsidR="00000000" w:rsidRDefault="00000000">
      <w:pPr>
        <w:spacing w:after="120"/>
      </w:pPr>
      <w:r>
        <w:t>С 1995 года число женщин, обращающихся за помощью в Фонд борьбы с торговлей женщинами (</w:t>
      </w:r>
      <w:r>
        <w:rPr>
          <w:lang w:val="en-US"/>
        </w:rPr>
        <w:t>STV</w:t>
      </w:r>
      <w:r>
        <w:t>), неуклонно растет:</w:t>
      </w:r>
    </w:p>
    <w:p w:rsidR="00000000" w:rsidRDefault="00000000">
      <w:pPr>
        <w:tabs>
          <w:tab w:val="left" w:pos="1021"/>
        </w:tabs>
        <w:spacing w:after="120"/>
      </w:pPr>
      <w:r>
        <w:t>1995 год:</w:t>
      </w:r>
      <w:r>
        <w:tab/>
        <w:t>166</w:t>
      </w:r>
    </w:p>
    <w:p w:rsidR="00000000" w:rsidRDefault="00000000">
      <w:pPr>
        <w:tabs>
          <w:tab w:val="left" w:pos="1021"/>
        </w:tabs>
        <w:spacing w:after="120"/>
      </w:pPr>
      <w:r>
        <w:t>1996 год:</w:t>
      </w:r>
      <w:r>
        <w:tab/>
        <w:t>122</w:t>
      </w:r>
    </w:p>
    <w:p w:rsidR="00000000" w:rsidRDefault="00000000">
      <w:pPr>
        <w:tabs>
          <w:tab w:val="left" w:pos="1021"/>
        </w:tabs>
        <w:spacing w:after="120"/>
      </w:pPr>
      <w:r>
        <w:t>1997 год:</w:t>
      </w:r>
      <w:r>
        <w:tab/>
        <w:t>186</w:t>
      </w:r>
    </w:p>
    <w:p w:rsidR="00000000" w:rsidRDefault="00000000">
      <w:pPr>
        <w:tabs>
          <w:tab w:val="left" w:pos="1021"/>
        </w:tabs>
        <w:spacing w:after="120"/>
      </w:pPr>
      <w:r>
        <w:t>1998 год:</w:t>
      </w:r>
      <w:r>
        <w:tab/>
        <w:t>219</w:t>
      </w:r>
    </w:p>
    <w:p w:rsidR="00000000" w:rsidRDefault="00000000">
      <w:pPr>
        <w:tabs>
          <w:tab w:val="left" w:pos="1021"/>
        </w:tabs>
      </w:pPr>
      <w:r>
        <w:t>1999 год:</w:t>
      </w:r>
      <w:r>
        <w:tab/>
        <w:t>288</w:t>
      </w:r>
    </w:p>
    <w:p w:rsidR="00000000" w:rsidRDefault="00000000">
      <w:r>
        <w:t>По сведениям сотрудников полиции и работников соответствующих служб на местах, большинство этих женщин – выходцы из центральной и восточной Европы</w:t>
      </w:r>
      <w:r>
        <w:rPr>
          <w:rStyle w:val="FootnoteReference"/>
        </w:rPr>
        <w:footnoteReference w:id="10"/>
      </w:r>
      <w:r>
        <w:t>.</w:t>
      </w:r>
    </w:p>
    <w:p w:rsidR="00000000" w:rsidRDefault="00000000">
      <w:r>
        <w:t>Точные сведения о числе мужчин и женщин, оказывающих платные сексуальные услуги, отсутствуют, не известно также, сколько из них являются жертвами торговли людьми. Оценки на этот счет сильно расходятся. По данным недавно проведенного в рамках мероприятий в связи с Конвенцией Организации Объединенных Наций о ликвидации всех форм дискриминации в отношении женщин обследования, жертвами такой торговли являются от 2 до 3 тыс. женщин (см. приложение 1)</w:t>
      </w:r>
      <w:r>
        <w:rPr>
          <w:rStyle w:val="FootnoteReference"/>
        </w:rPr>
        <w:footnoteReference w:id="11"/>
      </w:r>
      <w:r>
        <w:t>. Правительство Нидерландов назначило национального докладчика, который сообщит о масштабе и характере этой проблемы (см. Уровень 2).</w:t>
      </w:r>
    </w:p>
    <w:p w:rsidR="00000000" w:rsidRDefault="00000000">
      <w:r>
        <w:t>За период с 1994 по 1998</w:t>
      </w:r>
      <w:r>
        <w:rPr>
          <w:rStyle w:val="FootnoteReference"/>
        </w:rPr>
        <w:footnoteReference w:id="12"/>
      </w:r>
      <w:r>
        <w:t xml:space="preserve"> годы прокуратура зарегистрировала в общей сложности 582 уголовных дела о торговле людьми</w:t>
      </w:r>
      <w:r>
        <w:rPr>
          <w:rStyle w:val="FootnoteReference"/>
        </w:rPr>
        <w:footnoteReference w:id="13"/>
      </w:r>
      <w:r>
        <w:t>. В 382 случаях из них было предъявлено обвинение, а 331 дело закончилось приговором. В большинстве этих случаев, в общей сложности – в 300, преступник был осужден и приговорен. Средний срок наказания по приговору составил 25 месяцев тюремного заключения.</w:t>
      </w:r>
    </w:p>
    <w:p w:rsidR="00000000" w:rsidRDefault="00000000">
      <w:r>
        <w:t>Потерпевшие подвергались самым разным видам принуждения: некоторые – грубому запугиванию, а другие – жестокому насилию. У кого-то отбирали деньги и паспорта, что означало для них ограничение свободы передвижения, а некоторых вообще держали взаперти. Их силой заставляли принимать наркотики, их родственникам, проживающим на родине, угрожали, их заставляли поверить, что потерпевшие задолжали большие суммы денег, а в ряде случаев даже использовалось колдовство</w:t>
      </w:r>
      <w:r>
        <w:rPr>
          <w:rStyle w:val="FootnoteReference"/>
        </w:rPr>
        <w:footnoteReference w:id="14"/>
      </w:r>
      <w:r>
        <w:t>. Правительство осознает всю серьезность этой проблемы и делает все возможное, чтобы прекратить торговлю людьми и их контрабандный провоз (см. Уровень 2).</w:t>
      </w:r>
    </w:p>
    <w:p w:rsidR="00000000" w:rsidRDefault="00000000">
      <w:pPr>
        <w:pStyle w:val="Heading2"/>
      </w:pPr>
      <w:r>
        <w:rPr>
          <w:b w:val="0"/>
        </w:rPr>
        <w:br w:type="page"/>
      </w:r>
      <w:r>
        <w:t>1</w:t>
      </w:r>
      <w:r>
        <w:rPr>
          <w:lang w:val="en-US"/>
        </w:rPr>
        <w:t>b</w:t>
      </w:r>
      <w:r>
        <w:tab/>
        <w:t>Законодательные меры</w:t>
      </w:r>
    </w:p>
    <w:p w:rsidR="00000000" w:rsidRDefault="00000000">
      <w:pPr>
        <w:pStyle w:val="Heading4"/>
      </w:pPr>
      <w:r>
        <w:t>Юридические различия между торговлей людьми и их контрабандным провозом</w:t>
      </w:r>
    </w:p>
    <w:p w:rsidR="00000000" w:rsidRDefault="00000000">
      <w:r>
        <w:t>В уголовном праве Нидерландов делаются различия между торговлей людьми</w:t>
      </w:r>
      <w:r>
        <w:rPr>
          <w:rStyle w:val="FootnoteReference"/>
        </w:rPr>
        <w:footnoteReference w:id="15"/>
      </w:r>
      <w:r>
        <w:t xml:space="preserve"> и контрабандным провозом людей. В статье 250а Уголовного кодекса, который вступает в силу 1 октября 2000 года, торговля людьми по существу определяется как:</w:t>
      </w:r>
    </w:p>
    <w:p w:rsidR="00000000" w:rsidRDefault="00000000">
      <w:r>
        <w:t xml:space="preserve">1) любое действие, способствующее принуждению какого-либо лица к занятию проституцией против его воли и 2) получение в любой форме выгоды от проституции, в занятие которой люди вовлекаются против их воли другими лицами. Таким образом, побуждение или поощрение какого-либо лица к занятию проституцией против его воли или получение в результате этого прибыли даже в том случае, если данное лицо фактически не ввезено в Нидерланды из-за границы, является преступлением. Данное положение применимо к мужчинам и мальчикам, равно как и к женщинам и девочкам. Контрабандный провоз людей (статья 197а Уголовного кодекса) определяется как ввоз людей в Нидерланды или на территорию стран, входящих в Шенгенское соглашение, или оказания им содействия в нелегальном въезде на территорию этих стран в целях получения финансовой выгоды. "Торговля" не обязательно означает нелегальный ввоз какого-либо лица в страну, в то время, как лица, "провезенные контрабандным способом" в страну, не обязательно становятся проститутками. </w:t>
      </w:r>
    </w:p>
    <w:p w:rsidR="00000000" w:rsidRDefault="00000000">
      <w:pPr>
        <w:pStyle w:val="Heading4"/>
      </w:pPr>
      <w:r>
        <w:t>Браки по расчету</w:t>
      </w:r>
    </w:p>
    <w:p w:rsidR="00000000" w:rsidRDefault="00000000">
      <w:r>
        <w:t>В настоящее время завершена оценка действия Закона о предупреждении браков по расчету, о которой говорилось во втором докладе</w:t>
      </w:r>
      <w:r>
        <w:rPr>
          <w:rStyle w:val="FootnoteReference"/>
        </w:rPr>
        <w:footnoteReference w:id="16"/>
      </w:r>
      <w:r>
        <w:t>. Хотя в докладе нет конкретных цифр, в нем делается вывод, что Закон выполняет поставленную задачу. Компьютерная база данных по иностранцам программируется таким образом, что содержащейся в ней информацией можно пользоваться для оценки эффективности мер, принимаемых в целях предотвращения браков по расчету.</w:t>
      </w:r>
    </w:p>
    <w:p w:rsidR="00000000" w:rsidRDefault="00000000">
      <w:r>
        <w:t>В заключительном докладе об оценке эффективности Закона рекомендуется внести ряд поправок в сам Закон и в способ его применения. Эти рекомендации были включены в уже внесенный на рассмотрение парламента законопроект, предусматривающий следующее.</w:t>
      </w:r>
    </w:p>
    <w:p w:rsidR="00000000" w:rsidRDefault="00000000">
      <w:r>
        <w:t>Прежде существовало положение, в соответствии с которым любой иностранец, желающий вступить в брак, должен был заполнить анкету для отдела полиции по контролю за иностранцами. Это делалось с целью избежать дискриминации в отношении отдельных групп путем применения ко всем иностранцам общих правил. Однако в том случае, когда каждый из обоих желающих вступить в брак уже имеет личное, ничем не ограниченное право на проживание в Нидерландах, для такой формальности нет оснований. В таких обстоятельствах брак по определению не является браком по расчету в вышеуказанном смысле. В связи с этим оправданными являются различия, которые делаются между иностранцами, имеющими право на проживание, и теми, кто надеется получить такие права путем вступления в брак. В настоящее время стороны, желающие зарегистрировать в Нидерландах брак, заключенный за границей, должны заполнить заявление в отделе полиции по контролю за иностранцами. В новом законодательстве это требование будет отменено в случаях, касающихся расторгнутых браков или браков, заключенных более десяти лет назад. Кроме того, срок действия таких заявлений для отдела полиции по контролю за иностранцами будет продлен с двух месяцев до полугода. Наконец, новое законодательство будет применяться не только в отношении браков по расчету, но и в отношении зарегистрированного сожительства</w:t>
      </w:r>
      <w:r>
        <w:rPr>
          <w:rStyle w:val="FootnoteReference"/>
        </w:rPr>
        <w:footnoteReference w:id="17"/>
      </w:r>
      <w:r>
        <w:t>. В результате иностранцы, регистрирующие свои отношения в Нидерландах, больше не обязаны будут обладать правами на проживание. Это в определенной степени уравняет зарегистрированное сожительство с браком.</w:t>
      </w:r>
    </w:p>
    <w:p w:rsidR="00000000" w:rsidRDefault="00000000">
      <w:pPr>
        <w:pStyle w:val="Heading4"/>
        <w:rPr>
          <w:i w:val="0"/>
        </w:rPr>
      </w:pPr>
      <w:r>
        <w:t>Снятие запрета на публичные дома</w:t>
      </w:r>
    </w:p>
    <w:p w:rsidR="00000000" w:rsidRDefault="00000000">
      <w:r>
        <w:t>Снятие запрета на публичные дома вступит в силу 1 октября 2000 года. Это расширит возможности местных властей по осуществлению того контроля и регулирования занятости лиц, оказывающих платные сексуальные услуги, который они сочтут необходимым, в целях наведения порядка и упорядочения проституции. В то же время будут приниматься более жесткие меры по борьбе с несправедливой и незаконной сексуальной эксплуатацией.</w:t>
      </w:r>
    </w:p>
    <w:p w:rsidR="00000000" w:rsidRDefault="00000000">
      <w:pPr>
        <w:spacing w:after="120"/>
      </w:pPr>
      <w:r>
        <w:t>Новое законодательство и основанная на нем политика имеют следующие цели:</w:t>
      </w:r>
    </w:p>
    <w:p w:rsidR="00000000" w:rsidRDefault="00000000">
      <w:pPr>
        <w:numPr>
          <w:ilvl w:val="0"/>
          <w:numId w:val="466"/>
        </w:numPr>
        <w:tabs>
          <w:tab w:val="clear" w:pos="360"/>
          <w:tab w:val="clear" w:pos="567"/>
        </w:tabs>
        <w:spacing w:after="120"/>
      </w:pPr>
      <w:r>
        <w:t>контроль и регулирование занятости лиц, оказывающих платные сексуальные услуги, при помощи различных средств, в том числе введения муниципальной системы лицензирования;</w:t>
      </w:r>
    </w:p>
    <w:p w:rsidR="00000000" w:rsidRDefault="00000000">
      <w:pPr>
        <w:numPr>
          <w:ilvl w:val="0"/>
          <w:numId w:val="466"/>
        </w:numPr>
        <w:tabs>
          <w:tab w:val="clear" w:pos="360"/>
          <w:tab w:val="clear" w:pos="567"/>
        </w:tabs>
        <w:spacing w:after="120"/>
      </w:pPr>
      <w:r>
        <w:t>применение более эффективных мер по предотвращению насильного вовлечения в проституцию;</w:t>
      </w:r>
    </w:p>
    <w:p w:rsidR="00000000" w:rsidRDefault="00000000">
      <w:pPr>
        <w:numPr>
          <w:ilvl w:val="0"/>
          <w:numId w:val="466"/>
        </w:numPr>
        <w:tabs>
          <w:tab w:val="clear" w:pos="360"/>
          <w:tab w:val="clear" w:pos="567"/>
        </w:tabs>
        <w:spacing w:after="120"/>
      </w:pPr>
      <w:r>
        <w:t>защита несовершеннолетних от сексуального насилия и жестокого обращения;</w:t>
      </w:r>
    </w:p>
    <w:p w:rsidR="00000000" w:rsidRDefault="00000000">
      <w:pPr>
        <w:numPr>
          <w:ilvl w:val="0"/>
          <w:numId w:val="466"/>
        </w:numPr>
        <w:tabs>
          <w:tab w:val="clear" w:pos="360"/>
          <w:tab w:val="clear" w:pos="567"/>
        </w:tabs>
        <w:spacing w:after="120"/>
      </w:pPr>
      <w:r>
        <w:t>защита лиц, оказывающих сексуальные услуги;</w:t>
      </w:r>
    </w:p>
    <w:p w:rsidR="00000000" w:rsidRDefault="00000000">
      <w:pPr>
        <w:numPr>
          <w:ilvl w:val="0"/>
          <w:numId w:val="466"/>
        </w:numPr>
        <w:tabs>
          <w:tab w:val="clear" w:pos="360"/>
          <w:tab w:val="clear" w:pos="567"/>
        </w:tabs>
        <w:spacing w:after="120"/>
      </w:pPr>
      <w:r>
        <w:t>отделение проституции от обычно ассоциируемых с ней преступлений;</w:t>
      </w:r>
    </w:p>
    <w:p w:rsidR="00000000" w:rsidRDefault="00000000">
      <w:pPr>
        <w:numPr>
          <w:ilvl w:val="0"/>
          <w:numId w:val="466"/>
        </w:numPr>
        <w:tabs>
          <w:tab w:val="clear" w:pos="360"/>
          <w:tab w:val="clear" w:pos="567"/>
        </w:tabs>
      </w:pPr>
      <w:r>
        <w:t>недопущение превращения нелегальных иммигрантов в проституток.</w:t>
      </w:r>
    </w:p>
    <w:p w:rsidR="00000000" w:rsidRDefault="00000000">
      <w:pPr>
        <w:spacing w:after="120"/>
      </w:pPr>
      <w:r>
        <w:t>В новом законодательстве предусмотрены меры для достижения этих целей:</w:t>
      </w:r>
    </w:p>
    <w:p w:rsidR="00000000" w:rsidRDefault="00000000">
      <w:pPr>
        <w:numPr>
          <w:ilvl w:val="0"/>
          <w:numId w:val="467"/>
        </w:numPr>
        <w:tabs>
          <w:tab w:val="clear" w:pos="360"/>
          <w:tab w:val="clear" w:pos="567"/>
        </w:tabs>
        <w:spacing w:after="120"/>
      </w:pPr>
      <w:r>
        <w:t>прекращение распространенной и почти открыто признанной практики игнорирования существования публичных домов и сексуальной эксплуатации в коммерческих целях;</w:t>
      </w:r>
    </w:p>
    <w:p w:rsidR="00000000" w:rsidRDefault="00000000">
      <w:pPr>
        <w:numPr>
          <w:ilvl w:val="0"/>
          <w:numId w:val="467"/>
        </w:numPr>
        <w:tabs>
          <w:tab w:val="clear" w:pos="360"/>
          <w:tab w:val="clear" w:pos="567"/>
        </w:tabs>
        <w:spacing w:after="120"/>
      </w:pPr>
      <w:r>
        <w:t>проведение четкого разграничения между законной (например, работа лиц, оказывающих платные сексуальные услуги на добровольной основе) и незаконной деятельностью;</w:t>
      </w:r>
    </w:p>
    <w:p w:rsidR="00000000" w:rsidRDefault="00000000">
      <w:pPr>
        <w:numPr>
          <w:ilvl w:val="0"/>
          <w:numId w:val="467"/>
        </w:numPr>
        <w:tabs>
          <w:tab w:val="clear" w:pos="360"/>
          <w:tab w:val="clear" w:pos="567"/>
        </w:tabs>
        <w:spacing w:after="120"/>
      </w:pPr>
      <w:r>
        <w:t>содействие в наведении порядка в этом секторе и профессии, а также применение более эффективных мер контроля и регулирования;</w:t>
      </w:r>
    </w:p>
    <w:p w:rsidR="00000000" w:rsidRDefault="00000000">
      <w:pPr>
        <w:numPr>
          <w:ilvl w:val="0"/>
          <w:numId w:val="467"/>
        </w:numPr>
        <w:tabs>
          <w:tab w:val="clear" w:pos="360"/>
          <w:tab w:val="clear" w:pos="567"/>
        </w:tabs>
      </w:pPr>
      <w:r>
        <w:t>оказание помощи полиции и судебным органам в борьбе с незаконной деятельностью.</w:t>
      </w:r>
    </w:p>
    <w:p w:rsidR="00000000" w:rsidRDefault="00000000">
      <w:r>
        <w:t>Вытекающие из нового законодательства меры политического характера и их предполагаемое воздействие на существующее в обществе отношение к проституции и лицам, оказывающим платные сексуальные услуги, обсуждаются в разделах Уровень 2 и Уровень 3, ниже.</w:t>
      </w:r>
    </w:p>
    <w:p w:rsidR="00000000" w:rsidRDefault="00000000">
      <w:pPr>
        <w:pStyle w:val="Heading3"/>
        <w:spacing w:before="120" w:after="240"/>
      </w:pPr>
      <w:r>
        <w:t>УРОВЕНЬ 2:  НА ПУТИ К МНОГООБРАЗИЮ</w:t>
      </w:r>
    </w:p>
    <w:p w:rsidR="00000000" w:rsidRDefault="00000000">
      <w:pPr>
        <w:pStyle w:val="Heading4"/>
      </w:pPr>
      <w:r>
        <w:t>Национальный докладчик по вопросу торговли людьми</w:t>
      </w:r>
    </w:p>
    <w:p w:rsidR="00000000" w:rsidRDefault="00000000">
      <w:r>
        <w:t>26 апреля 1997 года конференция министров юстиции и министров по политике эмансипации государств – членов Европейского союза, на которой председательствовали Нидерланды, приняла Гаагскую декларацию министров о европейских руководящих принципах, касающихся эффективных мер по предупреждению торговли женщинами для целей сексуальной эксплуатации и борьбы с ней. Декларация настоятельно рекомендует подписавшим ее странам назначить национальных докладчиков, которые будут информировать свои соответствующие правительства о масштабах, характере и механизмах торговли женщинами, а также о воздействии политики, которую они проводят. Инициаторы принятия этой Декларации Нидерланды были первым государством-членом, назначившим такого докладчика. Докладчику, вступившему в должность 1 апреля 2000 года, помогает небольшая группа исследователей и секретарь. Это ведомство финансируется пятью министерствами. Докладчик имеет независимое положение и будет давать рекомендации правительству на основании собственного мнения. Он и его сотрудники уполномочены обращаться за справками к регистрационным материалам полицейских и уголовных органов.</w:t>
      </w:r>
    </w:p>
    <w:p w:rsidR="00000000" w:rsidRDefault="00000000">
      <w:pPr>
        <w:spacing w:after="120"/>
      </w:pPr>
      <w:r>
        <w:t>Основой для мандата докладчика являются положения статьи 250а Уголовного кодекса. Докладчик обязан представлять правительству ежегодный доклад, содержащий факты и цифры, отражающие:</w:t>
      </w:r>
    </w:p>
    <w:p w:rsidR="00000000" w:rsidRDefault="00000000">
      <w:pPr>
        <w:numPr>
          <w:ilvl w:val="0"/>
          <w:numId w:val="468"/>
        </w:numPr>
        <w:tabs>
          <w:tab w:val="clear" w:pos="360"/>
          <w:tab w:val="clear" w:pos="567"/>
        </w:tabs>
        <w:spacing w:after="120"/>
      </w:pPr>
      <w:r>
        <w:t>характер, масштабы и механизмы торговли людьми, в том числе информацию о фактических и потенциальных правонарушителях, а также потерпевших;</w:t>
      </w:r>
    </w:p>
    <w:p w:rsidR="00000000" w:rsidRDefault="00000000">
      <w:pPr>
        <w:numPr>
          <w:ilvl w:val="0"/>
          <w:numId w:val="468"/>
        </w:numPr>
        <w:tabs>
          <w:tab w:val="clear" w:pos="360"/>
          <w:tab w:val="clear" w:pos="567"/>
        </w:tabs>
        <w:spacing w:after="120"/>
      </w:pPr>
      <w:r>
        <w:t>полицейские расследования и судопроизводство в отношении правонарушителей (а также имеющие отношение к этому вопросу процессы за границей);</w:t>
      </w:r>
    </w:p>
    <w:p w:rsidR="00000000" w:rsidRDefault="00000000">
      <w:pPr>
        <w:numPr>
          <w:ilvl w:val="0"/>
          <w:numId w:val="468"/>
        </w:numPr>
        <w:tabs>
          <w:tab w:val="clear" w:pos="360"/>
          <w:tab w:val="clear" w:pos="567"/>
        </w:tabs>
        <w:spacing w:after="120"/>
      </w:pPr>
      <w:r>
        <w:t>предоставление информации и оказание помощи фактическим или потенциальным потерпевшим, случаи репатриации;</w:t>
      </w:r>
    </w:p>
    <w:p w:rsidR="00000000" w:rsidRDefault="00000000">
      <w:pPr>
        <w:numPr>
          <w:ilvl w:val="0"/>
          <w:numId w:val="468"/>
        </w:numPr>
        <w:tabs>
          <w:tab w:val="clear" w:pos="360"/>
          <w:tab w:val="clear" w:pos="567"/>
        </w:tabs>
      </w:pPr>
      <w:r>
        <w:t>признаки любых изменений в характере торговли людьми или способах ее осуществления, которые могут повлиять на реализацию национальной, региональной или международной политики.</w:t>
      </w:r>
    </w:p>
    <w:p w:rsidR="00000000" w:rsidRDefault="00000000">
      <w:r>
        <w:t>В обязанности докладчика также входит содействие международному сотрудничеству в ныне существующих международных рамках в целях обуздания торговли людьми, что включает достижение согласия на международном уровне в вопросах, касающихся сбора данных и управления ими.</w:t>
      </w:r>
    </w:p>
    <w:p w:rsidR="00000000" w:rsidRDefault="00000000">
      <w:r>
        <w:t>Рекомендации докладчика могут быть адресованы центральному или местному правительству, или их административным органам, а также международным организациям или НПО. Его ежегодные доклады будут публиковаться и представляться парламенту. Его работа позволит правительству лучше понимать характер и масштаб этой проблемы в Нидерландах.</w:t>
      </w:r>
    </w:p>
    <w:p w:rsidR="00000000" w:rsidRDefault="00000000">
      <w:pPr>
        <w:pStyle w:val="Heading4"/>
      </w:pPr>
      <w:r>
        <w:t>Жертвы торговли людьми</w:t>
      </w:r>
    </w:p>
    <w:p w:rsidR="00000000" w:rsidRDefault="00000000">
      <w:r>
        <w:t>Несмотря на отсутствие точных данных, эксперты придерживаются единого мнения, что многие лица, оказывающие в Нидерландах платные сексуальные услуги, прибывают из-за границы и значительное их число не имеет легального статуса в этой стране. Любому сообщающему о случае торговли людьми может быть предоставлено разрешение на временное или даже постоянное проживание, исходя из гуманитарных соображений или по причинам личного характера. Таким лицам дается три месяца, в течение которых они могут оставаться в Нидерландах, чтобы решить, будут ли они настаивать на обвинении или нет. Они также могут пользоваться всеми предоставляемыми государством возможностями и услугами, такими как консультационная, медицинская, финансовая и правовая помощь. В 1999 году на указанных основаниях потерпевшим в результате торговли людьми было выдано 48 таких разрешений по сравнению с 21 разрешением в 1998 году. Этот рост объясняется усилением контроля и правоприменительной деятельностью в области проституции.</w:t>
      </w:r>
    </w:p>
    <w:p w:rsidR="00000000" w:rsidRDefault="00000000">
      <w:pPr>
        <w:pStyle w:val="Heading4"/>
      </w:pPr>
      <w:r>
        <w:t>Государственные органы прокуратуры и полиции</w:t>
      </w:r>
    </w:p>
    <w:p w:rsidR="00000000" w:rsidRDefault="00000000">
      <w:r>
        <w:t>Одной из первоочередных задач государственных органов прокуратуры является пресечение торговли людьми. С этой целью в каждом из 19 судебных округов страны был назначен специальный сотрудник по связи.</w:t>
      </w:r>
    </w:p>
    <w:p w:rsidR="00000000" w:rsidRDefault="00000000">
      <w:r>
        <w:t>В стратегическом плане полиции на 1999–2000 годы отмечается, что "торговля людьми является серьезным нарушением прав человека", и заявляется, что "полиция будет уделять особое внимание этой проблеме. Поправка к Уголовному кодексу, отменяющая запрет на публичные дома, а также введение системы выдачи муниципальных лицензий на найм лиц, оказывающих платные сексуальные услуги, позволят полиции и другим правоохранительным органам проводить регулярные проверки публичных домов и подобных заведений".</w:t>
      </w:r>
    </w:p>
    <w:p w:rsidR="00000000" w:rsidRDefault="00000000">
      <w:pPr>
        <w:pStyle w:val="Heading4"/>
      </w:pPr>
      <w:r>
        <w:t>Снятие запрета на публичные дома</w:t>
      </w:r>
    </w:p>
    <w:p w:rsidR="00000000" w:rsidRDefault="00000000">
      <w:r>
        <w:t>Одной из задач нового законодательства, снимающего запрет на публичные дома, является улучшение положения лиц, оказывающих платные сексуальные услуги. Необходимо произвести некую "чистку" в этом секторе и упорядочить проституцию, а также улучшить условия труда. Декриминализация публичных домов представляет собой важный шаг на пути к улучшению общественного положения лиц, оказывающих платные сексуальные услуги. Это обеспечит им большую независимость и позволит требовать достойных условий труда. Кроме того, местные власти смогут оказывать им поддержку, обеспечив такое же отношение к лицам, оказывающим платные сексуальные услуги, как и к любым другим наемным работникам, например, информируя их и их работодателей о правах и обязанностях.</w:t>
      </w:r>
    </w:p>
    <w:p w:rsidR="00000000" w:rsidRDefault="00000000">
      <w:r>
        <w:t>Проституция как таковая является и физически, и психологически весьма тяжелым занятием с точки зрения условий, обстановки и рабочего времени, и службы здравоохранения должны вырабатывать соответствующий подход. Консультирование, лечение и информирование о средствах профилактики играют чрезвычайно важную роль и должны быть адресованы как отдельным лицам, так и группам. Проводя консультации с организациями лиц, оказывающих платные сексуальные услуги, органами здравоохранения и консультационными агентствами, местные власти смогут обеспечить для этих лиц доступные медицинские услуги удовлетворительного качества.</w:t>
      </w:r>
    </w:p>
    <w:p w:rsidR="00000000" w:rsidRDefault="00000000">
      <w:r>
        <w:t>Соответствующие законодательные меры и политика по этим вопросам были подготовлены компетентными органами на всех уровнях государственного управления и представителями всех областей, имеющих отношение к осуществлению этой политики. Активное участие в этом приняли и неправительственные организации. Все, кого это касалось, усердно трудились над выработкой и осуществлением необходимой и эффективной политики. Брошюра, содержащая краткие сведения и советы по формулированию, осуществлению и обеспечению исполнения такой политики на местах, будет распространена среди тех, кого это касается в первую очередь – в местных органах власти, полиции и прокуратуре, – а также среди всех прочих, кто имеет отношение к этой политике.</w:t>
      </w:r>
    </w:p>
    <w:p w:rsidR="00000000" w:rsidRDefault="00000000">
      <w:r>
        <w:t>Даже после вступления в силу нового законодательства центральное правительство по-прежнему будет нести ответственность за осуществление контроля над всеми событиями в этой области и оценку проводимой политики. В течение нескольких первых лет будет проводиться тщательный мониторинг последствий введения нового законодательства. В сентябре 1998 года было начато исследование с целью изучить характер проституции в Нидерландах и масштабы ее распространения. В дальнейшем данные этого исследования будут использоваться для сравнительных анализов.</w:t>
      </w:r>
    </w:p>
    <w:p w:rsidR="00000000" w:rsidRDefault="00000000">
      <w:r>
        <w:t>В течение двух лет после вступления в силу нового законодательства будет изучаться его эффективность. Будет проведена оценка тенденций, существующих в области проституции как таковой, а также изменений административного и политического характера, происходящих на местном и региональном уровнях, при этом основное внимание будет уделено согласованности мер, принимаемых административными органами и уголовной полицией. В рамках этого исследования будет также рассмотрена проводимая правительством политика, чтобы выяснить, выполняются ли ее основные задачи.</w:t>
      </w:r>
    </w:p>
    <w:p w:rsidR="00000000" w:rsidRDefault="00000000">
      <w:r>
        <w:t>В настоящее время в рамках мониторинга и проверки осуществления политики проводятся следующие мероприятия:</w:t>
      </w:r>
    </w:p>
    <w:p w:rsidR="00000000" w:rsidRDefault="00000000">
      <w:r>
        <w:t>Фонд г-на А. де Граафа</w:t>
      </w:r>
      <w:r>
        <w:rPr>
          <w:rStyle w:val="FootnoteReference"/>
        </w:rPr>
        <w:footnoteReference w:id="18"/>
      </w:r>
      <w:r>
        <w:t xml:space="preserve"> собирает данные о нынешнем положении в этой области, а Нидерландский институт сексологических исследований будет изучать влияние нового законодательства на общественное положение, здоровье и благосостояние лиц, оказывающих платные сексуальные услуги. В этих целях он начнет проводить опрос таких лиц накануне вступления в силу нового законодательства и продолжит эти опросы в течение некоторого времени после этого.</w:t>
      </w:r>
    </w:p>
    <w:p w:rsidR="00000000" w:rsidRDefault="00000000">
      <w:pPr>
        <w:pStyle w:val="Heading3"/>
      </w:pPr>
      <w:r>
        <w:br w:type="page"/>
        <w:t>УРОВЕНЬ 3:</w:t>
      </w:r>
      <w:r>
        <w:tab/>
        <w:t>СТРАТЕГИЯ КУЛЬТУРНЫХ ИЗМЕНЕНИЙ</w:t>
      </w:r>
    </w:p>
    <w:p w:rsidR="00000000" w:rsidRDefault="00000000">
      <w:pPr>
        <w:pStyle w:val="Heading2"/>
      </w:pPr>
      <w:r>
        <w:t>Снятие запрета на публичные дома</w:t>
      </w:r>
    </w:p>
    <w:p w:rsidR="00000000" w:rsidRDefault="00000000">
      <w:r>
        <w:t>По мнению правительства Нидерландов, проституция и публичные дома являются жизненными реалиями и не могут быть ликвидированы при помощи законодательных мер. Снятие запрета на публичные дома, которые нанимают взрослых людей, добровольно занимающихся проституцией, позволит навести порядок в этой профессии, сделать ее, насколько это возможно, достойной, безопасной, открытой и освобожденной от обычно ассоциируемой с ней преступности. В то же время должны приниматься жесткие меры по недопущению принуждения к проституции, вовлечения в проституцию несовершеннолетних и других неприемлемых форм сексуальной эксплуатации. Правительство придерживается того мнения, что декриминализация публичных домов будет способствовать ликвидации сексуальной эксплуатации. Это также позволит властям принимать меры по защите здоровья и обеспечения безопасности лиц, оказывающих платные сексуальные услуги, и контролировать их практическое осуществление.</w:t>
      </w:r>
    </w:p>
    <w:p w:rsidR="00000000" w:rsidRDefault="00000000">
      <w:pPr>
        <w:pStyle w:val="Heading1"/>
      </w:pPr>
      <w:r>
        <w:rPr>
          <w:b w:val="0"/>
        </w:rPr>
        <w:br w:type="page"/>
      </w:r>
      <w:r>
        <w:t>ГЛАВА 5</w:t>
      </w:r>
      <w:r>
        <w:tab/>
        <w:t>Статьи 7 и 8: Политическая и общественная жизнь</w:t>
      </w:r>
    </w:p>
    <w:p w:rsidR="00000000" w:rsidRDefault="00000000">
      <w:pPr>
        <w:pStyle w:val="Heading3"/>
      </w:pPr>
      <w:r>
        <w:t>УРОВЕНЬ 1:</w:t>
      </w:r>
      <w:r>
        <w:tab/>
        <w:t>СУЩЕСТВУЮЩЕЕ ПОЛОЖЕНИЕ И ЗАКОНОДАТЕЛЬНЫЕ МЕРЫ</w:t>
      </w:r>
    </w:p>
    <w:p w:rsidR="00000000" w:rsidRDefault="00000000">
      <w:pPr>
        <w:pStyle w:val="Heading2"/>
        <w:spacing w:before="240"/>
      </w:pPr>
      <w:r>
        <w:t>1а</w:t>
      </w:r>
      <w:r>
        <w:tab/>
        <w:t>Существующее положение</w:t>
      </w:r>
    </w:p>
    <w:p w:rsidR="00000000" w:rsidRDefault="00000000">
      <w:pPr>
        <w:pStyle w:val="Heading2"/>
        <w:spacing w:before="0" w:after="240"/>
      </w:pPr>
      <w:r>
        <w:t>Политическая жизнь</w:t>
      </w:r>
    </w:p>
    <w:p w:rsidR="00000000" w:rsidRDefault="00000000">
      <w:r>
        <w:t>В состав нынешнего правительства, как и в состав предыдущего, входит значительное число женщин-министров и статс-секретарей (28,6 процента министров и 41,7 процента статс-секретарей в предыдущем правительстве; 26,75 процента и 35,7 процента, соответственно, в нынешнем правительстве).</w:t>
      </w:r>
    </w:p>
    <w:p w:rsidR="00000000" w:rsidRDefault="00000000">
      <w:r>
        <w:t>Из 31 представителя Нидерландов, избранного в 1999 году в Европейский парламент, было 11 женщин, что составило 35,5 процента от общего числа по сравнению с 29 процентами в конце 1998 года. Это примерно равно среднему показателю по сравнению с другими государствами-членами.</w:t>
      </w:r>
    </w:p>
    <w:p w:rsidR="00000000" w:rsidRDefault="00000000">
      <w:r>
        <w:t>Процентная доля женщин в первой палате парламента выросла с 28 процентов в конце 1998 года до 36 процентов в 1999 году. В 1998 году женщины составляли 36 процентов общего числа членов, избранных в нижнюю палату парламента.</w:t>
      </w:r>
    </w:p>
    <w:p w:rsidR="00000000" w:rsidRDefault="00000000">
      <w:r>
        <w:t>Доля женщин, избранных в марте 1999 года в провинциальные исполнительные органы власти, выросла в целом до 26 процентов, то есть прирост составил более 5 процентов по сравнению с 1998 годом. В 1999 году численный состав женщин – членов провинциальных советов увеличился с 27,8 процента до 30,7 процента.</w:t>
      </w:r>
    </w:p>
    <w:p w:rsidR="00000000" w:rsidRDefault="00000000">
      <w:r>
        <w:t xml:space="preserve">В органах управления водными ресурсами все еще очень мало женщин занимают руководящие посты. К концу 1998 года только две женщины занимали пост председателя, одна – секретаря (3,2 процента и 1,7 процента, соответственно), а среди остальных 341 членов исполнительных комитетов было всего 32 женщины. Министерство транспорта, общественных работ и водного хозяйства приняло решение подыскивать имеющих подходящую квалификацию женщин для назначения членами исполнительных органов управления водными ресурсами. Пока же только одна женщина была назначена в Комитет по управлению водными ресурсами в </w:t>
      </w:r>
      <w:r>
        <w:rPr>
          <w:lang w:val="en-US"/>
        </w:rPr>
        <w:t>XXI </w:t>
      </w:r>
      <w:r>
        <w:t xml:space="preserve">веке. </w:t>
      </w:r>
    </w:p>
    <w:p w:rsidR="00000000" w:rsidRDefault="00000000">
      <w:r>
        <w:t>К концу 1998 года в Нидерландах было 88 женщин-мэров (17,2 процента) – на две больше, чем в предыдущем году. Число женщин – олдерменов и муниципальных советников к концу 1998 года осталось тем же, каким было с 1992 года (18,2 процента и 22,9 процента, соответственно). Наряду с тем, что больших изменений в числе женщин, избранных в местные советы, в 1998 году не произошло, среди членов советов до 140 человек увеличилось число представителей этнических меньшинств, 25 из которых – женщины, что в два раза больше, чем в 1994 году.</w:t>
      </w:r>
    </w:p>
    <w:p w:rsidR="00000000" w:rsidRDefault="00000000">
      <w:r>
        <w:t>В ряде политических ведомств плановые задания, поставленные в предыдущем докладе, фактически не были выполнены. Плановое задание для выборов в верхнюю палату парламента в 1999 году составляло 30 процентов. Назначения еще одной женщины королевским комиссаром было бы достаточно для достижения этой цели. Число женщин – членов провинциальных советов тоже не достигло планового показателя (35 процентов). Нелегко будет выполнить плановое задание по числу женщин-мэров (25 процентов в 2002 году), небольшим остается и число женщин – членов местных советов.</w:t>
      </w:r>
    </w:p>
    <w:p w:rsidR="00000000" w:rsidRDefault="00000000"/>
    <w:p w:rsidR="00000000" w:rsidRDefault="00000000">
      <w:r>
        <w:br w:type="page"/>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536"/>
        <w:gridCol w:w="964"/>
        <w:gridCol w:w="964"/>
        <w:gridCol w:w="964"/>
        <w:gridCol w:w="964"/>
      </w:tblGrid>
      <w:tr w:rsidR="00000000">
        <w:tblPrEx>
          <w:tblCellMar>
            <w:top w:w="0" w:type="dxa"/>
            <w:bottom w:w="0" w:type="dxa"/>
          </w:tblCellMar>
        </w:tblPrEx>
        <w:trPr>
          <w:cantSplit/>
        </w:trPr>
        <w:tc>
          <w:tcPr>
            <w:tcW w:w="8392" w:type="dxa"/>
            <w:gridSpan w:val="5"/>
          </w:tcPr>
          <w:p w:rsidR="00000000" w:rsidRDefault="00000000">
            <w:pPr>
              <w:spacing w:before="40" w:line="240" w:lineRule="auto"/>
              <w:rPr>
                <w:rFonts w:ascii="Arial" w:hAnsi="Arial"/>
                <w:i/>
              </w:rPr>
            </w:pPr>
            <w:r>
              <w:rPr>
                <w:rFonts w:ascii="Arial" w:hAnsi="Arial"/>
                <w:i/>
              </w:rPr>
              <w:br w:type="page"/>
            </w:r>
            <w:r>
              <w:rPr>
                <w:rFonts w:ascii="Arial" w:hAnsi="Arial"/>
                <w:i/>
              </w:rPr>
              <w:br w:type="page"/>
              <w:t>Процентная доля женщин, участвующих в политической жизни, 1992–1998 годы</w:t>
            </w:r>
          </w:p>
        </w:tc>
      </w:tr>
      <w:tr w:rsidR="00000000">
        <w:tblPrEx>
          <w:tblCellMar>
            <w:top w:w="0" w:type="dxa"/>
            <w:bottom w:w="0" w:type="dxa"/>
          </w:tblCellMar>
        </w:tblPrEx>
        <w:tc>
          <w:tcPr>
            <w:tcW w:w="4536" w:type="dxa"/>
          </w:tcPr>
          <w:p w:rsidR="00000000" w:rsidRDefault="00000000">
            <w:pPr>
              <w:spacing w:before="40" w:after="40" w:line="240" w:lineRule="auto"/>
              <w:jc w:val="center"/>
              <w:rPr>
                <w:rFonts w:ascii="Arial" w:hAnsi="Arial"/>
              </w:rPr>
            </w:pPr>
          </w:p>
        </w:tc>
        <w:tc>
          <w:tcPr>
            <w:tcW w:w="964" w:type="dxa"/>
          </w:tcPr>
          <w:p w:rsidR="00000000" w:rsidRDefault="00000000">
            <w:pPr>
              <w:spacing w:before="40" w:after="40" w:line="240" w:lineRule="auto"/>
              <w:jc w:val="center"/>
              <w:rPr>
                <w:rFonts w:ascii="Arial" w:hAnsi="Arial"/>
              </w:rPr>
            </w:pPr>
            <w:r>
              <w:rPr>
                <w:rFonts w:ascii="Arial" w:hAnsi="Arial"/>
              </w:rPr>
              <w:t>1992 год</w:t>
            </w:r>
          </w:p>
        </w:tc>
        <w:tc>
          <w:tcPr>
            <w:tcW w:w="964" w:type="dxa"/>
          </w:tcPr>
          <w:p w:rsidR="00000000" w:rsidRDefault="00000000">
            <w:pPr>
              <w:spacing w:before="40" w:after="40" w:line="240" w:lineRule="auto"/>
              <w:jc w:val="center"/>
              <w:rPr>
                <w:rFonts w:ascii="Arial" w:hAnsi="Arial"/>
              </w:rPr>
            </w:pPr>
            <w:r>
              <w:rPr>
                <w:rFonts w:ascii="Arial" w:hAnsi="Arial"/>
              </w:rPr>
              <w:t>1994 год</w:t>
            </w:r>
          </w:p>
        </w:tc>
        <w:tc>
          <w:tcPr>
            <w:tcW w:w="964" w:type="dxa"/>
          </w:tcPr>
          <w:p w:rsidR="00000000" w:rsidRDefault="00000000">
            <w:pPr>
              <w:spacing w:before="40" w:after="40" w:line="240" w:lineRule="auto"/>
              <w:jc w:val="center"/>
              <w:rPr>
                <w:rFonts w:ascii="Arial" w:hAnsi="Arial"/>
              </w:rPr>
            </w:pPr>
            <w:r>
              <w:rPr>
                <w:rFonts w:ascii="Arial" w:hAnsi="Arial"/>
              </w:rPr>
              <w:t>1996 год</w:t>
            </w:r>
          </w:p>
        </w:tc>
        <w:tc>
          <w:tcPr>
            <w:tcW w:w="964" w:type="dxa"/>
          </w:tcPr>
          <w:p w:rsidR="00000000" w:rsidRDefault="00000000">
            <w:pPr>
              <w:spacing w:before="40" w:after="40" w:line="240" w:lineRule="auto"/>
              <w:jc w:val="center"/>
              <w:rPr>
                <w:rFonts w:ascii="Arial" w:hAnsi="Arial"/>
              </w:rPr>
            </w:pPr>
            <w:r>
              <w:rPr>
                <w:rFonts w:ascii="Arial" w:hAnsi="Arial"/>
              </w:rPr>
              <w:t>1998 год</w:t>
            </w:r>
          </w:p>
        </w:tc>
      </w:tr>
      <w:tr w:rsidR="00000000">
        <w:tblPrEx>
          <w:tblCellMar>
            <w:top w:w="0" w:type="dxa"/>
            <w:bottom w:w="0" w:type="dxa"/>
          </w:tblCellMar>
        </w:tblPrEx>
        <w:tc>
          <w:tcPr>
            <w:tcW w:w="4536" w:type="dxa"/>
          </w:tcPr>
          <w:p w:rsidR="00000000" w:rsidRDefault="00000000">
            <w:pPr>
              <w:spacing w:before="20" w:after="20" w:line="240" w:lineRule="auto"/>
              <w:rPr>
                <w:rFonts w:ascii="Arial" w:hAnsi="Arial"/>
              </w:rPr>
            </w:pPr>
            <w:r>
              <w:rPr>
                <w:rFonts w:ascii="Arial" w:hAnsi="Arial"/>
              </w:rPr>
              <w:t>Министры</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21</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29</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29</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28</w:t>
            </w:r>
          </w:p>
        </w:tc>
      </w:tr>
      <w:tr w:rsidR="00000000">
        <w:tblPrEx>
          <w:tblCellMar>
            <w:top w:w="0" w:type="dxa"/>
            <w:bottom w:w="0" w:type="dxa"/>
          </w:tblCellMar>
        </w:tblPrEx>
        <w:tc>
          <w:tcPr>
            <w:tcW w:w="4536" w:type="dxa"/>
          </w:tcPr>
          <w:p w:rsidR="00000000" w:rsidRDefault="00000000">
            <w:pPr>
              <w:spacing w:before="20" w:after="20" w:line="240" w:lineRule="auto"/>
              <w:rPr>
                <w:rFonts w:ascii="Arial" w:hAnsi="Arial"/>
              </w:rPr>
            </w:pPr>
            <w:r>
              <w:rPr>
                <w:rFonts w:ascii="Arial" w:hAnsi="Arial"/>
              </w:rPr>
              <w:t>Статс-секретари</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27</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42</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42</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36</w:t>
            </w:r>
          </w:p>
        </w:tc>
      </w:tr>
      <w:tr w:rsidR="00000000">
        <w:tblPrEx>
          <w:tblCellMar>
            <w:top w:w="0" w:type="dxa"/>
            <w:bottom w:w="0" w:type="dxa"/>
          </w:tblCellMar>
        </w:tblPrEx>
        <w:tc>
          <w:tcPr>
            <w:tcW w:w="4536" w:type="dxa"/>
          </w:tcPr>
          <w:p w:rsidR="00000000" w:rsidRDefault="00000000">
            <w:pPr>
              <w:spacing w:before="20" w:after="20" w:line="240" w:lineRule="auto"/>
              <w:rPr>
                <w:rFonts w:ascii="Arial" w:hAnsi="Arial"/>
              </w:rPr>
            </w:pPr>
            <w:r>
              <w:rPr>
                <w:rFonts w:ascii="Arial" w:hAnsi="Arial"/>
              </w:rPr>
              <w:t>Члены нижней палаты парламента</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29</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33</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33</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36</w:t>
            </w:r>
          </w:p>
        </w:tc>
      </w:tr>
      <w:tr w:rsidR="00000000">
        <w:tblPrEx>
          <w:tblCellMar>
            <w:top w:w="0" w:type="dxa"/>
            <w:bottom w:w="0" w:type="dxa"/>
          </w:tblCellMar>
        </w:tblPrEx>
        <w:tc>
          <w:tcPr>
            <w:tcW w:w="4536" w:type="dxa"/>
          </w:tcPr>
          <w:p w:rsidR="00000000" w:rsidRDefault="00000000">
            <w:pPr>
              <w:spacing w:before="20" w:after="20" w:line="240" w:lineRule="auto"/>
              <w:rPr>
                <w:rFonts w:ascii="Arial" w:hAnsi="Arial"/>
              </w:rPr>
            </w:pPr>
            <w:r>
              <w:rPr>
                <w:rFonts w:ascii="Arial" w:hAnsi="Arial"/>
              </w:rPr>
              <w:t>Члены верхней палаты парламента</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25</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25</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23</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24</w:t>
            </w:r>
          </w:p>
        </w:tc>
      </w:tr>
      <w:tr w:rsidR="00000000">
        <w:tblPrEx>
          <w:tblCellMar>
            <w:top w:w="0" w:type="dxa"/>
            <w:bottom w:w="0" w:type="dxa"/>
          </w:tblCellMar>
        </w:tblPrEx>
        <w:tc>
          <w:tcPr>
            <w:tcW w:w="4536" w:type="dxa"/>
          </w:tcPr>
          <w:p w:rsidR="00000000" w:rsidRDefault="00000000">
            <w:pPr>
              <w:spacing w:before="20" w:after="20" w:line="240" w:lineRule="auto"/>
              <w:rPr>
                <w:rFonts w:ascii="Arial" w:hAnsi="Arial"/>
              </w:rPr>
            </w:pPr>
            <w:r>
              <w:rPr>
                <w:rFonts w:ascii="Arial" w:hAnsi="Arial"/>
              </w:rPr>
              <w:t>Члены Европейского парламента</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28</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32</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31</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29</w:t>
            </w:r>
          </w:p>
        </w:tc>
      </w:tr>
      <w:tr w:rsidR="00000000">
        <w:tblPrEx>
          <w:tblCellMar>
            <w:top w:w="0" w:type="dxa"/>
            <w:bottom w:w="0" w:type="dxa"/>
          </w:tblCellMar>
        </w:tblPrEx>
        <w:tc>
          <w:tcPr>
            <w:tcW w:w="4536" w:type="dxa"/>
          </w:tcPr>
          <w:p w:rsidR="00000000" w:rsidRDefault="00000000">
            <w:pPr>
              <w:spacing w:before="20" w:after="20" w:line="240" w:lineRule="auto"/>
              <w:rPr>
                <w:rFonts w:ascii="Arial" w:hAnsi="Arial"/>
              </w:rPr>
            </w:pPr>
            <w:r>
              <w:rPr>
                <w:rFonts w:ascii="Arial" w:hAnsi="Arial"/>
              </w:rPr>
              <w:t>Члены местных советов</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22</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22</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22</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23</w:t>
            </w:r>
          </w:p>
        </w:tc>
      </w:tr>
      <w:tr w:rsidR="00000000">
        <w:tblPrEx>
          <w:tblCellMar>
            <w:top w:w="0" w:type="dxa"/>
            <w:bottom w:w="0" w:type="dxa"/>
          </w:tblCellMar>
        </w:tblPrEx>
        <w:tc>
          <w:tcPr>
            <w:tcW w:w="4536" w:type="dxa"/>
          </w:tcPr>
          <w:p w:rsidR="00000000" w:rsidRDefault="00000000">
            <w:pPr>
              <w:spacing w:before="20" w:after="20" w:line="240" w:lineRule="auto"/>
              <w:rPr>
                <w:rFonts w:ascii="Arial" w:hAnsi="Arial"/>
              </w:rPr>
            </w:pPr>
            <w:r>
              <w:rPr>
                <w:rFonts w:ascii="Arial" w:hAnsi="Arial"/>
              </w:rPr>
              <w:t>Члены провинциальных советов</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30</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29</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31</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28</w:t>
            </w:r>
          </w:p>
        </w:tc>
      </w:tr>
      <w:tr w:rsidR="00000000">
        <w:tblPrEx>
          <w:tblCellMar>
            <w:top w:w="0" w:type="dxa"/>
            <w:bottom w:w="0" w:type="dxa"/>
          </w:tblCellMar>
        </w:tblPrEx>
        <w:tc>
          <w:tcPr>
            <w:tcW w:w="4536" w:type="dxa"/>
          </w:tcPr>
          <w:p w:rsidR="00000000" w:rsidRDefault="00000000">
            <w:pPr>
              <w:spacing w:before="20" w:after="20" w:line="240" w:lineRule="auto"/>
              <w:rPr>
                <w:rFonts w:ascii="Arial" w:hAnsi="Arial"/>
              </w:rPr>
            </w:pPr>
            <w:r>
              <w:rPr>
                <w:rFonts w:ascii="Arial" w:hAnsi="Arial"/>
              </w:rPr>
              <w:t>Члены провинциальных исполнительных органов власти</w:t>
            </w:r>
          </w:p>
        </w:tc>
        <w:tc>
          <w:tcPr>
            <w:tcW w:w="964" w:type="dxa"/>
            <w:vAlign w:val="bottom"/>
          </w:tcPr>
          <w:p w:rsidR="00000000" w:rsidRDefault="00000000">
            <w:pPr>
              <w:tabs>
                <w:tab w:val="clear" w:pos="567"/>
                <w:tab w:val="decimal" w:pos="454"/>
              </w:tabs>
              <w:spacing w:before="20" w:after="20" w:line="240" w:lineRule="auto"/>
              <w:rPr>
                <w:rFonts w:ascii="Arial" w:hAnsi="Arial"/>
              </w:rPr>
            </w:pPr>
            <w:r>
              <w:rPr>
                <w:rFonts w:ascii="Arial" w:hAnsi="Arial"/>
              </w:rPr>
              <w:t>25</w:t>
            </w:r>
          </w:p>
        </w:tc>
        <w:tc>
          <w:tcPr>
            <w:tcW w:w="964" w:type="dxa"/>
            <w:vAlign w:val="bottom"/>
          </w:tcPr>
          <w:p w:rsidR="00000000" w:rsidRDefault="00000000">
            <w:pPr>
              <w:tabs>
                <w:tab w:val="clear" w:pos="567"/>
                <w:tab w:val="decimal" w:pos="454"/>
              </w:tabs>
              <w:spacing w:before="20" w:after="20" w:line="240" w:lineRule="auto"/>
              <w:rPr>
                <w:rFonts w:ascii="Arial" w:hAnsi="Arial"/>
              </w:rPr>
            </w:pPr>
            <w:r>
              <w:rPr>
                <w:rFonts w:ascii="Arial" w:hAnsi="Arial"/>
              </w:rPr>
              <w:t>25</w:t>
            </w:r>
          </w:p>
        </w:tc>
        <w:tc>
          <w:tcPr>
            <w:tcW w:w="964" w:type="dxa"/>
            <w:vAlign w:val="bottom"/>
          </w:tcPr>
          <w:p w:rsidR="00000000" w:rsidRDefault="00000000">
            <w:pPr>
              <w:tabs>
                <w:tab w:val="clear" w:pos="567"/>
                <w:tab w:val="decimal" w:pos="454"/>
              </w:tabs>
              <w:spacing w:before="20" w:after="20" w:line="240" w:lineRule="auto"/>
              <w:rPr>
                <w:rFonts w:ascii="Arial" w:hAnsi="Arial"/>
              </w:rPr>
            </w:pPr>
            <w:r>
              <w:rPr>
                <w:rFonts w:ascii="Arial" w:hAnsi="Arial"/>
              </w:rPr>
              <w:t>19</w:t>
            </w:r>
          </w:p>
        </w:tc>
        <w:tc>
          <w:tcPr>
            <w:tcW w:w="964" w:type="dxa"/>
            <w:vAlign w:val="bottom"/>
          </w:tcPr>
          <w:p w:rsidR="00000000" w:rsidRDefault="00000000">
            <w:pPr>
              <w:tabs>
                <w:tab w:val="clear" w:pos="567"/>
                <w:tab w:val="decimal" w:pos="454"/>
              </w:tabs>
              <w:spacing w:before="20" w:after="20" w:line="240" w:lineRule="auto"/>
              <w:rPr>
                <w:rFonts w:ascii="Arial" w:hAnsi="Arial"/>
              </w:rPr>
            </w:pPr>
            <w:r>
              <w:rPr>
                <w:rFonts w:ascii="Arial" w:hAnsi="Arial"/>
              </w:rPr>
              <w:t>21</w:t>
            </w:r>
          </w:p>
        </w:tc>
      </w:tr>
      <w:tr w:rsidR="00000000">
        <w:tblPrEx>
          <w:tblCellMar>
            <w:top w:w="0" w:type="dxa"/>
            <w:bottom w:w="0" w:type="dxa"/>
          </w:tblCellMar>
        </w:tblPrEx>
        <w:tc>
          <w:tcPr>
            <w:tcW w:w="4536" w:type="dxa"/>
          </w:tcPr>
          <w:p w:rsidR="00000000" w:rsidRDefault="00000000">
            <w:pPr>
              <w:spacing w:before="20" w:after="20" w:line="240" w:lineRule="auto"/>
              <w:rPr>
                <w:rFonts w:ascii="Arial" w:hAnsi="Arial"/>
              </w:rPr>
            </w:pPr>
            <w:r>
              <w:rPr>
                <w:rFonts w:ascii="Arial" w:hAnsi="Arial"/>
              </w:rPr>
              <w:t>Королевские комиссары</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8</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8</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8</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8</w:t>
            </w:r>
          </w:p>
        </w:tc>
      </w:tr>
      <w:tr w:rsidR="00000000">
        <w:tblPrEx>
          <w:tblCellMar>
            <w:top w:w="0" w:type="dxa"/>
            <w:bottom w:w="0" w:type="dxa"/>
          </w:tblCellMar>
        </w:tblPrEx>
        <w:tc>
          <w:tcPr>
            <w:tcW w:w="4536" w:type="dxa"/>
          </w:tcPr>
          <w:p w:rsidR="00000000" w:rsidRDefault="00000000">
            <w:pPr>
              <w:spacing w:before="20" w:after="20" w:line="240" w:lineRule="auto"/>
              <w:rPr>
                <w:rFonts w:ascii="Arial" w:hAnsi="Arial"/>
              </w:rPr>
            </w:pPr>
            <w:r>
              <w:rPr>
                <w:rFonts w:ascii="Arial" w:hAnsi="Arial"/>
              </w:rPr>
              <w:t>Мэры</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9</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13</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15</w:t>
            </w:r>
          </w:p>
        </w:tc>
        <w:tc>
          <w:tcPr>
            <w:tcW w:w="964" w:type="dxa"/>
          </w:tcPr>
          <w:p w:rsidR="00000000" w:rsidRDefault="00000000">
            <w:pPr>
              <w:tabs>
                <w:tab w:val="clear" w:pos="567"/>
                <w:tab w:val="decimal" w:pos="454"/>
              </w:tabs>
              <w:spacing w:before="20" w:after="20" w:line="240" w:lineRule="auto"/>
              <w:rPr>
                <w:rFonts w:ascii="Arial" w:hAnsi="Arial"/>
              </w:rPr>
            </w:pPr>
            <w:r>
              <w:rPr>
                <w:rFonts w:ascii="Arial" w:hAnsi="Arial"/>
              </w:rPr>
              <w:t>17</w:t>
            </w:r>
          </w:p>
        </w:tc>
      </w:tr>
    </w:tbl>
    <w:p w:rsidR="00000000" w:rsidRDefault="00000000">
      <w:pPr>
        <w:spacing w:before="60"/>
        <w:rPr>
          <w:rFonts w:ascii="Arial" w:hAnsi="Arial"/>
          <w:sz w:val="16"/>
        </w:rPr>
      </w:pPr>
      <w:r>
        <w:rPr>
          <w:rFonts w:ascii="Arial" w:hAnsi="Arial"/>
          <w:sz w:val="16"/>
        </w:rPr>
        <w:t>Источник: Доклад о ходе политической и общественной жизни за 1999 год</w:t>
      </w:r>
      <w:r>
        <w:rPr>
          <w:rStyle w:val="FootnoteReference"/>
          <w:rFonts w:ascii="Arial" w:hAnsi="Arial"/>
          <w:sz w:val="16"/>
        </w:rPr>
        <w:footnoteReference w:id="19"/>
      </w:r>
    </w:p>
    <w:p w:rsidR="00000000" w:rsidRDefault="00000000">
      <w:pPr>
        <w:pStyle w:val="Heading2"/>
      </w:pPr>
      <w:r>
        <w:t>Общественная жизнь</w:t>
      </w:r>
    </w:p>
    <w:p w:rsidR="00000000" w:rsidRDefault="00000000">
      <w:pPr>
        <w:spacing w:after="360"/>
      </w:pPr>
      <w:r>
        <w:t>В своем промежуточном докладе и плане действий на период с июля 1999 года по декабрь 2000 года Временный комитет экспертов для контроля за включением гендерной проблематики в новую консультационную систему (ТЕСЕНА) делает вывод, что усилия, направленные на обеспечение равного представительства мужчин и женщин в имеющих стратегическое значение консультативных органах, в целом осуществляются успешно. По мнению этого Комитета, прогресс в этой области можно отнести на счет предусмотренных законом обязанностей и четкого контроля на политическом уровне</w:t>
      </w:r>
      <w:r>
        <w:rPr>
          <w:rStyle w:val="FootnoteReference"/>
        </w:rPr>
        <w:footnoteReference w:id="20"/>
      </w:r>
      <w:r>
        <w:t>.</w:t>
      </w:r>
    </w:p>
    <w:p w:rsidR="00000000" w:rsidRDefault="00000000">
      <w:pPr>
        <w:spacing w:after="120"/>
        <w:jc w:val="center"/>
        <w:rPr>
          <w:rFonts w:ascii="Arial" w:hAnsi="Arial"/>
          <w:lang w:val="en-US"/>
        </w:rPr>
      </w:pPr>
      <w:r>
        <w:rPr>
          <w:rFonts w:ascii="Arial" w:hAnsi="Arial"/>
        </w:rPr>
        <w:t>Членство во внешних консультативных органах по состоянию на 31 декабря</w:t>
      </w:r>
    </w:p>
    <w:tbl>
      <w:tblPr>
        <w:tblW w:w="0" w:type="auto"/>
        <w:tblInd w:w="-54" w:type="dxa"/>
        <w:tblLayout w:type="fixed"/>
        <w:tblCellMar>
          <w:left w:w="56" w:type="dxa"/>
          <w:right w:w="56" w:type="dxa"/>
        </w:tblCellMar>
        <w:tblLook w:val="0000" w:firstRow="0" w:lastRow="0" w:firstColumn="0" w:lastColumn="0" w:noHBand="0" w:noVBand="0"/>
      </w:tblPr>
      <w:tblGrid>
        <w:gridCol w:w="3686"/>
        <w:gridCol w:w="1418"/>
        <w:gridCol w:w="1021"/>
        <w:gridCol w:w="1021"/>
        <w:gridCol w:w="850"/>
        <w:gridCol w:w="1247"/>
      </w:tblGrid>
      <w:tr w:rsidR="00000000">
        <w:tblPrEx>
          <w:tblCellMar>
            <w:top w:w="0" w:type="dxa"/>
            <w:bottom w:w="0" w:type="dxa"/>
          </w:tblCellMar>
        </w:tblPrEx>
        <w:tc>
          <w:tcPr>
            <w:tcW w:w="3686" w:type="dxa"/>
            <w:tcBorders>
              <w:bottom w:val="single" w:sz="4" w:space="0" w:color="auto"/>
            </w:tcBorders>
          </w:tcPr>
          <w:p w:rsidR="00000000" w:rsidRDefault="00000000">
            <w:pPr>
              <w:spacing w:before="60" w:after="20" w:line="240" w:lineRule="auto"/>
              <w:rPr>
                <w:rFonts w:ascii="Arial" w:hAnsi="Arial"/>
                <w:b/>
                <w:sz w:val="16"/>
              </w:rPr>
            </w:pPr>
            <w:r>
              <w:rPr>
                <w:rFonts w:ascii="Arial" w:hAnsi="Arial"/>
                <w:b/>
                <w:sz w:val="16"/>
              </w:rPr>
              <w:t>Министерства</w:t>
            </w:r>
          </w:p>
          <w:p w:rsidR="00000000" w:rsidRDefault="00000000">
            <w:pPr>
              <w:spacing w:before="60" w:after="20" w:line="240" w:lineRule="auto"/>
              <w:jc w:val="center"/>
              <w:rPr>
                <w:rFonts w:ascii="Arial" w:hAnsi="Arial"/>
                <w:b/>
                <w:sz w:val="16"/>
              </w:rPr>
            </w:pPr>
          </w:p>
        </w:tc>
        <w:tc>
          <w:tcPr>
            <w:tcW w:w="1418" w:type="dxa"/>
            <w:tcBorders>
              <w:top w:val="single" w:sz="4" w:space="0" w:color="auto"/>
              <w:left w:val="single" w:sz="4" w:space="0" w:color="auto"/>
              <w:bottom w:val="single" w:sz="4" w:space="0" w:color="auto"/>
              <w:right w:val="single" w:sz="4" w:space="0" w:color="auto"/>
            </w:tcBorders>
            <w:shd w:val="pct20" w:color="auto" w:fill="FFFFFF"/>
          </w:tcPr>
          <w:p w:rsidR="00000000" w:rsidRDefault="00000000">
            <w:pPr>
              <w:spacing w:before="60" w:after="20" w:line="240" w:lineRule="auto"/>
              <w:jc w:val="center"/>
              <w:rPr>
                <w:rFonts w:ascii="Arial" w:hAnsi="Arial"/>
                <w:b/>
                <w:sz w:val="16"/>
              </w:rPr>
            </w:pPr>
            <w:r>
              <w:rPr>
                <w:rFonts w:ascii="Arial" w:hAnsi="Arial"/>
                <w:b/>
                <w:sz w:val="16"/>
              </w:rPr>
              <w:t>число органов</w:t>
            </w:r>
          </w:p>
        </w:tc>
        <w:tc>
          <w:tcPr>
            <w:tcW w:w="1021" w:type="dxa"/>
            <w:tcBorders>
              <w:top w:val="single" w:sz="4" w:space="0" w:color="auto"/>
              <w:left w:val="nil"/>
              <w:bottom w:val="single" w:sz="4" w:space="0" w:color="auto"/>
            </w:tcBorders>
            <w:shd w:val="pct20" w:color="auto" w:fill="FFFFFF"/>
          </w:tcPr>
          <w:p w:rsidR="00000000" w:rsidRDefault="00000000">
            <w:pPr>
              <w:spacing w:before="60" w:after="20" w:line="240" w:lineRule="auto"/>
              <w:jc w:val="center"/>
              <w:rPr>
                <w:rFonts w:ascii="Arial" w:hAnsi="Arial"/>
                <w:b/>
                <w:sz w:val="16"/>
              </w:rPr>
            </w:pPr>
            <w:r>
              <w:rPr>
                <w:rFonts w:ascii="Arial" w:hAnsi="Arial"/>
                <w:b/>
                <w:sz w:val="16"/>
              </w:rPr>
              <w:t>мужчины</w:t>
            </w:r>
          </w:p>
        </w:tc>
        <w:tc>
          <w:tcPr>
            <w:tcW w:w="1021" w:type="dxa"/>
            <w:tcBorders>
              <w:top w:val="single" w:sz="4" w:space="0" w:color="auto"/>
              <w:bottom w:val="single" w:sz="4" w:space="0" w:color="auto"/>
            </w:tcBorders>
            <w:shd w:val="pct20" w:color="auto" w:fill="FFFFFF"/>
          </w:tcPr>
          <w:p w:rsidR="00000000" w:rsidRDefault="00000000">
            <w:pPr>
              <w:spacing w:before="60" w:after="20" w:line="240" w:lineRule="auto"/>
              <w:jc w:val="center"/>
              <w:rPr>
                <w:rFonts w:ascii="Arial" w:hAnsi="Arial"/>
                <w:b/>
                <w:sz w:val="16"/>
              </w:rPr>
            </w:pPr>
            <w:r>
              <w:rPr>
                <w:rFonts w:ascii="Arial" w:hAnsi="Arial"/>
                <w:b/>
                <w:sz w:val="16"/>
              </w:rPr>
              <w:t>женщины</w:t>
            </w:r>
          </w:p>
        </w:tc>
        <w:tc>
          <w:tcPr>
            <w:tcW w:w="850" w:type="dxa"/>
            <w:tcBorders>
              <w:top w:val="single" w:sz="4" w:space="0" w:color="auto"/>
              <w:bottom w:val="single" w:sz="4" w:space="0" w:color="auto"/>
            </w:tcBorders>
            <w:shd w:val="pct20" w:color="auto" w:fill="FFFFFF"/>
          </w:tcPr>
          <w:p w:rsidR="00000000" w:rsidRDefault="00000000">
            <w:pPr>
              <w:spacing w:before="60" w:after="20" w:line="240" w:lineRule="auto"/>
              <w:jc w:val="center"/>
              <w:rPr>
                <w:rFonts w:ascii="Arial" w:hAnsi="Arial"/>
                <w:b/>
                <w:sz w:val="16"/>
              </w:rPr>
            </w:pPr>
            <w:r>
              <w:rPr>
                <w:rFonts w:ascii="Arial" w:hAnsi="Arial"/>
                <w:b/>
                <w:sz w:val="16"/>
              </w:rPr>
              <w:t>всего</w:t>
            </w:r>
          </w:p>
        </w:tc>
        <w:tc>
          <w:tcPr>
            <w:tcW w:w="1247" w:type="dxa"/>
            <w:tcBorders>
              <w:top w:val="single" w:sz="4" w:space="0" w:color="auto"/>
              <w:right w:val="single" w:sz="4" w:space="0" w:color="auto"/>
            </w:tcBorders>
            <w:shd w:val="pct20" w:color="auto" w:fill="FFFFFF"/>
          </w:tcPr>
          <w:p w:rsidR="00000000" w:rsidRDefault="00000000">
            <w:pPr>
              <w:spacing w:before="60" w:after="20" w:line="240" w:lineRule="auto"/>
              <w:jc w:val="center"/>
              <w:rPr>
                <w:rFonts w:ascii="Arial" w:hAnsi="Arial"/>
                <w:b/>
                <w:sz w:val="16"/>
              </w:rPr>
            </w:pPr>
            <w:r>
              <w:rPr>
                <w:rFonts w:ascii="Arial" w:hAnsi="Arial"/>
                <w:b/>
                <w:sz w:val="16"/>
              </w:rPr>
              <w:t>процентная доля женщин</w:t>
            </w:r>
          </w:p>
        </w:tc>
      </w:tr>
      <w:tr w:rsidR="00000000">
        <w:tblPrEx>
          <w:tblCellMar>
            <w:top w:w="0" w:type="dxa"/>
            <w:bottom w:w="0" w:type="dxa"/>
          </w:tblCellMar>
        </w:tblPrEx>
        <w:tc>
          <w:tcPr>
            <w:tcW w:w="3686" w:type="dxa"/>
            <w:tcBorders>
              <w:left w:val="single" w:sz="4" w:space="0" w:color="auto"/>
            </w:tcBorders>
            <w:shd w:val="pct20" w:color="auto" w:fill="FFFFFF"/>
          </w:tcPr>
          <w:p w:rsidR="00000000" w:rsidRDefault="00000000">
            <w:pPr>
              <w:spacing w:before="20" w:after="20" w:line="240" w:lineRule="auto"/>
              <w:rPr>
                <w:rFonts w:ascii="Arial" w:hAnsi="Arial"/>
                <w:sz w:val="16"/>
              </w:rPr>
            </w:pPr>
            <w:r>
              <w:rPr>
                <w:rFonts w:ascii="Arial" w:hAnsi="Arial"/>
                <w:sz w:val="16"/>
              </w:rPr>
              <w:t>по общим вопросам</w:t>
            </w:r>
          </w:p>
        </w:tc>
        <w:tc>
          <w:tcPr>
            <w:tcW w:w="1418" w:type="dxa"/>
            <w:tcBorders>
              <w:left w:val="single" w:sz="4" w:space="0" w:color="auto"/>
              <w:right w:val="single" w:sz="4" w:space="0" w:color="auto"/>
            </w:tcBorders>
            <w:shd w:val="pct20" w:color="auto" w:fill="FFFFFF"/>
          </w:tcPr>
          <w:p w:rsidR="00000000" w:rsidRDefault="00000000">
            <w:pPr>
              <w:tabs>
                <w:tab w:val="clear" w:pos="567"/>
                <w:tab w:val="decimal" w:pos="737"/>
              </w:tabs>
              <w:spacing w:before="20" w:after="20" w:line="240" w:lineRule="auto"/>
              <w:rPr>
                <w:rFonts w:ascii="Arial" w:hAnsi="Arial"/>
                <w:sz w:val="16"/>
              </w:rPr>
            </w:pPr>
            <w:r>
              <w:rPr>
                <w:rFonts w:ascii="Arial" w:hAnsi="Arial"/>
                <w:sz w:val="16"/>
              </w:rPr>
              <w:t>1</w:t>
            </w:r>
          </w:p>
        </w:tc>
        <w:tc>
          <w:tcPr>
            <w:tcW w:w="1021" w:type="dxa"/>
            <w:tcBorders>
              <w:left w:val="nil"/>
            </w:tcBorders>
          </w:tcPr>
          <w:p w:rsidR="00000000" w:rsidRDefault="00000000">
            <w:pPr>
              <w:tabs>
                <w:tab w:val="decimal" w:pos="567"/>
              </w:tabs>
              <w:spacing w:before="20" w:after="20" w:line="240" w:lineRule="auto"/>
              <w:rPr>
                <w:rFonts w:ascii="Arial" w:hAnsi="Arial"/>
                <w:sz w:val="16"/>
              </w:rPr>
            </w:pPr>
            <w:r>
              <w:rPr>
                <w:rFonts w:ascii="Arial" w:hAnsi="Arial"/>
                <w:sz w:val="16"/>
              </w:rPr>
              <w:t>8</w:t>
            </w:r>
          </w:p>
        </w:tc>
        <w:tc>
          <w:tcPr>
            <w:tcW w:w="1021"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2</w:t>
            </w:r>
          </w:p>
        </w:tc>
        <w:tc>
          <w:tcPr>
            <w:tcW w:w="850"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10</w:t>
            </w:r>
          </w:p>
        </w:tc>
        <w:tc>
          <w:tcPr>
            <w:tcW w:w="1247" w:type="dxa"/>
            <w:tcBorders>
              <w:top w:val="single" w:sz="4" w:space="0" w:color="auto"/>
              <w:left w:val="single" w:sz="4" w:space="0" w:color="auto"/>
              <w:right w:val="single" w:sz="4" w:space="0" w:color="auto"/>
            </w:tcBorders>
            <w:shd w:val="pct20" w:color="auto" w:fill="FFFFFF"/>
          </w:tcPr>
          <w:p w:rsidR="00000000" w:rsidRDefault="00000000">
            <w:pPr>
              <w:tabs>
                <w:tab w:val="clear" w:pos="567"/>
                <w:tab w:val="decimal" w:pos="510"/>
              </w:tabs>
              <w:spacing w:before="20" w:after="20" w:line="240" w:lineRule="auto"/>
              <w:rPr>
                <w:rFonts w:ascii="Arial" w:hAnsi="Arial"/>
                <w:sz w:val="16"/>
                <w:lang w:val="en-US"/>
              </w:rPr>
            </w:pPr>
            <w:r>
              <w:rPr>
                <w:rFonts w:ascii="Arial" w:hAnsi="Arial"/>
                <w:sz w:val="16"/>
              </w:rPr>
              <w:t>20</w:t>
            </w:r>
            <w:r>
              <w:rPr>
                <w:rFonts w:ascii="Arial" w:hAnsi="Arial"/>
                <w:sz w:val="16"/>
                <w:lang w:val="en-US"/>
              </w:rPr>
              <w:t>,0</w:t>
            </w:r>
          </w:p>
        </w:tc>
      </w:tr>
      <w:tr w:rsidR="00000000">
        <w:tblPrEx>
          <w:tblCellMar>
            <w:top w:w="0" w:type="dxa"/>
            <w:bottom w:w="0" w:type="dxa"/>
          </w:tblCellMar>
        </w:tblPrEx>
        <w:tc>
          <w:tcPr>
            <w:tcW w:w="3686" w:type="dxa"/>
            <w:tcBorders>
              <w:left w:val="single" w:sz="4" w:space="0" w:color="auto"/>
            </w:tcBorders>
            <w:shd w:val="pct20" w:color="auto" w:fill="FFFFFF"/>
          </w:tcPr>
          <w:p w:rsidR="00000000" w:rsidRDefault="00000000">
            <w:pPr>
              <w:spacing w:before="20" w:after="20" w:line="240" w:lineRule="auto"/>
              <w:rPr>
                <w:rFonts w:ascii="Arial" w:hAnsi="Arial"/>
                <w:sz w:val="16"/>
              </w:rPr>
            </w:pPr>
            <w:r>
              <w:rPr>
                <w:rFonts w:ascii="Arial" w:hAnsi="Arial"/>
                <w:sz w:val="16"/>
              </w:rPr>
              <w:t>иностранных дел</w:t>
            </w:r>
          </w:p>
        </w:tc>
        <w:tc>
          <w:tcPr>
            <w:tcW w:w="1418" w:type="dxa"/>
            <w:tcBorders>
              <w:left w:val="single" w:sz="4" w:space="0" w:color="auto"/>
              <w:right w:val="single" w:sz="4" w:space="0" w:color="auto"/>
            </w:tcBorders>
            <w:shd w:val="pct20" w:color="auto" w:fill="FFFFFF"/>
          </w:tcPr>
          <w:p w:rsidR="00000000" w:rsidRDefault="00000000">
            <w:pPr>
              <w:tabs>
                <w:tab w:val="clear" w:pos="567"/>
                <w:tab w:val="decimal" w:pos="737"/>
              </w:tabs>
              <w:spacing w:before="20" w:after="20" w:line="240" w:lineRule="auto"/>
              <w:rPr>
                <w:rFonts w:ascii="Arial" w:hAnsi="Arial"/>
                <w:sz w:val="16"/>
              </w:rPr>
            </w:pPr>
            <w:r>
              <w:rPr>
                <w:rFonts w:ascii="Arial" w:hAnsi="Arial"/>
                <w:sz w:val="16"/>
              </w:rPr>
              <w:t>3</w:t>
            </w:r>
          </w:p>
        </w:tc>
        <w:tc>
          <w:tcPr>
            <w:tcW w:w="1021" w:type="dxa"/>
            <w:tcBorders>
              <w:left w:val="nil"/>
            </w:tcBorders>
          </w:tcPr>
          <w:p w:rsidR="00000000" w:rsidRDefault="00000000">
            <w:pPr>
              <w:tabs>
                <w:tab w:val="decimal" w:pos="567"/>
              </w:tabs>
              <w:spacing w:before="20" w:after="20" w:line="240" w:lineRule="auto"/>
              <w:rPr>
                <w:rFonts w:ascii="Arial" w:hAnsi="Arial"/>
                <w:sz w:val="16"/>
              </w:rPr>
            </w:pPr>
            <w:r>
              <w:rPr>
                <w:rFonts w:ascii="Arial" w:hAnsi="Arial"/>
                <w:sz w:val="16"/>
              </w:rPr>
              <w:t>35</w:t>
            </w:r>
          </w:p>
        </w:tc>
        <w:tc>
          <w:tcPr>
            <w:tcW w:w="1021"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7</w:t>
            </w:r>
          </w:p>
        </w:tc>
        <w:tc>
          <w:tcPr>
            <w:tcW w:w="850"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42</w:t>
            </w:r>
          </w:p>
        </w:tc>
        <w:tc>
          <w:tcPr>
            <w:tcW w:w="1247" w:type="dxa"/>
            <w:tcBorders>
              <w:left w:val="single" w:sz="4" w:space="0" w:color="auto"/>
              <w:right w:val="single" w:sz="4" w:space="0" w:color="auto"/>
            </w:tcBorders>
            <w:shd w:val="pct20" w:color="auto" w:fill="FFFFFF"/>
          </w:tcPr>
          <w:p w:rsidR="00000000" w:rsidRDefault="00000000">
            <w:pPr>
              <w:tabs>
                <w:tab w:val="clear" w:pos="567"/>
                <w:tab w:val="decimal" w:pos="510"/>
              </w:tabs>
              <w:spacing w:before="20" w:after="20" w:line="240" w:lineRule="auto"/>
              <w:rPr>
                <w:rFonts w:ascii="Arial" w:hAnsi="Arial"/>
                <w:sz w:val="16"/>
                <w:lang w:val="en-US"/>
              </w:rPr>
            </w:pPr>
            <w:r>
              <w:rPr>
                <w:rFonts w:ascii="Arial" w:hAnsi="Arial"/>
                <w:sz w:val="16"/>
                <w:lang w:val="en-US"/>
              </w:rPr>
              <w:t>16,7</w:t>
            </w:r>
          </w:p>
        </w:tc>
      </w:tr>
      <w:tr w:rsidR="00000000">
        <w:tblPrEx>
          <w:tblCellMar>
            <w:top w:w="0" w:type="dxa"/>
            <w:bottom w:w="0" w:type="dxa"/>
          </w:tblCellMar>
        </w:tblPrEx>
        <w:tc>
          <w:tcPr>
            <w:tcW w:w="3686" w:type="dxa"/>
            <w:tcBorders>
              <w:left w:val="single" w:sz="4" w:space="0" w:color="auto"/>
            </w:tcBorders>
            <w:shd w:val="pct20" w:color="auto" w:fill="FFFFFF"/>
          </w:tcPr>
          <w:p w:rsidR="00000000" w:rsidRDefault="00000000">
            <w:pPr>
              <w:spacing w:before="20" w:after="20" w:line="240" w:lineRule="auto"/>
              <w:rPr>
                <w:rFonts w:ascii="Arial" w:hAnsi="Arial"/>
                <w:sz w:val="16"/>
              </w:rPr>
            </w:pPr>
            <w:r>
              <w:rPr>
                <w:rFonts w:ascii="Arial" w:hAnsi="Arial"/>
                <w:sz w:val="16"/>
              </w:rPr>
              <w:t>внутренних дел и по делам королевства</w:t>
            </w:r>
          </w:p>
        </w:tc>
        <w:tc>
          <w:tcPr>
            <w:tcW w:w="1418" w:type="dxa"/>
            <w:tcBorders>
              <w:left w:val="single" w:sz="4" w:space="0" w:color="auto"/>
              <w:right w:val="single" w:sz="4" w:space="0" w:color="auto"/>
            </w:tcBorders>
            <w:shd w:val="pct20" w:color="auto" w:fill="FFFFFF"/>
          </w:tcPr>
          <w:p w:rsidR="00000000" w:rsidRDefault="00000000">
            <w:pPr>
              <w:tabs>
                <w:tab w:val="clear" w:pos="567"/>
                <w:tab w:val="decimal" w:pos="737"/>
              </w:tabs>
              <w:spacing w:before="20" w:after="20" w:line="240" w:lineRule="auto"/>
              <w:rPr>
                <w:rFonts w:ascii="Arial" w:hAnsi="Arial"/>
                <w:sz w:val="16"/>
              </w:rPr>
            </w:pPr>
            <w:r>
              <w:rPr>
                <w:rFonts w:ascii="Arial" w:hAnsi="Arial"/>
                <w:sz w:val="16"/>
              </w:rPr>
              <w:t>3</w:t>
            </w:r>
          </w:p>
        </w:tc>
        <w:tc>
          <w:tcPr>
            <w:tcW w:w="1021" w:type="dxa"/>
            <w:tcBorders>
              <w:left w:val="nil"/>
            </w:tcBorders>
          </w:tcPr>
          <w:p w:rsidR="00000000" w:rsidRDefault="00000000">
            <w:pPr>
              <w:tabs>
                <w:tab w:val="decimal" w:pos="567"/>
              </w:tabs>
              <w:spacing w:before="20" w:after="20" w:line="240" w:lineRule="auto"/>
              <w:rPr>
                <w:rFonts w:ascii="Arial" w:hAnsi="Arial"/>
                <w:sz w:val="16"/>
              </w:rPr>
            </w:pPr>
            <w:r>
              <w:rPr>
                <w:rFonts w:ascii="Arial" w:hAnsi="Arial"/>
                <w:sz w:val="16"/>
              </w:rPr>
              <w:t>15</w:t>
            </w:r>
          </w:p>
        </w:tc>
        <w:tc>
          <w:tcPr>
            <w:tcW w:w="1021"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11</w:t>
            </w:r>
          </w:p>
        </w:tc>
        <w:tc>
          <w:tcPr>
            <w:tcW w:w="850"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26</w:t>
            </w:r>
          </w:p>
        </w:tc>
        <w:tc>
          <w:tcPr>
            <w:tcW w:w="1247" w:type="dxa"/>
            <w:tcBorders>
              <w:left w:val="single" w:sz="4" w:space="0" w:color="auto"/>
              <w:right w:val="single" w:sz="4" w:space="0" w:color="auto"/>
            </w:tcBorders>
            <w:shd w:val="pct20" w:color="auto" w:fill="FFFFFF"/>
          </w:tcPr>
          <w:p w:rsidR="00000000" w:rsidRDefault="00000000">
            <w:pPr>
              <w:tabs>
                <w:tab w:val="clear" w:pos="567"/>
                <w:tab w:val="decimal" w:pos="510"/>
              </w:tabs>
              <w:spacing w:before="20" w:after="20" w:line="240" w:lineRule="auto"/>
              <w:rPr>
                <w:rFonts w:ascii="Arial" w:hAnsi="Arial"/>
                <w:sz w:val="16"/>
                <w:lang w:val="en-US"/>
              </w:rPr>
            </w:pPr>
            <w:r>
              <w:rPr>
                <w:rFonts w:ascii="Arial" w:hAnsi="Arial"/>
                <w:sz w:val="16"/>
                <w:lang w:val="en-US"/>
              </w:rPr>
              <w:t>42,3</w:t>
            </w:r>
          </w:p>
        </w:tc>
      </w:tr>
      <w:tr w:rsidR="00000000">
        <w:tblPrEx>
          <w:tblCellMar>
            <w:top w:w="0" w:type="dxa"/>
            <w:bottom w:w="0" w:type="dxa"/>
          </w:tblCellMar>
        </w:tblPrEx>
        <w:tc>
          <w:tcPr>
            <w:tcW w:w="3686" w:type="dxa"/>
            <w:tcBorders>
              <w:left w:val="single" w:sz="4" w:space="0" w:color="auto"/>
            </w:tcBorders>
            <w:shd w:val="pct20" w:color="auto" w:fill="FFFFFF"/>
          </w:tcPr>
          <w:p w:rsidR="00000000" w:rsidRDefault="00000000">
            <w:pPr>
              <w:spacing w:before="20" w:after="20" w:line="240" w:lineRule="auto"/>
              <w:rPr>
                <w:rFonts w:ascii="Arial" w:hAnsi="Arial"/>
                <w:sz w:val="16"/>
              </w:rPr>
            </w:pPr>
            <w:r>
              <w:rPr>
                <w:rFonts w:ascii="Arial" w:hAnsi="Arial"/>
                <w:sz w:val="16"/>
              </w:rPr>
              <w:t>экономики</w:t>
            </w:r>
          </w:p>
        </w:tc>
        <w:tc>
          <w:tcPr>
            <w:tcW w:w="1418" w:type="dxa"/>
            <w:tcBorders>
              <w:left w:val="single" w:sz="4" w:space="0" w:color="auto"/>
              <w:right w:val="single" w:sz="4" w:space="0" w:color="auto"/>
            </w:tcBorders>
            <w:shd w:val="pct20" w:color="auto" w:fill="FFFFFF"/>
          </w:tcPr>
          <w:p w:rsidR="00000000" w:rsidRDefault="00000000">
            <w:pPr>
              <w:tabs>
                <w:tab w:val="clear" w:pos="567"/>
                <w:tab w:val="decimal" w:pos="737"/>
              </w:tabs>
              <w:spacing w:before="20" w:after="20" w:line="240" w:lineRule="auto"/>
              <w:rPr>
                <w:rFonts w:ascii="Arial" w:hAnsi="Arial"/>
                <w:sz w:val="16"/>
              </w:rPr>
            </w:pPr>
            <w:r>
              <w:rPr>
                <w:rFonts w:ascii="Arial" w:hAnsi="Arial"/>
                <w:sz w:val="16"/>
              </w:rPr>
              <w:t>2</w:t>
            </w:r>
          </w:p>
        </w:tc>
        <w:tc>
          <w:tcPr>
            <w:tcW w:w="1021" w:type="dxa"/>
            <w:tcBorders>
              <w:left w:val="nil"/>
            </w:tcBorders>
          </w:tcPr>
          <w:p w:rsidR="00000000" w:rsidRDefault="00000000">
            <w:pPr>
              <w:tabs>
                <w:tab w:val="decimal" w:pos="567"/>
              </w:tabs>
              <w:spacing w:before="20" w:after="20" w:line="240" w:lineRule="auto"/>
              <w:rPr>
                <w:rFonts w:ascii="Arial" w:hAnsi="Arial"/>
                <w:sz w:val="16"/>
              </w:rPr>
            </w:pPr>
            <w:r>
              <w:rPr>
                <w:rFonts w:ascii="Arial" w:hAnsi="Arial"/>
                <w:sz w:val="16"/>
              </w:rPr>
              <w:t>18</w:t>
            </w:r>
          </w:p>
        </w:tc>
        <w:tc>
          <w:tcPr>
            <w:tcW w:w="1021"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1</w:t>
            </w:r>
          </w:p>
        </w:tc>
        <w:tc>
          <w:tcPr>
            <w:tcW w:w="850"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19</w:t>
            </w:r>
          </w:p>
        </w:tc>
        <w:tc>
          <w:tcPr>
            <w:tcW w:w="1247" w:type="dxa"/>
            <w:tcBorders>
              <w:left w:val="single" w:sz="4" w:space="0" w:color="auto"/>
              <w:right w:val="single" w:sz="4" w:space="0" w:color="auto"/>
            </w:tcBorders>
            <w:shd w:val="pct20" w:color="auto" w:fill="FFFFFF"/>
          </w:tcPr>
          <w:p w:rsidR="00000000" w:rsidRDefault="00000000">
            <w:pPr>
              <w:tabs>
                <w:tab w:val="clear" w:pos="567"/>
                <w:tab w:val="decimal" w:pos="510"/>
              </w:tabs>
              <w:spacing w:before="20" w:after="20" w:line="240" w:lineRule="auto"/>
              <w:rPr>
                <w:rFonts w:ascii="Arial" w:hAnsi="Arial"/>
                <w:sz w:val="16"/>
                <w:lang w:val="en-US"/>
              </w:rPr>
            </w:pPr>
            <w:r>
              <w:rPr>
                <w:rFonts w:ascii="Arial" w:hAnsi="Arial"/>
                <w:sz w:val="16"/>
                <w:lang w:val="en-US"/>
              </w:rPr>
              <w:t>5,3</w:t>
            </w:r>
          </w:p>
        </w:tc>
      </w:tr>
      <w:tr w:rsidR="00000000">
        <w:tblPrEx>
          <w:tblCellMar>
            <w:top w:w="0" w:type="dxa"/>
            <w:bottom w:w="0" w:type="dxa"/>
          </w:tblCellMar>
        </w:tblPrEx>
        <w:tc>
          <w:tcPr>
            <w:tcW w:w="3686" w:type="dxa"/>
            <w:tcBorders>
              <w:left w:val="single" w:sz="4" w:space="0" w:color="auto"/>
            </w:tcBorders>
            <w:shd w:val="pct20" w:color="auto" w:fill="FFFFFF"/>
          </w:tcPr>
          <w:p w:rsidR="00000000" w:rsidRDefault="00000000">
            <w:pPr>
              <w:spacing w:before="20" w:after="20" w:line="240" w:lineRule="auto"/>
              <w:rPr>
                <w:rFonts w:ascii="Arial" w:hAnsi="Arial"/>
                <w:sz w:val="16"/>
              </w:rPr>
            </w:pPr>
            <w:r>
              <w:rPr>
                <w:rFonts w:ascii="Arial" w:hAnsi="Arial"/>
                <w:sz w:val="16"/>
              </w:rPr>
              <w:t>юстиции</w:t>
            </w:r>
          </w:p>
        </w:tc>
        <w:tc>
          <w:tcPr>
            <w:tcW w:w="1418" w:type="dxa"/>
            <w:tcBorders>
              <w:left w:val="single" w:sz="4" w:space="0" w:color="auto"/>
              <w:right w:val="single" w:sz="4" w:space="0" w:color="auto"/>
            </w:tcBorders>
            <w:shd w:val="pct20" w:color="auto" w:fill="FFFFFF"/>
          </w:tcPr>
          <w:p w:rsidR="00000000" w:rsidRDefault="00000000">
            <w:pPr>
              <w:tabs>
                <w:tab w:val="clear" w:pos="567"/>
                <w:tab w:val="decimal" w:pos="737"/>
              </w:tabs>
              <w:spacing w:before="20" w:after="20" w:line="240" w:lineRule="auto"/>
              <w:rPr>
                <w:rFonts w:ascii="Arial" w:hAnsi="Arial"/>
                <w:sz w:val="16"/>
              </w:rPr>
            </w:pPr>
            <w:r>
              <w:rPr>
                <w:rFonts w:ascii="Arial" w:hAnsi="Arial"/>
                <w:sz w:val="16"/>
              </w:rPr>
              <w:t>3</w:t>
            </w:r>
          </w:p>
        </w:tc>
        <w:tc>
          <w:tcPr>
            <w:tcW w:w="1021" w:type="dxa"/>
            <w:tcBorders>
              <w:left w:val="nil"/>
            </w:tcBorders>
          </w:tcPr>
          <w:p w:rsidR="00000000" w:rsidRDefault="00000000">
            <w:pPr>
              <w:tabs>
                <w:tab w:val="decimal" w:pos="567"/>
              </w:tabs>
              <w:spacing w:before="20" w:after="20" w:line="240" w:lineRule="auto"/>
              <w:rPr>
                <w:rFonts w:ascii="Arial" w:hAnsi="Arial"/>
                <w:sz w:val="16"/>
              </w:rPr>
            </w:pPr>
            <w:r>
              <w:rPr>
                <w:rFonts w:ascii="Arial" w:hAnsi="Arial"/>
                <w:sz w:val="16"/>
              </w:rPr>
              <w:t>20</w:t>
            </w:r>
          </w:p>
        </w:tc>
        <w:tc>
          <w:tcPr>
            <w:tcW w:w="1021"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2</w:t>
            </w:r>
          </w:p>
        </w:tc>
        <w:tc>
          <w:tcPr>
            <w:tcW w:w="850"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22</w:t>
            </w:r>
          </w:p>
        </w:tc>
        <w:tc>
          <w:tcPr>
            <w:tcW w:w="1247" w:type="dxa"/>
            <w:tcBorders>
              <w:left w:val="single" w:sz="4" w:space="0" w:color="auto"/>
              <w:right w:val="single" w:sz="4" w:space="0" w:color="auto"/>
            </w:tcBorders>
            <w:shd w:val="pct20" w:color="auto" w:fill="FFFFFF"/>
          </w:tcPr>
          <w:p w:rsidR="00000000" w:rsidRDefault="00000000">
            <w:pPr>
              <w:tabs>
                <w:tab w:val="clear" w:pos="567"/>
                <w:tab w:val="decimal" w:pos="510"/>
              </w:tabs>
              <w:spacing w:before="20" w:after="20" w:line="240" w:lineRule="auto"/>
              <w:rPr>
                <w:rFonts w:ascii="Arial" w:hAnsi="Arial"/>
                <w:sz w:val="16"/>
                <w:lang w:val="en-US"/>
              </w:rPr>
            </w:pPr>
            <w:r>
              <w:rPr>
                <w:rFonts w:ascii="Arial" w:hAnsi="Arial"/>
                <w:sz w:val="16"/>
                <w:lang w:val="en-US"/>
              </w:rPr>
              <w:t>9,1</w:t>
            </w:r>
          </w:p>
        </w:tc>
      </w:tr>
      <w:tr w:rsidR="00000000">
        <w:tblPrEx>
          <w:tblCellMar>
            <w:top w:w="0" w:type="dxa"/>
            <w:bottom w:w="0" w:type="dxa"/>
          </w:tblCellMar>
        </w:tblPrEx>
        <w:tc>
          <w:tcPr>
            <w:tcW w:w="3686" w:type="dxa"/>
            <w:tcBorders>
              <w:left w:val="single" w:sz="4" w:space="0" w:color="auto"/>
            </w:tcBorders>
            <w:shd w:val="pct20" w:color="auto" w:fill="FFFFFF"/>
          </w:tcPr>
          <w:p w:rsidR="00000000" w:rsidRDefault="00000000">
            <w:pPr>
              <w:spacing w:before="20" w:after="20" w:line="240" w:lineRule="auto"/>
              <w:rPr>
                <w:rFonts w:ascii="Arial" w:hAnsi="Arial"/>
                <w:sz w:val="16"/>
              </w:rPr>
            </w:pPr>
            <w:r>
              <w:rPr>
                <w:rFonts w:ascii="Arial" w:hAnsi="Arial"/>
                <w:sz w:val="16"/>
              </w:rPr>
              <w:t>сельского хозяйства, охраны природы и рыболовства</w:t>
            </w:r>
          </w:p>
        </w:tc>
        <w:tc>
          <w:tcPr>
            <w:tcW w:w="1418" w:type="dxa"/>
            <w:tcBorders>
              <w:left w:val="single" w:sz="4" w:space="0" w:color="auto"/>
              <w:right w:val="single" w:sz="4" w:space="0" w:color="auto"/>
            </w:tcBorders>
            <w:shd w:val="pct20" w:color="auto" w:fill="FFFFFF"/>
            <w:vAlign w:val="bottom"/>
          </w:tcPr>
          <w:p w:rsidR="00000000" w:rsidRDefault="00000000">
            <w:pPr>
              <w:tabs>
                <w:tab w:val="clear" w:pos="567"/>
                <w:tab w:val="decimal" w:pos="737"/>
              </w:tabs>
              <w:spacing w:before="20" w:after="20" w:line="240" w:lineRule="auto"/>
              <w:rPr>
                <w:rFonts w:ascii="Arial" w:hAnsi="Arial"/>
                <w:sz w:val="16"/>
              </w:rPr>
            </w:pPr>
            <w:r>
              <w:rPr>
                <w:rFonts w:ascii="Arial" w:hAnsi="Arial"/>
                <w:sz w:val="16"/>
              </w:rPr>
              <w:t>2</w:t>
            </w:r>
          </w:p>
        </w:tc>
        <w:tc>
          <w:tcPr>
            <w:tcW w:w="1021" w:type="dxa"/>
            <w:tcBorders>
              <w:left w:val="nil"/>
            </w:tcBorders>
            <w:vAlign w:val="bottom"/>
          </w:tcPr>
          <w:p w:rsidR="00000000" w:rsidRDefault="00000000">
            <w:pPr>
              <w:tabs>
                <w:tab w:val="decimal" w:pos="567"/>
              </w:tabs>
              <w:spacing w:before="20" w:after="20" w:line="240" w:lineRule="auto"/>
              <w:rPr>
                <w:rFonts w:ascii="Arial" w:hAnsi="Arial"/>
                <w:sz w:val="16"/>
              </w:rPr>
            </w:pPr>
            <w:r>
              <w:rPr>
                <w:rFonts w:ascii="Arial" w:hAnsi="Arial"/>
                <w:sz w:val="16"/>
              </w:rPr>
              <w:t>15</w:t>
            </w:r>
          </w:p>
        </w:tc>
        <w:tc>
          <w:tcPr>
            <w:tcW w:w="1021" w:type="dxa"/>
            <w:vAlign w:val="bottom"/>
          </w:tcPr>
          <w:p w:rsidR="00000000" w:rsidRDefault="00000000">
            <w:pPr>
              <w:tabs>
                <w:tab w:val="clear" w:pos="567"/>
                <w:tab w:val="decimal" w:pos="510"/>
              </w:tabs>
              <w:spacing w:before="20" w:after="20" w:line="240" w:lineRule="auto"/>
              <w:rPr>
                <w:rFonts w:ascii="Arial" w:hAnsi="Arial"/>
                <w:sz w:val="16"/>
              </w:rPr>
            </w:pPr>
            <w:r>
              <w:rPr>
                <w:rFonts w:ascii="Arial" w:hAnsi="Arial"/>
                <w:sz w:val="16"/>
              </w:rPr>
              <w:t>6</w:t>
            </w:r>
          </w:p>
        </w:tc>
        <w:tc>
          <w:tcPr>
            <w:tcW w:w="850" w:type="dxa"/>
            <w:vAlign w:val="bottom"/>
          </w:tcPr>
          <w:p w:rsidR="00000000" w:rsidRDefault="00000000">
            <w:pPr>
              <w:tabs>
                <w:tab w:val="clear" w:pos="567"/>
                <w:tab w:val="decimal" w:pos="510"/>
              </w:tabs>
              <w:spacing w:before="20" w:after="20" w:line="240" w:lineRule="auto"/>
              <w:rPr>
                <w:rFonts w:ascii="Arial" w:hAnsi="Arial"/>
                <w:sz w:val="16"/>
              </w:rPr>
            </w:pPr>
            <w:r>
              <w:rPr>
                <w:rFonts w:ascii="Arial" w:hAnsi="Arial"/>
                <w:sz w:val="16"/>
              </w:rPr>
              <w:t>21</w:t>
            </w:r>
          </w:p>
        </w:tc>
        <w:tc>
          <w:tcPr>
            <w:tcW w:w="1247" w:type="dxa"/>
            <w:tcBorders>
              <w:left w:val="single" w:sz="4" w:space="0" w:color="auto"/>
              <w:right w:val="single" w:sz="4" w:space="0" w:color="auto"/>
            </w:tcBorders>
            <w:shd w:val="pct20" w:color="auto" w:fill="FFFFFF"/>
            <w:vAlign w:val="bottom"/>
          </w:tcPr>
          <w:p w:rsidR="00000000" w:rsidRDefault="00000000">
            <w:pPr>
              <w:tabs>
                <w:tab w:val="clear" w:pos="567"/>
                <w:tab w:val="decimal" w:pos="510"/>
              </w:tabs>
              <w:spacing w:before="20" w:after="20" w:line="240" w:lineRule="auto"/>
              <w:rPr>
                <w:rFonts w:ascii="Arial" w:hAnsi="Arial"/>
                <w:sz w:val="16"/>
                <w:lang w:val="en-US"/>
              </w:rPr>
            </w:pPr>
            <w:r>
              <w:rPr>
                <w:rFonts w:ascii="Arial" w:hAnsi="Arial"/>
                <w:sz w:val="16"/>
                <w:lang w:val="en-US"/>
              </w:rPr>
              <w:t>28,6</w:t>
            </w:r>
          </w:p>
        </w:tc>
      </w:tr>
      <w:tr w:rsidR="00000000">
        <w:tblPrEx>
          <w:tblCellMar>
            <w:top w:w="0" w:type="dxa"/>
            <w:bottom w:w="0" w:type="dxa"/>
          </w:tblCellMar>
        </w:tblPrEx>
        <w:tc>
          <w:tcPr>
            <w:tcW w:w="3686" w:type="dxa"/>
            <w:tcBorders>
              <w:left w:val="single" w:sz="4" w:space="0" w:color="auto"/>
            </w:tcBorders>
            <w:shd w:val="pct20" w:color="auto" w:fill="FFFFFF"/>
          </w:tcPr>
          <w:p w:rsidR="00000000" w:rsidRDefault="00000000">
            <w:pPr>
              <w:spacing w:before="20" w:after="20" w:line="240" w:lineRule="auto"/>
              <w:rPr>
                <w:rFonts w:ascii="Arial" w:hAnsi="Arial"/>
                <w:sz w:val="16"/>
              </w:rPr>
            </w:pPr>
            <w:r>
              <w:rPr>
                <w:rFonts w:ascii="Arial" w:hAnsi="Arial"/>
                <w:sz w:val="16"/>
              </w:rPr>
              <w:t>образования, науки и культуры</w:t>
            </w:r>
          </w:p>
        </w:tc>
        <w:tc>
          <w:tcPr>
            <w:tcW w:w="1418" w:type="dxa"/>
            <w:tcBorders>
              <w:left w:val="single" w:sz="4" w:space="0" w:color="auto"/>
              <w:right w:val="single" w:sz="4" w:space="0" w:color="auto"/>
            </w:tcBorders>
            <w:shd w:val="pct20" w:color="auto" w:fill="FFFFFF"/>
          </w:tcPr>
          <w:p w:rsidR="00000000" w:rsidRDefault="00000000">
            <w:pPr>
              <w:tabs>
                <w:tab w:val="clear" w:pos="567"/>
                <w:tab w:val="decimal" w:pos="737"/>
              </w:tabs>
              <w:spacing w:before="20" w:after="20" w:line="240" w:lineRule="auto"/>
              <w:rPr>
                <w:rFonts w:ascii="Arial" w:hAnsi="Arial"/>
                <w:sz w:val="16"/>
              </w:rPr>
            </w:pPr>
            <w:r>
              <w:rPr>
                <w:rFonts w:ascii="Arial" w:hAnsi="Arial"/>
                <w:sz w:val="16"/>
              </w:rPr>
              <w:t>3</w:t>
            </w:r>
          </w:p>
        </w:tc>
        <w:tc>
          <w:tcPr>
            <w:tcW w:w="1021" w:type="dxa"/>
            <w:tcBorders>
              <w:left w:val="nil"/>
            </w:tcBorders>
          </w:tcPr>
          <w:p w:rsidR="00000000" w:rsidRDefault="00000000">
            <w:pPr>
              <w:tabs>
                <w:tab w:val="decimal" w:pos="567"/>
              </w:tabs>
              <w:spacing w:before="20" w:after="20" w:line="240" w:lineRule="auto"/>
              <w:rPr>
                <w:rFonts w:ascii="Arial" w:hAnsi="Arial"/>
                <w:sz w:val="16"/>
              </w:rPr>
            </w:pPr>
            <w:r>
              <w:rPr>
                <w:rFonts w:ascii="Arial" w:hAnsi="Arial"/>
                <w:sz w:val="16"/>
              </w:rPr>
              <w:t>33</w:t>
            </w:r>
          </w:p>
        </w:tc>
        <w:tc>
          <w:tcPr>
            <w:tcW w:w="1021"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23</w:t>
            </w:r>
          </w:p>
        </w:tc>
        <w:tc>
          <w:tcPr>
            <w:tcW w:w="850"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56</w:t>
            </w:r>
          </w:p>
        </w:tc>
        <w:tc>
          <w:tcPr>
            <w:tcW w:w="1247" w:type="dxa"/>
            <w:tcBorders>
              <w:left w:val="single" w:sz="4" w:space="0" w:color="auto"/>
              <w:right w:val="single" w:sz="4" w:space="0" w:color="auto"/>
            </w:tcBorders>
            <w:shd w:val="pct20" w:color="auto" w:fill="FFFFFF"/>
          </w:tcPr>
          <w:p w:rsidR="00000000" w:rsidRDefault="00000000">
            <w:pPr>
              <w:tabs>
                <w:tab w:val="clear" w:pos="567"/>
                <w:tab w:val="decimal" w:pos="510"/>
              </w:tabs>
              <w:spacing w:before="20" w:after="20" w:line="240" w:lineRule="auto"/>
              <w:rPr>
                <w:rFonts w:ascii="Arial" w:hAnsi="Arial"/>
                <w:sz w:val="16"/>
                <w:lang w:val="en-US"/>
              </w:rPr>
            </w:pPr>
            <w:r>
              <w:rPr>
                <w:rFonts w:ascii="Arial" w:hAnsi="Arial"/>
                <w:sz w:val="16"/>
                <w:lang w:val="en-US"/>
              </w:rPr>
              <w:t>41,1</w:t>
            </w:r>
          </w:p>
        </w:tc>
      </w:tr>
      <w:tr w:rsidR="00000000">
        <w:tblPrEx>
          <w:tblCellMar>
            <w:top w:w="0" w:type="dxa"/>
            <w:bottom w:w="0" w:type="dxa"/>
          </w:tblCellMar>
        </w:tblPrEx>
        <w:tc>
          <w:tcPr>
            <w:tcW w:w="3686" w:type="dxa"/>
            <w:tcBorders>
              <w:left w:val="single" w:sz="4" w:space="0" w:color="auto"/>
            </w:tcBorders>
            <w:shd w:val="pct20" w:color="auto" w:fill="FFFFFF"/>
          </w:tcPr>
          <w:p w:rsidR="00000000" w:rsidRDefault="00000000">
            <w:pPr>
              <w:spacing w:before="20" w:after="20" w:line="240" w:lineRule="auto"/>
              <w:rPr>
                <w:rFonts w:ascii="Arial" w:hAnsi="Arial"/>
                <w:sz w:val="16"/>
              </w:rPr>
            </w:pPr>
            <w:r>
              <w:rPr>
                <w:rFonts w:ascii="Arial" w:hAnsi="Arial"/>
                <w:sz w:val="16"/>
              </w:rPr>
              <w:t>транспорта, общественных работ и водного хозяйства</w:t>
            </w:r>
          </w:p>
        </w:tc>
        <w:tc>
          <w:tcPr>
            <w:tcW w:w="1418" w:type="dxa"/>
            <w:tcBorders>
              <w:left w:val="single" w:sz="4" w:space="0" w:color="auto"/>
              <w:right w:val="single" w:sz="4" w:space="0" w:color="auto"/>
            </w:tcBorders>
            <w:shd w:val="pct20" w:color="auto" w:fill="FFFFFF"/>
            <w:vAlign w:val="bottom"/>
          </w:tcPr>
          <w:p w:rsidR="00000000" w:rsidRDefault="00000000">
            <w:pPr>
              <w:tabs>
                <w:tab w:val="clear" w:pos="567"/>
                <w:tab w:val="decimal" w:pos="737"/>
              </w:tabs>
              <w:spacing w:before="20" w:after="20" w:line="240" w:lineRule="auto"/>
              <w:rPr>
                <w:rFonts w:ascii="Arial" w:hAnsi="Arial"/>
                <w:sz w:val="16"/>
              </w:rPr>
            </w:pPr>
            <w:r>
              <w:rPr>
                <w:rFonts w:ascii="Arial" w:hAnsi="Arial"/>
                <w:sz w:val="16"/>
              </w:rPr>
              <w:t>1</w:t>
            </w:r>
          </w:p>
        </w:tc>
        <w:tc>
          <w:tcPr>
            <w:tcW w:w="1021" w:type="dxa"/>
            <w:tcBorders>
              <w:left w:val="nil"/>
            </w:tcBorders>
            <w:vAlign w:val="bottom"/>
          </w:tcPr>
          <w:p w:rsidR="00000000" w:rsidRDefault="00000000">
            <w:pPr>
              <w:tabs>
                <w:tab w:val="decimal" w:pos="567"/>
              </w:tabs>
              <w:spacing w:before="20" w:after="20" w:line="240" w:lineRule="auto"/>
              <w:rPr>
                <w:rFonts w:ascii="Arial" w:hAnsi="Arial"/>
                <w:sz w:val="16"/>
              </w:rPr>
            </w:pPr>
            <w:r>
              <w:rPr>
                <w:rFonts w:ascii="Arial" w:hAnsi="Arial"/>
                <w:sz w:val="16"/>
              </w:rPr>
              <w:t>7</w:t>
            </w:r>
          </w:p>
        </w:tc>
        <w:tc>
          <w:tcPr>
            <w:tcW w:w="1021" w:type="dxa"/>
            <w:vAlign w:val="bottom"/>
          </w:tcPr>
          <w:p w:rsidR="00000000" w:rsidRDefault="00000000">
            <w:pPr>
              <w:tabs>
                <w:tab w:val="clear" w:pos="567"/>
                <w:tab w:val="decimal" w:pos="510"/>
              </w:tabs>
              <w:spacing w:before="20" w:after="20" w:line="240" w:lineRule="auto"/>
              <w:rPr>
                <w:rFonts w:ascii="Arial" w:hAnsi="Arial"/>
                <w:sz w:val="16"/>
              </w:rPr>
            </w:pPr>
            <w:r>
              <w:rPr>
                <w:rFonts w:ascii="Arial" w:hAnsi="Arial"/>
                <w:sz w:val="16"/>
              </w:rPr>
              <w:t>4</w:t>
            </w:r>
          </w:p>
        </w:tc>
        <w:tc>
          <w:tcPr>
            <w:tcW w:w="850" w:type="dxa"/>
            <w:vAlign w:val="bottom"/>
          </w:tcPr>
          <w:p w:rsidR="00000000" w:rsidRDefault="00000000">
            <w:pPr>
              <w:tabs>
                <w:tab w:val="clear" w:pos="567"/>
                <w:tab w:val="decimal" w:pos="510"/>
              </w:tabs>
              <w:spacing w:before="20" w:after="20" w:line="240" w:lineRule="auto"/>
              <w:rPr>
                <w:rFonts w:ascii="Arial" w:hAnsi="Arial"/>
                <w:sz w:val="16"/>
              </w:rPr>
            </w:pPr>
            <w:r>
              <w:rPr>
                <w:rFonts w:ascii="Arial" w:hAnsi="Arial"/>
                <w:sz w:val="16"/>
              </w:rPr>
              <w:t>11</w:t>
            </w:r>
          </w:p>
        </w:tc>
        <w:tc>
          <w:tcPr>
            <w:tcW w:w="1247" w:type="dxa"/>
            <w:tcBorders>
              <w:left w:val="single" w:sz="4" w:space="0" w:color="auto"/>
              <w:right w:val="single" w:sz="4" w:space="0" w:color="auto"/>
            </w:tcBorders>
            <w:shd w:val="pct20" w:color="auto" w:fill="FFFFFF"/>
            <w:vAlign w:val="bottom"/>
          </w:tcPr>
          <w:p w:rsidR="00000000" w:rsidRDefault="00000000">
            <w:pPr>
              <w:tabs>
                <w:tab w:val="clear" w:pos="567"/>
                <w:tab w:val="decimal" w:pos="510"/>
              </w:tabs>
              <w:spacing w:before="20" w:after="20" w:line="240" w:lineRule="auto"/>
              <w:rPr>
                <w:rFonts w:ascii="Arial" w:hAnsi="Arial"/>
                <w:sz w:val="16"/>
                <w:lang w:val="en-US"/>
              </w:rPr>
            </w:pPr>
            <w:r>
              <w:rPr>
                <w:rFonts w:ascii="Arial" w:hAnsi="Arial"/>
                <w:sz w:val="16"/>
                <w:lang w:val="en-US"/>
              </w:rPr>
              <w:t>36,4</w:t>
            </w:r>
          </w:p>
        </w:tc>
      </w:tr>
      <w:tr w:rsidR="00000000">
        <w:tblPrEx>
          <w:tblCellMar>
            <w:top w:w="0" w:type="dxa"/>
            <w:bottom w:w="0" w:type="dxa"/>
          </w:tblCellMar>
        </w:tblPrEx>
        <w:tc>
          <w:tcPr>
            <w:tcW w:w="3686" w:type="dxa"/>
            <w:tcBorders>
              <w:left w:val="single" w:sz="4" w:space="0" w:color="auto"/>
            </w:tcBorders>
            <w:shd w:val="pct20" w:color="auto" w:fill="FFFFFF"/>
          </w:tcPr>
          <w:p w:rsidR="00000000" w:rsidRDefault="00000000">
            <w:pPr>
              <w:spacing w:before="20" w:after="20" w:line="240" w:lineRule="auto"/>
              <w:rPr>
                <w:rFonts w:ascii="Arial" w:hAnsi="Arial"/>
                <w:sz w:val="16"/>
              </w:rPr>
            </w:pPr>
            <w:r>
              <w:rPr>
                <w:rFonts w:ascii="Arial" w:hAnsi="Arial"/>
                <w:sz w:val="16"/>
              </w:rPr>
              <w:t>жилищного строительства, обустройства территорий и охраны окружающей среды</w:t>
            </w:r>
          </w:p>
        </w:tc>
        <w:tc>
          <w:tcPr>
            <w:tcW w:w="1418" w:type="dxa"/>
            <w:tcBorders>
              <w:left w:val="single" w:sz="4" w:space="0" w:color="auto"/>
              <w:right w:val="single" w:sz="4" w:space="0" w:color="auto"/>
            </w:tcBorders>
            <w:shd w:val="pct20" w:color="auto" w:fill="FFFFFF"/>
            <w:vAlign w:val="bottom"/>
          </w:tcPr>
          <w:p w:rsidR="00000000" w:rsidRDefault="00000000">
            <w:pPr>
              <w:tabs>
                <w:tab w:val="clear" w:pos="567"/>
                <w:tab w:val="decimal" w:pos="737"/>
              </w:tabs>
              <w:spacing w:before="20" w:after="20" w:line="240" w:lineRule="auto"/>
              <w:rPr>
                <w:rFonts w:ascii="Arial" w:hAnsi="Arial"/>
                <w:sz w:val="16"/>
              </w:rPr>
            </w:pPr>
            <w:r>
              <w:rPr>
                <w:rFonts w:ascii="Arial" w:hAnsi="Arial"/>
                <w:sz w:val="16"/>
              </w:rPr>
              <w:t>1</w:t>
            </w:r>
          </w:p>
        </w:tc>
        <w:tc>
          <w:tcPr>
            <w:tcW w:w="1021" w:type="dxa"/>
            <w:tcBorders>
              <w:left w:val="nil"/>
            </w:tcBorders>
            <w:vAlign w:val="bottom"/>
          </w:tcPr>
          <w:p w:rsidR="00000000" w:rsidRDefault="00000000">
            <w:pPr>
              <w:tabs>
                <w:tab w:val="decimal" w:pos="567"/>
              </w:tabs>
              <w:spacing w:before="20" w:after="20" w:line="240" w:lineRule="auto"/>
              <w:rPr>
                <w:rFonts w:ascii="Arial" w:hAnsi="Arial"/>
                <w:sz w:val="16"/>
              </w:rPr>
            </w:pPr>
            <w:r>
              <w:rPr>
                <w:rFonts w:ascii="Arial" w:hAnsi="Arial"/>
                <w:sz w:val="16"/>
              </w:rPr>
              <w:t>10</w:t>
            </w:r>
          </w:p>
        </w:tc>
        <w:tc>
          <w:tcPr>
            <w:tcW w:w="1021" w:type="dxa"/>
            <w:vAlign w:val="bottom"/>
          </w:tcPr>
          <w:p w:rsidR="00000000" w:rsidRDefault="00000000">
            <w:pPr>
              <w:tabs>
                <w:tab w:val="clear" w:pos="567"/>
                <w:tab w:val="decimal" w:pos="510"/>
              </w:tabs>
              <w:spacing w:before="20" w:after="20" w:line="240" w:lineRule="auto"/>
              <w:rPr>
                <w:rFonts w:ascii="Arial" w:hAnsi="Arial"/>
                <w:sz w:val="16"/>
              </w:rPr>
            </w:pPr>
            <w:r>
              <w:rPr>
                <w:rFonts w:ascii="Arial" w:hAnsi="Arial"/>
                <w:sz w:val="16"/>
              </w:rPr>
              <w:t>7</w:t>
            </w:r>
          </w:p>
        </w:tc>
        <w:tc>
          <w:tcPr>
            <w:tcW w:w="850" w:type="dxa"/>
            <w:vAlign w:val="bottom"/>
          </w:tcPr>
          <w:p w:rsidR="00000000" w:rsidRDefault="00000000">
            <w:pPr>
              <w:tabs>
                <w:tab w:val="clear" w:pos="567"/>
                <w:tab w:val="decimal" w:pos="510"/>
              </w:tabs>
              <w:spacing w:before="20" w:after="20" w:line="240" w:lineRule="auto"/>
              <w:rPr>
                <w:rFonts w:ascii="Arial" w:hAnsi="Arial"/>
                <w:sz w:val="16"/>
              </w:rPr>
            </w:pPr>
            <w:r>
              <w:rPr>
                <w:rFonts w:ascii="Arial" w:hAnsi="Arial"/>
                <w:sz w:val="16"/>
              </w:rPr>
              <w:t>17</w:t>
            </w:r>
          </w:p>
        </w:tc>
        <w:tc>
          <w:tcPr>
            <w:tcW w:w="1247" w:type="dxa"/>
            <w:tcBorders>
              <w:left w:val="single" w:sz="4" w:space="0" w:color="auto"/>
              <w:right w:val="single" w:sz="4" w:space="0" w:color="auto"/>
            </w:tcBorders>
            <w:shd w:val="pct20" w:color="auto" w:fill="FFFFFF"/>
            <w:vAlign w:val="bottom"/>
          </w:tcPr>
          <w:p w:rsidR="00000000" w:rsidRDefault="00000000">
            <w:pPr>
              <w:tabs>
                <w:tab w:val="clear" w:pos="567"/>
                <w:tab w:val="decimal" w:pos="510"/>
              </w:tabs>
              <w:spacing w:before="20" w:after="20" w:line="240" w:lineRule="auto"/>
              <w:rPr>
                <w:rFonts w:ascii="Arial" w:hAnsi="Arial"/>
                <w:sz w:val="16"/>
                <w:lang w:val="en-US"/>
              </w:rPr>
            </w:pPr>
            <w:r>
              <w:rPr>
                <w:rFonts w:ascii="Arial" w:hAnsi="Arial"/>
                <w:sz w:val="16"/>
                <w:lang w:val="en-US"/>
              </w:rPr>
              <w:t>41,2</w:t>
            </w:r>
          </w:p>
        </w:tc>
      </w:tr>
      <w:tr w:rsidR="00000000">
        <w:tblPrEx>
          <w:tblCellMar>
            <w:top w:w="0" w:type="dxa"/>
            <w:bottom w:w="0" w:type="dxa"/>
          </w:tblCellMar>
        </w:tblPrEx>
        <w:tc>
          <w:tcPr>
            <w:tcW w:w="3686" w:type="dxa"/>
            <w:tcBorders>
              <w:left w:val="single" w:sz="4" w:space="0" w:color="auto"/>
            </w:tcBorders>
            <w:shd w:val="pct20" w:color="auto" w:fill="FFFFFF"/>
          </w:tcPr>
          <w:p w:rsidR="00000000" w:rsidRDefault="00000000">
            <w:pPr>
              <w:spacing w:before="20" w:after="20" w:line="240" w:lineRule="auto"/>
              <w:rPr>
                <w:rFonts w:ascii="Arial" w:hAnsi="Arial"/>
                <w:sz w:val="16"/>
              </w:rPr>
            </w:pPr>
            <w:r>
              <w:rPr>
                <w:rFonts w:ascii="Arial" w:hAnsi="Arial"/>
                <w:sz w:val="16"/>
              </w:rPr>
              <w:t>здравоохранения, благосостояния и спорта</w:t>
            </w:r>
          </w:p>
        </w:tc>
        <w:tc>
          <w:tcPr>
            <w:tcW w:w="1418" w:type="dxa"/>
            <w:tcBorders>
              <w:left w:val="single" w:sz="4" w:space="0" w:color="auto"/>
              <w:right w:val="single" w:sz="4" w:space="0" w:color="auto"/>
            </w:tcBorders>
            <w:shd w:val="pct20" w:color="auto" w:fill="FFFFFF"/>
          </w:tcPr>
          <w:p w:rsidR="00000000" w:rsidRDefault="00000000">
            <w:pPr>
              <w:tabs>
                <w:tab w:val="clear" w:pos="567"/>
                <w:tab w:val="decimal" w:pos="737"/>
              </w:tabs>
              <w:spacing w:before="20" w:after="20" w:line="240" w:lineRule="auto"/>
              <w:rPr>
                <w:rFonts w:ascii="Arial" w:hAnsi="Arial"/>
                <w:sz w:val="16"/>
              </w:rPr>
            </w:pPr>
            <w:r>
              <w:rPr>
                <w:rFonts w:ascii="Arial" w:hAnsi="Arial"/>
                <w:sz w:val="16"/>
              </w:rPr>
              <w:t>3</w:t>
            </w:r>
          </w:p>
        </w:tc>
        <w:tc>
          <w:tcPr>
            <w:tcW w:w="1021" w:type="dxa"/>
            <w:tcBorders>
              <w:left w:val="nil"/>
            </w:tcBorders>
          </w:tcPr>
          <w:p w:rsidR="00000000" w:rsidRDefault="00000000">
            <w:pPr>
              <w:tabs>
                <w:tab w:val="decimal" w:pos="567"/>
              </w:tabs>
              <w:spacing w:before="20" w:after="20" w:line="240" w:lineRule="auto"/>
              <w:rPr>
                <w:rFonts w:ascii="Arial" w:hAnsi="Arial"/>
                <w:sz w:val="16"/>
              </w:rPr>
            </w:pPr>
            <w:r>
              <w:rPr>
                <w:rFonts w:ascii="Arial" w:hAnsi="Arial"/>
                <w:sz w:val="16"/>
              </w:rPr>
              <w:t>152</w:t>
            </w:r>
          </w:p>
        </w:tc>
        <w:tc>
          <w:tcPr>
            <w:tcW w:w="1021"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23</w:t>
            </w:r>
          </w:p>
        </w:tc>
        <w:tc>
          <w:tcPr>
            <w:tcW w:w="850" w:type="dxa"/>
          </w:tcPr>
          <w:p w:rsidR="00000000" w:rsidRDefault="00000000">
            <w:pPr>
              <w:tabs>
                <w:tab w:val="clear" w:pos="567"/>
                <w:tab w:val="decimal" w:pos="510"/>
              </w:tabs>
              <w:spacing w:before="20" w:after="20" w:line="240" w:lineRule="auto"/>
              <w:rPr>
                <w:rFonts w:ascii="Arial" w:hAnsi="Arial"/>
                <w:sz w:val="16"/>
              </w:rPr>
            </w:pPr>
            <w:r>
              <w:rPr>
                <w:rFonts w:ascii="Arial" w:hAnsi="Arial"/>
                <w:sz w:val="16"/>
              </w:rPr>
              <w:t>175</w:t>
            </w:r>
          </w:p>
        </w:tc>
        <w:tc>
          <w:tcPr>
            <w:tcW w:w="1247" w:type="dxa"/>
            <w:tcBorders>
              <w:left w:val="single" w:sz="4" w:space="0" w:color="auto"/>
              <w:right w:val="single" w:sz="4" w:space="0" w:color="auto"/>
            </w:tcBorders>
            <w:shd w:val="pct20" w:color="auto" w:fill="FFFFFF"/>
          </w:tcPr>
          <w:p w:rsidR="00000000" w:rsidRDefault="00000000">
            <w:pPr>
              <w:tabs>
                <w:tab w:val="clear" w:pos="567"/>
                <w:tab w:val="decimal" w:pos="510"/>
              </w:tabs>
              <w:spacing w:before="20" w:after="20" w:line="240" w:lineRule="auto"/>
              <w:rPr>
                <w:rFonts w:ascii="Arial" w:hAnsi="Arial"/>
                <w:sz w:val="16"/>
                <w:lang w:val="en-US"/>
              </w:rPr>
            </w:pPr>
            <w:r>
              <w:rPr>
                <w:rFonts w:ascii="Arial" w:hAnsi="Arial"/>
                <w:sz w:val="16"/>
                <w:lang w:val="en-US"/>
              </w:rPr>
              <w:t>13,1</w:t>
            </w:r>
          </w:p>
        </w:tc>
      </w:tr>
      <w:tr w:rsidR="00000000">
        <w:tblPrEx>
          <w:tblCellMar>
            <w:top w:w="0" w:type="dxa"/>
            <w:bottom w:w="0" w:type="dxa"/>
          </w:tblCellMar>
        </w:tblPrEx>
        <w:tc>
          <w:tcPr>
            <w:tcW w:w="3686" w:type="dxa"/>
            <w:tcBorders>
              <w:top w:val="single" w:sz="4" w:space="0" w:color="auto"/>
              <w:left w:val="single" w:sz="4" w:space="0" w:color="auto"/>
              <w:bottom w:val="single" w:sz="4" w:space="0" w:color="auto"/>
            </w:tcBorders>
            <w:shd w:val="pct20" w:color="auto" w:fill="FFFFFF"/>
          </w:tcPr>
          <w:p w:rsidR="00000000" w:rsidRDefault="00000000">
            <w:pPr>
              <w:spacing w:before="20" w:after="20" w:line="240" w:lineRule="auto"/>
              <w:rPr>
                <w:rFonts w:ascii="Arial" w:hAnsi="Arial"/>
                <w:sz w:val="16"/>
              </w:rPr>
            </w:pPr>
            <w:r>
              <w:rPr>
                <w:rFonts w:ascii="Arial" w:hAnsi="Arial"/>
                <w:sz w:val="16"/>
              </w:rPr>
              <w:t>Всего</w:t>
            </w:r>
          </w:p>
        </w:tc>
        <w:tc>
          <w:tcPr>
            <w:tcW w:w="1418" w:type="dxa"/>
            <w:tcBorders>
              <w:top w:val="single" w:sz="4" w:space="0" w:color="auto"/>
              <w:left w:val="single" w:sz="4" w:space="0" w:color="auto"/>
              <w:bottom w:val="single" w:sz="4" w:space="0" w:color="auto"/>
              <w:right w:val="single" w:sz="4" w:space="0" w:color="auto"/>
            </w:tcBorders>
            <w:shd w:val="pct20" w:color="auto" w:fill="FFFFFF"/>
          </w:tcPr>
          <w:p w:rsidR="00000000" w:rsidRDefault="00000000">
            <w:pPr>
              <w:tabs>
                <w:tab w:val="clear" w:pos="567"/>
                <w:tab w:val="decimal" w:pos="737"/>
              </w:tabs>
              <w:spacing w:before="20" w:after="20" w:line="240" w:lineRule="auto"/>
              <w:rPr>
                <w:rFonts w:ascii="Arial" w:hAnsi="Arial"/>
                <w:sz w:val="16"/>
              </w:rPr>
            </w:pPr>
            <w:r>
              <w:rPr>
                <w:rFonts w:ascii="Arial" w:hAnsi="Arial"/>
                <w:sz w:val="16"/>
              </w:rPr>
              <w:t>22</w:t>
            </w:r>
          </w:p>
        </w:tc>
        <w:tc>
          <w:tcPr>
            <w:tcW w:w="1021" w:type="dxa"/>
            <w:tcBorders>
              <w:top w:val="single" w:sz="4" w:space="0" w:color="auto"/>
              <w:left w:val="nil"/>
              <w:bottom w:val="single" w:sz="4" w:space="0" w:color="auto"/>
            </w:tcBorders>
            <w:shd w:val="pct20" w:color="auto" w:fill="FFFFFF"/>
          </w:tcPr>
          <w:p w:rsidR="00000000" w:rsidRDefault="00000000">
            <w:pPr>
              <w:tabs>
                <w:tab w:val="decimal" w:pos="567"/>
              </w:tabs>
              <w:spacing w:before="20" w:after="20" w:line="240" w:lineRule="auto"/>
              <w:rPr>
                <w:rFonts w:ascii="Arial" w:hAnsi="Arial"/>
                <w:sz w:val="16"/>
              </w:rPr>
            </w:pPr>
            <w:r>
              <w:rPr>
                <w:rFonts w:ascii="Arial" w:hAnsi="Arial"/>
                <w:sz w:val="16"/>
              </w:rPr>
              <w:t>313</w:t>
            </w:r>
          </w:p>
        </w:tc>
        <w:tc>
          <w:tcPr>
            <w:tcW w:w="1021" w:type="dxa"/>
            <w:tcBorders>
              <w:top w:val="single" w:sz="4" w:space="0" w:color="auto"/>
              <w:bottom w:val="single" w:sz="4" w:space="0" w:color="auto"/>
            </w:tcBorders>
            <w:shd w:val="pct20" w:color="auto" w:fill="FFFFFF"/>
          </w:tcPr>
          <w:p w:rsidR="00000000" w:rsidRDefault="00000000">
            <w:pPr>
              <w:tabs>
                <w:tab w:val="clear" w:pos="567"/>
                <w:tab w:val="decimal" w:pos="510"/>
              </w:tabs>
              <w:spacing w:before="20" w:after="20" w:line="240" w:lineRule="auto"/>
              <w:rPr>
                <w:rFonts w:ascii="Arial" w:hAnsi="Arial"/>
                <w:sz w:val="16"/>
              </w:rPr>
            </w:pPr>
            <w:r>
              <w:rPr>
                <w:rFonts w:ascii="Arial" w:hAnsi="Arial"/>
                <w:sz w:val="16"/>
              </w:rPr>
              <w:t>86</w:t>
            </w:r>
          </w:p>
        </w:tc>
        <w:tc>
          <w:tcPr>
            <w:tcW w:w="850" w:type="dxa"/>
            <w:tcBorders>
              <w:top w:val="single" w:sz="4" w:space="0" w:color="auto"/>
              <w:bottom w:val="single" w:sz="4" w:space="0" w:color="auto"/>
            </w:tcBorders>
            <w:shd w:val="pct20" w:color="auto" w:fill="FFFFFF"/>
          </w:tcPr>
          <w:p w:rsidR="00000000" w:rsidRDefault="00000000">
            <w:pPr>
              <w:tabs>
                <w:tab w:val="clear" w:pos="567"/>
                <w:tab w:val="decimal" w:pos="510"/>
              </w:tabs>
              <w:spacing w:before="20" w:after="20" w:line="240" w:lineRule="auto"/>
              <w:rPr>
                <w:rFonts w:ascii="Arial" w:hAnsi="Arial"/>
                <w:sz w:val="16"/>
              </w:rPr>
            </w:pPr>
            <w:r>
              <w:rPr>
                <w:rFonts w:ascii="Arial" w:hAnsi="Arial"/>
                <w:sz w:val="16"/>
              </w:rPr>
              <w:t>399</w:t>
            </w:r>
          </w:p>
        </w:tc>
        <w:tc>
          <w:tcPr>
            <w:tcW w:w="1247" w:type="dxa"/>
            <w:tcBorders>
              <w:top w:val="single" w:sz="4" w:space="0" w:color="auto"/>
              <w:left w:val="single" w:sz="4" w:space="0" w:color="auto"/>
              <w:bottom w:val="single" w:sz="4" w:space="0" w:color="auto"/>
              <w:right w:val="single" w:sz="4" w:space="0" w:color="auto"/>
            </w:tcBorders>
            <w:shd w:val="pct20" w:color="auto" w:fill="FFFFFF"/>
          </w:tcPr>
          <w:p w:rsidR="00000000" w:rsidRDefault="00000000">
            <w:pPr>
              <w:tabs>
                <w:tab w:val="clear" w:pos="567"/>
                <w:tab w:val="decimal" w:pos="510"/>
              </w:tabs>
              <w:spacing w:before="20" w:after="20" w:line="240" w:lineRule="auto"/>
              <w:rPr>
                <w:rFonts w:ascii="Arial" w:hAnsi="Arial"/>
                <w:sz w:val="16"/>
                <w:lang w:val="en-US"/>
              </w:rPr>
            </w:pPr>
            <w:r>
              <w:rPr>
                <w:rFonts w:ascii="Arial" w:hAnsi="Arial"/>
                <w:sz w:val="16"/>
                <w:lang w:val="en-US"/>
              </w:rPr>
              <w:t>21,6</w:t>
            </w:r>
          </w:p>
        </w:tc>
      </w:tr>
    </w:tbl>
    <w:p w:rsidR="00000000" w:rsidRDefault="00000000">
      <w:pPr>
        <w:rPr>
          <w:lang w:val="en-US"/>
        </w:rPr>
      </w:pPr>
    </w:p>
    <w:p w:rsidR="00000000" w:rsidRDefault="00000000">
      <w:r>
        <w:t>В таблице, ниже, представлено число мужчин и женщин – послов, постоянных представителей и генеральных консулов по состоянию на конец 1998 года. Министерство иностранных дел направило на работу за границу 469</w:t>
      </w:r>
      <w:r>
        <w:rPr>
          <w:lang w:val="en-US"/>
        </w:rPr>
        <w:t> </w:t>
      </w:r>
      <w:r>
        <w:t>женщин, что составляет 38 процентов от общей численности работающих представителей Министерства за рубежом. Среди сотрудников из местного персонала, назначенного за границей, 828 (52 процента) – женщины.</w:t>
      </w:r>
    </w:p>
    <w:p w:rsidR="00000000" w:rsidRDefault="00000000">
      <w:pPr>
        <w:spacing w:after="360"/>
      </w:pPr>
      <w:r>
        <w:t xml:space="preserve"> В 1999 году Министерство иностранных дел обратилось к консультантам фирмы Ван Дорн-Х</w:t>
      </w:r>
      <w:r>
        <w:sym w:font="WP CyrillicA" w:char="F02E"/>
      </w:r>
      <w:r>
        <w:t>йскес с просьбой провести исследование и представить доклад о профессиональном росте мужчин и женщин, работающих в этом Министерстве. Авторы исследования пришли к заключению, что число женщин, занимающих должности в разряде 12 и выше с 1986 года выросло в четыре раза. Процент женщин, получивших повышение в рамках каждого должностного разряда, пропорционально числу женщин, работающих в рамках данного должностного разряда. В докладе делается вывод, что показатель продвижения по службе у женщин не ниже, чем у мужчин. В Министерстве выражают уверенность в том, что достижение женщинами пропорционального представительства – это всего лишь вопрос времени.</w:t>
      </w:r>
    </w:p>
    <w:p w:rsidR="00000000" w:rsidRDefault="00000000">
      <w:pPr>
        <w:spacing w:after="120"/>
        <w:jc w:val="center"/>
        <w:rPr>
          <w:rFonts w:ascii="Arial" w:hAnsi="Arial"/>
        </w:rPr>
      </w:pPr>
      <w:r>
        <w:rPr>
          <w:rFonts w:ascii="Arial" w:hAnsi="Arial"/>
        </w:rPr>
        <w:t xml:space="preserve">Главы нидерландских дипломатических миссий за рубежом по состоянию </w:t>
      </w:r>
      <w:r>
        <w:rPr>
          <w:rFonts w:ascii="Arial" w:hAnsi="Arial"/>
        </w:rPr>
        <w:br/>
        <w:t>на 31 декабря 1998 года</w:t>
      </w:r>
    </w:p>
    <w:tbl>
      <w:tblPr>
        <w:tblW w:w="0" w:type="auto"/>
        <w:tblInd w:w="-54" w:type="dxa"/>
        <w:tblLayout w:type="fixed"/>
        <w:tblCellMar>
          <w:left w:w="56" w:type="dxa"/>
          <w:right w:w="56" w:type="dxa"/>
        </w:tblCellMar>
        <w:tblLook w:val="0000" w:firstRow="0" w:lastRow="0" w:firstColumn="0" w:lastColumn="0" w:noHBand="0" w:noVBand="0"/>
      </w:tblPr>
      <w:tblGrid>
        <w:gridCol w:w="2835"/>
        <w:gridCol w:w="1247"/>
        <w:gridCol w:w="1247"/>
        <w:gridCol w:w="1247"/>
        <w:gridCol w:w="2268"/>
      </w:tblGrid>
      <w:tr w:rsidR="00000000">
        <w:tblPrEx>
          <w:tblCellMar>
            <w:top w:w="0" w:type="dxa"/>
            <w:bottom w:w="0" w:type="dxa"/>
          </w:tblCellMar>
        </w:tblPrEx>
        <w:tc>
          <w:tcPr>
            <w:tcW w:w="2835" w:type="dxa"/>
          </w:tcPr>
          <w:p w:rsidR="00000000" w:rsidRDefault="00000000">
            <w:pPr>
              <w:spacing w:before="60" w:after="20" w:line="240" w:lineRule="auto"/>
              <w:rPr>
                <w:rFonts w:ascii="Arial" w:hAnsi="Arial"/>
                <w:b/>
                <w:sz w:val="16"/>
              </w:rPr>
            </w:pPr>
            <w:r>
              <w:rPr>
                <w:rFonts w:ascii="Arial" w:hAnsi="Arial"/>
                <w:b/>
                <w:sz w:val="16"/>
              </w:rPr>
              <w:t>Главы:</w:t>
            </w:r>
          </w:p>
        </w:tc>
        <w:tc>
          <w:tcPr>
            <w:tcW w:w="1247" w:type="dxa"/>
            <w:tcBorders>
              <w:top w:val="single" w:sz="4" w:space="0" w:color="auto"/>
              <w:left w:val="single" w:sz="4" w:space="0" w:color="auto"/>
            </w:tcBorders>
            <w:shd w:val="pct40" w:color="auto" w:fill="FFFFFF"/>
          </w:tcPr>
          <w:p w:rsidR="00000000" w:rsidRDefault="00000000">
            <w:pPr>
              <w:spacing w:before="60" w:after="20" w:line="240" w:lineRule="auto"/>
              <w:jc w:val="center"/>
              <w:rPr>
                <w:rFonts w:ascii="Arial" w:hAnsi="Arial"/>
                <w:b/>
                <w:sz w:val="16"/>
              </w:rPr>
            </w:pPr>
            <w:r>
              <w:rPr>
                <w:rFonts w:ascii="Arial" w:hAnsi="Arial"/>
                <w:b/>
                <w:sz w:val="16"/>
              </w:rPr>
              <w:t>мужчины</w:t>
            </w:r>
          </w:p>
        </w:tc>
        <w:tc>
          <w:tcPr>
            <w:tcW w:w="1247" w:type="dxa"/>
            <w:tcBorders>
              <w:top w:val="single" w:sz="4" w:space="0" w:color="auto"/>
            </w:tcBorders>
            <w:shd w:val="pct40" w:color="auto" w:fill="FFFFFF"/>
          </w:tcPr>
          <w:p w:rsidR="00000000" w:rsidRDefault="00000000">
            <w:pPr>
              <w:spacing w:before="60" w:after="20" w:line="240" w:lineRule="auto"/>
              <w:jc w:val="center"/>
              <w:rPr>
                <w:rFonts w:ascii="Arial" w:hAnsi="Arial"/>
                <w:b/>
                <w:sz w:val="16"/>
              </w:rPr>
            </w:pPr>
            <w:r>
              <w:rPr>
                <w:rFonts w:ascii="Arial" w:hAnsi="Arial"/>
                <w:b/>
                <w:sz w:val="16"/>
              </w:rPr>
              <w:t>женщины</w:t>
            </w:r>
          </w:p>
        </w:tc>
        <w:tc>
          <w:tcPr>
            <w:tcW w:w="1247" w:type="dxa"/>
            <w:tcBorders>
              <w:top w:val="single" w:sz="4" w:space="0" w:color="auto"/>
            </w:tcBorders>
            <w:shd w:val="pct40" w:color="auto" w:fill="FFFFFF"/>
          </w:tcPr>
          <w:p w:rsidR="00000000" w:rsidRDefault="00000000">
            <w:pPr>
              <w:spacing w:before="60" w:after="20" w:line="240" w:lineRule="auto"/>
              <w:jc w:val="center"/>
              <w:rPr>
                <w:rFonts w:ascii="Arial" w:hAnsi="Arial"/>
                <w:b/>
                <w:sz w:val="16"/>
              </w:rPr>
            </w:pPr>
            <w:r>
              <w:rPr>
                <w:rFonts w:ascii="Arial" w:hAnsi="Arial"/>
                <w:b/>
                <w:sz w:val="16"/>
              </w:rPr>
              <w:t>всего</w:t>
            </w:r>
          </w:p>
        </w:tc>
        <w:tc>
          <w:tcPr>
            <w:tcW w:w="2268" w:type="dxa"/>
            <w:tcBorders>
              <w:top w:val="single" w:sz="4" w:space="0" w:color="auto"/>
              <w:right w:val="single" w:sz="4" w:space="0" w:color="auto"/>
            </w:tcBorders>
            <w:shd w:val="pct40" w:color="auto" w:fill="FFFFFF"/>
          </w:tcPr>
          <w:p w:rsidR="00000000" w:rsidRDefault="00000000">
            <w:pPr>
              <w:spacing w:before="60" w:after="20" w:line="240" w:lineRule="auto"/>
              <w:jc w:val="center"/>
              <w:rPr>
                <w:rFonts w:ascii="Arial" w:hAnsi="Arial"/>
                <w:b/>
                <w:sz w:val="16"/>
              </w:rPr>
            </w:pPr>
            <w:r>
              <w:rPr>
                <w:rFonts w:ascii="Arial" w:hAnsi="Arial"/>
                <w:b/>
                <w:sz w:val="16"/>
              </w:rPr>
              <w:t>процентная доля женщин</w:t>
            </w:r>
          </w:p>
        </w:tc>
      </w:tr>
      <w:tr w:rsidR="00000000">
        <w:tblPrEx>
          <w:tblCellMar>
            <w:top w:w="0" w:type="dxa"/>
            <w:bottom w:w="0" w:type="dxa"/>
          </w:tblCellMar>
        </w:tblPrEx>
        <w:tc>
          <w:tcPr>
            <w:tcW w:w="2835" w:type="dxa"/>
            <w:tcBorders>
              <w:top w:val="single" w:sz="4" w:space="0" w:color="auto"/>
              <w:left w:val="single" w:sz="4" w:space="0" w:color="auto"/>
            </w:tcBorders>
          </w:tcPr>
          <w:p w:rsidR="00000000" w:rsidRDefault="00000000">
            <w:pPr>
              <w:spacing w:before="20" w:after="20" w:line="240" w:lineRule="auto"/>
              <w:rPr>
                <w:rFonts w:ascii="Arial" w:hAnsi="Arial"/>
                <w:sz w:val="16"/>
              </w:rPr>
            </w:pPr>
            <w:r>
              <w:rPr>
                <w:rFonts w:ascii="Arial" w:hAnsi="Arial"/>
                <w:sz w:val="16"/>
              </w:rPr>
              <w:t>Посольств</w:t>
            </w:r>
          </w:p>
        </w:tc>
        <w:tc>
          <w:tcPr>
            <w:tcW w:w="1247" w:type="dxa"/>
            <w:tcBorders>
              <w:top w:val="single" w:sz="4" w:space="0" w:color="auto"/>
              <w:left w:val="single" w:sz="4" w:space="0" w:color="auto"/>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92</w:t>
            </w:r>
          </w:p>
        </w:tc>
        <w:tc>
          <w:tcPr>
            <w:tcW w:w="1247" w:type="dxa"/>
            <w:tcBorders>
              <w:top w:val="single" w:sz="4" w:space="0" w:color="auto"/>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11</w:t>
            </w:r>
          </w:p>
        </w:tc>
        <w:tc>
          <w:tcPr>
            <w:tcW w:w="1247" w:type="dxa"/>
            <w:tcBorders>
              <w:top w:val="single" w:sz="4" w:space="0" w:color="auto"/>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103</w:t>
            </w:r>
          </w:p>
        </w:tc>
        <w:tc>
          <w:tcPr>
            <w:tcW w:w="2268" w:type="dxa"/>
            <w:tcBorders>
              <w:top w:val="single" w:sz="4" w:space="0" w:color="auto"/>
              <w:left w:val="single" w:sz="4" w:space="0" w:color="auto"/>
              <w:right w:val="single" w:sz="4" w:space="0" w:color="auto"/>
            </w:tcBorders>
            <w:shd w:val="pct40" w:color="auto" w:fill="FFFFFF"/>
          </w:tcPr>
          <w:p w:rsidR="00000000" w:rsidRDefault="00000000">
            <w:pPr>
              <w:tabs>
                <w:tab w:val="clear" w:pos="567"/>
                <w:tab w:val="decimal" w:pos="1021"/>
              </w:tabs>
              <w:spacing w:before="20" w:after="20" w:line="240" w:lineRule="auto"/>
              <w:rPr>
                <w:rFonts w:ascii="Arial" w:hAnsi="Arial"/>
                <w:sz w:val="16"/>
                <w:lang w:val="en-US"/>
              </w:rPr>
            </w:pPr>
            <w:r>
              <w:rPr>
                <w:rFonts w:ascii="Arial" w:hAnsi="Arial"/>
                <w:sz w:val="16"/>
                <w:lang w:val="en-US"/>
              </w:rPr>
              <w:t>10,7</w:t>
            </w:r>
          </w:p>
        </w:tc>
      </w:tr>
      <w:tr w:rsidR="00000000">
        <w:tblPrEx>
          <w:tblCellMar>
            <w:top w:w="0" w:type="dxa"/>
            <w:bottom w:w="0" w:type="dxa"/>
          </w:tblCellMar>
        </w:tblPrEx>
        <w:tc>
          <w:tcPr>
            <w:tcW w:w="2835" w:type="dxa"/>
            <w:tcBorders>
              <w:left w:val="single" w:sz="4" w:space="0" w:color="auto"/>
            </w:tcBorders>
          </w:tcPr>
          <w:p w:rsidR="00000000" w:rsidRDefault="00000000">
            <w:pPr>
              <w:spacing w:before="20" w:after="20" w:line="240" w:lineRule="auto"/>
              <w:rPr>
                <w:rFonts w:ascii="Arial" w:hAnsi="Arial"/>
                <w:sz w:val="16"/>
              </w:rPr>
            </w:pPr>
            <w:r>
              <w:rPr>
                <w:rFonts w:ascii="Arial" w:hAnsi="Arial"/>
                <w:sz w:val="16"/>
              </w:rPr>
              <w:t>Постоянных представительств</w:t>
            </w:r>
          </w:p>
        </w:tc>
        <w:tc>
          <w:tcPr>
            <w:tcW w:w="1247" w:type="dxa"/>
            <w:tcBorders>
              <w:left w:val="single" w:sz="4" w:space="0" w:color="auto"/>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14</w:t>
            </w:r>
          </w:p>
        </w:tc>
        <w:tc>
          <w:tcPr>
            <w:tcW w:w="1247" w:type="dxa"/>
          </w:tcPr>
          <w:p w:rsidR="00000000" w:rsidRDefault="00000000">
            <w:pPr>
              <w:tabs>
                <w:tab w:val="clear" w:pos="567"/>
                <w:tab w:val="decimal" w:pos="680"/>
              </w:tabs>
              <w:spacing w:before="20" w:after="20" w:line="240" w:lineRule="auto"/>
              <w:rPr>
                <w:rFonts w:ascii="Arial" w:hAnsi="Arial"/>
                <w:sz w:val="16"/>
              </w:rPr>
            </w:pPr>
            <w:r>
              <w:rPr>
                <w:rFonts w:ascii="Arial" w:hAnsi="Arial"/>
                <w:sz w:val="16"/>
              </w:rPr>
              <w:t>0</w:t>
            </w:r>
          </w:p>
        </w:tc>
        <w:tc>
          <w:tcPr>
            <w:tcW w:w="1247" w:type="dxa"/>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14</w:t>
            </w:r>
          </w:p>
        </w:tc>
        <w:tc>
          <w:tcPr>
            <w:tcW w:w="2268" w:type="dxa"/>
            <w:tcBorders>
              <w:left w:val="single" w:sz="4" w:space="0" w:color="auto"/>
              <w:right w:val="single" w:sz="4" w:space="0" w:color="auto"/>
            </w:tcBorders>
            <w:shd w:val="pct40" w:color="auto" w:fill="FFFFFF"/>
          </w:tcPr>
          <w:p w:rsidR="00000000" w:rsidRDefault="00000000">
            <w:pPr>
              <w:tabs>
                <w:tab w:val="clear" w:pos="567"/>
                <w:tab w:val="decimal" w:pos="1021"/>
              </w:tabs>
              <w:spacing w:before="20" w:after="20" w:line="240" w:lineRule="auto"/>
              <w:rPr>
                <w:rFonts w:ascii="Arial" w:hAnsi="Arial"/>
                <w:sz w:val="16"/>
                <w:lang w:val="en-US"/>
              </w:rPr>
            </w:pPr>
            <w:r>
              <w:rPr>
                <w:rFonts w:ascii="Arial" w:hAnsi="Arial"/>
                <w:sz w:val="16"/>
                <w:lang w:val="en-US"/>
              </w:rPr>
              <w:t>0,0</w:t>
            </w:r>
          </w:p>
        </w:tc>
      </w:tr>
      <w:tr w:rsidR="00000000">
        <w:tblPrEx>
          <w:tblCellMar>
            <w:top w:w="0" w:type="dxa"/>
            <w:bottom w:w="0" w:type="dxa"/>
          </w:tblCellMar>
        </w:tblPrEx>
        <w:tc>
          <w:tcPr>
            <w:tcW w:w="2835" w:type="dxa"/>
            <w:tcBorders>
              <w:left w:val="single" w:sz="4" w:space="0" w:color="auto"/>
            </w:tcBorders>
          </w:tcPr>
          <w:p w:rsidR="00000000" w:rsidRDefault="00000000">
            <w:pPr>
              <w:spacing w:before="20" w:after="20" w:line="240" w:lineRule="auto"/>
              <w:rPr>
                <w:rFonts w:ascii="Arial" w:hAnsi="Arial"/>
                <w:sz w:val="16"/>
              </w:rPr>
            </w:pPr>
            <w:r>
              <w:rPr>
                <w:rFonts w:ascii="Arial" w:hAnsi="Arial"/>
                <w:sz w:val="16"/>
              </w:rPr>
              <w:t>Генеральных консульств</w:t>
            </w:r>
          </w:p>
        </w:tc>
        <w:tc>
          <w:tcPr>
            <w:tcW w:w="1247" w:type="dxa"/>
            <w:tcBorders>
              <w:left w:val="single" w:sz="4" w:space="0" w:color="auto"/>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30</w:t>
            </w:r>
          </w:p>
        </w:tc>
        <w:tc>
          <w:tcPr>
            <w:tcW w:w="1247" w:type="dxa"/>
          </w:tcPr>
          <w:p w:rsidR="00000000" w:rsidRDefault="00000000">
            <w:pPr>
              <w:tabs>
                <w:tab w:val="clear" w:pos="567"/>
                <w:tab w:val="decimal" w:pos="680"/>
              </w:tabs>
              <w:spacing w:before="20" w:after="20" w:line="240" w:lineRule="auto"/>
              <w:rPr>
                <w:rFonts w:ascii="Arial" w:hAnsi="Arial"/>
                <w:sz w:val="16"/>
              </w:rPr>
            </w:pPr>
            <w:r>
              <w:rPr>
                <w:rFonts w:ascii="Arial" w:hAnsi="Arial"/>
                <w:sz w:val="16"/>
              </w:rPr>
              <w:t>0</w:t>
            </w:r>
          </w:p>
        </w:tc>
        <w:tc>
          <w:tcPr>
            <w:tcW w:w="1247" w:type="dxa"/>
          </w:tcPr>
          <w:p w:rsidR="00000000" w:rsidRDefault="00000000">
            <w:pPr>
              <w:tabs>
                <w:tab w:val="clear" w:pos="567"/>
                <w:tab w:val="decimal" w:pos="680"/>
              </w:tabs>
              <w:spacing w:before="20" w:after="20" w:line="240" w:lineRule="auto"/>
              <w:rPr>
                <w:rFonts w:ascii="Arial" w:hAnsi="Arial"/>
                <w:sz w:val="16"/>
              </w:rPr>
            </w:pPr>
            <w:r>
              <w:rPr>
                <w:rFonts w:ascii="Arial" w:hAnsi="Arial"/>
                <w:sz w:val="16"/>
              </w:rPr>
              <w:t>30</w:t>
            </w:r>
          </w:p>
        </w:tc>
        <w:tc>
          <w:tcPr>
            <w:tcW w:w="2268" w:type="dxa"/>
            <w:tcBorders>
              <w:left w:val="single" w:sz="4" w:space="0" w:color="auto"/>
              <w:right w:val="single" w:sz="4" w:space="0" w:color="auto"/>
            </w:tcBorders>
            <w:shd w:val="pct40" w:color="auto" w:fill="FFFFFF"/>
          </w:tcPr>
          <w:p w:rsidR="00000000" w:rsidRDefault="00000000">
            <w:pPr>
              <w:tabs>
                <w:tab w:val="clear" w:pos="567"/>
                <w:tab w:val="decimal" w:pos="1021"/>
              </w:tabs>
              <w:spacing w:before="20" w:after="20" w:line="240" w:lineRule="auto"/>
              <w:rPr>
                <w:rFonts w:ascii="Arial" w:hAnsi="Arial"/>
                <w:sz w:val="16"/>
                <w:lang w:val="en-US"/>
              </w:rPr>
            </w:pPr>
            <w:r>
              <w:rPr>
                <w:rFonts w:ascii="Arial" w:hAnsi="Arial"/>
                <w:sz w:val="16"/>
                <w:lang w:val="en-US"/>
              </w:rPr>
              <w:t>0,0</w:t>
            </w:r>
          </w:p>
        </w:tc>
      </w:tr>
      <w:tr w:rsidR="00000000">
        <w:tblPrEx>
          <w:tblCellMar>
            <w:top w:w="0" w:type="dxa"/>
            <w:bottom w:w="0" w:type="dxa"/>
          </w:tblCellMar>
        </w:tblPrEx>
        <w:tc>
          <w:tcPr>
            <w:tcW w:w="2835" w:type="dxa"/>
            <w:tcBorders>
              <w:top w:val="single" w:sz="4" w:space="0" w:color="auto"/>
              <w:left w:val="single" w:sz="4" w:space="0" w:color="auto"/>
              <w:bottom w:val="single" w:sz="4" w:space="0" w:color="auto"/>
            </w:tcBorders>
          </w:tcPr>
          <w:p w:rsidR="00000000" w:rsidRDefault="00000000">
            <w:pPr>
              <w:spacing w:before="20" w:after="20" w:line="240" w:lineRule="auto"/>
              <w:rPr>
                <w:rFonts w:ascii="Arial" w:hAnsi="Arial"/>
                <w:b/>
                <w:sz w:val="16"/>
              </w:rPr>
            </w:pPr>
            <w:r>
              <w:rPr>
                <w:rFonts w:ascii="Arial" w:hAnsi="Arial"/>
                <w:b/>
                <w:sz w:val="16"/>
              </w:rPr>
              <w:t>Всего:</w:t>
            </w:r>
          </w:p>
        </w:tc>
        <w:tc>
          <w:tcPr>
            <w:tcW w:w="1247" w:type="dxa"/>
            <w:tcBorders>
              <w:top w:val="single" w:sz="4" w:space="0" w:color="auto"/>
              <w:left w:val="single" w:sz="4" w:space="0" w:color="auto"/>
              <w:bottom w:val="single" w:sz="4" w:space="0" w:color="auto"/>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136</w:t>
            </w:r>
          </w:p>
        </w:tc>
        <w:tc>
          <w:tcPr>
            <w:tcW w:w="1247" w:type="dxa"/>
            <w:tcBorders>
              <w:top w:val="single" w:sz="4" w:space="0" w:color="auto"/>
              <w:bottom w:val="single" w:sz="4" w:space="0" w:color="auto"/>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11</w:t>
            </w:r>
          </w:p>
        </w:tc>
        <w:tc>
          <w:tcPr>
            <w:tcW w:w="1247" w:type="dxa"/>
            <w:tcBorders>
              <w:top w:val="single" w:sz="4" w:space="0" w:color="auto"/>
              <w:bottom w:val="single" w:sz="4" w:space="0" w:color="auto"/>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147</w:t>
            </w:r>
          </w:p>
        </w:tc>
        <w:tc>
          <w:tcPr>
            <w:tcW w:w="2268" w:type="dxa"/>
            <w:tcBorders>
              <w:top w:val="single" w:sz="4" w:space="0" w:color="auto"/>
              <w:left w:val="single" w:sz="4" w:space="0" w:color="auto"/>
              <w:bottom w:val="single" w:sz="4" w:space="0" w:color="auto"/>
              <w:right w:val="single" w:sz="4" w:space="0" w:color="auto"/>
            </w:tcBorders>
            <w:shd w:val="pct40" w:color="auto" w:fill="FFFFFF"/>
          </w:tcPr>
          <w:p w:rsidR="00000000" w:rsidRDefault="00000000">
            <w:pPr>
              <w:tabs>
                <w:tab w:val="clear" w:pos="567"/>
                <w:tab w:val="decimal" w:pos="1021"/>
              </w:tabs>
              <w:spacing w:before="20" w:after="20" w:line="240" w:lineRule="auto"/>
              <w:rPr>
                <w:rFonts w:ascii="Arial" w:hAnsi="Arial"/>
                <w:sz w:val="16"/>
                <w:lang w:val="en-US"/>
              </w:rPr>
            </w:pPr>
            <w:r>
              <w:rPr>
                <w:rFonts w:ascii="Arial" w:hAnsi="Arial"/>
                <w:sz w:val="16"/>
                <w:lang w:val="en-US"/>
              </w:rPr>
              <w:t>7,5</w:t>
            </w:r>
          </w:p>
        </w:tc>
      </w:tr>
    </w:tbl>
    <w:p w:rsidR="00000000" w:rsidRDefault="00000000">
      <w:pPr>
        <w:spacing w:before="240"/>
      </w:pPr>
      <w:r>
        <w:t>Число женщин, занимающих руководящие посты в центральных, региональных и местных органах управления, по-прежнему вызывает разочарование.</w:t>
      </w:r>
    </w:p>
    <w:p w:rsidR="00000000" w:rsidRDefault="00000000">
      <w:pPr>
        <w:spacing w:before="120" w:after="120"/>
        <w:jc w:val="center"/>
        <w:rPr>
          <w:rFonts w:ascii="Arial" w:hAnsi="Arial"/>
        </w:rPr>
      </w:pPr>
      <w:r>
        <w:rPr>
          <w:rFonts w:ascii="Arial" w:hAnsi="Arial"/>
        </w:rPr>
        <w:t xml:space="preserve">Руководящие должности на государственной службе по состоянию </w:t>
      </w:r>
      <w:r>
        <w:rPr>
          <w:rFonts w:ascii="Arial" w:hAnsi="Arial"/>
          <w:lang w:val="en-US"/>
        </w:rPr>
        <w:br/>
      </w:r>
      <w:r>
        <w:rPr>
          <w:rFonts w:ascii="Arial" w:hAnsi="Arial"/>
        </w:rPr>
        <w:t>на 31 декабря 1998 года</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35"/>
        <w:gridCol w:w="1247"/>
        <w:gridCol w:w="1247"/>
        <w:gridCol w:w="1247"/>
        <w:gridCol w:w="2268"/>
      </w:tblGrid>
      <w:tr w:rsidR="00000000">
        <w:tblPrEx>
          <w:tblCellMar>
            <w:top w:w="0" w:type="dxa"/>
            <w:bottom w:w="0" w:type="dxa"/>
          </w:tblCellMar>
        </w:tblPrEx>
        <w:tc>
          <w:tcPr>
            <w:tcW w:w="2835" w:type="dxa"/>
            <w:tcBorders>
              <w:top w:val="nil"/>
              <w:left w:val="nil"/>
              <w:bottom w:val="nil"/>
              <w:right w:val="nil"/>
            </w:tcBorders>
          </w:tcPr>
          <w:p w:rsidR="00000000" w:rsidRDefault="00000000">
            <w:pPr>
              <w:spacing w:before="60" w:after="20" w:line="240" w:lineRule="auto"/>
              <w:jc w:val="center"/>
              <w:rPr>
                <w:rFonts w:ascii="Arial" w:hAnsi="Arial"/>
                <w:b/>
                <w:sz w:val="16"/>
              </w:rPr>
            </w:pPr>
          </w:p>
        </w:tc>
        <w:tc>
          <w:tcPr>
            <w:tcW w:w="1247" w:type="dxa"/>
            <w:tcBorders>
              <w:top w:val="single" w:sz="4" w:space="0" w:color="auto"/>
              <w:left w:val="single" w:sz="4" w:space="0" w:color="auto"/>
              <w:bottom w:val="single" w:sz="4" w:space="0" w:color="auto"/>
              <w:right w:val="nil"/>
            </w:tcBorders>
            <w:shd w:val="pct40" w:color="auto" w:fill="FFFFFF"/>
          </w:tcPr>
          <w:p w:rsidR="00000000" w:rsidRDefault="00000000">
            <w:pPr>
              <w:spacing w:before="60" w:after="20" w:line="240" w:lineRule="auto"/>
              <w:jc w:val="center"/>
              <w:rPr>
                <w:rFonts w:ascii="Arial" w:hAnsi="Arial"/>
                <w:b/>
                <w:sz w:val="16"/>
              </w:rPr>
            </w:pPr>
            <w:r>
              <w:rPr>
                <w:rFonts w:ascii="Arial" w:hAnsi="Arial"/>
                <w:b/>
                <w:sz w:val="16"/>
              </w:rPr>
              <w:t>мужчины</w:t>
            </w:r>
          </w:p>
        </w:tc>
        <w:tc>
          <w:tcPr>
            <w:tcW w:w="1247" w:type="dxa"/>
            <w:tcBorders>
              <w:top w:val="single" w:sz="4" w:space="0" w:color="auto"/>
              <w:left w:val="nil"/>
              <w:bottom w:val="single" w:sz="4" w:space="0" w:color="auto"/>
              <w:right w:val="nil"/>
            </w:tcBorders>
            <w:shd w:val="pct40" w:color="auto" w:fill="FFFFFF"/>
          </w:tcPr>
          <w:p w:rsidR="00000000" w:rsidRDefault="00000000">
            <w:pPr>
              <w:spacing w:before="60" w:after="20" w:line="240" w:lineRule="auto"/>
              <w:jc w:val="center"/>
              <w:rPr>
                <w:rFonts w:ascii="Arial" w:hAnsi="Arial"/>
                <w:b/>
                <w:sz w:val="16"/>
              </w:rPr>
            </w:pPr>
            <w:r>
              <w:rPr>
                <w:rFonts w:ascii="Arial" w:hAnsi="Arial"/>
                <w:b/>
                <w:sz w:val="16"/>
              </w:rPr>
              <w:t>женщины</w:t>
            </w:r>
          </w:p>
        </w:tc>
        <w:tc>
          <w:tcPr>
            <w:tcW w:w="1247" w:type="dxa"/>
            <w:tcBorders>
              <w:top w:val="single" w:sz="4" w:space="0" w:color="auto"/>
              <w:left w:val="nil"/>
              <w:bottom w:val="single" w:sz="4" w:space="0" w:color="auto"/>
              <w:right w:val="nil"/>
            </w:tcBorders>
            <w:shd w:val="pct40" w:color="auto" w:fill="FFFFFF"/>
          </w:tcPr>
          <w:p w:rsidR="00000000" w:rsidRDefault="00000000">
            <w:pPr>
              <w:spacing w:before="60" w:after="20" w:line="240" w:lineRule="auto"/>
              <w:jc w:val="center"/>
              <w:rPr>
                <w:rFonts w:ascii="Arial" w:hAnsi="Arial"/>
                <w:b/>
                <w:sz w:val="16"/>
              </w:rPr>
            </w:pPr>
            <w:r>
              <w:rPr>
                <w:rFonts w:ascii="Arial" w:hAnsi="Arial"/>
                <w:b/>
                <w:sz w:val="16"/>
              </w:rPr>
              <w:t>всего</w:t>
            </w:r>
          </w:p>
        </w:tc>
        <w:tc>
          <w:tcPr>
            <w:tcW w:w="2268" w:type="dxa"/>
            <w:tcBorders>
              <w:top w:val="single" w:sz="4" w:space="0" w:color="auto"/>
              <w:left w:val="nil"/>
              <w:bottom w:val="single" w:sz="4" w:space="0" w:color="auto"/>
              <w:right w:val="single" w:sz="4" w:space="0" w:color="auto"/>
            </w:tcBorders>
            <w:shd w:val="pct40" w:color="auto" w:fill="FFFFFF"/>
          </w:tcPr>
          <w:p w:rsidR="00000000" w:rsidRDefault="00000000">
            <w:pPr>
              <w:spacing w:before="60" w:after="20" w:line="240" w:lineRule="auto"/>
              <w:jc w:val="center"/>
              <w:rPr>
                <w:rFonts w:ascii="Arial" w:hAnsi="Arial"/>
                <w:b/>
                <w:sz w:val="16"/>
              </w:rPr>
            </w:pPr>
            <w:r>
              <w:rPr>
                <w:rFonts w:ascii="Arial" w:hAnsi="Arial"/>
                <w:b/>
                <w:sz w:val="16"/>
              </w:rPr>
              <w:t>процентная доля женщин</w:t>
            </w:r>
          </w:p>
        </w:tc>
      </w:tr>
      <w:tr w:rsidR="00000000">
        <w:tblPrEx>
          <w:tblCellMar>
            <w:top w:w="0" w:type="dxa"/>
            <w:bottom w:w="0" w:type="dxa"/>
          </w:tblCellMar>
        </w:tblPrEx>
        <w:tc>
          <w:tcPr>
            <w:tcW w:w="2835" w:type="dxa"/>
            <w:tcBorders>
              <w:top w:val="single" w:sz="4" w:space="0" w:color="auto"/>
              <w:left w:val="single" w:sz="4" w:space="0" w:color="auto"/>
              <w:bottom w:val="nil"/>
              <w:right w:val="single" w:sz="4" w:space="0" w:color="auto"/>
            </w:tcBorders>
          </w:tcPr>
          <w:p w:rsidR="00000000" w:rsidRDefault="00000000">
            <w:pPr>
              <w:spacing w:before="20" w:after="20" w:line="240" w:lineRule="auto"/>
              <w:rPr>
                <w:rFonts w:ascii="Arial" w:hAnsi="Arial"/>
                <w:sz w:val="16"/>
              </w:rPr>
            </w:pPr>
            <w:r>
              <w:rPr>
                <w:rFonts w:ascii="Arial" w:hAnsi="Arial"/>
                <w:sz w:val="16"/>
              </w:rPr>
              <w:t>Центральное</w:t>
            </w:r>
            <w:r>
              <w:rPr>
                <w:rFonts w:ascii="Arial" w:hAnsi="Arial"/>
                <w:sz w:val="16"/>
                <w:vertAlign w:val="superscript"/>
              </w:rPr>
              <w:t>1)</w:t>
            </w:r>
            <w:r>
              <w:rPr>
                <w:rFonts w:ascii="Arial" w:hAnsi="Arial"/>
                <w:sz w:val="16"/>
              </w:rPr>
              <w:t>:</w:t>
            </w:r>
          </w:p>
        </w:tc>
        <w:tc>
          <w:tcPr>
            <w:tcW w:w="1247" w:type="dxa"/>
            <w:tcBorders>
              <w:top w:val="nil"/>
              <w:left w:val="nil"/>
              <w:bottom w:val="nil"/>
              <w:right w:val="nil"/>
            </w:tcBorders>
          </w:tcPr>
          <w:p w:rsidR="00000000" w:rsidRDefault="00000000">
            <w:pPr>
              <w:spacing w:before="20" w:after="20" w:line="240" w:lineRule="auto"/>
              <w:rPr>
                <w:rFonts w:ascii="Arial" w:hAnsi="Arial"/>
                <w:sz w:val="16"/>
              </w:rPr>
            </w:pPr>
          </w:p>
        </w:tc>
        <w:tc>
          <w:tcPr>
            <w:tcW w:w="1247" w:type="dxa"/>
            <w:tcBorders>
              <w:top w:val="nil"/>
              <w:left w:val="nil"/>
              <w:bottom w:val="nil"/>
              <w:right w:val="nil"/>
            </w:tcBorders>
          </w:tcPr>
          <w:p w:rsidR="00000000" w:rsidRDefault="00000000">
            <w:pPr>
              <w:spacing w:before="20" w:after="20" w:line="240" w:lineRule="auto"/>
              <w:rPr>
                <w:rFonts w:ascii="Arial" w:hAnsi="Arial"/>
                <w:sz w:val="16"/>
              </w:rPr>
            </w:pPr>
          </w:p>
        </w:tc>
        <w:tc>
          <w:tcPr>
            <w:tcW w:w="1247" w:type="dxa"/>
            <w:tcBorders>
              <w:top w:val="nil"/>
              <w:left w:val="nil"/>
              <w:bottom w:val="nil"/>
              <w:right w:val="nil"/>
            </w:tcBorders>
          </w:tcPr>
          <w:p w:rsidR="00000000" w:rsidRDefault="00000000">
            <w:pPr>
              <w:spacing w:before="20" w:after="20" w:line="240" w:lineRule="auto"/>
              <w:rPr>
                <w:rFonts w:ascii="Arial" w:hAnsi="Arial"/>
                <w:sz w:val="16"/>
              </w:rPr>
            </w:pPr>
          </w:p>
        </w:tc>
        <w:tc>
          <w:tcPr>
            <w:tcW w:w="2268" w:type="dxa"/>
            <w:tcBorders>
              <w:top w:val="nil"/>
              <w:left w:val="single" w:sz="4" w:space="0" w:color="auto"/>
              <w:bottom w:val="nil"/>
              <w:right w:val="single" w:sz="4" w:space="0" w:color="auto"/>
            </w:tcBorders>
            <w:shd w:val="pct40" w:color="auto" w:fill="FFFFFF"/>
          </w:tcPr>
          <w:p w:rsidR="00000000" w:rsidRDefault="00000000">
            <w:pPr>
              <w:tabs>
                <w:tab w:val="clear" w:pos="567"/>
                <w:tab w:val="decimal" w:pos="1021"/>
              </w:tabs>
              <w:spacing w:before="20" w:after="20" w:line="240" w:lineRule="auto"/>
              <w:rPr>
                <w:rFonts w:ascii="Arial" w:hAnsi="Arial"/>
                <w:sz w:val="16"/>
              </w:rPr>
            </w:pP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spacing w:before="20" w:after="20" w:line="240" w:lineRule="auto"/>
              <w:ind w:left="113"/>
              <w:rPr>
                <w:rFonts w:ascii="Arial" w:hAnsi="Arial"/>
                <w:sz w:val="16"/>
              </w:rPr>
            </w:pPr>
            <w:r>
              <w:rPr>
                <w:rFonts w:ascii="Arial" w:hAnsi="Arial"/>
                <w:sz w:val="16"/>
              </w:rPr>
              <w:t>генеральный секретарь</w:t>
            </w: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13</w:t>
            </w: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0</w:t>
            </w: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13</w:t>
            </w:r>
          </w:p>
        </w:tc>
        <w:tc>
          <w:tcPr>
            <w:tcW w:w="2268" w:type="dxa"/>
            <w:tcBorders>
              <w:top w:val="nil"/>
              <w:left w:val="single" w:sz="4" w:space="0" w:color="auto"/>
              <w:bottom w:val="nil"/>
              <w:right w:val="single" w:sz="4" w:space="0" w:color="auto"/>
            </w:tcBorders>
            <w:shd w:val="pct40" w:color="auto" w:fill="FFFFFF"/>
          </w:tcPr>
          <w:p w:rsidR="00000000" w:rsidRDefault="00000000">
            <w:pPr>
              <w:tabs>
                <w:tab w:val="clear" w:pos="567"/>
                <w:tab w:val="decimal" w:pos="1021"/>
              </w:tabs>
              <w:spacing w:before="20" w:after="20" w:line="240" w:lineRule="auto"/>
              <w:rPr>
                <w:rFonts w:ascii="Arial" w:hAnsi="Arial"/>
                <w:sz w:val="16"/>
                <w:lang w:val="en-US"/>
              </w:rPr>
            </w:pPr>
            <w:r>
              <w:rPr>
                <w:rFonts w:ascii="Arial" w:hAnsi="Arial"/>
                <w:sz w:val="16"/>
                <w:lang w:val="en-US"/>
              </w:rPr>
              <w:t>0,0</w:t>
            </w: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spacing w:before="20" w:after="20" w:line="240" w:lineRule="auto"/>
              <w:ind w:left="113"/>
              <w:rPr>
                <w:rFonts w:ascii="Arial" w:hAnsi="Arial"/>
                <w:sz w:val="16"/>
              </w:rPr>
            </w:pPr>
            <w:r>
              <w:rPr>
                <w:rFonts w:ascii="Arial" w:hAnsi="Arial"/>
                <w:sz w:val="16"/>
              </w:rPr>
              <w:t>заместитель генерального секретаря</w:t>
            </w:r>
          </w:p>
        </w:tc>
        <w:tc>
          <w:tcPr>
            <w:tcW w:w="1247" w:type="dxa"/>
            <w:tcBorders>
              <w:top w:val="nil"/>
              <w:left w:val="nil"/>
              <w:bottom w:val="nil"/>
              <w:right w:val="nil"/>
            </w:tcBorders>
            <w:vAlign w:val="bottom"/>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12</w:t>
            </w:r>
          </w:p>
        </w:tc>
        <w:tc>
          <w:tcPr>
            <w:tcW w:w="1247" w:type="dxa"/>
            <w:tcBorders>
              <w:top w:val="nil"/>
              <w:left w:val="nil"/>
              <w:bottom w:val="nil"/>
              <w:right w:val="nil"/>
            </w:tcBorders>
            <w:vAlign w:val="bottom"/>
          </w:tcPr>
          <w:p w:rsidR="00000000" w:rsidRDefault="00000000">
            <w:pPr>
              <w:tabs>
                <w:tab w:val="clear" w:pos="567"/>
                <w:tab w:val="decimal" w:pos="680"/>
              </w:tabs>
              <w:spacing w:before="20" w:after="20" w:line="240" w:lineRule="auto"/>
              <w:rPr>
                <w:rFonts w:ascii="Arial" w:hAnsi="Arial"/>
                <w:sz w:val="16"/>
              </w:rPr>
            </w:pPr>
            <w:r>
              <w:rPr>
                <w:rFonts w:ascii="Arial" w:hAnsi="Arial"/>
                <w:sz w:val="16"/>
              </w:rPr>
              <w:t>3</w:t>
            </w:r>
          </w:p>
        </w:tc>
        <w:tc>
          <w:tcPr>
            <w:tcW w:w="1247" w:type="dxa"/>
            <w:tcBorders>
              <w:top w:val="nil"/>
              <w:left w:val="nil"/>
              <w:bottom w:val="nil"/>
              <w:right w:val="nil"/>
            </w:tcBorders>
            <w:vAlign w:val="bottom"/>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15</w:t>
            </w:r>
          </w:p>
        </w:tc>
        <w:tc>
          <w:tcPr>
            <w:tcW w:w="2268" w:type="dxa"/>
            <w:tcBorders>
              <w:top w:val="nil"/>
              <w:left w:val="single" w:sz="4" w:space="0" w:color="auto"/>
              <w:bottom w:val="nil"/>
              <w:right w:val="single" w:sz="4" w:space="0" w:color="auto"/>
            </w:tcBorders>
            <w:shd w:val="pct40" w:color="auto" w:fill="FFFFFF"/>
            <w:vAlign w:val="bottom"/>
          </w:tcPr>
          <w:p w:rsidR="00000000" w:rsidRDefault="00000000">
            <w:pPr>
              <w:tabs>
                <w:tab w:val="clear" w:pos="567"/>
                <w:tab w:val="decimal" w:pos="1021"/>
              </w:tabs>
              <w:spacing w:before="20" w:after="20" w:line="240" w:lineRule="auto"/>
              <w:rPr>
                <w:rFonts w:ascii="Arial" w:hAnsi="Arial"/>
                <w:sz w:val="16"/>
                <w:lang w:val="en-US"/>
              </w:rPr>
            </w:pPr>
            <w:r>
              <w:rPr>
                <w:rFonts w:ascii="Arial" w:hAnsi="Arial"/>
                <w:sz w:val="16"/>
                <w:lang w:val="en-US"/>
              </w:rPr>
              <w:t>20,0</w:t>
            </w: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spacing w:before="20" w:after="20" w:line="240" w:lineRule="auto"/>
              <w:ind w:left="113"/>
              <w:rPr>
                <w:rFonts w:ascii="Arial" w:hAnsi="Arial"/>
                <w:sz w:val="16"/>
              </w:rPr>
            </w:pPr>
            <w:r>
              <w:rPr>
                <w:rFonts w:ascii="Arial" w:hAnsi="Arial"/>
                <w:sz w:val="16"/>
              </w:rPr>
              <w:t>генеральный директор</w:t>
            </w: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35</w:t>
            </w: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4</w:t>
            </w: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39</w:t>
            </w:r>
          </w:p>
        </w:tc>
        <w:tc>
          <w:tcPr>
            <w:tcW w:w="2268" w:type="dxa"/>
            <w:tcBorders>
              <w:top w:val="nil"/>
              <w:left w:val="single" w:sz="4" w:space="0" w:color="auto"/>
              <w:bottom w:val="nil"/>
              <w:right w:val="single" w:sz="4" w:space="0" w:color="auto"/>
            </w:tcBorders>
            <w:shd w:val="pct40" w:color="auto" w:fill="FFFFFF"/>
          </w:tcPr>
          <w:p w:rsidR="00000000" w:rsidRDefault="00000000">
            <w:pPr>
              <w:tabs>
                <w:tab w:val="clear" w:pos="567"/>
                <w:tab w:val="decimal" w:pos="1021"/>
              </w:tabs>
              <w:spacing w:before="20" w:after="20" w:line="240" w:lineRule="auto"/>
              <w:rPr>
                <w:rFonts w:ascii="Arial" w:hAnsi="Arial"/>
                <w:sz w:val="16"/>
                <w:lang w:val="en-US"/>
              </w:rPr>
            </w:pPr>
            <w:r>
              <w:rPr>
                <w:rFonts w:ascii="Arial" w:hAnsi="Arial"/>
                <w:sz w:val="16"/>
                <w:lang w:val="en-US"/>
              </w:rPr>
              <w:t>10,3</w:t>
            </w: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spacing w:before="20" w:after="20" w:line="240" w:lineRule="auto"/>
              <w:ind w:left="113"/>
              <w:rPr>
                <w:rFonts w:ascii="Arial" w:hAnsi="Arial"/>
                <w:sz w:val="16"/>
              </w:rPr>
            </w:pPr>
            <w:r>
              <w:rPr>
                <w:rFonts w:ascii="Arial" w:hAnsi="Arial"/>
                <w:sz w:val="16"/>
              </w:rPr>
              <w:t>заместитель генерального директора</w:t>
            </w:r>
          </w:p>
        </w:tc>
        <w:tc>
          <w:tcPr>
            <w:tcW w:w="1247" w:type="dxa"/>
            <w:tcBorders>
              <w:top w:val="nil"/>
              <w:left w:val="nil"/>
              <w:bottom w:val="nil"/>
              <w:right w:val="nil"/>
            </w:tcBorders>
            <w:vAlign w:val="bottom"/>
          </w:tcPr>
          <w:p w:rsidR="00000000" w:rsidRDefault="00000000">
            <w:pPr>
              <w:tabs>
                <w:tab w:val="clear" w:pos="567"/>
                <w:tab w:val="decimal" w:pos="680"/>
              </w:tabs>
              <w:spacing w:before="20" w:after="20" w:line="240" w:lineRule="auto"/>
              <w:rPr>
                <w:rFonts w:ascii="Arial" w:hAnsi="Arial"/>
                <w:sz w:val="16"/>
              </w:rPr>
            </w:pPr>
            <w:r>
              <w:rPr>
                <w:rFonts w:ascii="Arial" w:hAnsi="Arial"/>
                <w:sz w:val="16"/>
              </w:rPr>
              <w:t>30</w:t>
            </w:r>
          </w:p>
        </w:tc>
        <w:tc>
          <w:tcPr>
            <w:tcW w:w="1247" w:type="dxa"/>
            <w:tcBorders>
              <w:top w:val="nil"/>
              <w:left w:val="nil"/>
              <w:bottom w:val="nil"/>
              <w:right w:val="nil"/>
            </w:tcBorders>
            <w:vAlign w:val="bottom"/>
          </w:tcPr>
          <w:p w:rsidR="00000000" w:rsidRDefault="00000000">
            <w:pPr>
              <w:tabs>
                <w:tab w:val="clear" w:pos="567"/>
                <w:tab w:val="decimal" w:pos="680"/>
              </w:tabs>
              <w:spacing w:before="20" w:after="20" w:line="240" w:lineRule="auto"/>
              <w:rPr>
                <w:rFonts w:ascii="Arial" w:hAnsi="Arial"/>
                <w:sz w:val="16"/>
              </w:rPr>
            </w:pPr>
            <w:r>
              <w:rPr>
                <w:rFonts w:ascii="Arial" w:hAnsi="Arial"/>
                <w:sz w:val="16"/>
              </w:rPr>
              <w:t>0</w:t>
            </w:r>
          </w:p>
        </w:tc>
        <w:tc>
          <w:tcPr>
            <w:tcW w:w="1247" w:type="dxa"/>
            <w:tcBorders>
              <w:top w:val="nil"/>
              <w:left w:val="nil"/>
              <w:bottom w:val="nil"/>
              <w:right w:val="nil"/>
            </w:tcBorders>
            <w:vAlign w:val="bottom"/>
          </w:tcPr>
          <w:p w:rsidR="00000000" w:rsidRDefault="00000000">
            <w:pPr>
              <w:tabs>
                <w:tab w:val="clear" w:pos="567"/>
                <w:tab w:val="decimal" w:pos="680"/>
              </w:tabs>
              <w:spacing w:before="20" w:after="20" w:line="240" w:lineRule="auto"/>
              <w:rPr>
                <w:rFonts w:ascii="Arial" w:hAnsi="Arial"/>
                <w:sz w:val="16"/>
              </w:rPr>
            </w:pPr>
            <w:r>
              <w:rPr>
                <w:rFonts w:ascii="Arial" w:hAnsi="Arial"/>
                <w:sz w:val="16"/>
              </w:rPr>
              <w:t>30</w:t>
            </w:r>
          </w:p>
        </w:tc>
        <w:tc>
          <w:tcPr>
            <w:tcW w:w="2268" w:type="dxa"/>
            <w:tcBorders>
              <w:top w:val="nil"/>
              <w:left w:val="single" w:sz="4" w:space="0" w:color="auto"/>
              <w:bottom w:val="nil"/>
              <w:right w:val="single" w:sz="4" w:space="0" w:color="auto"/>
            </w:tcBorders>
            <w:shd w:val="pct40" w:color="auto" w:fill="FFFFFF"/>
            <w:vAlign w:val="bottom"/>
          </w:tcPr>
          <w:p w:rsidR="00000000" w:rsidRDefault="00000000">
            <w:pPr>
              <w:tabs>
                <w:tab w:val="clear" w:pos="567"/>
                <w:tab w:val="decimal" w:pos="1021"/>
              </w:tabs>
              <w:spacing w:before="20" w:after="20" w:line="240" w:lineRule="auto"/>
              <w:rPr>
                <w:rFonts w:ascii="Arial" w:hAnsi="Arial"/>
                <w:sz w:val="16"/>
                <w:lang w:val="en-US"/>
              </w:rPr>
            </w:pPr>
            <w:r>
              <w:rPr>
                <w:rFonts w:ascii="Arial" w:hAnsi="Arial"/>
                <w:sz w:val="16"/>
                <w:lang w:val="en-US"/>
              </w:rPr>
              <w:t>0,0</w:t>
            </w: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spacing w:before="20" w:after="20" w:line="240" w:lineRule="auto"/>
              <w:rPr>
                <w:rFonts w:ascii="Arial" w:hAnsi="Arial"/>
                <w:sz w:val="16"/>
              </w:rPr>
            </w:pPr>
            <w:r>
              <w:rPr>
                <w:rFonts w:ascii="Arial" w:hAnsi="Arial"/>
                <w:sz w:val="16"/>
              </w:rPr>
              <w:t>Провинция:</w:t>
            </w: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p>
        </w:tc>
        <w:tc>
          <w:tcPr>
            <w:tcW w:w="2268" w:type="dxa"/>
            <w:tcBorders>
              <w:top w:val="nil"/>
              <w:left w:val="single" w:sz="4" w:space="0" w:color="auto"/>
              <w:bottom w:val="nil"/>
              <w:right w:val="single" w:sz="4" w:space="0" w:color="auto"/>
            </w:tcBorders>
            <w:shd w:val="pct40" w:color="auto" w:fill="FFFFFF"/>
          </w:tcPr>
          <w:p w:rsidR="00000000" w:rsidRDefault="00000000">
            <w:pPr>
              <w:tabs>
                <w:tab w:val="clear" w:pos="567"/>
                <w:tab w:val="decimal" w:pos="1021"/>
              </w:tabs>
              <w:spacing w:before="20" w:after="20" w:line="240" w:lineRule="auto"/>
              <w:rPr>
                <w:rFonts w:ascii="Arial" w:hAnsi="Arial"/>
                <w:sz w:val="16"/>
              </w:rPr>
            </w:pP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spacing w:before="20" w:after="20" w:line="240" w:lineRule="auto"/>
              <w:ind w:left="113"/>
              <w:rPr>
                <w:rFonts w:ascii="Arial" w:hAnsi="Arial"/>
                <w:sz w:val="16"/>
              </w:rPr>
            </w:pPr>
            <w:r>
              <w:rPr>
                <w:rFonts w:ascii="Arial" w:hAnsi="Arial"/>
                <w:sz w:val="16"/>
              </w:rPr>
              <w:t>руководитель местной судебной канцелярии</w:t>
            </w:r>
          </w:p>
        </w:tc>
        <w:tc>
          <w:tcPr>
            <w:tcW w:w="1247" w:type="dxa"/>
            <w:tcBorders>
              <w:top w:val="nil"/>
              <w:left w:val="nil"/>
              <w:bottom w:val="nil"/>
              <w:right w:val="nil"/>
            </w:tcBorders>
            <w:vAlign w:val="bottom"/>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12</w:t>
            </w:r>
          </w:p>
        </w:tc>
        <w:tc>
          <w:tcPr>
            <w:tcW w:w="1247" w:type="dxa"/>
            <w:tcBorders>
              <w:top w:val="nil"/>
              <w:left w:val="nil"/>
              <w:bottom w:val="nil"/>
              <w:right w:val="nil"/>
            </w:tcBorders>
            <w:vAlign w:val="bottom"/>
          </w:tcPr>
          <w:p w:rsidR="00000000" w:rsidRDefault="00000000">
            <w:pPr>
              <w:tabs>
                <w:tab w:val="clear" w:pos="567"/>
                <w:tab w:val="decimal" w:pos="680"/>
              </w:tabs>
              <w:spacing w:before="20" w:after="20" w:line="240" w:lineRule="auto"/>
              <w:rPr>
                <w:rFonts w:ascii="Arial" w:hAnsi="Arial"/>
                <w:sz w:val="16"/>
              </w:rPr>
            </w:pPr>
            <w:r>
              <w:rPr>
                <w:rFonts w:ascii="Arial" w:hAnsi="Arial"/>
                <w:sz w:val="16"/>
              </w:rPr>
              <w:t>0</w:t>
            </w:r>
          </w:p>
        </w:tc>
        <w:tc>
          <w:tcPr>
            <w:tcW w:w="1247" w:type="dxa"/>
            <w:tcBorders>
              <w:top w:val="nil"/>
              <w:left w:val="nil"/>
              <w:bottom w:val="nil"/>
              <w:right w:val="nil"/>
            </w:tcBorders>
            <w:vAlign w:val="bottom"/>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12</w:t>
            </w:r>
          </w:p>
        </w:tc>
        <w:tc>
          <w:tcPr>
            <w:tcW w:w="2268" w:type="dxa"/>
            <w:tcBorders>
              <w:top w:val="nil"/>
              <w:left w:val="single" w:sz="4" w:space="0" w:color="auto"/>
              <w:bottom w:val="nil"/>
              <w:right w:val="single" w:sz="4" w:space="0" w:color="auto"/>
            </w:tcBorders>
            <w:shd w:val="pct40" w:color="auto" w:fill="FFFFFF"/>
            <w:vAlign w:val="bottom"/>
          </w:tcPr>
          <w:p w:rsidR="00000000" w:rsidRDefault="00000000">
            <w:pPr>
              <w:tabs>
                <w:tab w:val="clear" w:pos="567"/>
                <w:tab w:val="decimal" w:pos="1021"/>
              </w:tabs>
              <w:spacing w:before="20" w:after="20" w:line="240" w:lineRule="auto"/>
              <w:rPr>
                <w:rFonts w:ascii="Arial" w:hAnsi="Arial"/>
                <w:sz w:val="16"/>
                <w:lang w:val="en-US"/>
              </w:rPr>
            </w:pPr>
            <w:r>
              <w:rPr>
                <w:rFonts w:ascii="Arial" w:hAnsi="Arial"/>
                <w:sz w:val="16"/>
                <w:lang w:val="en-US"/>
              </w:rPr>
              <w:t>0,0</w:t>
            </w: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spacing w:before="20" w:after="20" w:line="240" w:lineRule="auto"/>
              <w:rPr>
                <w:rFonts w:ascii="Arial" w:hAnsi="Arial"/>
                <w:sz w:val="16"/>
              </w:rPr>
            </w:pPr>
            <w:r>
              <w:rPr>
                <w:rFonts w:ascii="Arial" w:hAnsi="Arial"/>
                <w:sz w:val="16"/>
              </w:rPr>
              <w:t>Муниципальные</w:t>
            </w:r>
            <w:r>
              <w:rPr>
                <w:rFonts w:ascii="Arial" w:hAnsi="Arial"/>
                <w:sz w:val="16"/>
                <w:vertAlign w:val="superscript"/>
              </w:rPr>
              <w:t>2)</w:t>
            </w:r>
            <w:r>
              <w:rPr>
                <w:rFonts w:ascii="Arial" w:hAnsi="Arial"/>
                <w:sz w:val="16"/>
              </w:rPr>
              <w:t>:</w:t>
            </w: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p>
        </w:tc>
        <w:tc>
          <w:tcPr>
            <w:tcW w:w="2268" w:type="dxa"/>
            <w:tcBorders>
              <w:top w:val="nil"/>
              <w:left w:val="single" w:sz="4" w:space="0" w:color="auto"/>
              <w:bottom w:val="nil"/>
              <w:right w:val="single" w:sz="4" w:space="0" w:color="auto"/>
            </w:tcBorders>
            <w:shd w:val="pct40" w:color="auto" w:fill="FFFFFF"/>
          </w:tcPr>
          <w:p w:rsidR="00000000" w:rsidRDefault="00000000">
            <w:pPr>
              <w:tabs>
                <w:tab w:val="clear" w:pos="567"/>
                <w:tab w:val="decimal" w:pos="1021"/>
              </w:tabs>
              <w:spacing w:before="20" w:after="20" w:line="240" w:lineRule="auto"/>
              <w:rPr>
                <w:rFonts w:ascii="Arial" w:hAnsi="Arial"/>
                <w:sz w:val="16"/>
              </w:rPr>
            </w:pP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spacing w:before="20" w:after="20" w:line="240" w:lineRule="auto"/>
              <w:ind w:left="113"/>
              <w:rPr>
                <w:rFonts w:ascii="Arial" w:hAnsi="Arial"/>
                <w:sz w:val="16"/>
              </w:rPr>
            </w:pPr>
            <w:r>
              <w:rPr>
                <w:rFonts w:ascii="Arial" w:hAnsi="Arial"/>
                <w:sz w:val="16"/>
              </w:rPr>
              <w:t>секретарь муниципалитета</w:t>
            </w: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481</w:t>
            </w: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25</w:t>
            </w: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506</w:t>
            </w:r>
          </w:p>
        </w:tc>
        <w:tc>
          <w:tcPr>
            <w:tcW w:w="2268" w:type="dxa"/>
            <w:tcBorders>
              <w:top w:val="nil"/>
              <w:left w:val="single" w:sz="4" w:space="0" w:color="auto"/>
              <w:bottom w:val="nil"/>
              <w:right w:val="single" w:sz="4" w:space="0" w:color="auto"/>
            </w:tcBorders>
            <w:shd w:val="pct40" w:color="auto" w:fill="FFFFFF"/>
          </w:tcPr>
          <w:p w:rsidR="00000000" w:rsidRDefault="00000000">
            <w:pPr>
              <w:tabs>
                <w:tab w:val="clear" w:pos="567"/>
                <w:tab w:val="decimal" w:pos="1021"/>
              </w:tabs>
              <w:spacing w:before="20" w:after="20" w:line="240" w:lineRule="auto"/>
              <w:rPr>
                <w:rFonts w:ascii="Arial" w:hAnsi="Arial"/>
                <w:sz w:val="16"/>
                <w:lang w:val="en-US"/>
              </w:rPr>
            </w:pPr>
            <w:r>
              <w:rPr>
                <w:rFonts w:ascii="Arial" w:hAnsi="Arial"/>
                <w:sz w:val="16"/>
                <w:lang w:val="en-US"/>
              </w:rPr>
              <w:t>4,9</w:t>
            </w:r>
          </w:p>
        </w:tc>
      </w:tr>
      <w:tr w:rsidR="00000000">
        <w:tblPrEx>
          <w:tblCellMar>
            <w:top w:w="0" w:type="dxa"/>
            <w:bottom w:w="0" w:type="dxa"/>
          </w:tblCellMar>
        </w:tblPrEx>
        <w:tc>
          <w:tcPr>
            <w:tcW w:w="2835" w:type="dxa"/>
            <w:tcBorders>
              <w:top w:val="nil"/>
              <w:left w:val="single" w:sz="4" w:space="0" w:color="auto"/>
              <w:bottom w:val="nil"/>
              <w:right w:val="single" w:sz="4" w:space="0" w:color="auto"/>
            </w:tcBorders>
          </w:tcPr>
          <w:p w:rsidR="00000000" w:rsidRDefault="00000000">
            <w:pPr>
              <w:spacing w:before="20" w:after="20" w:line="240" w:lineRule="auto"/>
              <w:rPr>
                <w:rFonts w:ascii="Arial" w:hAnsi="Arial"/>
                <w:sz w:val="16"/>
              </w:rPr>
            </w:pPr>
            <w:r>
              <w:rPr>
                <w:rFonts w:ascii="Arial" w:hAnsi="Arial"/>
                <w:sz w:val="16"/>
              </w:rPr>
              <w:t>Органы управления водным хозяйством:</w:t>
            </w: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p>
        </w:tc>
        <w:tc>
          <w:tcPr>
            <w:tcW w:w="1247" w:type="dxa"/>
            <w:tcBorders>
              <w:top w:val="nil"/>
              <w:left w:val="nil"/>
              <w:bottom w:val="nil"/>
              <w:right w:val="nil"/>
            </w:tcBorders>
          </w:tcPr>
          <w:p w:rsidR="00000000" w:rsidRDefault="00000000">
            <w:pPr>
              <w:tabs>
                <w:tab w:val="clear" w:pos="567"/>
                <w:tab w:val="decimal" w:pos="680"/>
              </w:tabs>
              <w:spacing w:before="20" w:after="20" w:line="240" w:lineRule="auto"/>
              <w:rPr>
                <w:rFonts w:ascii="Arial" w:hAnsi="Arial"/>
                <w:sz w:val="16"/>
              </w:rPr>
            </w:pPr>
          </w:p>
        </w:tc>
        <w:tc>
          <w:tcPr>
            <w:tcW w:w="2268" w:type="dxa"/>
            <w:tcBorders>
              <w:top w:val="nil"/>
              <w:left w:val="single" w:sz="4" w:space="0" w:color="auto"/>
              <w:bottom w:val="nil"/>
              <w:right w:val="single" w:sz="4" w:space="0" w:color="auto"/>
            </w:tcBorders>
            <w:shd w:val="pct40" w:color="auto" w:fill="FFFFFF"/>
          </w:tcPr>
          <w:p w:rsidR="00000000" w:rsidRDefault="00000000">
            <w:pPr>
              <w:tabs>
                <w:tab w:val="clear" w:pos="567"/>
                <w:tab w:val="decimal" w:pos="1021"/>
              </w:tabs>
              <w:spacing w:before="20" w:after="20" w:line="240" w:lineRule="auto"/>
              <w:rPr>
                <w:rFonts w:ascii="Arial" w:hAnsi="Arial"/>
                <w:sz w:val="16"/>
              </w:rPr>
            </w:pPr>
          </w:p>
        </w:tc>
      </w:tr>
      <w:tr w:rsidR="00000000">
        <w:tblPrEx>
          <w:tblCellMar>
            <w:top w:w="0" w:type="dxa"/>
            <w:bottom w:w="0" w:type="dxa"/>
          </w:tblCellMar>
        </w:tblPrEx>
        <w:tc>
          <w:tcPr>
            <w:tcW w:w="2835" w:type="dxa"/>
            <w:tcBorders>
              <w:top w:val="nil"/>
              <w:left w:val="single" w:sz="4" w:space="0" w:color="auto"/>
              <w:bottom w:val="single" w:sz="4" w:space="0" w:color="auto"/>
              <w:right w:val="single" w:sz="4" w:space="0" w:color="auto"/>
            </w:tcBorders>
          </w:tcPr>
          <w:p w:rsidR="00000000" w:rsidRDefault="00000000">
            <w:pPr>
              <w:spacing w:before="20" w:after="20" w:line="240" w:lineRule="auto"/>
              <w:ind w:left="113"/>
              <w:rPr>
                <w:rFonts w:ascii="Arial" w:hAnsi="Arial"/>
                <w:sz w:val="16"/>
              </w:rPr>
            </w:pPr>
            <w:r>
              <w:rPr>
                <w:rFonts w:ascii="Arial" w:hAnsi="Arial"/>
                <w:sz w:val="16"/>
              </w:rPr>
              <w:t>секретарь</w:t>
            </w:r>
          </w:p>
        </w:tc>
        <w:tc>
          <w:tcPr>
            <w:tcW w:w="1247" w:type="dxa"/>
            <w:tcBorders>
              <w:top w:val="nil"/>
              <w:left w:val="nil"/>
              <w:bottom w:val="single" w:sz="4" w:space="0" w:color="auto"/>
              <w:right w:val="nil"/>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59</w:t>
            </w:r>
          </w:p>
        </w:tc>
        <w:tc>
          <w:tcPr>
            <w:tcW w:w="1247" w:type="dxa"/>
            <w:tcBorders>
              <w:top w:val="nil"/>
              <w:left w:val="nil"/>
              <w:bottom w:val="single" w:sz="4" w:space="0" w:color="auto"/>
              <w:right w:val="nil"/>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1</w:t>
            </w:r>
          </w:p>
        </w:tc>
        <w:tc>
          <w:tcPr>
            <w:tcW w:w="1247" w:type="dxa"/>
            <w:tcBorders>
              <w:top w:val="nil"/>
              <w:left w:val="nil"/>
              <w:bottom w:val="single" w:sz="4" w:space="0" w:color="auto"/>
              <w:right w:val="nil"/>
            </w:tcBorders>
          </w:tcPr>
          <w:p w:rsidR="00000000" w:rsidRDefault="00000000">
            <w:pPr>
              <w:tabs>
                <w:tab w:val="clear" w:pos="567"/>
                <w:tab w:val="decimal" w:pos="680"/>
              </w:tabs>
              <w:spacing w:before="20" w:after="20" w:line="240" w:lineRule="auto"/>
              <w:rPr>
                <w:rFonts w:ascii="Arial" w:hAnsi="Arial"/>
                <w:sz w:val="16"/>
              </w:rPr>
            </w:pPr>
            <w:r>
              <w:rPr>
                <w:rFonts w:ascii="Arial" w:hAnsi="Arial"/>
                <w:sz w:val="16"/>
              </w:rPr>
              <w:t>60</w:t>
            </w:r>
          </w:p>
        </w:tc>
        <w:tc>
          <w:tcPr>
            <w:tcW w:w="2268" w:type="dxa"/>
            <w:tcBorders>
              <w:top w:val="nil"/>
              <w:left w:val="single" w:sz="4" w:space="0" w:color="auto"/>
              <w:bottom w:val="single" w:sz="4" w:space="0" w:color="auto"/>
              <w:right w:val="single" w:sz="4" w:space="0" w:color="auto"/>
            </w:tcBorders>
            <w:shd w:val="pct40" w:color="auto" w:fill="FFFFFF"/>
          </w:tcPr>
          <w:p w:rsidR="00000000" w:rsidRDefault="00000000">
            <w:pPr>
              <w:tabs>
                <w:tab w:val="clear" w:pos="567"/>
                <w:tab w:val="decimal" w:pos="1021"/>
              </w:tabs>
              <w:spacing w:before="20" w:after="20" w:line="240" w:lineRule="auto"/>
              <w:rPr>
                <w:rFonts w:ascii="Arial" w:hAnsi="Arial"/>
                <w:sz w:val="16"/>
                <w:lang w:val="en-US"/>
              </w:rPr>
            </w:pPr>
            <w:r>
              <w:rPr>
                <w:rFonts w:ascii="Arial" w:hAnsi="Arial"/>
                <w:sz w:val="16"/>
                <w:lang w:val="en-US"/>
              </w:rPr>
              <w:t>1,7</w:t>
            </w:r>
          </w:p>
        </w:tc>
      </w:tr>
    </w:tbl>
    <w:p w:rsidR="00000000" w:rsidRDefault="00000000">
      <w:pPr>
        <w:spacing w:before="120" w:line="240" w:lineRule="auto"/>
        <w:ind w:left="567" w:right="1701" w:hanging="567"/>
        <w:rPr>
          <w:rFonts w:ascii="Arial" w:hAnsi="Arial"/>
          <w:sz w:val="16"/>
        </w:rPr>
      </w:pPr>
      <w:r>
        <w:rPr>
          <w:rFonts w:ascii="Arial" w:hAnsi="Arial"/>
          <w:sz w:val="16"/>
          <w:vertAlign w:val="superscript"/>
        </w:rPr>
        <w:t>1)</w:t>
      </w:r>
      <w:r>
        <w:rPr>
          <w:rFonts w:ascii="Arial" w:hAnsi="Arial"/>
          <w:sz w:val="16"/>
        </w:rPr>
        <w:tab/>
        <w:t>Женщины – заместители генерального секретаря назначаются в министерствах образования, культуры и науки; транспорта, общественных работ и водного хозяйства, а также внутренних дел и по делам королевства.</w:t>
      </w:r>
    </w:p>
    <w:p w:rsidR="00000000" w:rsidRDefault="00000000">
      <w:pPr>
        <w:spacing w:after="360" w:line="240" w:lineRule="auto"/>
        <w:rPr>
          <w:rFonts w:ascii="Arial" w:hAnsi="Arial"/>
          <w:sz w:val="16"/>
        </w:rPr>
      </w:pPr>
      <w:r>
        <w:rPr>
          <w:rFonts w:ascii="Arial" w:hAnsi="Arial"/>
          <w:sz w:val="16"/>
          <w:vertAlign w:val="superscript"/>
        </w:rPr>
        <w:t>2)</w:t>
      </w:r>
      <w:r>
        <w:rPr>
          <w:rFonts w:ascii="Arial" w:hAnsi="Arial"/>
          <w:sz w:val="16"/>
        </w:rPr>
        <w:tab/>
        <w:t>38 вакансий</w:t>
      </w:r>
    </w:p>
    <w:p w:rsidR="00000000" w:rsidRDefault="00000000">
      <w:r>
        <w:t>В разделе Уровень 2, ниже, описывается политика в отношении персонала всех министерств, обследованных в связи с подготовкой настоящего доклада о ходе выполнения плановых заданий. Им задавались вопросы об их политике в отношении персонала и их отношении к поступлению, продвижению и уходу женщин-сотрудниц.</w:t>
      </w:r>
    </w:p>
    <w:p w:rsidR="00000000" w:rsidRDefault="00000000">
      <w:pPr>
        <w:pStyle w:val="Heading2"/>
        <w:spacing w:after="120"/>
      </w:pPr>
      <w:r>
        <w:rPr>
          <w:b w:val="0"/>
        </w:rPr>
        <w:br w:type="page"/>
      </w:r>
      <w:r>
        <w:t>1</w:t>
      </w:r>
      <w:r>
        <w:rPr>
          <w:lang w:val="en-US"/>
        </w:rPr>
        <w:t>b</w:t>
      </w:r>
      <w:r>
        <w:tab/>
        <w:t>Законодательные меры</w:t>
      </w:r>
    </w:p>
    <w:p w:rsidR="00000000" w:rsidRDefault="00000000">
      <w:pPr>
        <w:pStyle w:val="Heading4"/>
        <w:spacing w:after="200"/>
      </w:pPr>
      <w:r>
        <w:t>Внесение поправок в Закон о выборах</w:t>
      </w:r>
    </w:p>
    <w:p w:rsidR="00000000" w:rsidRDefault="00000000">
      <w:pPr>
        <w:spacing w:after="200"/>
      </w:pPr>
      <w:r>
        <w:t>Правительство представило парламенту программный документ, содержащий краткое описание различных изменений, которые можно внести в избирательную систему (Протоколы нижней палаты 1999–2000, 26 957). Среди прочего было рекомендовано, чтобы никакие изменения системы не ставили в невыгодное положение женщин или представителей меньшинств, баллотирующихся на выборах. Предлагаемые поправки рассматриваются в свете этого положения и на основании оценки итогов осуществления политики эмансипации.</w:t>
      </w:r>
    </w:p>
    <w:p w:rsidR="00000000" w:rsidRDefault="00000000">
      <w:pPr>
        <w:pStyle w:val="Heading4"/>
        <w:spacing w:after="200"/>
      </w:pPr>
      <w:r>
        <w:t>Обеспечение благоприятных условий для сотрудников политических органов, имеющих семейные обязанности</w:t>
      </w:r>
    </w:p>
    <w:p w:rsidR="00000000" w:rsidRDefault="00000000">
      <w:pPr>
        <w:spacing w:after="200"/>
      </w:pPr>
      <w:r>
        <w:t>Правительство недавно приняло решение о специальных услугах, таких, например, как дошкольные детские учреждения, для лиц, работающих в местных и провинциальных политических учреждениях. Оно также намерено внести предложения, касающиеся отпуска по беременности и уходу за ребенком для женщин, работающих в политических учреждениях.</w:t>
      </w:r>
    </w:p>
    <w:p w:rsidR="00000000" w:rsidRDefault="00000000">
      <w:pPr>
        <w:pStyle w:val="Heading3"/>
        <w:spacing w:before="120"/>
      </w:pPr>
      <w:r>
        <w:t>УРОВЕНЬ 2:</w:t>
      </w:r>
      <w:r>
        <w:tab/>
        <w:t>НА ПУТИ К МНОГООБРАЗИЮ</w:t>
      </w:r>
    </w:p>
    <w:p w:rsidR="00000000" w:rsidRDefault="00000000">
      <w:pPr>
        <w:pStyle w:val="Heading2"/>
        <w:spacing w:after="200"/>
      </w:pPr>
      <w:r>
        <w:t>Политическая жизнь</w:t>
      </w:r>
    </w:p>
    <w:p w:rsidR="00000000" w:rsidRDefault="00000000">
      <w:pPr>
        <w:spacing w:after="200"/>
      </w:pPr>
      <w:r>
        <w:t>Весной 2000 года правительство организовало совещание экспертов для обсуждения вопросов многообразия и обновления политики. Одна из целей совещания заключалась в обмене знаниями и опытом в области культурных изменений и политики в отношении многообразия в разных областях. На совещании присутствовали представители политических партий и другие ключевые фигуры, эксперты и представители частного и некоммерческого секторов.</w:t>
      </w:r>
    </w:p>
    <w:p w:rsidR="00000000" w:rsidRDefault="00000000">
      <w:pPr>
        <w:spacing w:after="200"/>
      </w:pPr>
      <w:r>
        <w:t>Участники совещания обратились к правительству с настоятельным призывом продолжать поднимать вопросы многообразия, культурных изменений и численности женщин, работающих в представительных органах. Свою роль в этом отношении должны играть и политические партии.</w:t>
      </w:r>
    </w:p>
    <w:p w:rsidR="00000000" w:rsidRDefault="00000000">
      <w:pPr>
        <w:pStyle w:val="Heading4"/>
        <w:spacing w:after="200"/>
      </w:pPr>
      <w:r>
        <w:t>Оценка политики</w:t>
      </w:r>
    </w:p>
    <w:p w:rsidR="00000000" w:rsidRDefault="00000000">
      <w:pPr>
        <w:spacing w:after="200"/>
      </w:pPr>
      <w:r>
        <w:t>Нынешняя политика основывается на правительственном программном документе 1996 года, посвященном роли женщин в политической жизни и государственном управлении, в котором определяются политические мероприятия и устанавливаются плановые задания на период до конца 2002 года. Ход реализации этих политических мер будет оцениваться в 2001 году, главным образом – для выяснения причин их успеха или неудачи, а также для выявления средств осуществления, оказавшихся наиболее эффективными. Правительство изучит результаты этой оценки и затем примет решение о дальнейших действиях.</w:t>
      </w:r>
    </w:p>
    <w:p w:rsidR="00000000" w:rsidRDefault="00000000">
      <w:pPr>
        <w:pStyle w:val="Heading4"/>
        <w:spacing w:after="200"/>
      </w:pPr>
      <w:r>
        <w:t>Выборы 2002 года</w:t>
      </w:r>
    </w:p>
    <w:p w:rsidR="00000000" w:rsidRDefault="00000000">
      <w:pPr>
        <w:spacing w:after="200"/>
      </w:pPr>
      <w:r>
        <w:t>Местными отделениями национальных политических партий и отделениями местных партий были проведены исследования в целях лучшего ознакомления с процессом отбора кандидатов, в конечном счете оказывающим решающее влияние на то, кто избирается в состав муниципальных советов. Эти исследования финансировались Министерством внутренних дел и по делам королевства и Министерством социальных дел и по вопросам занятости.</w:t>
      </w:r>
    </w:p>
    <w:p w:rsidR="00000000" w:rsidRDefault="00000000">
      <w:pPr>
        <w:spacing w:after="120"/>
      </w:pPr>
      <w:r>
        <w:t>В частности, одно из этих исследований, в ходе которого опросы проводились в более чем 300 отделениях национальных политических партий и отделениях местных партий, выявило некоторые факторы, влияющие на представительство женщин в муниципальных советах.</w:t>
      </w:r>
    </w:p>
    <w:p w:rsidR="00000000" w:rsidRDefault="00000000">
      <w:pPr>
        <w:numPr>
          <w:ilvl w:val="0"/>
          <w:numId w:val="469"/>
        </w:numPr>
        <w:tabs>
          <w:tab w:val="clear" w:pos="360"/>
          <w:tab w:val="clear" w:pos="567"/>
        </w:tabs>
        <w:spacing w:after="120"/>
      </w:pPr>
      <w:r>
        <w:t>Чем больше число женщин – членов партий, тем выше процент женщин, выдвигаемых кандидатами на выборах.</w:t>
      </w:r>
    </w:p>
    <w:p w:rsidR="00000000" w:rsidRDefault="00000000">
      <w:pPr>
        <w:numPr>
          <w:ilvl w:val="0"/>
          <w:numId w:val="469"/>
        </w:numPr>
        <w:tabs>
          <w:tab w:val="clear" w:pos="360"/>
          <w:tab w:val="clear" w:pos="567"/>
        </w:tabs>
        <w:spacing w:after="120"/>
      </w:pPr>
      <w:r>
        <w:t>Партии, которые привлекали сравнительно мало женщин в свой состав, обычно имеют меньше женщин – кандидатов на выборах.</w:t>
      </w:r>
    </w:p>
    <w:p w:rsidR="00000000" w:rsidRDefault="00000000">
      <w:pPr>
        <w:numPr>
          <w:ilvl w:val="0"/>
          <w:numId w:val="469"/>
        </w:numPr>
        <w:tabs>
          <w:tab w:val="clear" w:pos="360"/>
          <w:tab w:val="clear" w:pos="567"/>
        </w:tabs>
        <w:spacing w:after="120"/>
      </w:pPr>
      <w:r>
        <w:t>Женщины чаще становятся кандидатами на выборах от тех партий, которые создали избирательные комиссии или комиссии по отбору кандидатов и составили программу.</w:t>
      </w:r>
    </w:p>
    <w:p w:rsidR="00000000" w:rsidRDefault="00000000">
      <w:pPr>
        <w:numPr>
          <w:ilvl w:val="0"/>
          <w:numId w:val="469"/>
        </w:numPr>
        <w:tabs>
          <w:tab w:val="clear" w:pos="360"/>
          <w:tab w:val="clear" w:pos="567"/>
        </w:tabs>
      </w:pPr>
      <w:r>
        <w:t>Индивидуальный подход к выдвигаемым кандидатам позитивно сказывается на числе женщин – кандидатов на выборах. Целевые мероприятия имеют небольшой эффект.</w:t>
      </w:r>
    </w:p>
    <w:p w:rsidR="00000000" w:rsidRDefault="00000000">
      <w:r>
        <w:t>В 2001 году будут приниматься меры по выдвижению большего числа женщин и представителей самых разных слоев населения кандидатами на выборы в нижнюю палату парламента и муниципальные советы, которые состоятся в 2002 году. Рекомендации по привлечению и отбору женщин-кандидатов и кандидатов от этнических меньшинств будут публиковаться на страницах Интернета, к которым часто обращаются политические партии.</w:t>
      </w:r>
    </w:p>
    <w:p w:rsidR="00000000" w:rsidRDefault="00000000">
      <w:pPr>
        <w:pStyle w:val="Heading4"/>
      </w:pPr>
      <w:r>
        <w:t>Рост участия чернокожих, иммигрантов и женщин-беженок в политической жизни</w:t>
      </w:r>
    </w:p>
    <w:p w:rsidR="00000000" w:rsidRDefault="00000000">
      <w:r>
        <w:t>Хотя в 1998 году в муниципальные советы было избрано сравнительно большее число представителей этнических меньшинств, все еще непропорционально мало чернокожих, иммигрантов и женщин-беженок принимают участие в политической жизни и государственном управлении. Некоторое время назад Министерство внутренних дел и по делам королевства начало предоставлять ограниченные средства на программу профессиональной подготовки женщин этой группы, стремящихся работать в политической области. Эта программа также служила для выявления новых талантов. После выборов 1998 года число избранных в муниципальные советы чернокожих, иммигрантов и женщин-беженок выросло вдвое, составив 26 человек. Программа оказалась настолько популярной, что подававших заявки на участие в ней стали заносить на лист ожидания. В результате в настоящее время выделяются дополнительные средства в целях увеличения числа участников из указанной группы до 38 человек за период с1999 года по 2002 год и продолжения поисков талантов. Таким образом, программа способствовала созданию объединения женщин, стремящихся сделать политическую карьеру, которые вполне могли бы баллотироваться на следующих выборах. Организованная Институтом представителей разных культур по вопросам участия в политической жизни эта программа посвящена вопросам партийной идеологии, планирования профессионального роста, осуществления прав, политических дискуссий, анализа социальных проблем и навыков поиска работы и предусматривает 12-месячные курсы обучения применению полученных знаний на практике. Наконец, в прессе проводятся кампании, адресованные женщинам, представляющим этнические меньшинства, а также проводится инструктаж женщин, уже активно занимающихся политикой.</w:t>
      </w:r>
    </w:p>
    <w:p w:rsidR="00000000" w:rsidRDefault="00000000">
      <w:r>
        <w:t>Эта программа пользуется огромной популярностью у женщин. Политические партии тоже относятся к ней с энтузиазмом и всегда готовы принимать в свои ряды выпускников курсов. Ввиду успеха программы несколько общественных организаций обратились к Институту представителей разных культур с просьбой осуществить несколько небольших проектов. Ожидается, что в них примут участие еще 120 женщин.</w:t>
      </w:r>
    </w:p>
    <w:p w:rsidR="00000000" w:rsidRDefault="00000000">
      <w:r>
        <w:t>В 2001 году будет введена система наблюдения за профессиональной карьерой женщин, принявших участие в программе в целях выяснения, какие должности они получают, собираются ли оставаться в политике, повышают ли их в должности и какие посты они получают.</w:t>
      </w:r>
    </w:p>
    <w:p w:rsidR="00000000" w:rsidRDefault="00000000">
      <w:pPr>
        <w:pStyle w:val="Heading4"/>
      </w:pPr>
      <w:r>
        <w:t>Исследование</w:t>
      </w:r>
    </w:p>
    <w:p w:rsidR="00000000" w:rsidRDefault="00000000">
      <w:r>
        <w:t>Совершенно очевидно, что мужчины обычно дольше остаются в политике, чем женщины. В 2001 году будет проведено исследование в целях выяснения причин, по которым женщины уходят в отставку со своих постов в местных органах власти раньше мужчин.</w:t>
      </w:r>
    </w:p>
    <w:p w:rsidR="00000000" w:rsidRDefault="00000000">
      <w:pPr>
        <w:pStyle w:val="Heading2"/>
      </w:pPr>
      <w:r>
        <w:br w:type="page"/>
        <w:t>Общественная жизнь</w:t>
      </w:r>
    </w:p>
    <w:p w:rsidR="00000000" w:rsidRDefault="00000000">
      <w:pPr>
        <w:pStyle w:val="Heading4"/>
      </w:pPr>
      <w:r>
        <w:t>Женщины на директивных должностях в сфере управления водными ресурсами</w:t>
      </w:r>
    </w:p>
    <w:p w:rsidR="00000000" w:rsidRDefault="00000000">
      <w:r>
        <w:t>Женщины очень незначительно представлены в национальных и международных директивных органах и предпринимательской деятельности в сфере управления водными ресурсами. При принятии стратегических решений по проблемам водных ресурсов их роль как потребителей и мелких производителей, особенно в развивающихся странах, зачастую игнорируется. В связи с этим участники Конференции на уровне министров по проблемам водных ресурсов, состоявшейся в Гааге в марте 2000 года, договорились об учреждении международного подкомитета "по вопросам водных ресурсов и гендерным проблемам", который сформулирует реальные предложения для представления на третьем Всемирном форуме по проблемам водных ресурсов, который должен состояться в Японии в 2003 году. В связи с этим Нидерланды согласились организовать проведение неофициального совещания министров.</w:t>
      </w:r>
    </w:p>
    <w:p w:rsidR="00000000" w:rsidRDefault="00000000">
      <w:pPr>
        <w:pStyle w:val="Heading4"/>
      </w:pPr>
      <w:r>
        <w:t>Женщины в конфликтах</w:t>
      </w:r>
    </w:p>
    <w:p w:rsidR="00000000" w:rsidRDefault="00000000">
      <w:r>
        <w:t>Правительство планирует оказание содействия изучению гендерной проблематики и повышению роли женщин в предупреждении, разрешении конфликтов и постконфликтных ситуаций, обращая особое внимание на включение женщин в состав гуманитарных и миротворческих миссий, международных судов, в том числе в Международный уголовный суд, который будет учрежден в ближайшее время, комитетов по расследованию и органов, создаваемых в соответствии с международными договорами.</w:t>
      </w:r>
    </w:p>
    <w:p w:rsidR="00000000" w:rsidRDefault="00000000">
      <w:pPr>
        <w:pStyle w:val="Heading4"/>
      </w:pPr>
      <w:r>
        <w:t>Кадровая политика министерств</w:t>
      </w:r>
    </w:p>
    <w:p w:rsidR="00000000" w:rsidRDefault="00000000">
      <w:r>
        <w:t>Министерство обороны стремится повысить процентную долю женщин, служащих в вооруженных силах, с 7,6</w:t>
      </w:r>
      <w:r>
        <w:rPr>
          <w:lang w:val="en-US"/>
        </w:rPr>
        <w:t> </w:t>
      </w:r>
      <w:r>
        <w:t>процента (весна 2000 года) до 8 процентов к 2002 году. После Соединенного Королевства (9,4 процента) Нидерланды имеют самый высокий процент женщин-военнослужащих среди европейских стран НАТО. В 1999</w:t>
      </w:r>
      <w:r>
        <w:rPr>
          <w:lang w:val="en-US"/>
        </w:rPr>
        <w:t> </w:t>
      </w:r>
      <w:r>
        <w:t>году Министерство опубликовало брошюру, специально адресованную женщинам, ищущим работу в вооруженных силах. К 2010 году Министерство планирует увеличить число женщин, служащих в вооруженных силах, до 12</w:t>
      </w:r>
      <w:r>
        <w:rPr>
          <w:lang w:val="en-US"/>
        </w:rPr>
        <w:t> </w:t>
      </w:r>
      <w:r>
        <w:t>процентов. Чтобы достичь этой цели, оно намерено повысить долю женщин в общей численности профессионального военного персонала до 20 процентов, предлагая им заключать контракты на фиксированный срок в надежде, что многие из них затем останутся работать на постоянной основе. Проведенные опросы показали, что многие женщины, имеющие детей, уходят из вооруженных сил, поскольку в соответствии с существующими правилами по достижении ребенком пятилетнего возраста они могут быть посланы за границу.</w:t>
      </w:r>
    </w:p>
    <w:p w:rsidR="00000000" w:rsidRDefault="00000000">
      <w:r>
        <w:t>В Министерстве иностранных дел разработаны плановые задания по приему женщин на работу, их назначению на руководящие посты и сокращению процента увольняющихся женщин. Рабочая группа по вопросам равных возможностей и кадровой политики консультирует руководство Министерства по этим проблемам. В 1998 году произошло снижение числа женщин, назначаемых на младшие должности, и увеличилось их число на руководящих постах, при этом процент женщин, получивших повышение по службе, оказался более высоким, чем у мужчин.</w:t>
      </w:r>
    </w:p>
    <w:p w:rsidR="00000000" w:rsidRDefault="00000000">
      <w:r>
        <w:t>Министерство экономики старается привлечь в свой штат больше женщин, публикуя рекламные объявления в достаточно необычных изданиях, особенно таких, которые адресуются именно женщинам. В Министерстве также изучаются причины того, почему женщины нередко предпочитают не занимать руководящие или иные старшие должности, имея в виду устранение любых препятствий, стоящих на их пути.</w:t>
      </w:r>
    </w:p>
    <w:p w:rsidR="00000000" w:rsidRDefault="00000000">
      <w:r>
        <w:t>Принцип эмансипации присущ и кадровой политике Министерства финансов, которое стремится привлекать на работу и мужчин, и женщин. Одним из основных преимуществ работы в этом Министерстве является то, что всем его сотрудникам предоставляется возможность сочетать производственную деятельность с семейными обязанностями. В этих целях в Министерстве проводятся эксперименты по разработке гибких условий труда. Составлен управленческий план содействия повышению женщин в должности: женщин всячески поощряют принимать участие в программах профессиональной ориентации. В принципе, на всех должностях можно работать неполный рабочий день, и все сотрудники имеют доступ к детским учреждениям.</w:t>
      </w:r>
    </w:p>
    <w:p w:rsidR="00000000" w:rsidRDefault="00000000">
      <w:r>
        <w:t>В Министерстве сельского хозяйства, охраны природы и рыболовства считают, что удовлетворенность работой в основном зависит от работодателя. Результаты одного исследования показали, что сотрудники Министерства придают сравнительно большое значение тому, что в Министерстве считают "женскими" достоинствами, такими как умение установить хорошие отношения с коллегами, участие в процессе самосовершенствования и возможности для этого.</w:t>
      </w:r>
    </w:p>
    <w:p w:rsidR="00000000" w:rsidRDefault="00000000">
      <w:r>
        <w:t>В Министерстве образования, науки и культуры проводится программа подготовки молодых выпускников. В 1998 году среди 16 обучавшихся по этой программе было 11 женщин, а в 1999 году все пять обучавшихся были женщины.</w:t>
      </w:r>
    </w:p>
    <w:p w:rsidR="00000000" w:rsidRDefault="00000000">
      <w:r>
        <w:t>В Министерстве социальных дел и по вопросам занятости твердо ориентированы на привлечение женщин для занятия должностей в тех областях, где преобладают мужчины. Здесь также стараются выявить проблемы, мешающие женщинам продвигаться вверх по служебной лестнице.</w:t>
      </w:r>
    </w:p>
    <w:p w:rsidR="00000000" w:rsidRDefault="00000000">
      <w:pPr>
        <w:pStyle w:val="Heading4"/>
      </w:pPr>
      <w:r>
        <w:t>Работа женщин в консультативных органах и управленческих организациях</w:t>
      </w:r>
    </w:p>
    <w:p w:rsidR="00000000" w:rsidRDefault="00000000">
      <w:r>
        <w:t>Временный комитет экспертов для контроля за включением гендерной проблематики в новую консультационную систему (ТЕСЕНА) проводит консультации со всеми имеющими стратегически важное значение консультативными советами, высшим руководством Министерства и членами парламента по вопросу содействия привлечению женщин на работу в консультационную систему. ТЕСЕНА также разрабатывает структуры, призванные обеспечить обязательный учет гендерной проблематики в ходе консультационного процесса.</w:t>
      </w:r>
    </w:p>
    <w:p w:rsidR="00000000" w:rsidRDefault="00000000">
      <w:r>
        <w:t>Министерства также принимают специальные меры по обеспечению представленности женщин в консультативных советах. Например, Министерство здравоохранения, благосостояния и спорта финансировало несколько проектов, целью которых является рост числа женщин старшего возраста в составе руководящих органов. В этих целях был разработан учебник, а женщин старшего возраста, имеющих опыт управления, учат, как стимулировать и набирать женщин на работу для выполнения подобных функций.</w:t>
      </w:r>
    </w:p>
    <w:p w:rsidR="00000000" w:rsidRDefault="00000000">
      <w:r>
        <w:t>Министерство образования, науки и культуры стремится увеличить число женщин в составе консультативных органов и правлений в культурном секторе. Женщины обычно больше тяготеют к культуре, чем мужчины. Они больше читают, чаще посещают культурные мероприятия, более склонны к любительским занятиям разными видами искусства и составляют большинство студентов творческих вузов. Вместе с тем непропорционально малое число женщин работает в директивных органах в области культуры. Недавно проведенное обследование основных культурных учреждений Амстердама показало, что доля женщин в их исполнительных органах не более 20 процентов, хотя они и составляют 42 процента общего числа членов Совета по культуре – основного государственного консультативного органа по вопросам политики в области культуры. В Министерстве приняли ряд мер по включению большего числа женщин в состав руководящих и консультативных советов. Например, подавших заявки на получение долговременной субсидии в соответствии с положениями документа о политике в области культуры спрашивали о нынешней структуре их руководящих и исполнительных органов, а также об их взглядах на структуру персонала и руководства. Министерство также заказало проект по подготовке представителей этнических меньшинств, в том числе большую долю женщин, к работе на руководящих должностях в сфере культуры. Глава 7 посвящена участию женщин в консультативных советах по вопросам образования.</w:t>
      </w:r>
    </w:p>
    <w:p w:rsidR="00000000" w:rsidRDefault="00000000">
      <w:r>
        <w:t>В главе 14 доклада обсуждаются принятые Министерством сельского хозяйства, охраны природы и рыболовства меры по увеличению числа женщин в составе его советов и комитетов.</w:t>
      </w:r>
    </w:p>
    <w:p w:rsidR="00000000" w:rsidRDefault="00000000">
      <w:pPr>
        <w:pStyle w:val="Heading4"/>
      </w:pPr>
      <w:r>
        <w:t>Женщины в полиции и пожарных службах</w:t>
      </w:r>
    </w:p>
    <w:p w:rsidR="00000000" w:rsidRDefault="00000000">
      <w:pPr>
        <w:spacing w:after="120"/>
      </w:pPr>
      <w:r>
        <w:t>В 1999 году высшие руководители органов полиции провели конференцию по вопросам многообразия. На ней было представлено несколько важных предложений по достижению многообразия в полицейской организации и назначению женщин и представителей этнических меньшинств на руководящие посты. Эти предложения заключались в том, что:</w:t>
      </w:r>
    </w:p>
    <w:p w:rsidR="00000000" w:rsidRDefault="00000000">
      <w:pPr>
        <w:numPr>
          <w:ilvl w:val="0"/>
          <w:numId w:val="470"/>
        </w:numPr>
        <w:tabs>
          <w:tab w:val="clear" w:pos="360"/>
          <w:tab w:val="clear" w:pos="567"/>
        </w:tabs>
        <w:spacing w:after="120"/>
      </w:pPr>
      <w:r>
        <w:t>следует провести проверку отношения к вопросам многообразия нынешних и потенциальных руководящих работников;</w:t>
      </w:r>
    </w:p>
    <w:p w:rsidR="00000000" w:rsidRDefault="00000000">
      <w:pPr>
        <w:numPr>
          <w:ilvl w:val="0"/>
          <w:numId w:val="470"/>
        </w:numPr>
        <w:tabs>
          <w:tab w:val="clear" w:pos="360"/>
          <w:tab w:val="clear" w:pos="567"/>
        </w:tabs>
        <w:spacing w:after="120"/>
      </w:pPr>
      <w:r>
        <w:t>следует поощрять работу неполный рабочий день, что даст дополнительные стимулы для работы в полиции, особенно женщинам;</w:t>
      </w:r>
    </w:p>
    <w:p w:rsidR="00000000" w:rsidRDefault="00000000">
      <w:pPr>
        <w:numPr>
          <w:ilvl w:val="0"/>
          <w:numId w:val="470"/>
        </w:numPr>
        <w:tabs>
          <w:tab w:val="clear" w:pos="360"/>
          <w:tab w:val="clear" w:pos="567"/>
        </w:tabs>
        <w:spacing w:after="120"/>
      </w:pPr>
      <w:r>
        <w:t>следует поощрять приток и продвижение по службе женщин и представителей этнических меньшинств, и в этой связи не следует исключать возможность принятия на работу на внештатной основе;</w:t>
      </w:r>
    </w:p>
    <w:p w:rsidR="00000000" w:rsidRDefault="00000000">
      <w:pPr>
        <w:numPr>
          <w:ilvl w:val="0"/>
          <w:numId w:val="470"/>
        </w:numPr>
        <w:tabs>
          <w:tab w:val="clear" w:pos="360"/>
          <w:tab w:val="clear" w:pos="567"/>
        </w:tabs>
      </w:pPr>
      <w:r>
        <w:t>следует составить выполнимые плановые задания для региональных отделений полиции.</w:t>
      </w:r>
    </w:p>
    <w:p w:rsidR="00000000" w:rsidRDefault="00000000">
      <w:r>
        <w:t>Цель, представляющаяся вполне достижимой, состоит в том, чтобы к концу 2002 года увеличить долю женщин – сотрудников полиции до 25 процентов и женщин на руководящих постах – до 4 процентов. Первая женщина была назначена старшим офицером в 2000 году.</w:t>
      </w:r>
    </w:p>
    <w:p w:rsidR="00000000" w:rsidRDefault="00000000">
      <w:pPr>
        <w:spacing w:after="120"/>
      </w:pPr>
      <w:r>
        <w:t>В 1995 году была начата программа действий в целях увеличения числа женщин-пожарных. В конце 1996 года женщины составляли 0,7 процента в общей численности пожарных бригад, а в конце 1998 года – 2,6 процента. Плановое задание на 2002 год – 5 процентов. Для достижения этой цели будут приняты следующие меры:</w:t>
      </w:r>
    </w:p>
    <w:p w:rsidR="00000000" w:rsidRDefault="00000000">
      <w:pPr>
        <w:numPr>
          <w:ilvl w:val="0"/>
          <w:numId w:val="471"/>
        </w:numPr>
        <w:tabs>
          <w:tab w:val="clear" w:pos="360"/>
          <w:tab w:val="clear" w:pos="567"/>
        </w:tabs>
        <w:spacing w:after="120"/>
      </w:pPr>
      <w:r>
        <w:t>постоянная поддержка сетевой деятельности женщин-пожарных;</w:t>
      </w:r>
    </w:p>
    <w:p w:rsidR="00000000" w:rsidRDefault="00000000">
      <w:pPr>
        <w:numPr>
          <w:ilvl w:val="0"/>
          <w:numId w:val="471"/>
        </w:numPr>
        <w:tabs>
          <w:tab w:val="clear" w:pos="360"/>
          <w:tab w:val="clear" w:pos="567"/>
        </w:tabs>
        <w:spacing w:after="120"/>
      </w:pPr>
      <w:r>
        <w:t>расширение масштабов информирования о рабочих местах и вакансиях, имея в виду привлечение большего числа женщин;</w:t>
      </w:r>
    </w:p>
    <w:p w:rsidR="00000000" w:rsidRDefault="00000000">
      <w:pPr>
        <w:numPr>
          <w:ilvl w:val="0"/>
          <w:numId w:val="471"/>
        </w:numPr>
        <w:tabs>
          <w:tab w:val="clear" w:pos="360"/>
          <w:tab w:val="clear" w:pos="567"/>
        </w:tabs>
        <w:spacing w:after="120"/>
      </w:pPr>
      <w:r>
        <w:t>ежегодная проверка достигнутых результатов (приток, продвижение, отток);</w:t>
      </w:r>
    </w:p>
    <w:p w:rsidR="00000000" w:rsidRDefault="00000000">
      <w:pPr>
        <w:numPr>
          <w:ilvl w:val="0"/>
          <w:numId w:val="471"/>
        </w:numPr>
        <w:tabs>
          <w:tab w:val="clear" w:pos="360"/>
          <w:tab w:val="clear" w:pos="567"/>
        </w:tabs>
      </w:pPr>
      <w:r>
        <w:t>регулярная публикация оценки результатов.</w:t>
      </w:r>
    </w:p>
    <w:p w:rsidR="00000000" w:rsidRDefault="00000000">
      <w:r>
        <w:t>Документ о политике в области привлечения женщин на службу в пожарные организации будет опубликован в 2000 году. Женщин нередко удерживают от подачи заявления о приеме на работу или им отказывают в приеме, если заявление подано, вследствие зачастую весьма конкретных физических требований к претендентам на такую работу. Министерство внутренних дел и по делам королевства проведет исследование в целях выяснения состоятельности этих требований и на основании его выводов опубликует соответствующие рекомендации.</w:t>
      </w:r>
    </w:p>
    <w:p w:rsidR="00000000" w:rsidRDefault="00000000">
      <w:pPr>
        <w:pStyle w:val="Heading4"/>
      </w:pPr>
      <w:r>
        <w:t>Женщины и спорт</w:t>
      </w:r>
    </w:p>
    <w:p w:rsidR="00000000" w:rsidRDefault="00000000">
      <w:r>
        <w:t>Несмотря на значительный прогресс, отмеченный в последние годы, по-прежнему в спортивной сфере женщин гораздо меньше, чем мужчин. Этот разрыв особенно велик там, где речь идет о технических, административных постах и должностях арбитров. Такое положение рассматривается как неудовлетворительное, учитывая пользу спортивных занятий для психического и физического здоровья и вклад спорта в дело достижения общественного согласия и интеграции.</w:t>
      </w:r>
    </w:p>
    <w:p w:rsidR="00000000" w:rsidRDefault="00000000">
      <w:pPr>
        <w:spacing w:after="120"/>
      </w:pPr>
      <w:r>
        <w:t>В одном из принятых документов (</w:t>
      </w:r>
      <w:r>
        <w:rPr>
          <w:lang w:val="en-US"/>
        </w:rPr>
        <w:t>Wat</w:t>
      </w:r>
      <w:r>
        <w:t xml:space="preserve"> </w:t>
      </w:r>
      <w:r>
        <w:rPr>
          <w:lang w:val="en-US"/>
        </w:rPr>
        <w:t>sport</w:t>
      </w:r>
      <w:r>
        <w:t xml:space="preserve"> </w:t>
      </w:r>
      <w:r>
        <w:rPr>
          <w:lang w:val="en-US"/>
        </w:rPr>
        <w:t>beweegt</w:t>
      </w:r>
      <w:r>
        <w:t>) определены следующие первоочередные задачи, касающиеся вопроса о женщинах в спорте:</w:t>
      </w:r>
    </w:p>
    <w:p w:rsidR="00000000" w:rsidRDefault="00000000">
      <w:pPr>
        <w:numPr>
          <w:ilvl w:val="0"/>
          <w:numId w:val="472"/>
        </w:numPr>
        <w:tabs>
          <w:tab w:val="clear" w:pos="360"/>
          <w:tab w:val="clear" w:pos="567"/>
        </w:tabs>
        <w:spacing w:after="120"/>
      </w:pPr>
      <w:r>
        <w:t>поощрение более активного вовлечения в спорт тех групп женщин, которые редко занимались им;</w:t>
      </w:r>
    </w:p>
    <w:p w:rsidR="00000000" w:rsidRDefault="00000000">
      <w:pPr>
        <w:numPr>
          <w:ilvl w:val="0"/>
          <w:numId w:val="472"/>
        </w:numPr>
        <w:tabs>
          <w:tab w:val="clear" w:pos="360"/>
          <w:tab w:val="clear" w:pos="567"/>
        </w:tabs>
        <w:spacing w:after="120"/>
      </w:pPr>
      <w:r>
        <w:t>предоставить женщинам все, что необходимо для назначения на младшие руководящие должности в спорте, и способствовать развитию спорта в Нидерландах;</w:t>
      </w:r>
    </w:p>
    <w:p w:rsidR="00000000" w:rsidRDefault="00000000">
      <w:pPr>
        <w:numPr>
          <w:ilvl w:val="0"/>
          <w:numId w:val="472"/>
        </w:numPr>
        <w:tabs>
          <w:tab w:val="clear" w:pos="360"/>
          <w:tab w:val="clear" w:pos="567"/>
        </w:tabs>
      </w:pPr>
      <w:r>
        <w:t>создание благоприятной обстановки как для мужчин, так и для женщин.</w:t>
      </w:r>
    </w:p>
    <w:p w:rsidR="00000000" w:rsidRDefault="00000000">
      <w:r>
        <w:t>Эмансипация рассматривается как важное средство достижения этих целей. При разработке новых проектов особое значение будет придаваться созданию обстановки, в которой люди смогут выбрать, чем они хотят заняться для отдыха, самосовершенствования или чтобы отличиться.</w:t>
      </w:r>
    </w:p>
    <w:p w:rsidR="00000000" w:rsidRDefault="00000000">
      <w:pPr>
        <w:spacing w:after="120"/>
      </w:pPr>
      <w:r>
        <w:t>В ближайшие несколько лет при разработке исследовательских и инновационных проектов особое внимание будет уделяться:</w:t>
      </w:r>
    </w:p>
    <w:p w:rsidR="00000000" w:rsidRDefault="00000000">
      <w:pPr>
        <w:numPr>
          <w:ilvl w:val="0"/>
          <w:numId w:val="473"/>
        </w:numPr>
        <w:spacing w:after="120"/>
      </w:pPr>
      <w:r>
        <w:t>поощрению спортивных занятий девушек из групп этнических меньшинств;</w:t>
      </w:r>
    </w:p>
    <w:p w:rsidR="00000000" w:rsidRDefault="00000000">
      <w:pPr>
        <w:numPr>
          <w:ilvl w:val="0"/>
          <w:numId w:val="473"/>
        </w:numPr>
        <w:spacing w:after="120"/>
      </w:pPr>
      <w:r>
        <w:t>расширению доступа женщин к младшим управленческим должностям в спортивных организациях;</w:t>
      </w:r>
    </w:p>
    <w:p w:rsidR="00000000" w:rsidRDefault="00000000">
      <w:pPr>
        <w:numPr>
          <w:ilvl w:val="0"/>
          <w:numId w:val="473"/>
        </w:numPr>
        <w:spacing w:after="120"/>
      </w:pPr>
      <w:r>
        <w:t>борьбе с сексуальными домогательствами и содействию физическому и социальному восстановлению;</w:t>
      </w:r>
    </w:p>
    <w:p w:rsidR="00000000" w:rsidRDefault="00000000">
      <w:pPr>
        <w:numPr>
          <w:ilvl w:val="0"/>
          <w:numId w:val="473"/>
        </w:numPr>
      </w:pPr>
      <w:r>
        <w:t>стереотипным представлениям о женщинах и влиянию средств массовой информации.</w:t>
      </w:r>
    </w:p>
    <w:p w:rsidR="00000000" w:rsidRDefault="00000000">
      <w:pPr>
        <w:tabs>
          <w:tab w:val="clear" w:pos="567"/>
        </w:tabs>
      </w:pPr>
      <w:r>
        <w:t>Эти вопросы будут включены во все проекты на местном, региональном и общенациональном уровнях. Например, при разработке политики в отношении работы добровольцев непременно будет учитываться гендерная проблематика.</w:t>
      </w:r>
    </w:p>
    <w:p w:rsidR="00000000" w:rsidRDefault="00000000">
      <w:r>
        <w:t>В настоящее время Министерство здравоохранения, благосостояния и спорта составляет план действий по вопросу о женщинах в спорте, где определяется ряд мер по повышению процентной доли женщин среди занимающих руководящие и управленческие должности. В этих целях Министерство опубликует брошюру, адресованную национальным спортивным организациям, примет участие в международной конференции "Женщины и спорт", которая состоится в Хельсинки, и организует ряд совещаний для обсуждения этой темы, делая особый упор на организованный спорт.</w:t>
      </w:r>
    </w:p>
    <w:p w:rsidR="00000000" w:rsidRDefault="00000000">
      <w:r>
        <w:t>Чтобы подготовить национальные спортивные организации к возможному ужесточению политики в этой области, их попросили включать в свои ежегодные заявки на субсидии общие сведения об их членах и подробные данные о числе женщин и мужчин, занимающих ответственные должности, в целях выяснения, кто занимает такие должности и надо ли менять политику в этой связи.</w:t>
      </w:r>
    </w:p>
    <w:p w:rsidR="00000000" w:rsidRDefault="00000000">
      <w:pPr>
        <w:pStyle w:val="Heading4"/>
      </w:pPr>
      <w:r>
        <w:t>Женщины в секторе здравоохранения</w:t>
      </w:r>
    </w:p>
    <w:p w:rsidR="00000000" w:rsidRDefault="00000000">
      <w:pPr>
        <w:spacing w:after="120"/>
      </w:pPr>
      <w:r>
        <w:t>Министерство здравоохранения, благосостояния и спорта работает над проектом, направленным на увеличение числа женщин на старших должностях в секторе здравоохранения. С одной стороны, это означает набор и продвижение женщин на руководящие должности, а с другой – уверенность в том, что они останутся на этих должностях. Меры по достижению этой цели должны быть направлены на три целевые группы:</w:t>
      </w:r>
    </w:p>
    <w:p w:rsidR="00000000" w:rsidRDefault="00000000">
      <w:pPr>
        <w:numPr>
          <w:ilvl w:val="0"/>
          <w:numId w:val="474"/>
        </w:numPr>
        <w:tabs>
          <w:tab w:val="clear" w:pos="360"/>
          <w:tab w:val="clear" w:pos="567"/>
        </w:tabs>
        <w:spacing w:after="120"/>
      </w:pPr>
      <w:r>
        <w:t>большинство людей, работающих в секторе здравоохранения или для него, должны быть сторонниками того, чтобы большее число женщин занимали старшие должности;</w:t>
      </w:r>
    </w:p>
    <w:p w:rsidR="00000000" w:rsidRDefault="00000000">
      <w:pPr>
        <w:numPr>
          <w:ilvl w:val="0"/>
          <w:numId w:val="474"/>
        </w:numPr>
        <w:tabs>
          <w:tab w:val="clear" w:pos="360"/>
          <w:tab w:val="clear" w:pos="567"/>
        </w:tabs>
        <w:spacing w:after="120"/>
      </w:pPr>
      <w:r>
        <w:t>руководители и представители директивных органов в секторе здравоохранения должны принимать активные меры и создавать соответствующие условия, для того чтобы большее число женщин занимали старшие должности и оставались на них;</w:t>
      </w:r>
    </w:p>
    <w:p w:rsidR="00000000" w:rsidRDefault="00000000">
      <w:pPr>
        <w:numPr>
          <w:ilvl w:val="0"/>
          <w:numId w:val="474"/>
        </w:numPr>
        <w:tabs>
          <w:tab w:val="clear" w:pos="360"/>
          <w:tab w:val="clear" w:pos="567"/>
        </w:tabs>
      </w:pPr>
      <w:r>
        <w:t>сами женщины должны стремиться занять старшие должности, они должны делать все необходимое для достижения и сохранения таких постов.</w:t>
      </w:r>
    </w:p>
    <w:p w:rsidR="00000000" w:rsidRDefault="00000000">
      <w:r>
        <w:t>В 1999 году проект был включен в трудовые соглашения между работодателями и профсоюзами (Договор о занятости в секторе здравоохранения и Договор о занятости в сфере благосостояния и молодежных служб). Таким образом, проект будет осуществляться с 2000 года по 2004 год. Стратегия будет разработана в плане действий на основе более детального анализа целевых групп и необходимых мер для достижения описанных выше целей. План действий определит также конкретные направления действий и мероприятия. В итоге проекту будет дана оценка, и результаты будут опубликованы в ежегодном докладе Министерства и в оценках программного документа в области благосостояния за 1999–2002 годы.</w:t>
      </w:r>
    </w:p>
    <w:p w:rsidR="00000000" w:rsidRDefault="00000000">
      <w:pPr>
        <w:pStyle w:val="Heading3"/>
      </w:pPr>
      <w:r>
        <w:t>УРОВЕНЬ 3:</w:t>
      </w:r>
      <w:r>
        <w:tab/>
        <w:t>СТРАТЕГИЯ КУЛЬТУРНЫХ ИЗМЕНЕНИЙ</w:t>
      </w:r>
    </w:p>
    <w:p w:rsidR="00000000" w:rsidRDefault="00000000">
      <w:pPr>
        <w:pStyle w:val="Heading4"/>
        <w:spacing w:before="120"/>
      </w:pPr>
      <w:r>
        <w:t>Кадровая политика Министерства</w:t>
      </w:r>
    </w:p>
    <w:p w:rsidR="00000000" w:rsidRDefault="00000000">
      <w:r>
        <w:t>Меры по преодолению стереотипов не должны быть чересчур резкими. Хорошо продуманная кампания может привести к хорошим результатам. Например, в объявлениях о вакансиях в Министерстве образования, науки и культуры помещаются фотографии женщин, занимающих высококвалифицированные должности, и все они в этот период работают в Министерстве. Министерский журнал для сотрудников и внутриведомственный еженедельник для работников сферы образования, культуры и науки включают статьи, написанные как мужчинами, так и женщинами, на темы личного характера, такие как их устремления и усилия для успешного совмещения производственных и семейных обязанностей. Министерство также поощряет попытки преодолеть стереотипы. В ноябре 1999 года рабочая группа по делам женщин и принятию решений (работодатели, штатные сотрудники, Министерство) опубликовала для школ, организаций работодателей и профсоюзов буклет с рекомендациями, как набирать, отбирать и назначать женщин на руководящие должности, в школьные советы и органы, ведущие переговоры между предпринимателями и профсоюзами о заключении коллективного договора.</w:t>
      </w:r>
    </w:p>
    <w:p w:rsidR="00000000" w:rsidRDefault="00000000">
      <w:r>
        <w:t>Министерство транспорта, общественных работ и водного хозяйства меняет свои объявления о вакансиях по тому же принципу в надежде привлечь большее число женщин. Сейчас в них включается больше фотографий женщин, хотя при создании образа работника они по-прежнему основываются на его высоком профессионализме. Министерство здравоохранения, благосостояния и спорта выбрало тот же подход, что и Министерство юстиции.</w:t>
      </w:r>
    </w:p>
    <w:p w:rsidR="00000000" w:rsidRDefault="00000000">
      <w:r>
        <w:t>В соответствии со своей политикой Министерство социальных дел и по вопросам занятости отдает предпочтение женщинам на тех высококвалифицированных должностях, которые предполагают контакты со сторонами вне Министерства.</w:t>
      </w:r>
    </w:p>
    <w:p w:rsidR="00000000" w:rsidRDefault="00000000">
      <w:pPr>
        <w:pStyle w:val="Heading4"/>
      </w:pPr>
      <w:r>
        <w:t>Агентство по созданию образа женщины с учетом гендерных аспектов Нидерландской телерадиовещательной корпорации</w:t>
      </w:r>
    </w:p>
    <w:p w:rsidR="00000000" w:rsidRDefault="00000000">
      <w:r>
        <w:t>Радио и телевидение нередко тиражируют стереотипные образы мужчин и женщин. Консультирующие эксперты в основном мужчины, тогда как женщин традиционно показывают в роли жертв или в связи с какими-либо проблемами. Средствам массовой информации обычно нелегко менять эти устоявшиеся паттерны. Для интервью с журналистом компании и другие организации, как правило, выбирают мужчину в качестве своего представителя или специалиста. С другой стороны, женщины обычно несклонны выставлять напоказ свои навыки и умения. Одной из целей Агентства по созданию образа женщины с учетом гендерных аспектов Нидерландской телерадиовещательной корпорации (НОС) является искоренение стереотипов. Агентство с 1991</w:t>
      </w:r>
      <w:r>
        <w:rPr>
          <w:lang w:val="en-US"/>
        </w:rPr>
        <w:t> </w:t>
      </w:r>
      <w:r>
        <w:t>года финансировалось Министерством социальных дел и по вопросам занятости и Министерством образования, науки и культуры, однако в январе 2000 года стало структурным подразделением НОС. Согласно его программе на 1999–2002</w:t>
      </w:r>
      <w:r>
        <w:rPr>
          <w:lang w:val="en-US"/>
        </w:rPr>
        <w:t> </w:t>
      </w:r>
      <w:r>
        <w:t>годы для национальной общественной телерадиовещательной системы совет директоров берет на себя обязательство содействовать равному с точки зрения гендерных и этнических аспектов представительству при составлении программы своих передач. Рабочая группа по созданию образа женщины с учетом гендерных аспектов, которая представляет все общественные телерадиовещательные ассоциации, взаимодействует с директорами программ и продюсерами. В международном плане Агентство по созданию образа женщины с учетом гендерных аспектов считается лидером в своей сфере. В проекты входят Индекс-2000 и Гендерная проблематика в СМИ (см. ниже).</w:t>
      </w:r>
    </w:p>
    <w:p w:rsidR="00000000" w:rsidRDefault="00000000">
      <w:r>
        <w:t>Индекс-2000 – это публикуемый ежегодно справочник, содержащий имена 230 женщин, которые специализируются в широком круге вопросов, включая экономику и менеджмент, спорт, мир и безопасность, информационные технологии, образование, искусство, городское и территориальное планирование, энергетику, окружающую среду и сельское хозяйство, международные отношения, здравоохранение, культуру и религию. Этот справочник – удобное пособие для журналистов. В справочник нынешнего года внесено вдвое больше имен, чем в издание 1999 года.</w:t>
      </w:r>
    </w:p>
    <w:p w:rsidR="00000000" w:rsidRDefault="00000000">
      <w:r>
        <w:t>Гендерная проблематика в СМИ – это аудиовизуальный "инструментарий" для  департаментов профессиональной подготовки европейских телерадиовещательных ассоциаций. В нем дается анализ того, как формируются и  воспринимаются образы, и предлагаются альтернативы для укоренившихся стереотипов. Данная программа была разработана НОС совместно с финскими, норвежскими, шведскими и германскими телерадиовещательными компаниями.</w:t>
      </w:r>
    </w:p>
    <w:p w:rsidR="00000000" w:rsidRDefault="00000000">
      <w:pPr>
        <w:pStyle w:val="Heading4"/>
      </w:pPr>
      <w:r>
        <w:t>Политика в отношении женщин и развития</w:t>
      </w:r>
    </w:p>
    <w:p w:rsidR="00000000" w:rsidRDefault="00000000">
      <w:r>
        <w:t>Одним из факторов, который Министерство иностранных дел принимает во внимание, рассматривая ходатайства о выделении грантов на проекты развития, является ориентированность этих проектов на стимулирование участия в них женщин. Это – одно из основных условий для присуждения грантов; оно учитывается также и Женским фондом при выделении грантов.</w:t>
      </w:r>
    </w:p>
    <w:p w:rsidR="00000000" w:rsidRDefault="00000000">
      <w:pPr>
        <w:pStyle w:val="Heading3"/>
      </w:pPr>
      <w:r>
        <w:t>Общие условия</w:t>
      </w:r>
    </w:p>
    <w:p w:rsidR="00000000" w:rsidRDefault="00000000">
      <w:r>
        <w:t>Для осуществления на практике политики в отношении женщин и развития годами совершенствовались различные механизмы и учебные программы. Чтобы держать сотрудников Министерства в курсе всех событий, в данной области проводятся семинары, а секторальные отчеты служат документальной основой для сотрудников консульств и посольств, территориальных отделений и специалистов, занимающихся осуществлением проекта либо выезжающих с краткосрочными миссиями.</w:t>
      </w:r>
    </w:p>
    <w:p w:rsidR="00000000" w:rsidRDefault="00000000">
      <w:pPr>
        <w:spacing w:after="120"/>
      </w:pPr>
      <w:r>
        <w:t xml:space="preserve">В программном документе </w:t>
      </w:r>
      <w:r>
        <w:rPr>
          <w:i/>
        </w:rPr>
        <w:t>Мир различий</w:t>
      </w:r>
      <w:r>
        <w:t xml:space="preserve"> министр по сотрудничеству в области развития устанавливает плановые задания для помощи женщинам. Каждый проект должен отвечать четырем критериям:</w:t>
      </w:r>
    </w:p>
    <w:p w:rsidR="00000000" w:rsidRDefault="00000000">
      <w:pPr>
        <w:numPr>
          <w:ilvl w:val="0"/>
          <w:numId w:val="475"/>
        </w:numPr>
        <w:tabs>
          <w:tab w:val="clear" w:pos="360"/>
          <w:tab w:val="clear" w:pos="567"/>
        </w:tabs>
        <w:spacing w:after="120"/>
      </w:pPr>
      <w:r>
        <w:t>женщины в странах, получающих помощь, а в идеале, члены целевых групп, должны быть привлечены к определению и разработке проекта; в проектном документе должна разъясняться их роль;</w:t>
      </w:r>
    </w:p>
    <w:p w:rsidR="00000000" w:rsidRDefault="00000000">
      <w:pPr>
        <w:numPr>
          <w:ilvl w:val="0"/>
          <w:numId w:val="475"/>
        </w:numPr>
        <w:tabs>
          <w:tab w:val="clear" w:pos="360"/>
          <w:tab w:val="clear" w:pos="567"/>
        </w:tabs>
        <w:spacing w:after="120"/>
      </w:pPr>
      <w:r>
        <w:t>женщины из целевых групп должны принимать активное участие в осуществлении проекта;</w:t>
      </w:r>
    </w:p>
    <w:p w:rsidR="00000000" w:rsidRDefault="00000000">
      <w:pPr>
        <w:numPr>
          <w:ilvl w:val="0"/>
          <w:numId w:val="475"/>
        </w:numPr>
        <w:tabs>
          <w:tab w:val="clear" w:pos="360"/>
          <w:tab w:val="clear" w:pos="567"/>
        </w:tabs>
        <w:spacing w:after="120"/>
      </w:pPr>
      <w:r>
        <w:t>в проектном документе должны быть определены любые препятствия, мешающие женщинам принимать участие в проекте, и описаны меры для их преодоления;</w:t>
      </w:r>
    </w:p>
    <w:p w:rsidR="00000000" w:rsidRDefault="00000000">
      <w:pPr>
        <w:numPr>
          <w:ilvl w:val="0"/>
          <w:numId w:val="475"/>
        </w:numPr>
        <w:tabs>
          <w:tab w:val="clear" w:pos="360"/>
          <w:tab w:val="clear" w:pos="567"/>
        </w:tabs>
      </w:pPr>
      <w:r>
        <w:t>эксперты в области политики в отношении женщин и развития должны присутствовать на всех стадиях проекта, чтобы гарантировать полноценное участие в нем женщин; в проекте должно содержаться описание, как это выполняется.</w:t>
      </w:r>
    </w:p>
    <w:p w:rsidR="00000000" w:rsidRDefault="00000000">
      <w:r>
        <w:t>В 1992 году был введен в практику тест для оценки осуществления целей развития, чтобы уже на первом этапе определить, насколько в проекте учитываются три основные цели нидерландской политики: снижение уровня бедности, самостоятельность женщин и охрана окружающей среды. Для учета такого фактора, как женщины и развитие, в тест включены вопросы об участии женщин в целевой группе (известной как Комитет содействия развитию/Женщины в аспекте развития), и о предупреждении возможного негативного воздействия на какой-либо из одиннадцати факторов, определяющих самостоятельность женщин.</w:t>
      </w:r>
    </w:p>
    <w:p w:rsidR="00000000" w:rsidRDefault="00000000">
      <w:r>
        <w:t>Оценочное исследование гендерных аспектов (ГАС) было представлено на более поздней стадии, поскольку при заполнении анкет теста для оценки осуществления целей развития кандидаты нередко затруднялись в предоставлении достаточной информации для ответа на вопросы, касающиеся возможного воздействия их проекта на независимость женщин. ГАС используется для сбора информации, когда новый проект находится на стадии разработки о положении мужчин и женщин в рамках этого проекта. В зависимости от результатов может возникнуть необходимость усовершенствовать проект с целью предоставить женщинам возможно более выгодные шансы и возможности.</w:t>
      </w:r>
    </w:p>
    <w:p w:rsidR="00000000" w:rsidRDefault="00000000">
      <w:r>
        <w:t>Тест способствовал уровню осведомленности в отношении необходимости для женщин участвовать в подготовке и осуществлении проектов, а также стимулировал к поиску новых способов их вовлечения в эти процессы.</w:t>
      </w:r>
    </w:p>
    <w:p w:rsidR="00000000" w:rsidRDefault="00000000">
      <w:r>
        <w:t xml:space="preserve">Доклад под названием </w:t>
      </w:r>
      <w:r>
        <w:rPr>
          <w:i/>
        </w:rPr>
        <w:t>Женщины и развитие, политика и осуществление сотрудничества в области развития в Нидерландах в 1985–1996 годах</w:t>
      </w:r>
      <w:r>
        <w:t>, опубликованный в 1998 году, позитивно оценил результаты политики в отношении женщин и в области развития для женщин развивающихся стран.</w:t>
      </w:r>
    </w:p>
    <w:p w:rsidR="00000000" w:rsidRDefault="00000000">
      <w:pPr>
        <w:pStyle w:val="Heading4"/>
      </w:pPr>
      <w:r>
        <w:t>Женский фонд</w:t>
      </w:r>
    </w:p>
    <w:p w:rsidR="00000000" w:rsidRDefault="00000000">
      <w:r>
        <w:t>Содействие участию женщин является неотъемлемой частью политики в отношении нидерландских женщин и развития, цель которой – равноправная роль женщин в сотрудничестве в области развития – в качестве представителей директивных и исполнительных органов, а также бенефициаров выгод, полученных в результате деятельности по развитию. Это достигается, с одной стороны, посредством учета гендерных аспектов (устранения препятствий, которые не позволяют женщинам принимать участие в осуществлении политики сотрудничества в области развития), и с другой – посредством укрепления женских организаций (реализация прав женщин). Поощряется участие женщин в расстановке приоритетов, отражающих конкретные нужды, интересы и возможности, таким образом влияя на то, как учитываются гендерные аспекты, и трансформируя этот процесс.</w:t>
      </w:r>
    </w:p>
    <w:p w:rsidR="00000000" w:rsidRDefault="00000000">
      <w:r>
        <w:t>С одобрения парламента были выбраны семь пунктов из Пекинской платформы действий для дальнейшей разработки: интеграция гендерной проблематики в макрополитику и макропланирование; поддержка и защита прав человека женщин; участие в государственном управлении и принятии политических решений; снижение уровня бедности и улучшение доступа к услугам; женщины и последствия конфликтов; решение проблемы насилия в отношении женщин; репродуктивные права и здоровье.</w:t>
      </w:r>
    </w:p>
    <w:p w:rsidR="00000000" w:rsidRDefault="00000000">
      <w:r>
        <w:t>Для каждого из этих направлений политики разрабатываются механизмы с целью их эффективного осуществления. В представительствах на местах эти механизмы будут соответствующим образом адаптироваться, чтобы они могли отвечать местным требованиям и применяться для поддержки рационализаторских мероприятий и наращивания потенциала местных женских движений, а также в других сферах деятельности. Женский фонд, ежегодный бюджет которого составляет 45 млн. гульденов, используется для этих мероприятий.</w:t>
      </w:r>
    </w:p>
    <w:p w:rsidR="00000000" w:rsidRDefault="00000000">
      <w:pPr>
        <w:pStyle w:val="Heading4"/>
      </w:pPr>
      <w:r>
        <w:t>Мусульманские женщины и развитие</w:t>
      </w:r>
    </w:p>
    <w:p w:rsidR="00000000" w:rsidRDefault="00000000">
      <w:r>
        <w:t>В прошлом году Отделение по вопросам женщин и развития начало осуществление программы "Мусульманские женщины и развитие", в которой активное участие принимают женщины из групп мигрантов и женщины-беженки. Программа состоит из совместных (Север–Юг), ориентированных на практические мероприятия на местах исследовательских проектов в шести исламских странах – получателей помощи. Цель программы – больше узнать о борьбе женщин в этих странах за эмансипацию, в частности за право на образование и охрану репродуктивного здоровья, вне зависимости от того, основаны ли их усилия на исламских нормах и ценностях. Учитывая, что заинтересованность в использовании ислама и некоторые его положения лежат в основе программы, исследования для Нидерландов проводятся молодыми мусульманскими женщинами из тех стран, где они непосредственно осуществляются.</w:t>
      </w:r>
    </w:p>
    <w:p w:rsidR="00000000" w:rsidRDefault="00000000">
      <w:pPr>
        <w:rPr>
          <w:lang w:val="en-US"/>
        </w:rPr>
      </w:pPr>
      <w:r>
        <w:t>Часть исследований ведется в Нидерландах и поэтому в центре их широкая группа мусульманских женщин, проживающих в этой стране. Тот факт, что сами молодые мусульманские женщины участвуют в программе, благоприятствует диалогу и способствует культурному многообразию в сотрудничестве в области развития.</w:t>
      </w:r>
    </w:p>
    <w:p w:rsidR="00000000" w:rsidRDefault="00000000">
      <w:pPr>
        <w:pStyle w:val="Heading1"/>
      </w:pPr>
      <w:r>
        <w:rPr>
          <w:lang w:val="en-US"/>
        </w:rPr>
        <w:br w:type="page"/>
      </w:r>
      <w:r>
        <w:t>ГЛАВА 6</w:t>
      </w:r>
      <w:r>
        <w:tab/>
        <w:t>Статья 9: Права гражданства и законодательство об иностранцах</w:t>
      </w:r>
    </w:p>
    <w:p w:rsidR="00000000" w:rsidRDefault="00000000">
      <w:pPr>
        <w:pStyle w:val="Heading3"/>
      </w:pPr>
      <w:r>
        <w:t>УРОВЕНЬ 1:</w:t>
      </w:r>
      <w:r>
        <w:tab/>
        <w:t>СУЩЕСТВУЮЩЕЕ ПОЛОЖЕНИЕ И ЗАКОНОДАТЕЛЬНЫЕ МЕРЫ</w:t>
      </w:r>
    </w:p>
    <w:p w:rsidR="00000000" w:rsidRDefault="00000000">
      <w:pPr>
        <w:pStyle w:val="Heading2"/>
        <w:spacing w:before="240"/>
      </w:pPr>
      <w:r>
        <w:t>1а</w:t>
      </w:r>
      <w:r>
        <w:tab/>
        <w:t>Существующее положение</w:t>
      </w:r>
    </w:p>
    <w:p w:rsidR="00000000" w:rsidRDefault="00000000">
      <w:r>
        <w:t>Со времени последнего доклада и после вступления в силу в Нидерландах 1 октября 1998 года Конвенции о защите детей и сотрудничестве в вопросах усыновления в другой стране, подписанной в Гааге 29 мая 1993 года, в законодательство Нидерландов, касающееся гражданства, были внесены поправки. До 1 октября 1998 года ребенок приобретал гражданство Нидерландов автоматически, при условии его усыновления гражданином Нидерландов, и усыновление происходило в Нидерландах, на Нидерландских Антильских Островах или Арубе. С 1 октября 1998 года в соответствии с вышеупомянутой Конвенцией ребенок, усыновленный за границей гражданином Нидерландов, аналогичным образом автоматически приобретает гражданство Нидерландов.</w:t>
      </w:r>
    </w:p>
    <w:p w:rsidR="00000000" w:rsidRDefault="00000000">
      <w:pPr>
        <w:pStyle w:val="Heading2"/>
        <w:spacing w:after="240"/>
      </w:pPr>
      <w:r>
        <w:t>1</w:t>
      </w:r>
      <w:r>
        <w:rPr>
          <w:lang w:val="en-US"/>
        </w:rPr>
        <w:t>b</w:t>
      </w:r>
      <w:r>
        <w:tab/>
        <w:t>Законодательные меры</w:t>
      </w:r>
    </w:p>
    <w:p w:rsidR="00000000" w:rsidRDefault="00000000">
      <w:pPr>
        <w:pStyle w:val="Heading4"/>
      </w:pPr>
      <w:r>
        <w:t>Законодательство, регулирующее вопросы гражданства</w:t>
      </w:r>
    </w:p>
    <w:p w:rsidR="00000000" w:rsidRDefault="00000000">
      <w:r>
        <w:t>Законопроект о поправках к законодательству о гражданстве в настоящее время рассматривается парламентом. Однако ни одна из предложенных поправок не имеет отношения к Конвенции Организации Объединенных Наций о ликвидации всех форм дискриминации в отношении женщин.</w:t>
      </w:r>
    </w:p>
    <w:p w:rsidR="00000000" w:rsidRDefault="00000000">
      <w:pPr>
        <w:pStyle w:val="Heading4"/>
      </w:pPr>
      <w:r>
        <w:t>Общий обзор Закона об иностранцах</w:t>
      </w:r>
    </w:p>
    <w:p w:rsidR="00000000" w:rsidRDefault="00000000">
      <w:r>
        <w:t>Законопроект, предлагающий в общем пересмотреть Закон об иностранцах, был представлен в парламент 16</w:t>
      </w:r>
      <w:r>
        <w:rPr>
          <w:lang w:val="en-US"/>
        </w:rPr>
        <w:t> </w:t>
      </w:r>
      <w:r>
        <w:t>сентября 1999 года. Новое законодательство, возможно, вступит в силу в 2001 году в случае его прохождения через парламент и после завершения необходимых для его имплементации подготовительных мероприятий.</w:t>
      </w:r>
    </w:p>
    <w:p w:rsidR="00000000" w:rsidRDefault="00000000">
      <w:pPr>
        <w:spacing w:after="120"/>
      </w:pPr>
      <w:r>
        <w:t>Основные поправки касаются процедуры предоставления убежища:</w:t>
      </w:r>
    </w:p>
    <w:p w:rsidR="00000000" w:rsidRDefault="00000000">
      <w:pPr>
        <w:numPr>
          <w:ilvl w:val="0"/>
          <w:numId w:val="483"/>
        </w:numPr>
        <w:tabs>
          <w:tab w:val="clear" w:pos="360"/>
          <w:tab w:val="clear" w:pos="567"/>
        </w:tabs>
        <w:spacing w:after="120"/>
      </w:pPr>
      <w:r>
        <w:t>В законопроекте предлагается новая система предоставления вида на жительство. Вид на жительство будет предоставляться на фиксированный период времени, а через три года он может быть заменен разрешением на проживание, действующим неопределенный период времени.</w:t>
      </w:r>
    </w:p>
    <w:p w:rsidR="00000000" w:rsidRDefault="00000000">
      <w:pPr>
        <w:numPr>
          <w:ilvl w:val="0"/>
          <w:numId w:val="483"/>
        </w:numPr>
        <w:tabs>
          <w:tab w:val="clear" w:pos="360"/>
          <w:tab w:val="clear" w:pos="567"/>
        </w:tabs>
        <w:spacing w:after="120"/>
      </w:pPr>
      <w:r>
        <w:t>Процедура подачи в правительственные инстанции заявлений об обжаловании будет отменена. Если в ходатайстве отказано, заявитель может обжаловать такое решение в суде. Эти процедуры приостанавливают депортацию лица, ищущего убежище.</w:t>
      </w:r>
    </w:p>
    <w:p w:rsidR="00000000" w:rsidRDefault="00000000">
      <w:pPr>
        <w:numPr>
          <w:ilvl w:val="0"/>
          <w:numId w:val="483"/>
        </w:numPr>
        <w:tabs>
          <w:tab w:val="clear" w:pos="360"/>
          <w:tab w:val="clear" w:pos="567"/>
        </w:tabs>
        <w:spacing w:after="120"/>
      </w:pPr>
      <w:r>
        <w:t>Направление ходатайства в суд более высокой инстанции.</w:t>
      </w:r>
    </w:p>
    <w:p w:rsidR="00000000" w:rsidRDefault="00000000">
      <w:pPr>
        <w:numPr>
          <w:ilvl w:val="0"/>
          <w:numId w:val="483"/>
        </w:numPr>
        <w:tabs>
          <w:tab w:val="clear" w:pos="360"/>
          <w:tab w:val="clear" w:pos="567"/>
        </w:tabs>
        <w:spacing w:after="120"/>
      </w:pPr>
      <w:r>
        <w:t>Решение о предоставление убежища будет иметь несколько подразумеваемых последствий. Если в ходатайстве отказано, право лица, ищущего убежища, на размещение и другие услуги будет автоматически прекращено, а соответствующее лицо может быть на законных основаниях выслано из страны.</w:t>
      </w:r>
    </w:p>
    <w:p w:rsidR="00000000" w:rsidRDefault="00000000">
      <w:pPr>
        <w:numPr>
          <w:ilvl w:val="0"/>
          <w:numId w:val="483"/>
        </w:numPr>
        <w:tabs>
          <w:tab w:val="clear" w:pos="360"/>
          <w:tab w:val="clear" w:pos="567"/>
        </w:tabs>
      </w:pPr>
      <w:r>
        <w:t>В некоторых индивидуальных случаях либо в отношении конкретных категорий иностранцев шестимесячный период, определенный для принятия решения, может быть продлен.</w:t>
      </w:r>
    </w:p>
    <w:p w:rsidR="00000000" w:rsidRDefault="00000000">
      <w:r>
        <w:t>В соответствии с положениями законопроекта, как и по нынешнему Закону об иностранцах, иностранцы будут иметь право на проживание в Нидерландах в связи с международными обязательствами, чрезвычайными причинами гуманитарного характера, либо если их присутствие отвечает основным интересам Нидерландов. Цель предлагаемых поправок – сократить число дел, касающихся предоставления убежища.</w:t>
      </w:r>
    </w:p>
    <w:p w:rsidR="00000000" w:rsidRDefault="00000000">
      <w:pPr>
        <w:spacing w:after="120"/>
      </w:pPr>
      <w:r>
        <w:t>Хотя в законопроекте отсутствуют положения, касающиеся непосредственно женщин, следующие аспекты имеют к ним некоторое отношение:</w:t>
      </w:r>
    </w:p>
    <w:p w:rsidR="00000000" w:rsidRDefault="00000000">
      <w:pPr>
        <w:numPr>
          <w:ilvl w:val="0"/>
          <w:numId w:val="484"/>
        </w:numPr>
        <w:tabs>
          <w:tab w:val="clear" w:pos="360"/>
          <w:tab w:val="clear" w:pos="567"/>
        </w:tabs>
        <w:spacing w:after="120"/>
      </w:pPr>
      <w:r>
        <w:t>В разделе 8 законопроекта говорится о том, что иностранцы, рассматривающие возможность заявить об обвинении в связи с торговлей людьми, могут оставаться в Нидерландах не более трех месяцев</w:t>
      </w:r>
      <w:r>
        <w:rPr>
          <w:rStyle w:val="FootnoteReference"/>
        </w:rPr>
        <w:footnoteReference w:id="21"/>
      </w:r>
      <w:r>
        <w:t>. Такое основание для официального разрешения на пребывание в стране является нововведением. На практике это в основном касается женщин, ставших объектами торговли людьми.</w:t>
      </w:r>
    </w:p>
    <w:p w:rsidR="00000000" w:rsidRDefault="00000000">
      <w:pPr>
        <w:numPr>
          <w:ilvl w:val="0"/>
          <w:numId w:val="484"/>
        </w:numPr>
        <w:tabs>
          <w:tab w:val="clear" w:pos="360"/>
          <w:tab w:val="clear" w:pos="567"/>
        </w:tabs>
      </w:pPr>
      <w:r>
        <w:t>Законопроект устанавливает общие условия для получения вида на жительство. Одним из них является то, что сам иностранец либо лицо, у которого он намерен проживать, имеет достаточные средства существования. Это требование будет разработано в рамках подзаконных актов.</w:t>
      </w:r>
    </w:p>
    <w:p w:rsidR="00000000" w:rsidRDefault="00000000">
      <w:pPr>
        <w:pStyle w:val="Heading4"/>
      </w:pPr>
      <w:r>
        <w:t>Закон об интеграции вновь прибывших</w:t>
      </w:r>
    </w:p>
    <w:p w:rsidR="00000000" w:rsidRDefault="00000000">
      <w:pPr>
        <w:spacing w:after="200"/>
      </w:pPr>
      <w:r>
        <w:t xml:space="preserve">В переводе с голландского </w:t>
      </w:r>
      <w:r>
        <w:rPr>
          <w:i/>
          <w:lang w:val="en-US"/>
        </w:rPr>
        <w:t>Wet</w:t>
      </w:r>
      <w:r>
        <w:rPr>
          <w:i/>
        </w:rPr>
        <w:t xml:space="preserve"> </w:t>
      </w:r>
      <w:r>
        <w:rPr>
          <w:i/>
          <w:lang w:val="en-US"/>
        </w:rPr>
        <w:t>inburgering</w:t>
      </w:r>
      <w:r>
        <w:rPr>
          <w:i/>
        </w:rPr>
        <w:t xml:space="preserve"> </w:t>
      </w:r>
      <w:r>
        <w:rPr>
          <w:i/>
          <w:lang w:val="en-US"/>
        </w:rPr>
        <w:t>nieuwkomers</w:t>
      </w:r>
      <w:r>
        <w:rPr>
          <w:i/>
        </w:rPr>
        <w:t xml:space="preserve"> </w:t>
      </w:r>
      <w:r>
        <w:t>(</w:t>
      </w:r>
      <w:r>
        <w:rPr>
          <w:lang w:val="en-US"/>
        </w:rPr>
        <w:t>WIN</w:t>
      </w:r>
      <w:r>
        <w:t>) была допущена ошибка, и в предыдущем докладе этот закон представлен как "Закон об ассимиляции вновь прибывших", что, к сожалению, ведет к неправильному пониманию цели этого закона.</w:t>
      </w:r>
    </w:p>
    <w:p w:rsidR="00000000" w:rsidRDefault="00000000">
      <w:pPr>
        <w:spacing w:after="200"/>
      </w:pPr>
      <w:r>
        <w:t>Закон об интеграции прибывших вступил в силу в Нидерландах 30 сентября 1998 года. Его цель заключалась в предоставлении большей независимости вновь прибывшим путем осуществления программы интеграции. Местные органы власти должны произвести оценку в отношении каждого вновь прибывшего, получившего вид на жительство в их муниципалитетах, и, если необходимо, подготовить индивидуальную программу, включающую уроки голландского языка, консультирование и ознакомление с местными традициями и обычаями. Вновь прибывшему затем может быть рекомендовано пройти последующий курс обучения, ему может быть также предоставлена помощь в поиске работы.</w:t>
      </w:r>
    </w:p>
    <w:p w:rsidR="00000000" w:rsidRDefault="00000000">
      <w:pPr>
        <w:spacing w:after="200"/>
      </w:pPr>
      <w:r>
        <w:t>Данный Закон был сформулирован на основании опыта в связи с приемом вновь прибывающих лиц; в нем дальнейшую разработку получили положения, включенные в 1996 году, что способствовало введению договоров об интеграции на добровольной основе. В результате продолжающейся иммиграции и успеха интеграционной политики и программы было решено консолидировать эту политику, наложив определенные, статутные обязательства как на вновь прибывших, так и на муниципальные власти.</w:t>
      </w:r>
    </w:p>
    <w:p w:rsidR="00000000" w:rsidRDefault="00000000">
      <w:r>
        <w:t>Этот Закон доказал свою значимость в качестве инструмента, обеспечивающего вновь прибывшим в целом и женщинам в частности необходимые гарантии для самостоятельного существования в нидерландском обществе. Женщинам с детьми предоставляется доступ к детским учреждениям и различные привилегии в соответствии с положениями Закона о социальных пособиях либо из специальных средств, выделяемых государством муниципалитетам конкретно на эти цели.</w:t>
      </w:r>
    </w:p>
    <w:p w:rsidR="00000000" w:rsidRDefault="00000000">
      <w:pPr>
        <w:pStyle w:val="Heading3"/>
        <w:spacing w:before="120"/>
      </w:pPr>
      <w:r>
        <w:t>УРОВЕНЬ 2:</w:t>
      </w:r>
      <w:r>
        <w:tab/>
        <w:t>НА ПУТИ К МНОГООБРАЗИЮ</w:t>
      </w:r>
    </w:p>
    <w:p w:rsidR="00000000" w:rsidRDefault="00000000">
      <w:pPr>
        <w:pStyle w:val="Heading4"/>
        <w:spacing w:before="120"/>
      </w:pPr>
      <w:r>
        <w:t>Положение женщин, ходатайствующих о предоставлении убежища</w:t>
      </w:r>
    </w:p>
    <w:p w:rsidR="00000000" w:rsidRDefault="00000000">
      <w:pPr>
        <w:spacing w:after="0"/>
      </w:pPr>
      <w:r>
        <w:t>Во втором докладе содержались результаты завершенного в 1998 году Центром исследований и документации исследования о положении женщин, ходатайствующих о предоставлении убежища. Главный вывод этого исследования состоял в том, что в среднем женщины имеют одинаковые с мужчинами шансы на получение допуска в страну. На практике в 1990–1992 годах убежище в Нидерландах получило большее число женщин, чем мужчин, хотя четкого объяснения такому несоответствию не существует. Нет свидетельств и тому, что причины для поиска убежища, характерные только для женщин, либо причины, которые приводят многие женщины, влияют на их шансы в получении убежища. В исследовании не давалось оценки влияния инструкций Министерства юстиции для службы иммиграции и натурализации, включающих руководящие принципы проведения интервью и принятия решений с учетом гендерных факторов. Инструкции вступили в силу только в конце 1997 года, и им будет дана отдельная оценка.</w:t>
      </w:r>
    </w:p>
    <w:p w:rsidR="00000000" w:rsidRDefault="00000000">
      <w:pPr>
        <w:pStyle w:val="Heading4"/>
      </w:pPr>
      <w:r>
        <w:t>Право на проживание в качестве иждивенца</w:t>
      </w:r>
    </w:p>
    <w:p w:rsidR="00000000" w:rsidRDefault="00000000">
      <w:r>
        <w:t>После обнародования в декабре 1997 года в числе руководящих принципов по имплементации Закона об иностранцах нового критерия для пребывания в стране, касающегося заявителей, подвергшихся сексуальному или другому виду насилия со стороны их партнеров, брак или взаимоотношения которых прекратились в результате этого</w:t>
      </w:r>
      <w:r>
        <w:rPr>
          <w:rStyle w:val="FootnoteReference"/>
        </w:rPr>
        <w:footnoteReference w:id="22"/>
      </w:r>
      <w:r>
        <w:t>, Институт Клары Вихман провел соответствующее исследование. В рамках исследования, одним из спонсоров которого выступало Министерство юстиции, была изучена политика в области предоставления права на проживание или отказов в ходатайствах о продолжении проживания. Было исследовано 90 случаев с целью выявления решающих факторов при оценке этих ходатайств.</w:t>
      </w:r>
    </w:p>
    <w:p w:rsidR="00000000" w:rsidRDefault="00000000">
      <w:r>
        <w:t>Статистический анализ показал, что большинство женщин (79 процентов), ходатайствовавших о продолжении проживания после развода или смерти партнеров, получили вид на жительство. Семьдесят два процента из тех, кто оставил своих партнеров до истечения трехлетнего срока, и 89,5 процента из тех, кто сделал это по прошествии трех лет, в конечном счете получили вид на жительство. Что касается ходатайствовавших женщин, исчерпавших все легальные средства, 83 процента из них с детьми и 68,5 процента бездетных в конце концов получили разрешения. Восемьдесят шесть процентов женщин, состоявших на учете в качестве потерпевших в результате насильственных действий, получили разрешения, так же как и 72 процента, не состоявших на таком учете.</w:t>
      </w:r>
    </w:p>
    <w:p w:rsidR="00000000" w:rsidRDefault="00000000">
      <w:r>
        <w:t>Выводом из этого исследования является необходимость усовершенствовать процедуру, ведущую к первому официальному решению по ходатайству о получении вида на жительство (решение в первой инстанции). Было предложено более тщательно проводить расследования, со всеми заявителями должны быть организованы интервью, а также следует подвергать более внимательной оценке ходатайства, в связи с таким критерием, как "чрезвычайные причины гуманитарного характера". Было также рекомендовано, чтобы женщинам, оставившим своих партнеров из-за жестокого обращения, предоставлялось одновременно право на жилье и вид на жительство и чтобы срок действия вида на жительство, зависящего от разрешений, выданных родственникам, не превышал одного года.</w:t>
      </w:r>
    </w:p>
    <w:p w:rsidR="00000000" w:rsidRDefault="00000000">
      <w:r>
        <w:t>В ноябре 1999 года Министерство юстиции организовало совещание экспертов для обсуждения права на проживание в качестве иждивенца. В совещании участвовали представители нескольких неправительственных организаций, в том числе Институт Клары Вихман, Лобби за права на самостоятельный вид на жительство для женщин-мигрантов,</w:t>
      </w:r>
      <w:r>
        <w:rPr>
          <w:lang w:val="en-US"/>
        </w:rPr>
        <w:t xml:space="preserve"> E</w:t>
      </w:r>
      <w:r>
        <w:t>-Кволити, Форум и Фонд Лавине. На совещании обсуждались результаты исследования Института Клары Вихман, речь о котором шла выше, и исследование, проведенное в 1998 году Органом планирования в социальной и культурной области, посвященное анализу положения женщин из числа этнических меньшинств в области оплачиваемого труда. Это исследование имело значение в данном контексте, поскольку одним из условий получения самостоятельного права на жительство</w:t>
      </w:r>
      <w:r>
        <w:rPr>
          <w:rStyle w:val="FootnoteReference"/>
        </w:rPr>
        <w:footnoteReference w:id="23"/>
      </w:r>
      <w:r>
        <w:t xml:space="preserve"> является то, что заявитель должен найти работу в течение двенадцати месяцев и иметь заработок, по крайней мере эквивалентный стандарту, определенному в Законе о социальной помощи для одиноких лиц или неполных семей. Таким образом, возможности в области занятости, доступные женщинам из числа этнических меньшинств, являются в данном контексте важным фактором.</w:t>
      </w:r>
    </w:p>
    <w:p w:rsidR="00000000" w:rsidRDefault="00000000">
      <w:pPr>
        <w:spacing w:after="120"/>
      </w:pPr>
      <w:r>
        <w:br w:type="page"/>
        <w:t>Основываясь на результатах совещания и исследований, статс-секретарь в Министерстве юстиции предложил внести ряд поправок, касающихся легального статуса женщин, в законодательство по иностранцам. Предложения не ограничиваются только рамками нынешней политики, касающейся независимости того или иного лица. Следующие принципы будут применяться для рассмотрения заявок на продолжение проживания:</w:t>
      </w:r>
    </w:p>
    <w:p w:rsidR="00000000" w:rsidRDefault="00000000">
      <w:pPr>
        <w:numPr>
          <w:ilvl w:val="0"/>
          <w:numId w:val="485"/>
        </w:numPr>
        <w:tabs>
          <w:tab w:val="clear" w:pos="360"/>
          <w:tab w:val="clear" w:pos="567"/>
        </w:tabs>
        <w:spacing w:after="120"/>
      </w:pPr>
      <w:r>
        <w:t>Заявителю, чей брак или взаимоотношения продолжались более трех лет, будет разрешено остаться в стране при условии, что его пребывание не представляет угрозы общественному порядку. Заявитель должен проживать в Нидерландах в течение трех лет в связи с этим браком или взаимоотношениями. Такое изменение придает большую гибкость нынешней политике, в соответствии с которой допускается продолжение проживания в связи с чрезвычайными причинами гуманитарного характера, или же если зарабатываемый заявителем доход, по крайней мере, не ниже стандарта для семей, определенных Законом о социальной помощи.</w:t>
      </w:r>
    </w:p>
    <w:p w:rsidR="00000000" w:rsidRDefault="00000000">
      <w:pPr>
        <w:numPr>
          <w:ilvl w:val="0"/>
          <w:numId w:val="485"/>
        </w:numPr>
        <w:tabs>
          <w:tab w:val="clear" w:pos="360"/>
          <w:tab w:val="clear" w:pos="567"/>
        </w:tabs>
        <w:spacing w:after="120"/>
      </w:pPr>
      <w:r>
        <w:t>Заявитель, чей брак или взаимоотношения продолжались менее трех лет, может остаться в стране исключительно при наличии сочетания ряда чрезвычайных причин гуманитарного характера</w:t>
      </w:r>
      <w:r>
        <w:rPr>
          <w:rStyle w:val="FootnoteReference"/>
        </w:rPr>
        <w:footnoteReference w:id="24"/>
      </w:r>
      <w:r>
        <w:t>. Статс-секретарь отклонил совет экспертов относительно предоставления вида на жительство на основании лишь одной чрезвычайной причины гуманитарного характера. По его мнению, понятие "чрезвычайные причины гуманитарного характера" – это всегда комплекс факторов, в свете которых следование принятой политике может привести к непреднамеренным трудностям.</w:t>
      </w:r>
    </w:p>
    <w:p w:rsidR="00000000" w:rsidRDefault="00000000">
      <w:pPr>
        <w:numPr>
          <w:ilvl w:val="0"/>
          <w:numId w:val="485"/>
        </w:numPr>
        <w:tabs>
          <w:tab w:val="clear" w:pos="360"/>
          <w:tab w:val="clear" w:pos="567"/>
        </w:tabs>
        <w:spacing w:after="120"/>
      </w:pPr>
      <w:r>
        <w:t>Заявитель, чей брак или взаимоотношения прекратились в результате смерти одного из партнеров, может остаться в стране независимо от длительности имевших место отношений. Такие обстоятельства трагичны и находятся вне контроля человека, и, таким образом, разрешение на проживание сохраняется</w:t>
      </w:r>
    </w:p>
    <w:p w:rsidR="00000000" w:rsidRDefault="00000000">
      <w:pPr>
        <w:numPr>
          <w:ilvl w:val="0"/>
          <w:numId w:val="485"/>
        </w:numPr>
        <w:tabs>
          <w:tab w:val="clear" w:pos="360"/>
          <w:tab w:val="clear" w:pos="567"/>
        </w:tabs>
      </w:pPr>
      <w:r>
        <w:t>Процедура для заявителей, чей брак или совместное проживание продолжались менее трех лет, будет усовершенствована.</w:t>
      </w:r>
    </w:p>
    <w:p w:rsidR="00000000" w:rsidRDefault="00000000">
      <w:pPr>
        <w:pStyle w:val="Heading4"/>
      </w:pPr>
      <w:r>
        <w:t>Женщины – сотрудники по связи</w:t>
      </w:r>
    </w:p>
    <w:p w:rsidR="00000000" w:rsidRDefault="00000000">
      <w:r>
        <w:t>Доля женщин – сотрудников по связи – выросла с 39 процентов в период, охватываемый вторым докладом, до 47 процентов к декабрю 1999 года. Эти сотрудники интервьюируют иностранцев относительно их причин для поиска убежища в Нидерландах.</w:t>
      </w:r>
    </w:p>
    <w:p w:rsidR="00000000" w:rsidRDefault="00000000">
      <w:pPr>
        <w:pStyle w:val="Heading1"/>
      </w:pPr>
      <w:r>
        <w:br w:type="page"/>
        <w:t>ГЛАВА 7</w:t>
      </w:r>
      <w:r>
        <w:tab/>
        <w:t>Статья 10: Формальное и неформальное образование</w:t>
      </w:r>
    </w:p>
    <w:p w:rsidR="00000000" w:rsidRDefault="00000000">
      <w:pPr>
        <w:pStyle w:val="Heading3"/>
      </w:pPr>
      <w:r>
        <w:t>УРОВЕНЬ 1:</w:t>
      </w:r>
      <w:r>
        <w:tab/>
        <w:t>СУЩЕСТВУЮЩЕЕ ПОЛОЖЕНИЕ И ЗАКОНОДАТЕЛЬНЫЕ МЕРЫ</w:t>
      </w:r>
    </w:p>
    <w:p w:rsidR="00000000" w:rsidRDefault="00000000">
      <w:pPr>
        <w:pStyle w:val="Heading2"/>
        <w:spacing w:before="240"/>
      </w:pPr>
      <w:r>
        <w:t>1а</w:t>
      </w:r>
      <w:r>
        <w:tab/>
        <w:t>Существующее положение</w:t>
      </w:r>
    </w:p>
    <w:p w:rsidR="00000000" w:rsidRDefault="00000000">
      <w:r>
        <w:t>Полное школьное образование является обязательным для всех детей в возрасте от 5 до 16 лет. В зависимости от дохода родители детей, обучающихся в средней школе, или более старших детей, получающих среднее профессиональное образование, имеют право на дотации для компенсации расходов на школу, а для молодых людей старше 16 лет оплачиваются их взносы за обучение. Молодые люди 18 лет и старше, которые посещают среднюю школу, имеют право на получение основных пособий, независимо от дохода или получения их родителями помощи в связи со школьными расходами или на оплату школьных взносов. Студенты высших учебных заведений могут обращаться за финансовой поддержкой независимо от возраста, а получающие высшее профессиональное образование по достижении ими 18 лет могут ходатайствовать о стипендии, включающей студенческую проездную карту. Все учащиеся могут ходатайствовать о финансовой помощи до достижения 30-летнего возраста. Только студенты высших учебных заведений после достижения 30-летнего возраста имеют право на четырехлетнюю ссуду.</w:t>
      </w:r>
    </w:p>
    <w:p w:rsidR="00000000" w:rsidRDefault="00000000">
      <w:r>
        <w:t>Как отмечалось в предыдущем докладе, в положениях законодательства, регулирующих различные секторы образования, отсутствуют какие-либо формальные препятствия, мешающие женщинам и девочкам получать образование и профессиональные квалификации в любом финансируемом государством учебном заведении. В Нидерландах нет закона, специально направленного на снижение числа девочек и женщин, которым не удается завершить образование.</w:t>
      </w:r>
    </w:p>
    <w:p w:rsidR="00000000" w:rsidRDefault="00000000">
      <w:r>
        <w:t>Однако среди мальчиков и девочек проводятся многочисленные мероприятия для предотвращения абсентеизма и ухода из учебных заведений. Весной 1999 года была представлена специальная программа, направленная преимущественно на создание для молодых людей условий, способствующих получению ими высочайших и наиболее соответствующих в каждом отдельном случае образовательных стандартов и/или оптимизирующих их возможности в области занятости. Те из них, кто все же бросает учебу, поощряются к тому, чтобы вернуться в школу или совмещать работу с учебой.</w:t>
      </w:r>
    </w:p>
    <w:p w:rsidR="00000000" w:rsidRDefault="00000000">
      <w:r>
        <w:t>Для достижения этих целей сделано уже немало. Самые недавние цифровые данные свидетельствуют о снижении числа бросающих учебу, хотя непропорционально большое число среди них составляют молодые люди, принадлежащие к этническим меньшинствам. Эта проблема наиболее характерна для больших городов по сравнению с другими частями страны. Уровень бросающих учебу выше среди мальчиков, и поэтому в отношении девочек не применялись специальные меры.</w:t>
      </w:r>
    </w:p>
    <w:p w:rsidR="00000000" w:rsidRDefault="00000000">
      <w:r>
        <w:t>Многие годы правительство занято проблемой сокращения абсентеизма и завершения молодыми людьми обязательного образования. В этих целях в 1994 году была принята поправка к Закону об обязательном образовании. Последние данные свидетельствуют о позитивном воздействии поправки, хотя еще существуют проблемы, которые предстоит урегулировать. В 1998 году в соответствии с правительственным коалиционным соглашением было объявлено о более строгом контроле за школьной посещаемостью. Для четырех сторон, участвующих в этом процессе, – школ, муниципалитетов, молодежных служб и судебных органов – была разработана программа действий, конкретизирующая меры, которые должны быть приняты.</w:t>
      </w:r>
    </w:p>
    <w:p w:rsidR="00000000" w:rsidRDefault="00000000">
      <w:r>
        <w:t>Уровень участия девочек в обучении в Нидерландах высок. Как показано в таблице, ниже, все большее число девушек получает полное общее среднее или предуниверситетское образование, и девушки более не являются недостаточно представленными в высших учебных заведениях. В 1999 году впервые высшим образованием было охвачено большее число девушек, чем юношей. В то же время женщины все еще отдают предпочтение дисциплинам художественной и творческой направленности и общественным наукам, в ущерб изучению точных наук.</w:t>
      </w:r>
    </w:p>
    <w:p w:rsidR="00000000" w:rsidRDefault="00000000">
      <w:pPr>
        <w:pStyle w:val="Heading4"/>
      </w:pPr>
      <w:r>
        <w:t>Уровень образования в разбивке по возрасту и полу, процентная доля населения в разбивке по</w:t>
      </w:r>
      <w:r>
        <w:rPr>
          <w:lang w:val="en-US"/>
        </w:rPr>
        <w:t> </w:t>
      </w:r>
      <w:r>
        <w:t>возрастным группам, 1998 год</w:t>
      </w:r>
    </w:p>
    <w:tbl>
      <w:tblPr>
        <w:tblW w:w="0" w:type="auto"/>
        <w:tblInd w:w="2" w:type="dxa"/>
        <w:tblLayout w:type="fixed"/>
        <w:tblCellMar>
          <w:left w:w="0" w:type="dxa"/>
          <w:right w:w="0" w:type="dxa"/>
        </w:tblCellMar>
        <w:tblLook w:val="0000" w:firstRow="0" w:lastRow="0" w:firstColumn="0" w:lastColumn="0" w:noHBand="0" w:noVBand="0"/>
      </w:tblPr>
      <w:tblGrid>
        <w:gridCol w:w="1418"/>
        <w:gridCol w:w="1021"/>
        <w:gridCol w:w="1021"/>
        <w:gridCol w:w="1021"/>
        <w:gridCol w:w="1021"/>
        <w:gridCol w:w="1021"/>
        <w:gridCol w:w="1021"/>
        <w:gridCol w:w="1021"/>
        <w:gridCol w:w="1021"/>
      </w:tblGrid>
      <w:tr w:rsidR="00000000">
        <w:tblPrEx>
          <w:tblCellMar>
            <w:top w:w="0" w:type="dxa"/>
            <w:left w:w="0" w:type="dxa"/>
            <w:bottom w:w="0" w:type="dxa"/>
            <w:right w:w="0" w:type="dxa"/>
          </w:tblCellMar>
        </w:tblPrEx>
        <w:trPr>
          <w:cantSplit/>
        </w:trPr>
        <w:tc>
          <w:tcPr>
            <w:tcW w:w="1418" w:type="dxa"/>
          </w:tcPr>
          <w:p w:rsidR="00000000" w:rsidRDefault="00000000">
            <w:pPr>
              <w:spacing w:after="0" w:line="240" w:lineRule="auto"/>
              <w:rPr>
                <w:rFonts w:ascii="Arial" w:hAnsi="Arial"/>
                <w:sz w:val="18"/>
              </w:rPr>
            </w:pPr>
          </w:p>
        </w:tc>
        <w:tc>
          <w:tcPr>
            <w:tcW w:w="8168" w:type="dxa"/>
            <w:gridSpan w:val="8"/>
          </w:tcPr>
          <w:p w:rsidR="00000000" w:rsidRDefault="00000000">
            <w:pPr>
              <w:spacing w:after="0" w:line="240" w:lineRule="auto"/>
              <w:jc w:val="center"/>
              <w:rPr>
                <w:rFonts w:ascii="Arial" w:hAnsi="Arial"/>
                <w:sz w:val="16"/>
              </w:rPr>
            </w:pPr>
            <w:r>
              <w:rPr>
                <w:rFonts w:ascii="Arial" w:hAnsi="Arial"/>
                <w:sz w:val="16"/>
              </w:rPr>
              <w:t>Тип образования</w:t>
            </w:r>
          </w:p>
        </w:tc>
      </w:tr>
      <w:tr w:rsidR="00000000">
        <w:tblPrEx>
          <w:tblCellMar>
            <w:top w:w="0" w:type="dxa"/>
            <w:left w:w="0" w:type="dxa"/>
            <w:bottom w:w="0" w:type="dxa"/>
            <w:right w:w="0" w:type="dxa"/>
          </w:tblCellMar>
        </w:tblPrEx>
        <w:tc>
          <w:tcPr>
            <w:tcW w:w="1418" w:type="dxa"/>
          </w:tcPr>
          <w:p w:rsidR="00000000" w:rsidRDefault="00000000">
            <w:pPr>
              <w:spacing w:before="120" w:after="120" w:line="240" w:lineRule="auto"/>
              <w:jc w:val="center"/>
              <w:rPr>
                <w:rFonts w:ascii="Arial" w:hAnsi="Arial"/>
                <w:sz w:val="16"/>
              </w:rPr>
            </w:pPr>
            <w:r>
              <w:rPr>
                <w:rFonts w:ascii="Arial" w:hAnsi="Arial"/>
                <w:sz w:val="16"/>
              </w:rPr>
              <w:t>Возраст</w:t>
            </w:r>
          </w:p>
        </w:tc>
        <w:tc>
          <w:tcPr>
            <w:tcW w:w="1021" w:type="dxa"/>
          </w:tcPr>
          <w:p w:rsidR="00000000" w:rsidRDefault="00000000">
            <w:pPr>
              <w:spacing w:before="120" w:after="120" w:line="240" w:lineRule="auto"/>
              <w:jc w:val="center"/>
              <w:rPr>
                <w:rFonts w:ascii="Arial" w:hAnsi="Arial"/>
                <w:sz w:val="16"/>
              </w:rPr>
            </w:pPr>
            <w:r>
              <w:rPr>
                <w:rFonts w:ascii="Arial" w:hAnsi="Arial"/>
                <w:sz w:val="16"/>
              </w:rPr>
              <w:t>Пол</w:t>
            </w:r>
          </w:p>
        </w:tc>
        <w:tc>
          <w:tcPr>
            <w:tcW w:w="1021" w:type="dxa"/>
          </w:tcPr>
          <w:p w:rsidR="00000000" w:rsidRDefault="00000000">
            <w:pPr>
              <w:spacing w:before="120" w:after="120" w:line="240" w:lineRule="auto"/>
              <w:jc w:val="center"/>
              <w:rPr>
                <w:rFonts w:ascii="Arial" w:hAnsi="Arial"/>
                <w:sz w:val="16"/>
              </w:rPr>
            </w:pPr>
            <w:r>
              <w:rPr>
                <w:rFonts w:ascii="Arial" w:hAnsi="Arial"/>
                <w:sz w:val="16"/>
              </w:rPr>
              <w:t>начальное</w:t>
            </w:r>
          </w:p>
        </w:tc>
        <w:tc>
          <w:tcPr>
            <w:tcW w:w="1021" w:type="dxa"/>
          </w:tcPr>
          <w:p w:rsidR="00000000" w:rsidRDefault="00000000">
            <w:pPr>
              <w:spacing w:before="120" w:after="120" w:line="240" w:lineRule="auto"/>
              <w:jc w:val="center"/>
              <w:rPr>
                <w:rFonts w:ascii="Arial" w:hAnsi="Arial"/>
                <w:sz w:val="16"/>
              </w:rPr>
            </w:pPr>
            <w:r>
              <w:rPr>
                <w:rFonts w:ascii="Arial" w:hAnsi="Arial"/>
                <w:sz w:val="16"/>
              </w:rPr>
              <w:t>неполное среднее профес</w:t>
            </w:r>
            <w:r>
              <w:rPr>
                <w:rFonts w:ascii="Arial" w:hAnsi="Arial"/>
                <w:sz w:val="16"/>
                <w:lang w:val="en-US"/>
              </w:rPr>
              <w:t>-</w:t>
            </w:r>
            <w:r>
              <w:rPr>
                <w:rFonts w:ascii="Arial" w:hAnsi="Arial"/>
                <w:sz w:val="16"/>
                <w:lang w:val="en-US"/>
              </w:rPr>
              <w:br/>
            </w:r>
            <w:r>
              <w:rPr>
                <w:rFonts w:ascii="Arial" w:hAnsi="Arial"/>
                <w:sz w:val="16"/>
              </w:rPr>
              <w:t>сиональное</w:t>
            </w:r>
          </w:p>
        </w:tc>
        <w:tc>
          <w:tcPr>
            <w:tcW w:w="1021" w:type="dxa"/>
          </w:tcPr>
          <w:p w:rsidR="00000000" w:rsidRDefault="00000000">
            <w:pPr>
              <w:spacing w:before="120" w:after="120" w:line="240" w:lineRule="auto"/>
              <w:jc w:val="center"/>
              <w:rPr>
                <w:rFonts w:ascii="Arial" w:hAnsi="Arial"/>
                <w:sz w:val="16"/>
              </w:rPr>
            </w:pPr>
            <w:r>
              <w:rPr>
                <w:rFonts w:ascii="Arial" w:hAnsi="Arial"/>
                <w:sz w:val="16"/>
              </w:rPr>
              <w:t>неполное общее среднее</w:t>
            </w:r>
          </w:p>
        </w:tc>
        <w:tc>
          <w:tcPr>
            <w:tcW w:w="1021" w:type="dxa"/>
          </w:tcPr>
          <w:p w:rsidR="00000000" w:rsidRDefault="00000000">
            <w:pPr>
              <w:spacing w:before="120" w:after="120" w:line="240" w:lineRule="auto"/>
              <w:jc w:val="center"/>
              <w:rPr>
                <w:rFonts w:ascii="Arial" w:hAnsi="Arial"/>
                <w:sz w:val="16"/>
              </w:rPr>
            </w:pPr>
            <w:r>
              <w:rPr>
                <w:rFonts w:ascii="Arial" w:hAnsi="Arial"/>
                <w:sz w:val="16"/>
              </w:rPr>
              <w:t>полное среднее профес</w:t>
            </w:r>
            <w:r>
              <w:rPr>
                <w:rFonts w:ascii="Arial" w:hAnsi="Arial"/>
                <w:sz w:val="16"/>
                <w:lang w:val="en-US"/>
              </w:rPr>
              <w:t>-</w:t>
            </w:r>
            <w:r>
              <w:rPr>
                <w:rFonts w:ascii="Arial" w:hAnsi="Arial"/>
                <w:sz w:val="16"/>
                <w:lang w:val="en-US"/>
              </w:rPr>
              <w:br/>
            </w:r>
            <w:r>
              <w:rPr>
                <w:rFonts w:ascii="Arial" w:hAnsi="Arial"/>
                <w:sz w:val="16"/>
              </w:rPr>
              <w:t>сиональное</w:t>
            </w:r>
          </w:p>
        </w:tc>
        <w:tc>
          <w:tcPr>
            <w:tcW w:w="1021" w:type="dxa"/>
          </w:tcPr>
          <w:p w:rsidR="00000000" w:rsidRDefault="00000000">
            <w:pPr>
              <w:spacing w:before="120" w:after="120" w:line="240" w:lineRule="auto"/>
              <w:jc w:val="center"/>
              <w:rPr>
                <w:rFonts w:ascii="Arial" w:hAnsi="Arial"/>
                <w:sz w:val="16"/>
              </w:rPr>
            </w:pPr>
            <w:r>
              <w:rPr>
                <w:rFonts w:ascii="Arial" w:hAnsi="Arial"/>
                <w:sz w:val="16"/>
              </w:rPr>
              <w:t>полное общее среднее</w:t>
            </w:r>
          </w:p>
        </w:tc>
        <w:tc>
          <w:tcPr>
            <w:tcW w:w="1021" w:type="dxa"/>
          </w:tcPr>
          <w:p w:rsidR="00000000" w:rsidRDefault="00000000">
            <w:pPr>
              <w:spacing w:before="120" w:after="120" w:line="240" w:lineRule="auto"/>
              <w:jc w:val="center"/>
              <w:rPr>
                <w:rFonts w:ascii="Arial" w:hAnsi="Arial"/>
                <w:sz w:val="16"/>
              </w:rPr>
            </w:pPr>
            <w:r>
              <w:rPr>
                <w:rFonts w:ascii="Arial" w:hAnsi="Arial"/>
                <w:sz w:val="16"/>
              </w:rPr>
              <w:t>высшее профес</w:t>
            </w:r>
            <w:r>
              <w:rPr>
                <w:rFonts w:ascii="Arial" w:hAnsi="Arial"/>
                <w:sz w:val="16"/>
                <w:lang w:val="en-US"/>
              </w:rPr>
              <w:t>-</w:t>
            </w:r>
            <w:r>
              <w:rPr>
                <w:rFonts w:ascii="Arial" w:hAnsi="Arial"/>
                <w:sz w:val="16"/>
                <w:lang w:val="en-US"/>
              </w:rPr>
              <w:br/>
            </w:r>
            <w:r>
              <w:rPr>
                <w:rFonts w:ascii="Arial" w:hAnsi="Arial"/>
                <w:sz w:val="16"/>
              </w:rPr>
              <w:t>сиональное</w:t>
            </w:r>
          </w:p>
        </w:tc>
        <w:tc>
          <w:tcPr>
            <w:tcW w:w="1021" w:type="dxa"/>
          </w:tcPr>
          <w:p w:rsidR="00000000" w:rsidRDefault="00000000">
            <w:pPr>
              <w:spacing w:before="120" w:after="120" w:line="240" w:lineRule="auto"/>
              <w:jc w:val="center"/>
              <w:rPr>
                <w:rFonts w:ascii="Arial" w:hAnsi="Arial"/>
                <w:sz w:val="16"/>
              </w:rPr>
            </w:pPr>
            <w:r>
              <w:rPr>
                <w:rFonts w:ascii="Arial" w:hAnsi="Arial"/>
                <w:sz w:val="16"/>
              </w:rPr>
              <w:t>универ</w:t>
            </w:r>
            <w:r>
              <w:rPr>
                <w:rFonts w:ascii="Arial" w:hAnsi="Arial"/>
                <w:sz w:val="16"/>
                <w:lang w:val="en-US"/>
              </w:rPr>
              <w:t>-</w:t>
            </w:r>
            <w:r>
              <w:rPr>
                <w:rFonts w:ascii="Arial" w:hAnsi="Arial"/>
                <w:sz w:val="16"/>
                <w:lang w:val="en-US"/>
              </w:rPr>
              <w:br/>
            </w:r>
            <w:r>
              <w:rPr>
                <w:rFonts w:ascii="Arial" w:hAnsi="Arial"/>
                <w:sz w:val="16"/>
              </w:rPr>
              <w:t>ситетское</w:t>
            </w:r>
          </w:p>
        </w:tc>
      </w:tr>
      <w:tr w:rsidR="00000000">
        <w:tblPrEx>
          <w:tblCellMar>
            <w:top w:w="0" w:type="dxa"/>
            <w:left w:w="0" w:type="dxa"/>
            <w:bottom w:w="0" w:type="dxa"/>
            <w:right w:w="0" w:type="dxa"/>
          </w:tblCellMar>
        </w:tblPrEx>
        <w:tc>
          <w:tcPr>
            <w:tcW w:w="1418" w:type="dxa"/>
          </w:tcPr>
          <w:p w:rsidR="00000000" w:rsidRDefault="00000000">
            <w:pPr>
              <w:spacing w:before="120" w:after="120" w:line="240" w:lineRule="auto"/>
              <w:rPr>
                <w:rFonts w:ascii="Arial" w:hAnsi="Arial"/>
                <w:sz w:val="18"/>
              </w:rPr>
            </w:pPr>
            <w:r>
              <w:rPr>
                <w:rFonts w:ascii="Arial" w:hAnsi="Arial"/>
                <w:sz w:val="18"/>
              </w:rPr>
              <w:t>от 15 до 19 лет</w:t>
            </w:r>
          </w:p>
        </w:tc>
        <w:tc>
          <w:tcPr>
            <w:tcW w:w="1021" w:type="dxa"/>
          </w:tcPr>
          <w:p w:rsidR="00000000" w:rsidRDefault="00000000">
            <w:pPr>
              <w:spacing w:before="120" w:after="120" w:line="240" w:lineRule="auto"/>
              <w:jc w:val="center"/>
              <w:rPr>
                <w:rFonts w:ascii="Arial" w:hAnsi="Arial"/>
                <w:sz w:val="18"/>
              </w:rPr>
            </w:pPr>
            <w:r>
              <w:rPr>
                <w:rFonts w:ascii="Arial" w:hAnsi="Arial"/>
                <w:sz w:val="18"/>
              </w:rPr>
              <w:t>м</w:t>
            </w:r>
          </w:p>
          <w:p w:rsidR="00000000" w:rsidRDefault="00000000">
            <w:pPr>
              <w:spacing w:before="120" w:after="120" w:line="240" w:lineRule="auto"/>
              <w:jc w:val="center"/>
              <w:rPr>
                <w:rFonts w:ascii="Arial" w:hAnsi="Arial"/>
                <w:sz w:val="18"/>
              </w:rPr>
            </w:pPr>
            <w:r>
              <w:rPr>
                <w:rFonts w:ascii="Arial" w:hAnsi="Arial"/>
                <w:sz w:val="18"/>
              </w:rPr>
              <w:t>ж</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33</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26</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16</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11</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38</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41</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2</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5</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11</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15</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0</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0</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0</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0</w:t>
            </w:r>
          </w:p>
        </w:tc>
      </w:tr>
      <w:tr w:rsidR="00000000">
        <w:tblPrEx>
          <w:tblCellMar>
            <w:top w:w="0" w:type="dxa"/>
            <w:left w:w="0" w:type="dxa"/>
            <w:bottom w:w="0" w:type="dxa"/>
            <w:right w:w="0" w:type="dxa"/>
          </w:tblCellMar>
        </w:tblPrEx>
        <w:tc>
          <w:tcPr>
            <w:tcW w:w="1418" w:type="dxa"/>
          </w:tcPr>
          <w:p w:rsidR="00000000" w:rsidRDefault="00000000">
            <w:pPr>
              <w:spacing w:before="120" w:after="120" w:line="240" w:lineRule="auto"/>
              <w:rPr>
                <w:rFonts w:ascii="Arial" w:hAnsi="Arial"/>
                <w:sz w:val="18"/>
              </w:rPr>
            </w:pPr>
            <w:r>
              <w:rPr>
                <w:rFonts w:ascii="Arial" w:hAnsi="Arial"/>
                <w:sz w:val="18"/>
              </w:rPr>
              <w:t>от 20 до 24 лет</w:t>
            </w:r>
          </w:p>
        </w:tc>
        <w:tc>
          <w:tcPr>
            <w:tcW w:w="1021" w:type="dxa"/>
          </w:tcPr>
          <w:p w:rsidR="00000000" w:rsidRDefault="00000000">
            <w:pPr>
              <w:spacing w:before="120" w:after="120" w:line="240" w:lineRule="auto"/>
              <w:jc w:val="center"/>
              <w:rPr>
                <w:rFonts w:ascii="Arial" w:hAnsi="Arial"/>
                <w:sz w:val="18"/>
              </w:rPr>
            </w:pPr>
            <w:r>
              <w:rPr>
                <w:rFonts w:ascii="Arial" w:hAnsi="Arial"/>
                <w:sz w:val="18"/>
              </w:rPr>
              <w:t>м</w:t>
            </w:r>
          </w:p>
          <w:p w:rsidR="00000000" w:rsidRDefault="00000000">
            <w:pPr>
              <w:spacing w:before="120" w:after="120" w:line="240" w:lineRule="auto"/>
              <w:jc w:val="center"/>
              <w:rPr>
                <w:rFonts w:ascii="Arial" w:hAnsi="Arial"/>
                <w:sz w:val="18"/>
                <w:lang w:val="en-US"/>
              </w:rPr>
            </w:pPr>
            <w:r>
              <w:rPr>
                <w:rFonts w:ascii="Arial" w:hAnsi="Arial"/>
                <w:sz w:val="18"/>
              </w:rPr>
              <w:t>ж</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7</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6</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14</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9</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10</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8</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36</w:t>
            </w:r>
          </w:p>
          <w:p w:rsidR="00000000" w:rsidRDefault="00000000">
            <w:pPr>
              <w:tabs>
                <w:tab w:val="decimal" w:pos="567"/>
              </w:tabs>
              <w:spacing w:before="120" w:after="120" w:line="240" w:lineRule="auto"/>
              <w:rPr>
                <w:rFonts w:ascii="Arial" w:hAnsi="Arial"/>
                <w:sz w:val="18"/>
                <w:lang w:val="en-US"/>
              </w:rPr>
            </w:pPr>
            <w:r>
              <w:rPr>
                <w:rFonts w:ascii="Arial" w:hAnsi="Arial"/>
                <w:sz w:val="18"/>
              </w:rPr>
              <w:t>3</w:t>
            </w:r>
            <w:r>
              <w:rPr>
                <w:rFonts w:ascii="Arial" w:hAnsi="Arial"/>
                <w:sz w:val="18"/>
                <w:lang w:val="en-US"/>
              </w:rPr>
              <w:t>7</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19</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20</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13</w:t>
            </w:r>
          </w:p>
          <w:p w:rsidR="00000000" w:rsidRDefault="00000000">
            <w:pPr>
              <w:tabs>
                <w:tab w:val="decimal" w:pos="567"/>
              </w:tabs>
              <w:spacing w:before="120" w:after="120" w:line="240" w:lineRule="auto"/>
              <w:rPr>
                <w:rFonts w:ascii="Arial" w:hAnsi="Arial"/>
                <w:sz w:val="18"/>
              </w:rPr>
            </w:pPr>
            <w:r>
              <w:rPr>
                <w:rFonts w:ascii="Arial" w:hAnsi="Arial"/>
                <w:sz w:val="18"/>
              </w:rPr>
              <w:t>18</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w:t>
            </w:r>
          </w:p>
          <w:p w:rsidR="00000000" w:rsidRDefault="00000000">
            <w:pPr>
              <w:tabs>
                <w:tab w:val="decimal" w:pos="567"/>
              </w:tabs>
              <w:spacing w:before="120" w:after="120" w:line="240" w:lineRule="auto"/>
              <w:rPr>
                <w:rFonts w:ascii="Arial" w:hAnsi="Arial"/>
                <w:sz w:val="18"/>
              </w:rPr>
            </w:pPr>
            <w:r>
              <w:rPr>
                <w:rFonts w:ascii="Arial" w:hAnsi="Arial"/>
                <w:sz w:val="18"/>
              </w:rPr>
              <w:t>1</w:t>
            </w:r>
          </w:p>
        </w:tc>
      </w:tr>
      <w:tr w:rsidR="00000000">
        <w:tblPrEx>
          <w:tblCellMar>
            <w:top w:w="0" w:type="dxa"/>
            <w:left w:w="0" w:type="dxa"/>
            <w:bottom w:w="0" w:type="dxa"/>
            <w:right w:w="0" w:type="dxa"/>
          </w:tblCellMar>
        </w:tblPrEx>
        <w:tc>
          <w:tcPr>
            <w:tcW w:w="1418" w:type="dxa"/>
          </w:tcPr>
          <w:p w:rsidR="00000000" w:rsidRDefault="00000000">
            <w:pPr>
              <w:spacing w:before="120" w:after="120" w:line="240" w:lineRule="auto"/>
              <w:rPr>
                <w:rFonts w:ascii="Arial" w:hAnsi="Arial"/>
                <w:sz w:val="18"/>
              </w:rPr>
            </w:pPr>
            <w:r>
              <w:rPr>
                <w:rFonts w:ascii="Arial" w:hAnsi="Arial"/>
                <w:sz w:val="18"/>
              </w:rPr>
              <w:t>от 25 до 29 лет</w:t>
            </w:r>
          </w:p>
        </w:tc>
        <w:tc>
          <w:tcPr>
            <w:tcW w:w="1021" w:type="dxa"/>
          </w:tcPr>
          <w:p w:rsidR="00000000" w:rsidRDefault="00000000">
            <w:pPr>
              <w:spacing w:before="120" w:after="120" w:line="240" w:lineRule="auto"/>
              <w:jc w:val="center"/>
              <w:rPr>
                <w:rFonts w:ascii="Arial" w:hAnsi="Arial"/>
                <w:sz w:val="18"/>
              </w:rPr>
            </w:pPr>
            <w:r>
              <w:rPr>
                <w:rFonts w:ascii="Arial" w:hAnsi="Arial"/>
                <w:sz w:val="18"/>
              </w:rPr>
              <w:t>м</w:t>
            </w:r>
          </w:p>
          <w:p w:rsidR="00000000" w:rsidRDefault="00000000">
            <w:pPr>
              <w:spacing w:before="120" w:after="120" w:line="240" w:lineRule="auto"/>
              <w:jc w:val="center"/>
              <w:rPr>
                <w:rFonts w:ascii="Arial" w:hAnsi="Arial"/>
                <w:sz w:val="18"/>
              </w:rPr>
            </w:pPr>
            <w:r>
              <w:rPr>
                <w:rFonts w:ascii="Arial" w:hAnsi="Arial"/>
                <w:sz w:val="18"/>
              </w:rPr>
              <w:t>ж</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7</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7</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14</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10</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6</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7</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39</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40</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6</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7</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18</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20</w:t>
            </w:r>
          </w:p>
        </w:tc>
        <w:tc>
          <w:tcPr>
            <w:tcW w:w="1021" w:type="dxa"/>
          </w:tcPr>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10</w:t>
            </w:r>
          </w:p>
          <w:p w:rsidR="00000000" w:rsidRDefault="00000000">
            <w:pPr>
              <w:tabs>
                <w:tab w:val="decimal" w:pos="567"/>
              </w:tabs>
              <w:spacing w:before="120" w:after="120" w:line="240" w:lineRule="auto"/>
              <w:rPr>
                <w:rFonts w:ascii="Arial" w:hAnsi="Arial"/>
                <w:sz w:val="18"/>
                <w:lang w:val="en-US"/>
              </w:rPr>
            </w:pPr>
            <w:r>
              <w:rPr>
                <w:rFonts w:ascii="Arial" w:hAnsi="Arial"/>
                <w:sz w:val="18"/>
                <w:lang w:val="en-US"/>
              </w:rPr>
              <w:t>10</w:t>
            </w:r>
          </w:p>
        </w:tc>
      </w:tr>
      <w:tr w:rsidR="00000000">
        <w:tblPrEx>
          <w:tblCellMar>
            <w:top w:w="0" w:type="dxa"/>
            <w:left w:w="0" w:type="dxa"/>
            <w:bottom w:w="0" w:type="dxa"/>
            <w:right w:w="0" w:type="dxa"/>
          </w:tblCellMar>
        </w:tblPrEx>
        <w:tc>
          <w:tcPr>
            <w:tcW w:w="1418" w:type="dxa"/>
          </w:tcPr>
          <w:p w:rsidR="00000000" w:rsidRDefault="00000000">
            <w:pPr>
              <w:spacing w:before="120" w:after="120" w:line="240" w:lineRule="auto"/>
              <w:rPr>
                <w:rFonts w:ascii="Arial" w:hAnsi="Arial"/>
                <w:sz w:val="18"/>
              </w:rPr>
            </w:pPr>
            <w:r>
              <w:rPr>
                <w:rFonts w:ascii="Arial" w:hAnsi="Arial"/>
                <w:sz w:val="18"/>
              </w:rPr>
              <w:t>от 30 до 34 лет</w:t>
            </w:r>
          </w:p>
        </w:tc>
        <w:tc>
          <w:tcPr>
            <w:tcW w:w="1021" w:type="dxa"/>
          </w:tcPr>
          <w:p w:rsidR="00000000" w:rsidRDefault="00000000">
            <w:pPr>
              <w:spacing w:before="120" w:after="120" w:line="240" w:lineRule="auto"/>
              <w:jc w:val="center"/>
              <w:rPr>
                <w:rFonts w:ascii="Arial" w:hAnsi="Arial"/>
                <w:sz w:val="18"/>
              </w:rPr>
            </w:pPr>
            <w:r>
              <w:rPr>
                <w:rFonts w:ascii="Arial" w:hAnsi="Arial"/>
                <w:sz w:val="18"/>
              </w:rPr>
              <w:t>м</w:t>
            </w:r>
          </w:p>
          <w:p w:rsidR="00000000" w:rsidRDefault="00000000">
            <w:pPr>
              <w:spacing w:before="120" w:after="120" w:line="240" w:lineRule="auto"/>
              <w:jc w:val="center"/>
              <w:rPr>
                <w:rFonts w:ascii="Arial" w:hAnsi="Arial"/>
                <w:sz w:val="18"/>
              </w:rPr>
            </w:pPr>
            <w:r>
              <w:rPr>
                <w:rFonts w:ascii="Arial" w:hAnsi="Arial"/>
                <w:sz w:val="18"/>
              </w:rPr>
              <w:t>ж</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7</w:t>
            </w:r>
          </w:p>
          <w:p w:rsidR="00000000" w:rsidRDefault="00000000">
            <w:pPr>
              <w:tabs>
                <w:tab w:val="decimal" w:pos="567"/>
              </w:tabs>
              <w:spacing w:before="120" w:after="120" w:line="240" w:lineRule="auto"/>
              <w:rPr>
                <w:rFonts w:ascii="Arial" w:hAnsi="Arial"/>
                <w:sz w:val="18"/>
              </w:rPr>
            </w:pPr>
            <w:r>
              <w:rPr>
                <w:rFonts w:ascii="Arial" w:hAnsi="Arial"/>
                <w:sz w:val="18"/>
              </w:rPr>
              <w:t>7</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16</w:t>
            </w:r>
          </w:p>
          <w:p w:rsidR="00000000" w:rsidRDefault="00000000">
            <w:pPr>
              <w:tabs>
                <w:tab w:val="decimal" w:pos="567"/>
              </w:tabs>
              <w:spacing w:before="120" w:after="120" w:line="240" w:lineRule="auto"/>
              <w:rPr>
                <w:rFonts w:ascii="Arial" w:hAnsi="Arial"/>
                <w:sz w:val="18"/>
              </w:rPr>
            </w:pPr>
            <w:r>
              <w:rPr>
                <w:rFonts w:ascii="Arial" w:hAnsi="Arial"/>
                <w:sz w:val="18"/>
              </w:rPr>
              <w:t>13</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5</w:t>
            </w:r>
          </w:p>
          <w:p w:rsidR="00000000" w:rsidRDefault="00000000">
            <w:pPr>
              <w:tabs>
                <w:tab w:val="decimal" w:pos="567"/>
              </w:tabs>
              <w:spacing w:before="120" w:after="120" w:line="240" w:lineRule="auto"/>
              <w:rPr>
                <w:rFonts w:ascii="Arial" w:hAnsi="Arial"/>
                <w:sz w:val="18"/>
              </w:rPr>
            </w:pPr>
            <w:r>
              <w:rPr>
                <w:rFonts w:ascii="Arial" w:hAnsi="Arial"/>
                <w:sz w:val="18"/>
              </w:rPr>
              <w:t>7</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39</w:t>
            </w:r>
          </w:p>
          <w:p w:rsidR="00000000" w:rsidRDefault="00000000">
            <w:pPr>
              <w:tabs>
                <w:tab w:val="decimal" w:pos="567"/>
              </w:tabs>
              <w:spacing w:before="120" w:after="120" w:line="240" w:lineRule="auto"/>
              <w:rPr>
                <w:rFonts w:ascii="Arial" w:hAnsi="Arial"/>
                <w:sz w:val="18"/>
              </w:rPr>
            </w:pPr>
            <w:r>
              <w:rPr>
                <w:rFonts w:ascii="Arial" w:hAnsi="Arial"/>
                <w:sz w:val="18"/>
              </w:rPr>
              <w:t>41</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6</w:t>
            </w:r>
          </w:p>
          <w:p w:rsidR="00000000" w:rsidRDefault="00000000">
            <w:pPr>
              <w:tabs>
                <w:tab w:val="decimal" w:pos="567"/>
              </w:tabs>
              <w:spacing w:before="120" w:after="120" w:line="240" w:lineRule="auto"/>
              <w:rPr>
                <w:rFonts w:ascii="Arial" w:hAnsi="Arial"/>
                <w:sz w:val="18"/>
              </w:rPr>
            </w:pPr>
            <w:r>
              <w:rPr>
                <w:rFonts w:ascii="Arial" w:hAnsi="Arial"/>
                <w:sz w:val="18"/>
              </w:rPr>
              <w:t>7</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16</w:t>
            </w:r>
          </w:p>
          <w:p w:rsidR="00000000" w:rsidRDefault="00000000">
            <w:pPr>
              <w:tabs>
                <w:tab w:val="decimal" w:pos="567"/>
              </w:tabs>
              <w:spacing w:before="120" w:after="120" w:line="240" w:lineRule="auto"/>
              <w:rPr>
                <w:rFonts w:ascii="Arial" w:hAnsi="Arial"/>
                <w:sz w:val="18"/>
              </w:rPr>
            </w:pPr>
            <w:r>
              <w:rPr>
                <w:rFonts w:ascii="Arial" w:hAnsi="Arial"/>
                <w:sz w:val="18"/>
              </w:rPr>
              <w:t>17</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11</w:t>
            </w:r>
          </w:p>
          <w:p w:rsidR="00000000" w:rsidRDefault="00000000">
            <w:pPr>
              <w:tabs>
                <w:tab w:val="decimal" w:pos="567"/>
              </w:tabs>
              <w:spacing w:before="120" w:after="120" w:line="240" w:lineRule="auto"/>
              <w:rPr>
                <w:rFonts w:ascii="Arial" w:hAnsi="Arial"/>
                <w:sz w:val="18"/>
              </w:rPr>
            </w:pPr>
            <w:r>
              <w:rPr>
                <w:rFonts w:ascii="Arial" w:hAnsi="Arial"/>
                <w:sz w:val="18"/>
              </w:rPr>
              <w:t>8</w:t>
            </w:r>
          </w:p>
        </w:tc>
      </w:tr>
      <w:tr w:rsidR="00000000">
        <w:tblPrEx>
          <w:tblCellMar>
            <w:top w:w="0" w:type="dxa"/>
            <w:left w:w="0" w:type="dxa"/>
            <w:bottom w:w="0" w:type="dxa"/>
            <w:right w:w="0" w:type="dxa"/>
          </w:tblCellMar>
        </w:tblPrEx>
        <w:tc>
          <w:tcPr>
            <w:tcW w:w="1418" w:type="dxa"/>
          </w:tcPr>
          <w:p w:rsidR="00000000" w:rsidRDefault="00000000">
            <w:pPr>
              <w:spacing w:before="120" w:after="120" w:line="240" w:lineRule="auto"/>
              <w:rPr>
                <w:rFonts w:ascii="Arial" w:hAnsi="Arial"/>
                <w:sz w:val="18"/>
              </w:rPr>
            </w:pPr>
            <w:r>
              <w:rPr>
                <w:rFonts w:ascii="Arial" w:hAnsi="Arial"/>
                <w:sz w:val="18"/>
              </w:rPr>
              <w:t>от 35 до 39 лет</w:t>
            </w:r>
          </w:p>
        </w:tc>
        <w:tc>
          <w:tcPr>
            <w:tcW w:w="1021" w:type="dxa"/>
          </w:tcPr>
          <w:p w:rsidR="00000000" w:rsidRDefault="00000000">
            <w:pPr>
              <w:spacing w:before="120" w:after="120" w:line="240" w:lineRule="auto"/>
              <w:jc w:val="center"/>
              <w:rPr>
                <w:rFonts w:ascii="Arial" w:hAnsi="Arial"/>
                <w:sz w:val="18"/>
              </w:rPr>
            </w:pPr>
            <w:r>
              <w:rPr>
                <w:rFonts w:ascii="Arial" w:hAnsi="Arial"/>
                <w:sz w:val="18"/>
              </w:rPr>
              <w:t>м</w:t>
            </w:r>
          </w:p>
          <w:p w:rsidR="00000000" w:rsidRDefault="00000000">
            <w:pPr>
              <w:spacing w:before="120" w:after="120" w:line="240" w:lineRule="auto"/>
              <w:jc w:val="center"/>
              <w:rPr>
                <w:rFonts w:ascii="Arial" w:hAnsi="Arial"/>
                <w:sz w:val="18"/>
              </w:rPr>
            </w:pPr>
            <w:r>
              <w:rPr>
                <w:rFonts w:ascii="Arial" w:hAnsi="Arial"/>
                <w:sz w:val="18"/>
              </w:rPr>
              <w:t>ж</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9</w:t>
            </w:r>
          </w:p>
          <w:p w:rsidR="00000000" w:rsidRDefault="00000000">
            <w:pPr>
              <w:tabs>
                <w:tab w:val="decimal" w:pos="567"/>
              </w:tabs>
              <w:spacing w:before="120" w:after="120" w:line="240" w:lineRule="auto"/>
              <w:rPr>
                <w:rFonts w:ascii="Arial" w:hAnsi="Arial"/>
                <w:sz w:val="18"/>
              </w:rPr>
            </w:pPr>
            <w:r>
              <w:rPr>
                <w:rFonts w:ascii="Arial" w:hAnsi="Arial"/>
                <w:sz w:val="18"/>
              </w:rPr>
              <w:t>10</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15</w:t>
            </w:r>
          </w:p>
          <w:p w:rsidR="00000000" w:rsidRDefault="00000000">
            <w:pPr>
              <w:tabs>
                <w:tab w:val="decimal" w:pos="567"/>
              </w:tabs>
              <w:spacing w:before="120" w:after="120" w:line="240" w:lineRule="auto"/>
              <w:rPr>
                <w:rFonts w:ascii="Arial" w:hAnsi="Arial"/>
                <w:sz w:val="18"/>
              </w:rPr>
            </w:pPr>
            <w:r>
              <w:rPr>
                <w:rFonts w:ascii="Arial" w:hAnsi="Arial"/>
                <w:sz w:val="18"/>
              </w:rPr>
              <w:t>13</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5</w:t>
            </w:r>
          </w:p>
          <w:p w:rsidR="00000000" w:rsidRDefault="00000000">
            <w:pPr>
              <w:tabs>
                <w:tab w:val="decimal" w:pos="567"/>
              </w:tabs>
              <w:spacing w:before="120" w:after="120" w:line="240" w:lineRule="auto"/>
              <w:rPr>
                <w:rFonts w:ascii="Arial" w:hAnsi="Arial"/>
                <w:sz w:val="18"/>
              </w:rPr>
            </w:pPr>
            <w:r>
              <w:rPr>
                <w:rFonts w:ascii="Arial" w:hAnsi="Arial"/>
                <w:sz w:val="18"/>
              </w:rPr>
              <w:t>9</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36</w:t>
            </w:r>
          </w:p>
          <w:p w:rsidR="00000000" w:rsidRDefault="00000000">
            <w:pPr>
              <w:tabs>
                <w:tab w:val="decimal" w:pos="567"/>
              </w:tabs>
              <w:spacing w:before="120" w:after="120" w:line="240" w:lineRule="auto"/>
              <w:rPr>
                <w:rFonts w:ascii="Arial" w:hAnsi="Arial"/>
                <w:sz w:val="18"/>
              </w:rPr>
            </w:pPr>
            <w:r>
              <w:rPr>
                <w:rFonts w:ascii="Arial" w:hAnsi="Arial"/>
                <w:sz w:val="18"/>
              </w:rPr>
              <w:t>38</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5</w:t>
            </w:r>
          </w:p>
          <w:p w:rsidR="00000000" w:rsidRDefault="00000000">
            <w:pPr>
              <w:tabs>
                <w:tab w:val="decimal" w:pos="567"/>
              </w:tabs>
              <w:spacing w:before="120" w:after="120" w:line="240" w:lineRule="auto"/>
              <w:rPr>
                <w:rFonts w:ascii="Arial" w:hAnsi="Arial"/>
                <w:sz w:val="18"/>
              </w:rPr>
            </w:pPr>
            <w:r>
              <w:rPr>
                <w:rFonts w:ascii="Arial" w:hAnsi="Arial"/>
                <w:sz w:val="18"/>
              </w:rPr>
              <w:t>7</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18</w:t>
            </w:r>
          </w:p>
          <w:p w:rsidR="00000000" w:rsidRDefault="00000000">
            <w:pPr>
              <w:tabs>
                <w:tab w:val="decimal" w:pos="567"/>
              </w:tabs>
              <w:spacing w:before="120" w:after="120" w:line="240" w:lineRule="auto"/>
              <w:rPr>
                <w:rFonts w:ascii="Arial" w:hAnsi="Arial"/>
                <w:sz w:val="18"/>
              </w:rPr>
            </w:pPr>
            <w:r>
              <w:rPr>
                <w:rFonts w:ascii="Arial" w:hAnsi="Arial"/>
                <w:sz w:val="18"/>
              </w:rPr>
              <w:t>16</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11</w:t>
            </w:r>
          </w:p>
          <w:p w:rsidR="00000000" w:rsidRDefault="00000000">
            <w:pPr>
              <w:tabs>
                <w:tab w:val="decimal" w:pos="567"/>
              </w:tabs>
              <w:spacing w:before="120" w:after="120" w:line="240" w:lineRule="auto"/>
              <w:rPr>
                <w:rFonts w:ascii="Arial" w:hAnsi="Arial"/>
                <w:sz w:val="18"/>
              </w:rPr>
            </w:pPr>
            <w:r>
              <w:rPr>
                <w:rFonts w:ascii="Arial" w:hAnsi="Arial"/>
                <w:sz w:val="18"/>
              </w:rPr>
              <w:t>7</w:t>
            </w:r>
          </w:p>
        </w:tc>
      </w:tr>
      <w:tr w:rsidR="00000000">
        <w:tblPrEx>
          <w:tblCellMar>
            <w:top w:w="0" w:type="dxa"/>
            <w:left w:w="0" w:type="dxa"/>
            <w:bottom w:w="0" w:type="dxa"/>
            <w:right w:w="0" w:type="dxa"/>
          </w:tblCellMar>
        </w:tblPrEx>
        <w:tc>
          <w:tcPr>
            <w:tcW w:w="1418" w:type="dxa"/>
          </w:tcPr>
          <w:p w:rsidR="00000000" w:rsidRDefault="00000000">
            <w:pPr>
              <w:spacing w:before="120" w:after="120" w:line="240" w:lineRule="auto"/>
              <w:rPr>
                <w:rFonts w:ascii="Arial" w:hAnsi="Arial"/>
                <w:sz w:val="18"/>
              </w:rPr>
            </w:pPr>
            <w:r>
              <w:rPr>
                <w:rFonts w:ascii="Arial" w:hAnsi="Arial"/>
                <w:sz w:val="18"/>
              </w:rPr>
              <w:t>от 40 до 44 лет</w:t>
            </w:r>
          </w:p>
        </w:tc>
        <w:tc>
          <w:tcPr>
            <w:tcW w:w="1021" w:type="dxa"/>
          </w:tcPr>
          <w:p w:rsidR="00000000" w:rsidRDefault="00000000">
            <w:pPr>
              <w:spacing w:before="120" w:after="120" w:line="240" w:lineRule="auto"/>
              <w:jc w:val="center"/>
              <w:rPr>
                <w:rFonts w:ascii="Arial" w:hAnsi="Arial"/>
                <w:sz w:val="18"/>
              </w:rPr>
            </w:pPr>
            <w:r>
              <w:rPr>
                <w:rFonts w:ascii="Arial" w:hAnsi="Arial"/>
                <w:sz w:val="18"/>
              </w:rPr>
              <w:t>м</w:t>
            </w:r>
          </w:p>
          <w:p w:rsidR="00000000" w:rsidRDefault="00000000">
            <w:pPr>
              <w:spacing w:before="120" w:after="120" w:line="240" w:lineRule="auto"/>
              <w:jc w:val="center"/>
              <w:rPr>
                <w:rFonts w:ascii="Arial" w:hAnsi="Arial"/>
                <w:sz w:val="18"/>
              </w:rPr>
            </w:pPr>
            <w:r>
              <w:rPr>
                <w:rFonts w:ascii="Arial" w:hAnsi="Arial"/>
                <w:sz w:val="18"/>
              </w:rPr>
              <w:t>ж</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10</w:t>
            </w:r>
          </w:p>
          <w:p w:rsidR="00000000" w:rsidRDefault="00000000">
            <w:pPr>
              <w:tabs>
                <w:tab w:val="decimal" w:pos="567"/>
              </w:tabs>
              <w:spacing w:before="120" w:after="120" w:line="240" w:lineRule="auto"/>
              <w:rPr>
                <w:rFonts w:ascii="Arial" w:hAnsi="Arial"/>
                <w:sz w:val="18"/>
              </w:rPr>
            </w:pPr>
            <w:r>
              <w:rPr>
                <w:rFonts w:ascii="Arial" w:hAnsi="Arial"/>
                <w:sz w:val="18"/>
              </w:rPr>
              <w:t>13</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15</w:t>
            </w:r>
          </w:p>
          <w:p w:rsidR="00000000" w:rsidRDefault="00000000">
            <w:pPr>
              <w:tabs>
                <w:tab w:val="decimal" w:pos="567"/>
              </w:tabs>
              <w:spacing w:before="120" w:after="120" w:line="240" w:lineRule="auto"/>
              <w:rPr>
                <w:rFonts w:ascii="Arial" w:hAnsi="Arial"/>
                <w:sz w:val="18"/>
              </w:rPr>
            </w:pPr>
            <w:r>
              <w:rPr>
                <w:rFonts w:ascii="Arial" w:hAnsi="Arial"/>
                <w:sz w:val="18"/>
              </w:rPr>
              <w:t>16</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5</w:t>
            </w:r>
          </w:p>
          <w:p w:rsidR="00000000" w:rsidRDefault="00000000">
            <w:pPr>
              <w:tabs>
                <w:tab w:val="decimal" w:pos="567"/>
              </w:tabs>
              <w:spacing w:before="120" w:after="120" w:line="240" w:lineRule="auto"/>
              <w:rPr>
                <w:rFonts w:ascii="Arial" w:hAnsi="Arial"/>
                <w:sz w:val="18"/>
              </w:rPr>
            </w:pPr>
            <w:r>
              <w:rPr>
                <w:rFonts w:ascii="Arial" w:hAnsi="Arial"/>
                <w:sz w:val="18"/>
              </w:rPr>
              <w:t>9</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37</w:t>
            </w:r>
          </w:p>
          <w:p w:rsidR="00000000" w:rsidRDefault="00000000">
            <w:pPr>
              <w:tabs>
                <w:tab w:val="decimal" w:pos="567"/>
              </w:tabs>
              <w:spacing w:before="120" w:after="120" w:line="240" w:lineRule="auto"/>
              <w:rPr>
                <w:rFonts w:ascii="Arial" w:hAnsi="Arial"/>
                <w:sz w:val="18"/>
              </w:rPr>
            </w:pPr>
            <w:r>
              <w:rPr>
                <w:rFonts w:ascii="Arial" w:hAnsi="Arial"/>
                <w:sz w:val="18"/>
              </w:rPr>
              <w:t>34</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5</w:t>
            </w:r>
          </w:p>
          <w:p w:rsidR="00000000" w:rsidRDefault="00000000">
            <w:pPr>
              <w:tabs>
                <w:tab w:val="decimal" w:pos="567"/>
              </w:tabs>
              <w:spacing w:before="120" w:after="120" w:line="240" w:lineRule="auto"/>
              <w:rPr>
                <w:rFonts w:ascii="Arial" w:hAnsi="Arial"/>
                <w:sz w:val="18"/>
              </w:rPr>
            </w:pPr>
            <w:r>
              <w:rPr>
                <w:rFonts w:ascii="Arial" w:hAnsi="Arial"/>
                <w:sz w:val="18"/>
              </w:rPr>
              <w:t>5</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17</w:t>
            </w:r>
          </w:p>
          <w:p w:rsidR="00000000" w:rsidRDefault="00000000">
            <w:pPr>
              <w:tabs>
                <w:tab w:val="decimal" w:pos="567"/>
              </w:tabs>
              <w:spacing w:before="120" w:after="120" w:line="240" w:lineRule="auto"/>
              <w:rPr>
                <w:rFonts w:ascii="Arial" w:hAnsi="Arial"/>
                <w:sz w:val="18"/>
              </w:rPr>
            </w:pPr>
            <w:r>
              <w:rPr>
                <w:rFonts w:ascii="Arial" w:hAnsi="Arial"/>
                <w:sz w:val="18"/>
              </w:rPr>
              <w:t>17</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11</w:t>
            </w:r>
          </w:p>
          <w:p w:rsidR="00000000" w:rsidRDefault="00000000">
            <w:pPr>
              <w:tabs>
                <w:tab w:val="decimal" w:pos="567"/>
              </w:tabs>
              <w:spacing w:before="120" w:after="120" w:line="240" w:lineRule="auto"/>
              <w:rPr>
                <w:rFonts w:ascii="Arial" w:hAnsi="Arial"/>
                <w:sz w:val="18"/>
              </w:rPr>
            </w:pPr>
            <w:r>
              <w:rPr>
                <w:rFonts w:ascii="Arial" w:hAnsi="Arial"/>
                <w:sz w:val="18"/>
              </w:rPr>
              <w:t>5</w:t>
            </w:r>
          </w:p>
        </w:tc>
      </w:tr>
      <w:tr w:rsidR="00000000">
        <w:tblPrEx>
          <w:tblCellMar>
            <w:top w:w="0" w:type="dxa"/>
            <w:left w:w="0" w:type="dxa"/>
            <w:bottom w:w="0" w:type="dxa"/>
            <w:right w:w="0" w:type="dxa"/>
          </w:tblCellMar>
        </w:tblPrEx>
        <w:tc>
          <w:tcPr>
            <w:tcW w:w="1418" w:type="dxa"/>
          </w:tcPr>
          <w:p w:rsidR="00000000" w:rsidRDefault="00000000">
            <w:pPr>
              <w:spacing w:before="120" w:after="120" w:line="240" w:lineRule="auto"/>
              <w:rPr>
                <w:rFonts w:ascii="Arial" w:hAnsi="Arial"/>
                <w:sz w:val="18"/>
              </w:rPr>
            </w:pPr>
            <w:r>
              <w:rPr>
                <w:rFonts w:ascii="Arial" w:hAnsi="Arial"/>
                <w:sz w:val="18"/>
              </w:rPr>
              <w:t>от 45 до 49 лет</w:t>
            </w:r>
          </w:p>
        </w:tc>
        <w:tc>
          <w:tcPr>
            <w:tcW w:w="1021" w:type="dxa"/>
          </w:tcPr>
          <w:p w:rsidR="00000000" w:rsidRDefault="00000000">
            <w:pPr>
              <w:spacing w:before="120" w:after="120" w:line="240" w:lineRule="auto"/>
              <w:jc w:val="center"/>
              <w:rPr>
                <w:rFonts w:ascii="Arial" w:hAnsi="Arial"/>
                <w:sz w:val="18"/>
              </w:rPr>
            </w:pPr>
            <w:r>
              <w:rPr>
                <w:rFonts w:ascii="Arial" w:hAnsi="Arial"/>
                <w:sz w:val="18"/>
              </w:rPr>
              <w:t>м</w:t>
            </w:r>
          </w:p>
          <w:p w:rsidR="00000000" w:rsidRDefault="00000000">
            <w:pPr>
              <w:spacing w:before="120" w:after="120" w:line="240" w:lineRule="auto"/>
              <w:jc w:val="center"/>
              <w:rPr>
                <w:rFonts w:ascii="Arial" w:hAnsi="Arial"/>
                <w:sz w:val="18"/>
              </w:rPr>
            </w:pPr>
            <w:r>
              <w:rPr>
                <w:rFonts w:ascii="Arial" w:hAnsi="Arial"/>
                <w:sz w:val="18"/>
              </w:rPr>
              <w:t>ж</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12</w:t>
            </w:r>
          </w:p>
          <w:p w:rsidR="00000000" w:rsidRDefault="00000000">
            <w:pPr>
              <w:tabs>
                <w:tab w:val="decimal" w:pos="567"/>
              </w:tabs>
              <w:spacing w:before="120" w:after="120" w:line="240" w:lineRule="auto"/>
              <w:rPr>
                <w:rFonts w:ascii="Arial" w:hAnsi="Arial"/>
                <w:sz w:val="18"/>
              </w:rPr>
            </w:pPr>
            <w:r>
              <w:rPr>
                <w:rFonts w:ascii="Arial" w:hAnsi="Arial"/>
                <w:sz w:val="18"/>
              </w:rPr>
              <w:t>17</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14</w:t>
            </w:r>
          </w:p>
          <w:p w:rsidR="00000000" w:rsidRDefault="00000000">
            <w:pPr>
              <w:tabs>
                <w:tab w:val="decimal" w:pos="567"/>
              </w:tabs>
              <w:spacing w:before="120" w:after="120" w:line="240" w:lineRule="auto"/>
              <w:rPr>
                <w:rFonts w:ascii="Arial" w:hAnsi="Arial"/>
                <w:sz w:val="18"/>
              </w:rPr>
            </w:pPr>
            <w:r>
              <w:rPr>
                <w:rFonts w:ascii="Arial" w:hAnsi="Arial"/>
                <w:sz w:val="18"/>
              </w:rPr>
              <w:t>19</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5</w:t>
            </w:r>
          </w:p>
          <w:p w:rsidR="00000000" w:rsidRDefault="00000000">
            <w:pPr>
              <w:tabs>
                <w:tab w:val="decimal" w:pos="567"/>
              </w:tabs>
              <w:spacing w:before="120" w:after="120" w:line="240" w:lineRule="auto"/>
              <w:rPr>
                <w:rFonts w:ascii="Arial" w:hAnsi="Arial"/>
                <w:sz w:val="18"/>
              </w:rPr>
            </w:pPr>
            <w:r>
              <w:rPr>
                <w:rFonts w:ascii="Arial" w:hAnsi="Arial"/>
                <w:sz w:val="18"/>
              </w:rPr>
              <w:t>11</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37</w:t>
            </w:r>
          </w:p>
          <w:p w:rsidR="00000000" w:rsidRDefault="00000000">
            <w:pPr>
              <w:tabs>
                <w:tab w:val="decimal" w:pos="567"/>
              </w:tabs>
              <w:spacing w:before="120" w:after="120" w:line="240" w:lineRule="auto"/>
              <w:rPr>
                <w:rFonts w:ascii="Arial" w:hAnsi="Arial"/>
                <w:sz w:val="18"/>
              </w:rPr>
            </w:pPr>
            <w:r>
              <w:rPr>
                <w:rFonts w:ascii="Arial" w:hAnsi="Arial"/>
                <w:sz w:val="18"/>
              </w:rPr>
              <w:t>30</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3</w:t>
            </w:r>
          </w:p>
          <w:p w:rsidR="00000000" w:rsidRDefault="00000000">
            <w:pPr>
              <w:tabs>
                <w:tab w:val="decimal" w:pos="567"/>
              </w:tabs>
              <w:spacing w:before="120" w:after="120" w:line="240" w:lineRule="auto"/>
              <w:rPr>
                <w:rFonts w:ascii="Arial" w:hAnsi="Arial"/>
                <w:sz w:val="18"/>
              </w:rPr>
            </w:pPr>
            <w:r>
              <w:rPr>
                <w:rFonts w:ascii="Arial" w:hAnsi="Arial"/>
                <w:sz w:val="18"/>
              </w:rPr>
              <w:t>3</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19</w:t>
            </w:r>
          </w:p>
          <w:p w:rsidR="00000000" w:rsidRDefault="00000000">
            <w:pPr>
              <w:tabs>
                <w:tab w:val="decimal" w:pos="567"/>
              </w:tabs>
              <w:spacing w:before="120" w:after="120" w:line="240" w:lineRule="auto"/>
              <w:rPr>
                <w:rFonts w:ascii="Arial" w:hAnsi="Arial"/>
                <w:sz w:val="18"/>
              </w:rPr>
            </w:pPr>
            <w:r>
              <w:rPr>
                <w:rFonts w:ascii="Arial" w:hAnsi="Arial"/>
                <w:sz w:val="18"/>
              </w:rPr>
              <w:t>15</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10</w:t>
            </w:r>
          </w:p>
          <w:p w:rsidR="00000000" w:rsidRDefault="00000000">
            <w:pPr>
              <w:tabs>
                <w:tab w:val="decimal" w:pos="567"/>
              </w:tabs>
              <w:spacing w:before="120" w:after="120" w:line="240" w:lineRule="auto"/>
              <w:rPr>
                <w:rFonts w:ascii="Arial" w:hAnsi="Arial"/>
                <w:sz w:val="18"/>
              </w:rPr>
            </w:pPr>
            <w:r>
              <w:rPr>
                <w:rFonts w:ascii="Arial" w:hAnsi="Arial"/>
                <w:sz w:val="18"/>
              </w:rPr>
              <w:t>4</w:t>
            </w:r>
          </w:p>
        </w:tc>
      </w:tr>
      <w:tr w:rsidR="00000000">
        <w:tblPrEx>
          <w:tblCellMar>
            <w:top w:w="0" w:type="dxa"/>
            <w:left w:w="0" w:type="dxa"/>
            <w:bottom w:w="0" w:type="dxa"/>
            <w:right w:w="0" w:type="dxa"/>
          </w:tblCellMar>
        </w:tblPrEx>
        <w:tc>
          <w:tcPr>
            <w:tcW w:w="1418" w:type="dxa"/>
          </w:tcPr>
          <w:p w:rsidR="00000000" w:rsidRDefault="00000000">
            <w:pPr>
              <w:spacing w:before="120" w:after="120" w:line="240" w:lineRule="auto"/>
              <w:rPr>
                <w:rFonts w:ascii="Arial" w:hAnsi="Arial"/>
                <w:sz w:val="18"/>
              </w:rPr>
            </w:pPr>
            <w:r>
              <w:rPr>
                <w:rFonts w:ascii="Arial" w:hAnsi="Arial"/>
                <w:sz w:val="18"/>
              </w:rPr>
              <w:t>от 50 до 54 лет</w:t>
            </w:r>
          </w:p>
        </w:tc>
        <w:tc>
          <w:tcPr>
            <w:tcW w:w="1021" w:type="dxa"/>
          </w:tcPr>
          <w:p w:rsidR="00000000" w:rsidRDefault="00000000">
            <w:pPr>
              <w:spacing w:before="120" w:after="120" w:line="240" w:lineRule="auto"/>
              <w:jc w:val="center"/>
              <w:rPr>
                <w:rFonts w:ascii="Arial" w:hAnsi="Arial"/>
                <w:sz w:val="18"/>
              </w:rPr>
            </w:pPr>
            <w:r>
              <w:rPr>
                <w:rFonts w:ascii="Arial" w:hAnsi="Arial"/>
                <w:sz w:val="18"/>
              </w:rPr>
              <w:t>м</w:t>
            </w:r>
          </w:p>
          <w:p w:rsidR="00000000" w:rsidRDefault="00000000">
            <w:pPr>
              <w:spacing w:before="120" w:after="120" w:line="240" w:lineRule="auto"/>
              <w:jc w:val="center"/>
              <w:rPr>
                <w:rFonts w:ascii="Arial" w:hAnsi="Arial"/>
                <w:sz w:val="18"/>
              </w:rPr>
            </w:pPr>
            <w:r>
              <w:rPr>
                <w:rFonts w:ascii="Arial" w:hAnsi="Arial"/>
                <w:sz w:val="18"/>
              </w:rPr>
              <w:t>ж</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12</w:t>
            </w:r>
          </w:p>
          <w:p w:rsidR="00000000" w:rsidRDefault="00000000">
            <w:pPr>
              <w:tabs>
                <w:tab w:val="decimal" w:pos="567"/>
              </w:tabs>
              <w:spacing w:before="120" w:after="120" w:line="240" w:lineRule="auto"/>
              <w:rPr>
                <w:rFonts w:ascii="Arial" w:hAnsi="Arial"/>
                <w:sz w:val="18"/>
              </w:rPr>
            </w:pPr>
            <w:r>
              <w:rPr>
                <w:rFonts w:ascii="Arial" w:hAnsi="Arial"/>
                <w:sz w:val="18"/>
              </w:rPr>
              <w:t>18</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14</w:t>
            </w:r>
          </w:p>
          <w:p w:rsidR="00000000" w:rsidRDefault="00000000">
            <w:pPr>
              <w:tabs>
                <w:tab w:val="decimal" w:pos="567"/>
              </w:tabs>
              <w:spacing w:before="120" w:after="120" w:line="240" w:lineRule="auto"/>
              <w:rPr>
                <w:rFonts w:ascii="Arial" w:hAnsi="Arial"/>
                <w:sz w:val="18"/>
              </w:rPr>
            </w:pPr>
            <w:r>
              <w:rPr>
                <w:rFonts w:ascii="Arial" w:hAnsi="Arial"/>
                <w:sz w:val="18"/>
              </w:rPr>
              <w:t>22</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7</w:t>
            </w:r>
          </w:p>
          <w:p w:rsidR="00000000" w:rsidRDefault="00000000">
            <w:pPr>
              <w:tabs>
                <w:tab w:val="decimal" w:pos="567"/>
              </w:tabs>
              <w:spacing w:before="120" w:after="120" w:line="240" w:lineRule="auto"/>
              <w:rPr>
                <w:rFonts w:ascii="Arial" w:hAnsi="Arial"/>
                <w:sz w:val="18"/>
              </w:rPr>
            </w:pPr>
            <w:r>
              <w:rPr>
                <w:rFonts w:ascii="Arial" w:hAnsi="Arial"/>
                <w:sz w:val="18"/>
              </w:rPr>
              <w:t>12</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35</w:t>
            </w:r>
          </w:p>
          <w:p w:rsidR="00000000" w:rsidRDefault="00000000">
            <w:pPr>
              <w:tabs>
                <w:tab w:val="decimal" w:pos="567"/>
              </w:tabs>
              <w:spacing w:before="120" w:after="120" w:line="240" w:lineRule="auto"/>
              <w:rPr>
                <w:rFonts w:ascii="Arial" w:hAnsi="Arial"/>
                <w:sz w:val="18"/>
              </w:rPr>
            </w:pPr>
            <w:r>
              <w:rPr>
                <w:rFonts w:ascii="Arial" w:hAnsi="Arial"/>
                <w:sz w:val="18"/>
              </w:rPr>
              <w:t>28</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3</w:t>
            </w:r>
          </w:p>
          <w:p w:rsidR="00000000" w:rsidRDefault="00000000">
            <w:pPr>
              <w:tabs>
                <w:tab w:val="decimal" w:pos="567"/>
              </w:tabs>
              <w:spacing w:before="120" w:after="120" w:line="240" w:lineRule="auto"/>
              <w:rPr>
                <w:rFonts w:ascii="Arial" w:hAnsi="Arial"/>
                <w:sz w:val="18"/>
              </w:rPr>
            </w:pPr>
            <w:r>
              <w:rPr>
                <w:rFonts w:ascii="Arial" w:hAnsi="Arial"/>
                <w:sz w:val="18"/>
              </w:rPr>
              <w:t>3</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17</w:t>
            </w:r>
          </w:p>
          <w:p w:rsidR="00000000" w:rsidRDefault="00000000">
            <w:pPr>
              <w:tabs>
                <w:tab w:val="decimal" w:pos="567"/>
              </w:tabs>
              <w:spacing w:before="120" w:after="120" w:line="240" w:lineRule="auto"/>
              <w:rPr>
                <w:rFonts w:ascii="Arial" w:hAnsi="Arial"/>
                <w:sz w:val="18"/>
              </w:rPr>
            </w:pPr>
            <w:r>
              <w:rPr>
                <w:rFonts w:ascii="Arial" w:hAnsi="Arial"/>
                <w:sz w:val="18"/>
              </w:rPr>
              <w:t>14</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11</w:t>
            </w:r>
          </w:p>
          <w:p w:rsidR="00000000" w:rsidRDefault="00000000">
            <w:pPr>
              <w:tabs>
                <w:tab w:val="decimal" w:pos="567"/>
              </w:tabs>
              <w:spacing w:before="120" w:after="120" w:line="240" w:lineRule="auto"/>
              <w:rPr>
                <w:rFonts w:ascii="Arial" w:hAnsi="Arial"/>
                <w:sz w:val="18"/>
              </w:rPr>
            </w:pPr>
            <w:r>
              <w:rPr>
                <w:rFonts w:ascii="Arial" w:hAnsi="Arial"/>
                <w:sz w:val="18"/>
              </w:rPr>
              <w:t>4</w:t>
            </w:r>
          </w:p>
        </w:tc>
      </w:tr>
      <w:tr w:rsidR="00000000">
        <w:tblPrEx>
          <w:tblCellMar>
            <w:top w:w="0" w:type="dxa"/>
            <w:left w:w="0" w:type="dxa"/>
            <w:bottom w:w="0" w:type="dxa"/>
            <w:right w:w="0" w:type="dxa"/>
          </w:tblCellMar>
        </w:tblPrEx>
        <w:tc>
          <w:tcPr>
            <w:tcW w:w="1418" w:type="dxa"/>
          </w:tcPr>
          <w:p w:rsidR="00000000" w:rsidRDefault="00000000">
            <w:pPr>
              <w:spacing w:before="120" w:after="120" w:line="240" w:lineRule="auto"/>
              <w:rPr>
                <w:rFonts w:ascii="Arial" w:hAnsi="Arial"/>
                <w:sz w:val="18"/>
              </w:rPr>
            </w:pPr>
            <w:r>
              <w:rPr>
                <w:rFonts w:ascii="Arial" w:hAnsi="Arial"/>
                <w:sz w:val="18"/>
              </w:rPr>
              <w:t>от 55 до 59 лет</w:t>
            </w:r>
          </w:p>
        </w:tc>
        <w:tc>
          <w:tcPr>
            <w:tcW w:w="1021" w:type="dxa"/>
          </w:tcPr>
          <w:p w:rsidR="00000000" w:rsidRDefault="00000000">
            <w:pPr>
              <w:spacing w:before="120" w:after="120" w:line="240" w:lineRule="auto"/>
              <w:jc w:val="center"/>
              <w:rPr>
                <w:rFonts w:ascii="Arial" w:hAnsi="Arial"/>
                <w:sz w:val="18"/>
              </w:rPr>
            </w:pPr>
            <w:r>
              <w:rPr>
                <w:rFonts w:ascii="Arial" w:hAnsi="Arial"/>
                <w:sz w:val="18"/>
              </w:rPr>
              <w:t>м</w:t>
            </w:r>
          </w:p>
          <w:p w:rsidR="00000000" w:rsidRDefault="00000000">
            <w:pPr>
              <w:spacing w:before="120" w:after="120" w:line="240" w:lineRule="auto"/>
              <w:jc w:val="center"/>
              <w:rPr>
                <w:rFonts w:ascii="Arial" w:hAnsi="Arial"/>
                <w:sz w:val="18"/>
              </w:rPr>
            </w:pPr>
            <w:r>
              <w:rPr>
                <w:rFonts w:ascii="Arial" w:hAnsi="Arial"/>
                <w:sz w:val="18"/>
              </w:rPr>
              <w:t>ж</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16</w:t>
            </w:r>
          </w:p>
          <w:p w:rsidR="00000000" w:rsidRDefault="00000000">
            <w:pPr>
              <w:tabs>
                <w:tab w:val="decimal" w:pos="567"/>
              </w:tabs>
              <w:spacing w:before="120" w:after="120" w:line="240" w:lineRule="auto"/>
              <w:rPr>
                <w:rFonts w:ascii="Arial" w:hAnsi="Arial"/>
                <w:sz w:val="18"/>
              </w:rPr>
            </w:pPr>
            <w:r>
              <w:rPr>
                <w:rFonts w:ascii="Arial" w:hAnsi="Arial"/>
                <w:sz w:val="18"/>
              </w:rPr>
              <w:t>21</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15</w:t>
            </w:r>
          </w:p>
          <w:p w:rsidR="00000000" w:rsidRDefault="00000000">
            <w:pPr>
              <w:tabs>
                <w:tab w:val="decimal" w:pos="567"/>
              </w:tabs>
              <w:spacing w:before="120" w:after="120" w:line="240" w:lineRule="auto"/>
              <w:rPr>
                <w:rFonts w:ascii="Arial" w:hAnsi="Arial"/>
                <w:sz w:val="18"/>
              </w:rPr>
            </w:pPr>
            <w:r>
              <w:rPr>
                <w:rFonts w:ascii="Arial" w:hAnsi="Arial"/>
                <w:sz w:val="18"/>
              </w:rPr>
              <w:t>25</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6</w:t>
            </w:r>
          </w:p>
          <w:p w:rsidR="00000000" w:rsidRDefault="00000000">
            <w:pPr>
              <w:tabs>
                <w:tab w:val="decimal" w:pos="567"/>
              </w:tabs>
              <w:spacing w:before="120" w:after="120" w:line="240" w:lineRule="auto"/>
              <w:rPr>
                <w:rFonts w:ascii="Arial" w:hAnsi="Arial"/>
                <w:sz w:val="18"/>
              </w:rPr>
            </w:pPr>
            <w:r>
              <w:rPr>
                <w:rFonts w:ascii="Arial" w:hAnsi="Arial"/>
                <w:sz w:val="18"/>
              </w:rPr>
              <w:t>11</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37</w:t>
            </w:r>
          </w:p>
          <w:p w:rsidR="00000000" w:rsidRDefault="00000000">
            <w:pPr>
              <w:tabs>
                <w:tab w:val="decimal" w:pos="567"/>
              </w:tabs>
              <w:spacing w:before="120" w:after="120" w:line="240" w:lineRule="auto"/>
              <w:rPr>
                <w:rFonts w:ascii="Arial" w:hAnsi="Arial"/>
                <w:sz w:val="18"/>
              </w:rPr>
            </w:pPr>
            <w:r>
              <w:rPr>
                <w:rFonts w:ascii="Arial" w:hAnsi="Arial"/>
                <w:sz w:val="18"/>
              </w:rPr>
              <w:t>26</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2</w:t>
            </w:r>
          </w:p>
          <w:p w:rsidR="00000000" w:rsidRDefault="00000000">
            <w:pPr>
              <w:tabs>
                <w:tab w:val="decimal" w:pos="567"/>
              </w:tabs>
              <w:spacing w:before="120" w:after="120" w:line="240" w:lineRule="auto"/>
              <w:rPr>
                <w:rFonts w:ascii="Arial" w:hAnsi="Arial"/>
                <w:sz w:val="18"/>
              </w:rPr>
            </w:pPr>
            <w:r>
              <w:rPr>
                <w:rFonts w:ascii="Arial" w:hAnsi="Arial"/>
                <w:sz w:val="18"/>
              </w:rPr>
              <w:t>3</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15</w:t>
            </w:r>
          </w:p>
          <w:p w:rsidR="00000000" w:rsidRDefault="00000000">
            <w:pPr>
              <w:tabs>
                <w:tab w:val="decimal" w:pos="567"/>
              </w:tabs>
              <w:spacing w:before="120" w:after="120" w:line="240" w:lineRule="auto"/>
              <w:rPr>
                <w:rFonts w:ascii="Arial" w:hAnsi="Arial"/>
                <w:sz w:val="18"/>
              </w:rPr>
            </w:pPr>
            <w:r>
              <w:rPr>
                <w:rFonts w:ascii="Arial" w:hAnsi="Arial"/>
                <w:sz w:val="18"/>
              </w:rPr>
              <w:t>11</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8</w:t>
            </w:r>
          </w:p>
          <w:p w:rsidR="00000000" w:rsidRDefault="00000000">
            <w:pPr>
              <w:tabs>
                <w:tab w:val="decimal" w:pos="567"/>
              </w:tabs>
              <w:spacing w:before="120" w:after="120" w:line="240" w:lineRule="auto"/>
              <w:rPr>
                <w:rFonts w:ascii="Arial" w:hAnsi="Arial"/>
                <w:sz w:val="18"/>
              </w:rPr>
            </w:pPr>
            <w:r>
              <w:rPr>
                <w:rFonts w:ascii="Arial" w:hAnsi="Arial"/>
                <w:sz w:val="18"/>
              </w:rPr>
              <w:t>2</w:t>
            </w:r>
          </w:p>
        </w:tc>
      </w:tr>
      <w:tr w:rsidR="00000000">
        <w:tblPrEx>
          <w:tblCellMar>
            <w:top w:w="0" w:type="dxa"/>
            <w:left w:w="0" w:type="dxa"/>
            <w:bottom w:w="0" w:type="dxa"/>
            <w:right w:w="0" w:type="dxa"/>
          </w:tblCellMar>
        </w:tblPrEx>
        <w:tc>
          <w:tcPr>
            <w:tcW w:w="1418" w:type="dxa"/>
          </w:tcPr>
          <w:p w:rsidR="00000000" w:rsidRDefault="00000000">
            <w:pPr>
              <w:spacing w:before="120" w:after="120" w:line="240" w:lineRule="auto"/>
              <w:rPr>
                <w:rFonts w:ascii="Arial" w:hAnsi="Arial"/>
                <w:sz w:val="18"/>
              </w:rPr>
            </w:pPr>
            <w:r>
              <w:rPr>
                <w:rFonts w:ascii="Arial" w:hAnsi="Arial"/>
                <w:sz w:val="18"/>
              </w:rPr>
              <w:t>от 60 до 64 лет</w:t>
            </w:r>
          </w:p>
        </w:tc>
        <w:tc>
          <w:tcPr>
            <w:tcW w:w="1021" w:type="dxa"/>
          </w:tcPr>
          <w:p w:rsidR="00000000" w:rsidRDefault="00000000">
            <w:pPr>
              <w:spacing w:before="120" w:after="120" w:line="240" w:lineRule="auto"/>
              <w:jc w:val="center"/>
              <w:rPr>
                <w:rFonts w:ascii="Arial" w:hAnsi="Arial"/>
                <w:sz w:val="18"/>
              </w:rPr>
            </w:pPr>
            <w:r>
              <w:rPr>
                <w:rFonts w:ascii="Arial" w:hAnsi="Arial"/>
                <w:sz w:val="18"/>
              </w:rPr>
              <w:t>м</w:t>
            </w:r>
          </w:p>
          <w:p w:rsidR="00000000" w:rsidRDefault="00000000">
            <w:pPr>
              <w:spacing w:before="120" w:after="120" w:line="240" w:lineRule="auto"/>
              <w:jc w:val="center"/>
              <w:rPr>
                <w:rFonts w:ascii="Arial" w:hAnsi="Arial"/>
                <w:sz w:val="18"/>
              </w:rPr>
            </w:pPr>
            <w:r>
              <w:rPr>
                <w:rFonts w:ascii="Arial" w:hAnsi="Arial"/>
                <w:sz w:val="18"/>
              </w:rPr>
              <w:t>ж</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19</w:t>
            </w:r>
          </w:p>
          <w:p w:rsidR="00000000" w:rsidRDefault="00000000">
            <w:pPr>
              <w:tabs>
                <w:tab w:val="decimal" w:pos="567"/>
              </w:tabs>
              <w:spacing w:before="120" w:after="120" w:line="240" w:lineRule="auto"/>
              <w:rPr>
                <w:rFonts w:ascii="Arial" w:hAnsi="Arial"/>
                <w:sz w:val="18"/>
              </w:rPr>
            </w:pPr>
            <w:r>
              <w:rPr>
                <w:rFonts w:ascii="Arial" w:hAnsi="Arial"/>
                <w:sz w:val="18"/>
              </w:rPr>
              <w:t>31</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16</w:t>
            </w:r>
          </w:p>
          <w:p w:rsidR="00000000" w:rsidRDefault="00000000">
            <w:pPr>
              <w:tabs>
                <w:tab w:val="decimal" w:pos="567"/>
              </w:tabs>
              <w:spacing w:before="120" w:after="120" w:line="240" w:lineRule="auto"/>
              <w:rPr>
                <w:rFonts w:ascii="Arial" w:hAnsi="Arial"/>
                <w:sz w:val="18"/>
              </w:rPr>
            </w:pPr>
            <w:r>
              <w:rPr>
                <w:rFonts w:ascii="Arial" w:hAnsi="Arial"/>
                <w:sz w:val="18"/>
              </w:rPr>
              <w:t>24</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5</w:t>
            </w:r>
          </w:p>
          <w:p w:rsidR="00000000" w:rsidRDefault="00000000">
            <w:pPr>
              <w:tabs>
                <w:tab w:val="decimal" w:pos="567"/>
              </w:tabs>
              <w:spacing w:before="120" w:after="120" w:line="240" w:lineRule="auto"/>
              <w:rPr>
                <w:rFonts w:ascii="Arial" w:hAnsi="Arial"/>
                <w:sz w:val="18"/>
              </w:rPr>
            </w:pPr>
            <w:r>
              <w:rPr>
                <w:rFonts w:ascii="Arial" w:hAnsi="Arial"/>
                <w:sz w:val="18"/>
              </w:rPr>
              <w:t>12</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36</w:t>
            </w:r>
          </w:p>
          <w:p w:rsidR="00000000" w:rsidRDefault="00000000">
            <w:pPr>
              <w:tabs>
                <w:tab w:val="decimal" w:pos="567"/>
              </w:tabs>
              <w:spacing w:before="120" w:after="120" w:line="240" w:lineRule="auto"/>
              <w:rPr>
                <w:rFonts w:ascii="Arial" w:hAnsi="Arial"/>
                <w:sz w:val="18"/>
              </w:rPr>
            </w:pPr>
            <w:r>
              <w:rPr>
                <w:rFonts w:ascii="Arial" w:hAnsi="Arial"/>
                <w:sz w:val="18"/>
              </w:rPr>
              <w:t>21</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2</w:t>
            </w:r>
          </w:p>
          <w:p w:rsidR="00000000" w:rsidRDefault="00000000">
            <w:pPr>
              <w:tabs>
                <w:tab w:val="decimal" w:pos="567"/>
              </w:tabs>
              <w:spacing w:before="120" w:after="120" w:line="240" w:lineRule="auto"/>
              <w:rPr>
                <w:rFonts w:ascii="Arial" w:hAnsi="Arial"/>
                <w:sz w:val="18"/>
              </w:rPr>
            </w:pPr>
            <w:r>
              <w:rPr>
                <w:rFonts w:ascii="Arial" w:hAnsi="Arial"/>
                <w:sz w:val="18"/>
              </w:rPr>
              <w:t>3</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15</w:t>
            </w:r>
          </w:p>
          <w:p w:rsidR="00000000" w:rsidRDefault="00000000">
            <w:pPr>
              <w:tabs>
                <w:tab w:val="decimal" w:pos="567"/>
              </w:tabs>
              <w:spacing w:before="120" w:after="120" w:line="240" w:lineRule="auto"/>
              <w:rPr>
                <w:rFonts w:ascii="Arial" w:hAnsi="Arial"/>
                <w:sz w:val="18"/>
              </w:rPr>
            </w:pPr>
            <w:r>
              <w:rPr>
                <w:rFonts w:ascii="Arial" w:hAnsi="Arial"/>
                <w:sz w:val="18"/>
              </w:rPr>
              <w:t>8</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6</w:t>
            </w:r>
          </w:p>
          <w:p w:rsidR="00000000" w:rsidRDefault="00000000">
            <w:pPr>
              <w:tabs>
                <w:tab w:val="decimal" w:pos="567"/>
              </w:tabs>
              <w:spacing w:before="120" w:after="120" w:line="240" w:lineRule="auto"/>
              <w:rPr>
                <w:rFonts w:ascii="Arial" w:hAnsi="Arial"/>
                <w:sz w:val="18"/>
              </w:rPr>
            </w:pPr>
            <w:r>
              <w:rPr>
                <w:rFonts w:ascii="Arial" w:hAnsi="Arial"/>
                <w:sz w:val="18"/>
              </w:rPr>
              <w:t>1</w:t>
            </w:r>
          </w:p>
        </w:tc>
      </w:tr>
      <w:tr w:rsidR="00000000">
        <w:tblPrEx>
          <w:tblCellMar>
            <w:top w:w="0" w:type="dxa"/>
            <w:left w:w="0" w:type="dxa"/>
            <w:bottom w:w="0" w:type="dxa"/>
            <w:right w:w="0" w:type="dxa"/>
          </w:tblCellMar>
        </w:tblPrEx>
        <w:tc>
          <w:tcPr>
            <w:tcW w:w="1418" w:type="dxa"/>
          </w:tcPr>
          <w:p w:rsidR="00000000" w:rsidRDefault="00000000">
            <w:pPr>
              <w:spacing w:before="120" w:after="120" w:line="240" w:lineRule="auto"/>
              <w:rPr>
                <w:rFonts w:ascii="Arial" w:hAnsi="Arial"/>
                <w:sz w:val="18"/>
              </w:rPr>
            </w:pPr>
            <w:r>
              <w:rPr>
                <w:rFonts w:ascii="Arial" w:hAnsi="Arial"/>
                <w:sz w:val="18"/>
              </w:rPr>
              <w:t>от 65 лет и старше</w:t>
            </w:r>
          </w:p>
        </w:tc>
        <w:tc>
          <w:tcPr>
            <w:tcW w:w="1021" w:type="dxa"/>
          </w:tcPr>
          <w:p w:rsidR="00000000" w:rsidRDefault="00000000">
            <w:pPr>
              <w:spacing w:before="120" w:after="120" w:line="240" w:lineRule="auto"/>
              <w:jc w:val="center"/>
              <w:rPr>
                <w:rFonts w:ascii="Arial" w:hAnsi="Arial"/>
                <w:sz w:val="18"/>
              </w:rPr>
            </w:pPr>
            <w:r>
              <w:rPr>
                <w:rFonts w:ascii="Arial" w:hAnsi="Arial"/>
                <w:sz w:val="18"/>
              </w:rPr>
              <w:t>м</w:t>
            </w:r>
          </w:p>
          <w:p w:rsidR="00000000" w:rsidRDefault="00000000">
            <w:pPr>
              <w:spacing w:before="120" w:after="120" w:line="240" w:lineRule="auto"/>
              <w:jc w:val="center"/>
              <w:rPr>
                <w:rFonts w:ascii="Arial" w:hAnsi="Arial"/>
                <w:sz w:val="18"/>
              </w:rPr>
            </w:pPr>
            <w:r>
              <w:rPr>
                <w:rFonts w:ascii="Arial" w:hAnsi="Arial"/>
                <w:sz w:val="18"/>
              </w:rPr>
              <w:t>ж</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26</w:t>
            </w:r>
          </w:p>
          <w:p w:rsidR="00000000" w:rsidRDefault="00000000">
            <w:pPr>
              <w:tabs>
                <w:tab w:val="decimal" w:pos="567"/>
              </w:tabs>
              <w:spacing w:before="120" w:after="120" w:line="240" w:lineRule="auto"/>
              <w:rPr>
                <w:rFonts w:ascii="Arial" w:hAnsi="Arial"/>
                <w:sz w:val="18"/>
              </w:rPr>
            </w:pPr>
            <w:r>
              <w:rPr>
                <w:rFonts w:ascii="Arial" w:hAnsi="Arial"/>
                <w:sz w:val="18"/>
              </w:rPr>
              <w:t>47</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15</w:t>
            </w:r>
          </w:p>
          <w:p w:rsidR="00000000" w:rsidRDefault="00000000">
            <w:pPr>
              <w:tabs>
                <w:tab w:val="decimal" w:pos="567"/>
              </w:tabs>
              <w:spacing w:before="120" w:after="120" w:line="240" w:lineRule="auto"/>
              <w:rPr>
                <w:rFonts w:ascii="Arial" w:hAnsi="Arial"/>
                <w:sz w:val="18"/>
              </w:rPr>
            </w:pPr>
            <w:r>
              <w:rPr>
                <w:rFonts w:ascii="Arial" w:hAnsi="Arial"/>
                <w:sz w:val="18"/>
              </w:rPr>
              <w:t>15</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7</w:t>
            </w:r>
          </w:p>
          <w:p w:rsidR="00000000" w:rsidRDefault="00000000">
            <w:pPr>
              <w:tabs>
                <w:tab w:val="decimal" w:pos="567"/>
              </w:tabs>
              <w:spacing w:before="120" w:after="120" w:line="240" w:lineRule="auto"/>
              <w:rPr>
                <w:rFonts w:ascii="Arial" w:hAnsi="Arial"/>
                <w:sz w:val="18"/>
              </w:rPr>
            </w:pPr>
            <w:r>
              <w:rPr>
                <w:rFonts w:ascii="Arial" w:hAnsi="Arial"/>
                <w:sz w:val="18"/>
              </w:rPr>
              <w:t>12</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31</w:t>
            </w:r>
          </w:p>
          <w:p w:rsidR="00000000" w:rsidRDefault="00000000">
            <w:pPr>
              <w:tabs>
                <w:tab w:val="decimal" w:pos="567"/>
              </w:tabs>
              <w:spacing w:before="120" w:after="120" w:line="240" w:lineRule="auto"/>
              <w:rPr>
                <w:rFonts w:ascii="Arial" w:hAnsi="Arial"/>
                <w:sz w:val="18"/>
              </w:rPr>
            </w:pPr>
            <w:r>
              <w:rPr>
                <w:rFonts w:ascii="Arial" w:hAnsi="Arial"/>
                <w:sz w:val="18"/>
              </w:rPr>
              <w:t>16</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3</w:t>
            </w:r>
          </w:p>
          <w:p w:rsidR="00000000" w:rsidRDefault="00000000">
            <w:pPr>
              <w:tabs>
                <w:tab w:val="decimal" w:pos="567"/>
              </w:tabs>
              <w:spacing w:before="120" w:after="120" w:line="240" w:lineRule="auto"/>
              <w:rPr>
                <w:rFonts w:ascii="Arial" w:hAnsi="Arial"/>
                <w:sz w:val="18"/>
              </w:rPr>
            </w:pPr>
            <w:r>
              <w:rPr>
                <w:rFonts w:ascii="Arial" w:hAnsi="Arial"/>
                <w:sz w:val="18"/>
              </w:rPr>
              <w:t>2</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11</w:t>
            </w:r>
          </w:p>
          <w:p w:rsidR="00000000" w:rsidRDefault="00000000">
            <w:pPr>
              <w:tabs>
                <w:tab w:val="decimal" w:pos="567"/>
              </w:tabs>
              <w:spacing w:before="120" w:after="120" w:line="240" w:lineRule="auto"/>
              <w:rPr>
                <w:rFonts w:ascii="Arial" w:hAnsi="Arial"/>
                <w:sz w:val="18"/>
              </w:rPr>
            </w:pPr>
            <w:r>
              <w:rPr>
                <w:rFonts w:ascii="Arial" w:hAnsi="Arial"/>
                <w:sz w:val="18"/>
              </w:rPr>
              <w:t>6</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6</w:t>
            </w:r>
          </w:p>
          <w:p w:rsidR="00000000" w:rsidRDefault="00000000">
            <w:pPr>
              <w:tabs>
                <w:tab w:val="decimal" w:pos="567"/>
              </w:tabs>
              <w:spacing w:before="120" w:after="120" w:line="240" w:lineRule="auto"/>
              <w:rPr>
                <w:rFonts w:ascii="Arial" w:hAnsi="Arial"/>
                <w:sz w:val="18"/>
              </w:rPr>
            </w:pPr>
            <w:r>
              <w:rPr>
                <w:rFonts w:ascii="Arial" w:hAnsi="Arial"/>
                <w:sz w:val="18"/>
              </w:rPr>
              <w:t>1</w:t>
            </w:r>
          </w:p>
        </w:tc>
      </w:tr>
      <w:tr w:rsidR="00000000">
        <w:tblPrEx>
          <w:tblCellMar>
            <w:top w:w="0" w:type="dxa"/>
            <w:left w:w="0" w:type="dxa"/>
            <w:bottom w:w="0" w:type="dxa"/>
            <w:right w:w="0" w:type="dxa"/>
          </w:tblCellMar>
        </w:tblPrEx>
        <w:tc>
          <w:tcPr>
            <w:tcW w:w="1418" w:type="dxa"/>
          </w:tcPr>
          <w:p w:rsidR="00000000" w:rsidRDefault="00000000">
            <w:pPr>
              <w:spacing w:before="120" w:after="120" w:line="240" w:lineRule="auto"/>
              <w:rPr>
                <w:rFonts w:ascii="Arial" w:hAnsi="Arial"/>
                <w:sz w:val="18"/>
              </w:rPr>
            </w:pPr>
            <w:r>
              <w:rPr>
                <w:rFonts w:ascii="Arial" w:hAnsi="Arial"/>
                <w:sz w:val="18"/>
              </w:rPr>
              <w:t>Итого</w:t>
            </w:r>
          </w:p>
        </w:tc>
        <w:tc>
          <w:tcPr>
            <w:tcW w:w="1021" w:type="dxa"/>
          </w:tcPr>
          <w:p w:rsidR="00000000" w:rsidRDefault="00000000">
            <w:pPr>
              <w:spacing w:before="120" w:after="120" w:line="240" w:lineRule="auto"/>
              <w:jc w:val="center"/>
              <w:rPr>
                <w:rFonts w:ascii="Arial" w:hAnsi="Arial"/>
                <w:sz w:val="18"/>
              </w:rPr>
            </w:pPr>
            <w:r>
              <w:rPr>
                <w:rFonts w:ascii="Arial" w:hAnsi="Arial"/>
                <w:sz w:val="18"/>
              </w:rPr>
              <w:t>м</w:t>
            </w:r>
          </w:p>
          <w:p w:rsidR="00000000" w:rsidRDefault="00000000">
            <w:pPr>
              <w:spacing w:before="120" w:after="120" w:line="240" w:lineRule="auto"/>
              <w:jc w:val="center"/>
              <w:rPr>
                <w:rFonts w:ascii="Arial" w:hAnsi="Arial"/>
                <w:sz w:val="18"/>
              </w:rPr>
            </w:pPr>
            <w:r>
              <w:rPr>
                <w:rFonts w:ascii="Arial" w:hAnsi="Arial"/>
                <w:sz w:val="18"/>
              </w:rPr>
              <w:t>ж</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14</w:t>
            </w:r>
          </w:p>
          <w:p w:rsidR="00000000" w:rsidRDefault="00000000">
            <w:pPr>
              <w:tabs>
                <w:tab w:val="decimal" w:pos="567"/>
              </w:tabs>
              <w:spacing w:before="120" w:after="120" w:line="240" w:lineRule="auto"/>
              <w:rPr>
                <w:rFonts w:ascii="Arial" w:hAnsi="Arial"/>
                <w:sz w:val="18"/>
              </w:rPr>
            </w:pPr>
            <w:r>
              <w:rPr>
                <w:rFonts w:ascii="Arial" w:hAnsi="Arial"/>
                <w:sz w:val="18"/>
              </w:rPr>
              <w:t>20</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15</w:t>
            </w:r>
          </w:p>
          <w:p w:rsidR="00000000" w:rsidRDefault="00000000">
            <w:pPr>
              <w:tabs>
                <w:tab w:val="decimal" w:pos="567"/>
              </w:tabs>
              <w:spacing w:before="120" w:after="120" w:line="240" w:lineRule="auto"/>
              <w:rPr>
                <w:rFonts w:ascii="Arial" w:hAnsi="Arial"/>
                <w:sz w:val="18"/>
              </w:rPr>
            </w:pPr>
            <w:r>
              <w:rPr>
                <w:rFonts w:ascii="Arial" w:hAnsi="Arial"/>
                <w:sz w:val="18"/>
              </w:rPr>
              <w:t>15</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8</w:t>
            </w:r>
          </w:p>
          <w:p w:rsidR="00000000" w:rsidRDefault="00000000">
            <w:pPr>
              <w:tabs>
                <w:tab w:val="decimal" w:pos="567"/>
              </w:tabs>
              <w:spacing w:before="120" w:after="120" w:line="240" w:lineRule="auto"/>
              <w:rPr>
                <w:rFonts w:ascii="Arial" w:hAnsi="Arial"/>
                <w:sz w:val="18"/>
              </w:rPr>
            </w:pPr>
            <w:r>
              <w:rPr>
                <w:rFonts w:ascii="Arial" w:hAnsi="Arial"/>
                <w:sz w:val="18"/>
              </w:rPr>
              <w:t>12</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34</w:t>
            </w:r>
          </w:p>
          <w:p w:rsidR="00000000" w:rsidRDefault="00000000">
            <w:pPr>
              <w:tabs>
                <w:tab w:val="decimal" w:pos="567"/>
              </w:tabs>
              <w:spacing w:before="120" w:after="120" w:line="240" w:lineRule="auto"/>
              <w:rPr>
                <w:rFonts w:ascii="Arial" w:hAnsi="Arial"/>
                <w:sz w:val="18"/>
              </w:rPr>
            </w:pPr>
            <w:r>
              <w:rPr>
                <w:rFonts w:ascii="Arial" w:hAnsi="Arial"/>
                <w:sz w:val="18"/>
              </w:rPr>
              <w:t>29</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6</w:t>
            </w:r>
          </w:p>
          <w:p w:rsidR="00000000" w:rsidRDefault="00000000">
            <w:pPr>
              <w:tabs>
                <w:tab w:val="decimal" w:pos="567"/>
              </w:tabs>
              <w:spacing w:before="120" w:after="120" w:line="240" w:lineRule="auto"/>
              <w:rPr>
                <w:rFonts w:ascii="Arial" w:hAnsi="Arial"/>
                <w:sz w:val="18"/>
              </w:rPr>
            </w:pPr>
            <w:r>
              <w:rPr>
                <w:rFonts w:ascii="Arial" w:hAnsi="Arial"/>
                <w:sz w:val="18"/>
              </w:rPr>
              <w:t>6</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15</w:t>
            </w:r>
          </w:p>
          <w:p w:rsidR="00000000" w:rsidRDefault="00000000">
            <w:pPr>
              <w:tabs>
                <w:tab w:val="decimal" w:pos="567"/>
              </w:tabs>
              <w:spacing w:before="120" w:after="120" w:line="240" w:lineRule="auto"/>
              <w:rPr>
                <w:rFonts w:ascii="Arial" w:hAnsi="Arial"/>
                <w:sz w:val="18"/>
              </w:rPr>
            </w:pPr>
            <w:r>
              <w:rPr>
                <w:rFonts w:ascii="Arial" w:hAnsi="Arial"/>
                <w:sz w:val="18"/>
              </w:rPr>
              <w:t>13</w:t>
            </w:r>
          </w:p>
        </w:tc>
        <w:tc>
          <w:tcPr>
            <w:tcW w:w="1021" w:type="dxa"/>
          </w:tcPr>
          <w:p w:rsidR="00000000" w:rsidRDefault="00000000">
            <w:pPr>
              <w:tabs>
                <w:tab w:val="decimal" w:pos="567"/>
              </w:tabs>
              <w:spacing w:before="120" w:after="120" w:line="240" w:lineRule="auto"/>
              <w:rPr>
                <w:rFonts w:ascii="Arial" w:hAnsi="Arial"/>
                <w:sz w:val="18"/>
              </w:rPr>
            </w:pPr>
            <w:r>
              <w:rPr>
                <w:rFonts w:ascii="Arial" w:hAnsi="Arial"/>
                <w:sz w:val="18"/>
              </w:rPr>
              <w:t>8</w:t>
            </w:r>
          </w:p>
          <w:p w:rsidR="00000000" w:rsidRDefault="00000000">
            <w:pPr>
              <w:tabs>
                <w:tab w:val="decimal" w:pos="567"/>
              </w:tabs>
              <w:spacing w:before="120" w:after="120" w:line="240" w:lineRule="auto"/>
              <w:rPr>
                <w:rFonts w:ascii="Arial" w:hAnsi="Arial"/>
                <w:sz w:val="18"/>
              </w:rPr>
            </w:pPr>
            <w:r>
              <w:rPr>
                <w:rFonts w:ascii="Arial" w:hAnsi="Arial"/>
                <w:sz w:val="18"/>
              </w:rPr>
              <w:t>4</w:t>
            </w:r>
          </w:p>
        </w:tc>
      </w:tr>
    </w:tbl>
    <w:p w:rsidR="00000000" w:rsidRDefault="00000000">
      <w:pPr>
        <w:spacing w:before="120" w:after="0"/>
        <w:rPr>
          <w:sz w:val="16"/>
          <w:lang w:val="en-US"/>
        </w:rPr>
      </w:pPr>
      <w:r>
        <w:rPr>
          <w:sz w:val="16"/>
        </w:rPr>
        <w:t>Источник</w:t>
      </w:r>
      <w:r>
        <w:rPr>
          <w:sz w:val="16"/>
          <w:lang w:val="en-US"/>
        </w:rPr>
        <w:t xml:space="preserve">: Statistics Netherlands, </w:t>
      </w:r>
      <w:r>
        <w:rPr>
          <w:i/>
          <w:sz w:val="16"/>
          <w:lang w:val="en-US"/>
        </w:rPr>
        <w:t>Labour force survey, 1998</w:t>
      </w:r>
    </w:p>
    <w:p w:rsidR="00000000" w:rsidRDefault="00000000">
      <w:r>
        <w:t xml:space="preserve">По сравнению с мужчинами меньшее число женщин продолжают обучение по истечении школьного возраста. Сорок один процент женщин в возрасте от 20 до 24 лет продолжают обучение против 48 процентов мужчин. Ситуация противоположна для людей старше 40 лет, когда больше женщин, чем мужчин, участвуют в процессе образования (данные из: </w:t>
      </w:r>
      <w:r>
        <w:rPr>
          <w:i/>
        </w:rPr>
        <w:t>Образование, культура и наука в Нидерландах: цифры и факты, 2000 год</w:t>
      </w:r>
      <w:r>
        <w:t xml:space="preserve">). С другой стороны, женщины, как оказывается, чаще достигают больших успехов в учебе, и существует бóльшая вероятность, что они завершат свое обучение. Женщины из более молодых возрастных групп, ранее отстававшие от мужчин в области образования, сейчас сравнялись с ними и даже слегка вырвались вперед. Этого пока не скажешь о женщинах из этнических меньшинств (данные из: </w:t>
      </w:r>
      <w:r>
        <w:rPr>
          <w:i/>
          <w:lang w:val="en-US"/>
        </w:rPr>
        <w:t>Emancipation</w:t>
      </w:r>
      <w:r>
        <w:rPr>
          <w:i/>
        </w:rPr>
        <w:t xml:space="preserve"> </w:t>
      </w:r>
      <w:r>
        <w:rPr>
          <w:i/>
          <w:lang w:val="en-US"/>
        </w:rPr>
        <w:t>Yearbook</w:t>
      </w:r>
      <w:r>
        <w:rPr>
          <w:i/>
        </w:rPr>
        <w:t>, 1999</w:t>
      </w:r>
      <w:r>
        <w:t xml:space="preserve">, Министерство социальных дел и по вопросам занятости, </w:t>
      </w:r>
      <w:r>
        <w:rPr>
          <w:lang w:val="en-US"/>
        </w:rPr>
        <w:t>Statistics</w:t>
      </w:r>
      <w:r>
        <w:t xml:space="preserve"> </w:t>
      </w:r>
      <w:r>
        <w:rPr>
          <w:lang w:val="en-US"/>
        </w:rPr>
        <w:t>Netherlands</w:t>
      </w:r>
      <w:r>
        <w:t>). Уровень образования среди этнических меньшинств в среднем ниже по сравнению с населением в целом, что можно видеть из таблицы.</w:t>
      </w:r>
    </w:p>
    <w:p w:rsidR="00000000" w:rsidRDefault="00000000">
      <w:pPr>
        <w:pStyle w:val="Heading4"/>
      </w:pPr>
      <w:r>
        <w:t>Уровень образования населения в возрасте от 15 до 64 лет в разбивке по полу, возрасту и этническому происхождению, 1997 год (в процентах)</w:t>
      </w:r>
    </w:p>
    <w:tbl>
      <w:tblPr>
        <w:tblW w:w="0" w:type="auto"/>
        <w:tblInd w:w="2" w:type="dxa"/>
        <w:tblLayout w:type="fixed"/>
        <w:tblCellMar>
          <w:left w:w="0" w:type="dxa"/>
          <w:right w:w="0" w:type="dxa"/>
        </w:tblCellMar>
        <w:tblLook w:val="0000" w:firstRow="0" w:lastRow="0" w:firstColumn="0" w:lastColumn="0" w:noHBand="0" w:noVBand="0"/>
      </w:tblPr>
      <w:tblGrid>
        <w:gridCol w:w="2155"/>
        <w:gridCol w:w="1134"/>
        <w:gridCol w:w="1588"/>
        <w:gridCol w:w="1701"/>
        <w:gridCol w:w="1701"/>
        <w:gridCol w:w="1418"/>
      </w:tblGrid>
      <w:tr w:rsidR="00000000">
        <w:tblPrEx>
          <w:tblCellMar>
            <w:top w:w="0" w:type="dxa"/>
            <w:left w:w="0" w:type="dxa"/>
            <w:bottom w:w="0" w:type="dxa"/>
            <w:right w:w="0" w:type="dxa"/>
          </w:tblCellMar>
        </w:tblPrEx>
        <w:tc>
          <w:tcPr>
            <w:tcW w:w="2155" w:type="dxa"/>
          </w:tcPr>
          <w:p w:rsidR="00000000" w:rsidRDefault="00000000">
            <w:pPr>
              <w:spacing w:before="80" w:after="80" w:line="240" w:lineRule="auto"/>
              <w:jc w:val="center"/>
              <w:rPr>
                <w:rFonts w:ascii="Arial" w:hAnsi="Arial"/>
                <w:sz w:val="16"/>
              </w:rPr>
            </w:pPr>
          </w:p>
        </w:tc>
        <w:tc>
          <w:tcPr>
            <w:tcW w:w="1134" w:type="dxa"/>
          </w:tcPr>
          <w:p w:rsidR="00000000" w:rsidRDefault="00000000">
            <w:pPr>
              <w:spacing w:before="80" w:after="80" w:line="240" w:lineRule="auto"/>
              <w:jc w:val="center"/>
              <w:rPr>
                <w:rFonts w:ascii="Arial" w:hAnsi="Arial"/>
                <w:sz w:val="16"/>
              </w:rPr>
            </w:pPr>
            <w:r>
              <w:rPr>
                <w:rFonts w:ascii="Arial" w:hAnsi="Arial"/>
                <w:sz w:val="16"/>
              </w:rPr>
              <w:t>Начальное образование</w:t>
            </w:r>
          </w:p>
        </w:tc>
        <w:tc>
          <w:tcPr>
            <w:tcW w:w="1588" w:type="dxa"/>
          </w:tcPr>
          <w:p w:rsidR="00000000" w:rsidRDefault="00000000">
            <w:pPr>
              <w:spacing w:before="80" w:after="80" w:line="240" w:lineRule="auto"/>
              <w:jc w:val="center"/>
              <w:rPr>
                <w:rFonts w:ascii="Arial" w:hAnsi="Arial"/>
                <w:sz w:val="16"/>
              </w:rPr>
            </w:pPr>
            <w:r>
              <w:rPr>
                <w:rFonts w:ascii="Arial" w:hAnsi="Arial"/>
                <w:sz w:val="16"/>
              </w:rPr>
              <w:t>Неполное общее среднее/неполное среднее профессиональное образование</w:t>
            </w:r>
          </w:p>
        </w:tc>
        <w:tc>
          <w:tcPr>
            <w:tcW w:w="1701" w:type="dxa"/>
          </w:tcPr>
          <w:p w:rsidR="00000000" w:rsidRDefault="00000000">
            <w:pPr>
              <w:spacing w:before="80" w:after="80" w:line="240" w:lineRule="auto"/>
              <w:jc w:val="center"/>
              <w:rPr>
                <w:rFonts w:ascii="Arial" w:hAnsi="Arial"/>
                <w:sz w:val="16"/>
              </w:rPr>
            </w:pPr>
            <w:r>
              <w:rPr>
                <w:rFonts w:ascii="Arial" w:hAnsi="Arial"/>
                <w:sz w:val="16"/>
              </w:rPr>
              <w:t>Полное общее среднее/предунивер</w:t>
            </w:r>
            <w:r>
              <w:rPr>
                <w:rFonts w:ascii="Arial" w:hAnsi="Arial"/>
                <w:sz w:val="16"/>
                <w:lang w:val="en-US"/>
              </w:rPr>
              <w:t>-</w:t>
            </w:r>
            <w:r>
              <w:rPr>
                <w:rFonts w:ascii="Arial" w:hAnsi="Arial"/>
                <w:sz w:val="16"/>
                <w:lang w:val="en-US"/>
              </w:rPr>
              <w:br/>
            </w:r>
            <w:r>
              <w:rPr>
                <w:rFonts w:ascii="Arial" w:hAnsi="Arial"/>
                <w:sz w:val="16"/>
              </w:rPr>
              <w:t>ситетское образование</w:t>
            </w:r>
          </w:p>
        </w:tc>
        <w:tc>
          <w:tcPr>
            <w:tcW w:w="1701" w:type="dxa"/>
          </w:tcPr>
          <w:p w:rsidR="00000000" w:rsidRDefault="00000000">
            <w:pPr>
              <w:spacing w:before="80" w:after="80" w:line="240" w:lineRule="auto"/>
              <w:jc w:val="center"/>
              <w:rPr>
                <w:rFonts w:ascii="Arial" w:hAnsi="Arial"/>
                <w:sz w:val="16"/>
              </w:rPr>
            </w:pPr>
            <w:r>
              <w:rPr>
                <w:rFonts w:ascii="Arial" w:hAnsi="Arial"/>
                <w:sz w:val="16"/>
              </w:rPr>
              <w:t>Высшее профессиональное образование</w:t>
            </w:r>
          </w:p>
        </w:tc>
        <w:tc>
          <w:tcPr>
            <w:tcW w:w="1418" w:type="dxa"/>
          </w:tcPr>
          <w:p w:rsidR="00000000" w:rsidRDefault="00000000">
            <w:pPr>
              <w:spacing w:before="80" w:after="80" w:line="240" w:lineRule="auto"/>
              <w:jc w:val="center"/>
              <w:rPr>
                <w:rFonts w:ascii="Arial" w:hAnsi="Arial"/>
                <w:sz w:val="16"/>
              </w:rPr>
            </w:pPr>
            <w:r>
              <w:rPr>
                <w:rFonts w:ascii="Arial" w:hAnsi="Arial"/>
                <w:sz w:val="16"/>
              </w:rPr>
              <w:t>Университетское образование</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b/>
                <w:sz w:val="16"/>
              </w:rPr>
            </w:pPr>
            <w:r>
              <w:rPr>
                <w:rFonts w:ascii="Arial" w:hAnsi="Arial"/>
                <w:b/>
                <w:sz w:val="16"/>
              </w:rPr>
              <w:t>Женщины</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15</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29</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39</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14</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4</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i/>
                <w:sz w:val="16"/>
              </w:rPr>
            </w:pPr>
            <w:r>
              <w:rPr>
                <w:rFonts w:ascii="Arial" w:hAnsi="Arial"/>
                <w:i/>
                <w:sz w:val="16"/>
              </w:rPr>
              <w:t>Голландки</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13</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29</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40</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14</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4</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sz w:val="16"/>
              </w:rPr>
            </w:pPr>
            <w:r>
              <w:rPr>
                <w:rFonts w:ascii="Arial" w:hAnsi="Arial"/>
                <w:sz w:val="16"/>
              </w:rPr>
              <w:t>от 15 до 34 лет</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9</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26</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46</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14</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5</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sz w:val="16"/>
              </w:rPr>
            </w:pPr>
            <w:r>
              <w:rPr>
                <w:rFonts w:ascii="Arial" w:hAnsi="Arial"/>
                <w:sz w:val="16"/>
              </w:rPr>
              <w:t>от 35 до 64 лет</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16</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31</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35</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14</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4</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i/>
                <w:sz w:val="16"/>
              </w:rPr>
            </w:pPr>
            <w:r>
              <w:rPr>
                <w:rFonts w:ascii="Arial" w:hAnsi="Arial"/>
                <w:i/>
                <w:sz w:val="16"/>
              </w:rPr>
              <w:t>Этнические меньшинства</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29</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23</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31</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11</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5</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sz w:val="16"/>
              </w:rPr>
            </w:pPr>
            <w:r>
              <w:rPr>
                <w:rFonts w:ascii="Arial" w:hAnsi="Arial"/>
                <w:sz w:val="16"/>
              </w:rPr>
              <w:t>от 15 до 34 лет</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28</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26</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33</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9</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4</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sz w:val="16"/>
              </w:rPr>
            </w:pPr>
            <w:r>
              <w:rPr>
                <w:rFonts w:ascii="Arial" w:hAnsi="Arial"/>
                <w:sz w:val="16"/>
              </w:rPr>
              <w:t>от 35 до 64 лет</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30</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20</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30</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13</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6</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b/>
                <w:sz w:val="16"/>
              </w:rPr>
            </w:pPr>
          </w:p>
        </w:tc>
        <w:tc>
          <w:tcPr>
            <w:tcW w:w="1134" w:type="dxa"/>
          </w:tcPr>
          <w:p w:rsidR="00000000" w:rsidRDefault="00000000">
            <w:pPr>
              <w:tabs>
                <w:tab w:val="clear" w:pos="567"/>
                <w:tab w:val="decimal" w:pos="624"/>
              </w:tabs>
              <w:spacing w:before="60" w:after="40" w:line="240" w:lineRule="auto"/>
              <w:rPr>
                <w:rFonts w:ascii="Arial" w:hAnsi="Arial"/>
                <w:sz w:val="16"/>
              </w:rPr>
            </w:pPr>
          </w:p>
        </w:tc>
        <w:tc>
          <w:tcPr>
            <w:tcW w:w="1588" w:type="dxa"/>
          </w:tcPr>
          <w:p w:rsidR="00000000" w:rsidRDefault="00000000">
            <w:pPr>
              <w:tabs>
                <w:tab w:val="clear" w:pos="567"/>
                <w:tab w:val="decimal" w:pos="851"/>
              </w:tabs>
              <w:spacing w:before="60" w:after="40" w:line="240" w:lineRule="auto"/>
              <w:rPr>
                <w:rFonts w:ascii="Arial" w:hAnsi="Arial"/>
                <w:sz w:val="16"/>
              </w:rPr>
            </w:pPr>
          </w:p>
        </w:tc>
        <w:tc>
          <w:tcPr>
            <w:tcW w:w="1701" w:type="dxa"/>
          </w:tcPr>
          <w:p w:rsidR="00000000" w:rsidRDefault="00000000">
            <w:pPr>
              <w:tabs>
                <w:tab w:val="clear" w:pos="567"/>
                <w:tab w:val="decimal" w:pos="851"/>
              </w:tabs>
              <w:spacing w:before="60" w:after="40" w:line="240" w:lineRule="auto"/>
              <w:rPr>
                <w:rFonts w:ascii="Arial" w:hAnsi="Arial"/>
                <w:sz w:val="16"/>
              </w:rPr>
            </w:pPr>
          </w:p>
        </w:tc>
        <w:tc>
          <w:tcPr>
            <w:tcW w:w="1701" w:type="dxa"/>
          </w:tcPr>
          <w:p w:rsidR="00000000" w:rsidRDefault="00000000">
            <w:pPr>
              <w:tabs>
                <w:tab w:val="clear" w:pos="567"/>
                <w:tab w:val="decimal" w:pos="851"/>
              </w:tabs>
              <w:spacing w:before="60" w:after="40" w:line="240" w:lineRule="auto"/>
              <w:rPr>
                <w:rFonts w:ascii="Arial" w:hAnsi="Arial"/>
                <w:sz w:val="16"/>
              </w:rPr>
            </w:pPr>
          </w:p>
        </w:tc>
        <w:tc>
          <w:tcPr>
            <w:tcW w:w="1418" w:type="dxa"/>
          </w:tcPr>
          <w:p w:rsidR="00000000" w:rsidRDefault="00000000">
            <w:pPr>
              <w:tabs>
                <w:tab w:val="clear" w:pos="567"/>
                <w:tab w:val="decimal" w:pos="737"/>
              </w:tabs>
              <w:spacing w:before="60" w:after="40" w:line="240" w:lineRule="auto"/>
              <w:rPr>
                <w:rFonts w:ascii="Arial" w:hAnsi="Arial"/>
                <w:sz w:val="16"/>
              </w:rPr>
            </w:pP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b/>
                <w:sz w:val="16"/>
              </w:rPr>
            </w:pPr>
            <w:r>
              <w:rPr>
                <w:rFonts w:ascii="Arial" w:hAnsi="Arial"/>
                <w:b/>
                <w:sz w:val="16"/>
              </w:rPr>
              <w:t>Мужчины</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13</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24</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41</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15</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8</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i/>
                <w:sz w:val="16"/>
              </w:rPr>
            </w:pPr>
            <w:r>
              <w:rPr>
                <w:rFonts w:ascii="Arial" w:hAnsi="Arial"/>
                <w:i/>
                <w:sz w:val="16"/>
              </w:rPr>
              <w:t>Голландцы</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11</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23</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42</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15</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8</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sz w:val="16"/>
              </w:rPr>
            </w:pPr>
            <w:r>
              <w:rPr>
                <w:rFonts w:ascii="Arial" w:hAnsi="Arial"/>
                <w:sz w:val="16"/>
              </w:rPr>
              <w:t>от 15 до 34 лет</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11</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28</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42</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13</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6</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sz w:val="16"/>
              </w:rPr>
            </w:pPr>
            <w:r>
              <w:rPr>
                <w:rFonts w:ascii="Arial" w:hAnsi="Arial"/>
                <w:sz w:val="16"/>
              </w:rPr>
              <w:t>от 35 до 64 лет</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12</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 xml:space="preserve"> 20</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42</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17</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9</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i/>
                <w:sz w:val="16"/>
              </w:rPr>
            </w:pPr>
            <w:r>
              <w:rPr>
                <w:rFonts w:ascii="Arial" w:hAnsi="Arial"/>
                <w:i/>
                <w:sz w:val="16"/>
              </w:rPr>
              <w:t>Этнические меньшинства</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26</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25</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30</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11</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8</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sz w:val="16"/>
              </w:rPr>
            </w:pPr>
            <w:r>
              <w:rPr>
                <w:rFonts w:ascii="Arial" w:hAnsi="Arial"/>
                <w:sz w:val="16"/>
              </w:rPr>
              <w:t>от 15 до 34 лет</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26</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29</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 xml:space="preserve">30 </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8</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6</w:t>
            </w:r>
          </w:p>
        </w:tc>
      </w:tr>
      <w:tr w:rsidR="00000000">
        <w:tblPrEx>
          <w:tblCellMar>
            <w:top w:w="0" w:type="dxa"/>
            <w:left w:w="0" w:type="dxa"/>
            <w:bottom w:w="0" w:type="dxa"/>
            <w:right w:w="0" w:type="dxa"/>
          </w:tblCellMar>
        </w:tblPrEx>
        <w:tc>
          <w:tcPr>
            <w:tcW w:w="2155" w:type="dxa"/>
          </w:tcPr>
          <w:p w:rsidR="00000000" w:rsidRDefault="00000000">
            <w:pPr>
              <w:spacing w:before="60" w:after="40" w:line="240" w:lineRule="auto"/>
              <w:rPr>
                <w:rFonts w:ascii="Arial" w:hAnsi="Arial"/>
                <w:sz w:val="16"/>
              </w:rPr>
            </w:pPr>
            <w:r>
              <w:rPr>
                <w:rFonts w:ascii="Arial" w:hAnsi="Arial"/>
                <w:sz w:val="16"/>
              </w:rPr>
              <w:t>от 35 до 64 лет</w:t>
            </w:r>
          </w:p>
        </w:tc>
        <w:tc>
          <w:tcPr>
            <w:tcW w:w="1134" w:type="dxa"/>
          </w:tcPr>
          <w:p w:rsidR="00000000" w:rsidRDefault="00000000">
            <w:pPr>
              <w:tabs>
                <w:tab w:val="clear" w:pos="567"/>
                <w:tab w:val="decimal" w:pos="624"/>
              </w:tabs>
              <w:spacing w:before="60" w:after="40" w:line="240" w:lineRule="auto"/>
              <w:rPr>
                <w:rFonts w:ascii="Arial" w:hAnsi="Arial"/>
                <w:sz w:val="16"/>
              </w:rPr>
            </w:pPr>
            <w:r>
              <w:rPr>
                <w:rFonts w:ascii="Arial" w:hAnsi="Arial"/>
                <w:sz w:val="16"/>
              </w:rPr>
              <w:t>26</w:t>
            </w:r>
          </w:p>
        </w:tc>
        <w:tc>
          <w:tcPr>
            <w:tcW w:w="1588"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21</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30</w:t>
            </w:r>
          </w:p>
        </w:tc>
        <w:tc>
          <w:tcPr>
            <w:tcW w:w="1701" w:type="dxa"/>
          </w:tcPr>
          <w:p w:rsidR="00000000" w:rsidRDefault="00000000">
            <w:pPr>
              <w:tabs>
                <w:tab w:val="clear" w:pos="567"/>
                <w:tab w:val="decimal" w:pos="851"/>
              </w:tabs>
              <w:spacing w:before="60" w:after="40" w:line="240" w:lineRule="auto"/>
              <w:rPr>
                <w:rFonts w:ascii="Arial" w:hAnsi="Arial"/>
                <w:sz w:val="16"/>
              </w:rPr>
            </w:pPr>
            <w:r>
              <w:rPr>
                <w:rFonts w:ascii="Arial" w:hAnsi="Arial"/>
                <w:sz w:val="16"/>
              </w:rPr>
              <w:t>13</w:t>
            </w:r>
          </w:p>
        </w:tc>
        <w:tc>
          <w:tcPr>
            <w:tcW w:w="1418" w:type="dxa"/>
          </w:tcPr>
          <w:p w:rsidR="00000000" w:rsidRDefault="00000000">
            <w:pPr>
              <w:tabs>
                <w:tab w:val="clear" w:pos="567"/>
                <w:tab w:val="decimal" w:pos="737"/>
              </w:tabs>
              <w:spacing w:before="60" w:after="40" w:line="240" w:lineRule="auto"/>
              <w:rPr>
                <w:rFonts w:ascii="Arial" w:hAnsi="Arial"/>
                <w:sz w:val="16"/>
              </w:rPr>
            </w:pPr>
            <w:r>
              <w:rPr>
                <w:rFonts w:ascii="Arial" w:hAnsi="Arial"/>
                <w:sz w:val="16"/>
              </w:rPr>
              <w:t>10</w:t>
            </w:r>
          </w:p>
        </w:tc>
      </w:tr>
    </w:tbl>
    <w:p w:rsidR="00000000" w:rsidRDefault="00000000">
      <w:pPr>
        <w:spacing w:after="0"/>
      </w:pPr>
    </w:p>
    <w:p w:rsidR="00000000" w:rsidRDefault="00000000">
      <w:pPr>
        <w:spacing w:after="200"/>
        <w:rPr>
          <w:i/>
        </w:rPr>
      </w:pPr>
      <w:r>
        <w:t xml:space="preserve">В целом уровень образования девушек, принадлежащих к этническим меньшинствам, все еще относительно низок. Во всех этнических сообществах существует тенденция, что чем моложе возрастная группа, тем больше вероятность, что учащиеся закончат среднюю школу. Тем не менее наблюдаются значительные различия в уровне образования среди женщин одного возраста из разных этнических групп. Этнические голландки демонстрируют наивысший средний уровень образования, турки и марокканцы – низший, а жители Суринама и Антильских Островов находятся где-то между этими двумя группами (данные из: </w:t>
      </w:r>
      <w:r>
        <w:rPr>
          <w:i/>
          <w:lang w:val="en-US"/>
        </w:rPr>
        <w:t>Variation</w:t>
      </w:r>
      <w:r>
        <w:rPr>
          <w:i/>
        </w:rPr>
        <w:t xml:space="preserve"> </w:t>
      </w:r>
      <w:r>
        <w:rPr>
          <w:i/>
          <w:lang w:val="en-US"/>
        </w:rPr>
        <w:t>and</w:t>
      </w:r>
      <w:r>
        <w:rPr>
          <w:i/>
        </w:rPr>
        <w:t xml:space="preserve"> </w:t>
      </w:r>
      <w:r>
        <w:rPr>
          <w:i/>
          <w:lang w:val="en-US"/>
        </w:rPr>
        <w:t>Participation</w:t>
      </w:r>
      <w:r>
        <w:rPr>
          <w:i/>
        </w:rPr>
        <w:t xml:space="preserve">, </w:t>
      </w:r>
      <w:r>
        <w:t xml:space="preserve">Бюро социального и культурного планирования, 1999 год). С другой стороны, девушки, принадлежащие к этническим меньшинствам, успевают лучше юношей из той же категории, и у них несколько лучшие шансы получить работу (данные из: Д. Власблом, А. Де Грийп и Л. ван Лоо </w:t>
      </w:r>
      <w:r>
        <w:rPr>
          <w:i/>
        </w:rPr>
        <w:t xml:space="preserve">"Перспективы работы для девушек и представителей этнических меньшинств, </w:t>
      </w:r>
      <w:r>
        <w:rPr>
          <w:lang w:val="en-US"/>
        </w:rPr>
        <w:t>ROA</w:t>
      </w:r>
      <w:r>
        <w:t>-</w:t>
      </w:r>
      <w:r>
        <w:rPr>
          <w:lang w:val="en-US"/>
        </w:rPr>
        <w:t>R</w:t>
      </w:r>
      <w:r>
        <w:t xml:space="preserve">1997/9, </w:t>
      </w:r>
      <w:r>
        <w:rPr>
          <w:lang w:val="en-US"/>
        </w:rPr>
        <w:t>ROA</w:t>
      </w:r>
      <w:r>
        <w:t xml:space="preserve">, </w:t>
      </w:r>
      <w:r>
        <w:rPr>
          <w:lang w:val="en-US"/>
        </w:rPr>
        <w:t>Maastricht</w:t>
      </w:r>
      <w:r>
        <w:t>, 1997).</w:t>
      </w:r>
    </w:p>
    <w:p w:rsidR="00000000" w:rsidRDefault="00000000">
      <w:pPr>
        <w:spacing w:after="0"/>
      </w:pPr>
      <w:r>
        <w:t>Образование для взрослых (обучение без отрыва от производства) позволяет людям компенсировать свои пробелы в школьном образовании. Учебные центры для женщин показали свою эффективность в оказании помощи чернокожим женщинам, женщинам-мигрантам и другим в удовлетворении их особых потребностей в образовании. Таблица, ниже, показывает, что в рамках базового образования для взрослых число студентов, принадлежащих к этническим меньшинствам, увеличилось с 1990 года, хотя общее число обучающихся уменьшилось. Наблюдался резкий рост числа учащихся-женщин, принадлежащих к этническим меньшинствам.</w:t>
      </w:r>
    </w:p>
    <w:p w:rsidR="00000000" w:rsidRDefault="00000000">
      <w:pPr>
        <w:pStyle w:val="Heading4"/>
      </w:pPr>
      <w:r>
        <w:br w:type="page"/>
        <w:t>Численность учащихся в системе базового образования для взрослых в разбивке</w:t>
      </w:r>
      <w:r>
        <w:rPr>
          <w:lang w:val="en-US"/>
        </w:rPr>
        <w:t xml:space="preserve"> </w:t>
      </w:r>
      <w:r>
        <w:t>по полу и этническому происхождению</w:t>
      </w:r>
    </w:p>
    <w:tbl>
      <w:tblPr>
        <w:tblW w:w="0" w:type="auto"/>
        <w:tblInd w:w="2" w:type="dxa"/>
        <w:tblLayout w:type="fixed"/>
        <w:tblCellMar>
          <w:left w:w="0" w:type="dxa"/>
          <w:right w:w="0" w:type="dxa"/>
        </w:tblCellMar>
        <w:tblLook w:val="0000" w:firstRow="0" w:lastRow="0" w:firstColumn="0" w:lastColumn="0" w:noHBand="0" w:noVBand="0"/>
      </w:tblPr>
      <w:tblGrid>
        <w:gridCol w:w="2552"/>
        <w:gridCol w:w="851"/>
        <w:gridCol w:w="851"/>
        <w:gridCol w:w="851"/>
        <w:gridCol w:w="851"/>
        <w:gridCol w:w="851"/>
        <w:gridCol w:w="851"/>
        <w:gridCol w:w="851"/>
        <w:gridCol w:w="851"/>
      </w:tblGrid>
      <w:tr w:rsidR="00000000">
        <w:tblPrEx>
          <w:tblCellMar>
            <w:top w:w="0" w:type="dxa"/>
            <w:left w:w="0" w:type="dxa"/>
            <w:bottom w:w="0" w:type="dxa"/>
            <w:right w:w="0" w:type="dxa"/>
          </w:tblCellMar>
        </w:tblPrEx>
        <w:trPr>
          <w:cantSplit/>
        </w:trPr>
        <w:tc>
          <w:tcPr>
            <w:tcW w:w="2552" w:type="dxa"/>
          </w:tcPr>
          <w:p w:rsidR="00000000" w:rsidRDefault="00000000">
            <w:pPr>
              <w:spacing w:before="120" w:after="120" w:line="240" w:lineRule="auto"/>
              <w:rPr>
                <w:rFonts w:ascii="Arial" w:hAnsi="Arial"/>
                <w:sz w:val="18"/>
              </w:rPr>
            </w:pPr>
          </w:p>
        </w:tc>
        <w:tc>
          <w:tcPr>
            <w:tcW w:w="1702" w:type="dxa"/>
            <w:gridSpan w:val="2"/>
          </w:tcPr>
          <w:p w:rsidR="00000000" w:rsidRDefault="00000000">
            <w:pPr>
              <w:spacing w:before="120" w:after="120" w:line="240" w:lineRule="auto"/>
              <w:jc w:val="center"/>
              <w:rPr>
                <w:rFonts w:ascii="Arial" w:hAnsi="Arial"/>
                <w:sz w:val="18"/>
              </w:rPr>
            </w:pPr>
            <w:r>
              <w:rPr>
                <w:rFonts w:ascii="Arial" w:hAnsi="Arial"/>
                <w:sz w:val="18"/>
              </w:rPr>
              <w:t>1985 год</w:t>
            </w:r>
          </w:p>
        </w:tc>
        <w:tc>
          <w:tcPr>
            <w:tcW w:w="1702" w:type="dxa"/>
            <w:gridSpan w:val="2"/>
          </w:tcPr>
          <w:p w:rsidR="00000000" w:rsidRDefault="00000000">
            <w:pPr>
              <w:spacing w:before="120" w:after="120" w:line="240" w:lineRule="auto"/>
              <w:jc w:val="center"/>
              <w:rPr>
                <w:rFonts w:ascii="Arial" w:hAnsi="Arial"/>
                <w:sz w:val="18"/>
              </w:rPr>
            </w:pPr>
            <w:r>
              <w:rPr>
                <w:rFonts w:ascii="Arial" w:hAnsi="Arial"/>
                <w:sz w:val="18"/>
              </w:rPr>
              <w:t>1990 год</w:t>
            </w:r>
          </w:p>
        </w:tc>
        <w:tc>
          <w:tcPr>
            <w:tcW w:w="1702" w:type="dxa"/>
            <w:gridSpan w:val="2"/>
          </w:tcPr>
          <w:p w:rsidR="00000000" w:rsidRDefault="00000000">
            <w:pPr>
              <w:spacing w:before="120" w:after="120" w:line="240" w:lineRule="auto"/>
              <w:jc w:val="center"/>
              <w:rPr>
                <w:rFonts w:ascii="Arial" w:hAnsi="Arial"/>
                <w:sz w:val="18"/>
              </w:rPr>
            </w:pPr>
            <w:r>
              <w:rPr>
                <w:rFonts w:ascii="Arial" w:hAnsi="Arial"/>
                <w:sz w:val="18"/>
              </w:rPr>
              <w:t>1994 год</w:t>
            </w:r>
          </w:p>
        </w:tc>
        <w:tc>
          <w:tcPr>
            <w:tcW w:w="1702" w:type="dxa"/>
            <w:gridSpan w:val="2"/>
          </w:tcPr>
          <w:p w:rsidR="00000000" w:rsidRDefault="00000000">
            <w:pPr>
              <w:spacing w:before="120" w:after="120" w:line="240" w:lineRule="auto"/>
              <w:jc w:val="center"/>
              <w:rPr>
                <w:rFonts w:ascii="Arial" w:hAnsi="Arial"/>
                <w:sz w:val="18"/>
              </w:rPr>
            </w:pPr>
            <w:r>
              <w:rPr>
                <w:rFonts w:ascii="Arial" w:hAnsi="Arial"/>
                <w:sz w:val="18"/>
              </w:rPr>
              <w:t>1997 год</w:t>
            </w:r>
          </w:p>
        </w:tc>
      </w:tr>
      <w:tr w:rsidR="00000000">
        <w:tblPrEx>
          <w:tblCellMar>
            <w:top w:w="0" w:type="dxa"/>
            <w:left w:w="0" w:type="dxa"/>
            <w:bottom w:w="0" w:type="dxa"/>
            <w:right w:w="0" w:type="dxa"/>
          </w:tblCellMar>
        </w:tblPrEx>
        <w:tc>
          <w:tcPr>
            <w:tcW w:w="2552" w:type="dxa"/>
          </w:tcPr>
          <w:p w:rsidR="00000000" w:rsidRDefault="00000000">
            <w:pPr>
              <w:spacing w:before="120" w:after="120" w:line="240" w:lineRule="auto"/>
              <w:rPr>
                <w:rFonts w:ascii="Arial" w:hAnsi="Arial"/>
                <w:sz w:val="18"/>
              </w:rPr>
            </w:pPr>
            <w:r>
              <w:rPr>
                <w:rFonts w:ascii="Arial" w:hAnsi="Arial"/>
                <w:sz w:val="18"/>
              </w:rPr>
              <w:t>(в тыс.)</w:t>
            </w:r>
          </w:p>
        </w:tc>
        <w:tc>
          <w:tcPr>
            <w:tcW w:w="851" w:type="dxa"/>
          </w:tcPr>
          <w:p w:rsidR="00000000" w:rsidRDefault="00000000">
            <w:pPr>
              <w:spacing w:before="120" w:after="120" w:line="240" w:lineRule="auto"/>
              <w:jc w:val="center"/>
              <w:rPr>
                <w:rFonts w:ascii="Arial" w:hAnsi="Arial"/>
                <w:sz w:val="18"/>
              </w:rPr>
            </w:pPr>
            <w:r>
              <w:rPr>
                <w:rFonts w:ascii="Arial" w:hAnsi="Arial"/>
                <w:sz w:val="18"/>
              </w:rPr>
              <w:t>ж</w:t>
            </w:r>
          </w:p>
        </w:tc>
        <w:tc>
          <w:tcPr>
            <w:tcW w:w="851" w:type="dxa"/>
          </w:tcPr>
          <w:p w:rsidR="00000000" w:rsidRDefault="00000000">
            <w:pPr>
              <w:spacing w:before="120" w:after="120" w:line="240" w:lineRule="auto"/>
              <w:jc w:val="center"/>
              <w:rPr>
                <w:rFonts w:ascii="Arial" w:hAnsi="Arial"/>
                <w:sz w:val="18"/>
              </w:rPr>
            </w:pPr>
            <w:r>
              <w:rPr>
                <w:rFonts w:ascii="Arial" w:hAnsi="Arial"/>
                <w:sz w:val="18"/>
              </w:rPr>
              <w:t>м</w:t>
            </w:r>
          </w:p>
        </w:tc>
        <w:tc>
          <w:tcPr>
            <w:tcW w:w="851" w:type="dxa"/>
          </w:tcPr>
          <w:p w:rsidR="00000000" w:rsidRDefault="00000000">
            <w:pPr>
              <w:spacing w:before="120" w:after="120" w:line="240" w:lineRule="auto"/>
              <w:jc w:val="center"/>
              <w:rPr>
                <w:rFonts w:ascii="Arial" w:hAnsi="Arial"/>
                <w:sz w:val="18"/>
              </w:rPr>
            </w:pPr>
            <w:r>
              <w:rPr>
                <w:rFonts w:ascii="Arial" w:hAnsi="Arial"/>
                <w:sz w:val="18"/>
              </w:rPr>
              <w:t>ж</w:t>
            </w:r>
          </w:p>
        </w:tc>
        <w:tc>
          <w:tcPr>
            <w:tcW w:w="851" w:type="dxa"/>
          </w:tcPr>
          <w:p w:rsidR="00000000" w:rsidRDefault="00000000">
            <w:pPr>
              <w:spacing w:before="120" w:after="120" w:line="240" w:lineRule="auto"/>
              <w:jc w:val="center"/>
              <w:rPr>
                <w:rFonts w:ascii="Arial" w:hAnsi="Arial"/>
                <w:sz w:val="18"/>
              </w:rPr>
            </w:pPr>
            <w:r>
              <w:rPr>
                <w:rFonts w:ascii="Arial" w:hAnsi="Arial"/>
                <w:sz w:val="18"/>
              </w:rPr>
              <w:t>м</w:t>
            </w:r>
          </w:p>
        </w:tc>
        <w:tc>
          <w:tcPr>
            <w:tcW w:w="851" w:type="dxa"/>
          </w:tcPr>
          <w:p w:rsidR="00000000" w:rsidRDefault="00000000">
            <w:pPr>
              <w:spacing w:before="120" w:after="120" w:line="240" w:lineRule="auto"/>
              <w:jc w:val="center"/>
              <w:rPr>
                <w:rFonts w:ascii="Arial" w:hAnsi="Arial"/>
                <w:sz w:val="18"/>
              </w:rPr>
            </w:pPr>
            <w:r>
              <w:rPr>
                <w:rFonts w:ascii="Arial" w:hAnsi="Arial"/>
                <w:sz w:val="18"/>
              </w:rPr>
              <w:t>ж</w:t>
            </w:r>
          </w:p>
        </w:tc>
        <w:tc>
          <w:tcPr>
            <w:tcW w:w="851" w:type="dxa"/>
          </w:tcPr>
          <w:p w:rsidR="00000000" w:rsidRDefault="00000000">
            <w:pPr>
              <w:spacing w:before="120" w:after="120" w:line="240" w:lineRule="auto"/>
              <w:jc w:val="center"/>
              <w:rPr>
                <w:rFonts w:ascii="Arial" w:hAnsi="Arial"/>
                <w:sz w:val="18"/>
              </w:rPr>
            </w:pPr>
            <w:r>
              <w:rPr>
                <w:rFonts w:ascii="Arial" w:hAnsi="Arial"/>
                <w:sz w:val="18"/>
              </w:rPr>
              <w:t>м</w:t>
            </w:r>
          </w:p>
        </w:tc>
        <w:tc>
          <w:tcPr>
            <w:tcW w:w="851" w:type="dxa"/>
          </w:tcPr>
          <w:p w:rsidR="00000000" w:rsidRDefault="00000000">
            <w:pPr>
              <w:spacing w:before="120" w:after="120" w:line="240" w:lineRule="auto"/>
              <w:jc w:val="center"/>
              <w:rPr>
                <w:rFonts w:ascii="Arial" w:hAnsi="Arial"/>
                <w:sz w:val="18"/>
              </w:rPr>
            </w:pPr>
            <w:r>
              <w:rPr>
                <w:rFonts w:ascii="Arial" w:hAnsi="Arial"/>
                <w:sz w:val="18"/>
              </w:rPr>
              <w:t>ж</w:t>
            </w:r>
          </w:p>
        </w:tc>
        <w:tc>
          <w:tcPr>
            <w:tcW w:w="851" w:type="dxa"/>
          </w:tcPr>
          <w:p w:rsidR="00000000" w:rsidRDefault="00000000">
            <w:pPr>
              <w:spacing w:before="120" w:after="120" w:line="240" w:lineRule="auto"/>
              <w:jc w:val="center"/>
              <w:rPr>
                <w:rFonts w:ascii="Arial" w:hAnsi="Arial"/>
                <w:sz w:val="18"/>
              </w:rPr>
            </w:pPr>
            <w:r>
              <w:rPr>
                <w:rFonts w:ascii="Arial" w:hAnsi="Arial"/>
                <w:sz w:val="18"/>
              </w:rPr>
              <w:t>м</w:t>
            </w:r>
          </w:p>
        </w:tc>
      </w:tr>
      <w:tr w:rsidR="00000000">
        <w:tblPrEx>
          <w:tblCellMar>
            <w:top w:w="0" w:type="dxa"/>
            <w:left w:w="0" w:type="dxa"/>
            <w:bottom w:w="0" w:type="dxa"/>
            <w:right w:w="0" w:type="dxa"/>
          </w:tblCellMar>
        </w:tblPrEx>
        <w:tc>
          <w:tcPr>
            <w:tcW w:w="2552" w:type="dxa"/>
          </w:tcPr>
          <w:p w:rsidR="00000000" w:rsidRDefault="00000000">
            <w:pPr>
              <w:spacing w:before="120" w:after="120" w:line="240" w:lineRule="auto"/>
              <w:rPr>
                <w:rFonts w:ascii="Arial" w:hAnsi="Arial"/>
                <w:sz w:val="18"/>
              </w:rPr>
            </w:pPr>
            <w:r>
              <w:rPr>
                <w:rFonts w:ascii="Arial" w:hAnsi="Arial"/>
                <w:sz w:val="18"/>
              </w:rPr>
              <w:t>Общее число учащихся</w:t>
            </w:r>
          </w:p>
        </w:tc>
        <w:tc>
          <w:tcPr>
            <w:tcW w:w="851" w:type="dxa"/>
          </w:tcPr>
          <w:p w:rsidR="00000000" w:rsidRDefault="00000000">
            <w:pPr>
              <w:spacing w:before="120" w:after="120" w:line="240" w:lineRule="auto"/>
              <w:jc w:val="center"/>
              <w:rPr>
                <w:rFonts w:ascii="Arial" w:hAnsi="Arial"/>
                <w:sz w:val="18"/>
              </w:rPr>
            </w:pPr>
            <w:r>
              <w:rPr>
                <w:rFonts w:ascii="Arial" w:hAnsi="Arial"/>
                <w:sz w:val="18"/>
              </w:rPr>
              <w:t>56</w:t>
            </w:r>
          </w:p>
        </w:tc>
        <w:tc>
          <w:tcPr>
            <w:tcW w:w="851" w:type="dxa"/>
          </w:tcPr>
          <w:p w:rsidR="00000000" w:rsidRDefault="00000000">
            <w:pPr>
              <w:spacing w:before="120" w:after="120" w:line="240" w:lineRule="auto"/>
              <w:jc w:val="center"/>
              <w:rPr>
                <w:rFonts w:ascii="Arial" w:hAnsi="Arial"/>
                <w:sz w:val="18"/>
              </w:rPr>
            </w:pPr>
            <w:r>
              <w:rPr>
                <w:rFonts w:ascii="Arial" w:hAnsi="Arial"/>
                <w:sz w:val="18"/>
              </w:rPr>
              <w:t>32</w:t>
            </w:r>
          </w:p>
        </w:tc>
        <w:tc>
          <w:tcPr>
            <w:tcW w:w="851" w:type="dxa"/>
          </w:tcPr>
          <w:p w:rsidR="00000000" w:rsidRDefault="00000000">
            <w:pPr>
              <w:spacing w:before="120" w:after="120" w:line="240" w:lineRule="auto"/>
              <w:jc w:val="center"/>
              <w:rPr>
                <w:rFonts w:ascii="Arial" w:hAnsi="Arial"/>
                <w:sz w:val="18"/>
              </w:rPr>
            </w:pPr>
            <w:r>
              <w:rPr>
                <w:rFonts w:ascii="Arial" w:hAnsi="Arial"/>
                <w:sz w:val="18"/>
              </w:rPr>
              <w:t>74</w:t>
            </w:r>
          </w:p>
        </w:tc>
        <w:tc>
          <w:tcPr>
            <w:tcW w:w="851" w:type="dxa"/>
          </w:tcPr>
          <w:p w:rsidR="00000000" w:rsidRDefault="00000000">
            <w:pPr>
              <w:spacing w:before="120" w:after="120" w:line="240" w:lineRule="auto"/>
              <w:jc w:val="center"/>
              <w:rPr>
                <w:rFonts w:ascii="Arial" w:hAnsi="Arial"/>
                <w:sz w:val="18"/>
              </w:rPr>
            </w:pPr>
            <w:r>
              <w:rPr>
                <w:rFonts w:ascii="Arial" w:hAnsi="Arial"/>
                <w:sz w:val="18"/>
              </w:rPr>
              <w:t>41</w:t>
            </w:r>
          </w:p>
        </w:tc>
        <w:tc>
          <w:tcPr>
            <w:tcW w:w="851" w:type="dxa"/>
          </w:tcPr>
          <w:p w:rsidR="00000000" w:rsidRDefault="00000000">
            <w:pPr>
              <w:spacing w:before="120" w:after="120" w:line="240" w:lineRule="auto"/>
              <w:jc w:val="center"/>
              <w:rPr>
                <w:rFonts w:ascii="Arial" w:hAnsi="Arial"/>
                <w:sz w:val="18"/>
              </w:rPr>
            </w:pPr>
            <w:r>
              <w:rPr>
                <w:rFonts w:ascii="Arial" w:hAnsi="Arial"/>
                <w:sz w:val="18"/>
              </w:rPr>
              <w:t>86</w:t>
            </w:r>
          </w:p>
        </w:tc>
        <w:tc>
          <w:tcPr>
            <w:tcW w:w="851" w:type="dxa"/>
          </w:tcPr>
          <w:p w:rsidR="00000000" w:rsidRDefault="00000000">
            <w:pPr>
              <w:spacing w:before="120" w:after="120" w:line="240" w:lineRule="auto"/>
              <w:jc w:val="center"/>
              <w:rPr>
                <w:rFonts w:ascii="Arial" w:hAnsi="Arial"/>
                <w:sz w:val="18"/>
              </w:rPr>
            </w:pPr>
            <w:r>
              <w:rPr>
                <w:rFonts w:ascii="Arial" w:hAnsi="Arial"/>
                <w:sz w:val="18"/>
              </w:rPr>
              <w:t>53</w:t>
            </w:r>
          </w:p>
        </w:tc>
        <w:tc>
          <w:tcPr>
            <w:tcW w:w="851" w:type="dxa"/>
          </w:tcPr>
          <w:p w:rsidR="00000000" w:rsidRDefault="00000000">
            <w:pPr>
              <w:spacing w:before="120" w:after="120" w:line="240" w:lineRule="auto"/>
              <w:jc w:val="center"/>
              <w:rPr>
                <w:rFonts w:ascii="Arial" w:hAnsi="Arial"/>
                <w:sz w:val="18"/>
              </w:rPr>
            </w:pPr>
            <w:r>
              <w:rPr>
                <w:rFonts w:ascii="Arial" w:hAnsi="Arial"/>
                <w:sz w:val="18"/>
              </w:rPr>
              <w:t>69</w:t>
            </w:r>
          </w:p>
        </w:tc>
        <w:tc>
          <w:tcPr>
            <w:tcW w:w="851" w:type="dxa"/>
          </w:tcPr>
          <w:p w:rsidR="00000000" w:rsidRDefault="00000000">
            <w:pPr>
              <w:spacing w:before="120" w:after="120" w:line="240" w:lineRule="auto"/>
              <w:jc w:val="center"/>
              <w:rPr>
                <w:rFonts w:ascii="Arial" w:hAnsi="Arial"/>
                <w:sz w:val="18"/>
              </w:rPr>
            </w:pPr>
            <w:r>
              <w:rPr>
                <w:rFonts w:ascii="Arial" w:hAnsi="Arial"/>
                <w:sz w:val="18"/>
              </w:rPr>
              <w:t>41</w:t>
            </w:r>
          </w:p>
        </w:tc>
      </w:tr>
      <w:tr w:rsidR="00000000">
        <w:tblPrEx>
          <w:tblCellMar>
            <w:top w:w="0" w:type="dxa"/>
            <w:left w:w="0" w:type="dxa"/>
            <w:bottom w:w="0" w:type="dxa"/>
            <w:right w:w="0" w:type="dxa"/>
          </w:tblCellMar>
        </w:tblPrEx>
        <w:tc>
          <w:tcPr>
            <w:tcW w:w="2552" w:type="dxa"/>
          </w:tcPr>
          <w:p w:rsidR="00000000" w:rsidRDefault="00000000">
            <w:pPr>
              <w:spacing w:before="120" w:after="120" w:line="240" w:lineRule="auto"/>
              <w:rPr>
                <w:rFonts w:ascii="Arial" w:hAnsi="Arial"/>
                <w:sz w:val="18"/>
              </w:rPr>
            </w:pPr>
            <w:r>
              <w:rPr>
                <w:rFonts w:ascii="Arial" w:hAnsi="Arial"/>
                <w:sz w:val="18"/>
              </w:rPr>
              <w:t>Этнические меньшинства</w:t>
            </w:r>
          </w:p>
        </w:tc>
        <w:tc>
          <w:tcPr>
            <w:tcW w:w="851" w:type="dxa"/>
          </w:tcPr>
          <w:p w:rsidR="00000000" w:rsidRDefault="00000000">
            <w:pPr>
              <w:spacing w:before="120" w:after="120" w:line="240" w:lineRule="auto"/>
              <w:jc w:val="center"/>
              <w:rPr>
                <w:rFonts w:ascii="Arial" w:hAnsi="Arial"/>
                <w:sz w:val="18"/>
              </w:rPr>
            </w:pPr>
            <w:r>
              <w:rPr>
                <w:rFonts w:ascii="Arial" w:hAnsi="Arial"/>
                <w:sz w:val="18"/>
              </w:rPr>
              <w:t>–</w:t>
            </w:r>
          </w:p>
        </w:tc>
        <w:tc>
          <w:tcPr>
            <w:tcW w:w="851" w:type="dxa"/>
          </w:tcPr>
          <w:p w:rsidR="00000000" w:rsidRDefault="00000000">
            <w:pPr>
              <w:spacing w:before="120" w:after="120" w:line="240" w:lineRule="auto"/>
              <w:jc w:val="center"/>
              <w:rPr>
                <w:rFonts w:ascii="Arial" w:hAnsi="Arial"/>
                <w:sz w:val="18"/>
              </w:rPr>
            </w:pPr>
            <w:r>
              <w:rPr>
                <w:rFonts w:ascii="Arial" w:hAnsi="Arial"/>
                <w:sz w:val="18"/>
              </w:rPr>
              <w:t>–</w:t>
            </w:r>
          </w:p>
        </w:tc>
        <w:tc>
          <w:tcPr>
            <w:tcW w:w="851" w:type="dxa"/>
          </w:tcPr>
          <w:p w:rsidR="00000000" w:rsidRDefault="00000000">
            <w:pPr>
              <w:spacing w:before="120" w:after="120" w:line="240" w:lineRule="auto"/>
              <w:jc w:val="center"/>
              <w:rPr>
                <w:rFonts w:ascii="Arial" w:hAnsi="Arial"/>
                <w:sz w:val="18"/>
              </w:rPr>
            </w:pPr>
            <w:r>
              <w:rPr>
                <w:rFonts w:ascii="Arial" w:hAnsi="Arial"/>
                <w:sz w:val="18"/>
              </w:rPr>
              <w:t>42</w:t>
            </w:r>
          </w:p>
        </w:tc>
        <w:tc>
          <w:tcPr>
            <w:tcW w:w="851" w:type="dxa"/>
          </w:tcPr>
          <w:p w:rsidR="00000000" w:rsidRDefault="00000000">
            <w:pPr>
              <w:spacing w:before="120" w:after="120" w:line="240" w:lineRule="auto"/>
              <w:jc w:val="center"/>
              <w:rPr>
                <w:rFonts w:ascii="Arial" w:hAnsi="Arial"/>
                <w:sz w:val="18"/>
              </w:rPr>
            </w:pPr>
            <w:r>
              <w:rPr>
                <w:rFonts w:ascii="Arial" w:hAnsi="Arial"/>
                <w:sz w:val="18"/>
              </w:rPr>
              <w:t>16</w:t>
            </w:r>
          </w:p>
        </w:tc>
        <w:tc>
          <w:tcPr>
            <w:tcW w:w="851" w:type="dxa"/>
          </w:tcPr>
          <w:p w:rsidR="00000000" w:rsidRDefault="00000000">
            <w:pPr>
              <w:spacing w:before="120" w:after="120" w:line="240" w:lineRule="auto"/>
              <w:jc w:val="center"/>
              <w:rPr>
                <w:rFonts w:ascii="Arial" w:hAnsi="Arial"/>
                <w:sz w:val="18"/>
              </w:rPr>
            </w:pPr>
            <w:r>
              <w:rPr>
                <w:rFonts w:ascii="Arial" w:hAnsi="Arial"/>
                <w:sz w:val="18"/>
              </w:rPr>
              <w:t>39</w:t>
            </w:r>
          </w:p>
        </w:tc>
        <w:tc>
          <w:tcPr>
            <w:tcW w:w="851" w:type="dxa"/>
          </w:tcPr>
          <w:p w:rsidR="00000000" w:rsidRDefault="00000000">
            <w:pPr>
              <w:spacing w:before="120" w:after="120" w:line="240" w:lineRule="auto"/>
              <w:jc w:val="center"/>
              <w:rPr>
                <w:rFonts w:ascii="Arial" w:hAnsi="Arial"/>
                <w:sz w:val="18"/>
              </w:rPr>
            </w:pPr>
            <w:r>
              <w:rPr>
                <w:rFonts w:ascii="Arial" w:hAnsi="Arial"/>
                <w:sz w:val="18"/>
              </w:rPr>
              <w:t>17</w:t>
            </w:r>
          </w:p>
        </w:tc>
        <w:tc>
          <w:tcPr>
            <w:tcW w:w="851" w:type="dxa"/>
          </w:tcPr>
          <w:p w:rsidR="00000000" w:rsidRDefault="00000000">
            <w:pPr>
              <w:spacing w:before="120" w:after="120" w:line="240" w:lineRule="auto"/>
              <w:jc w:val="center"/>
              <w:rPr>
                <w:rFonts w:ascii="Arial" w:hAnsi="Arial"/>
                <w:sz w:val="18"/>
              </w:rPr>
            </w:pPr>
            <w:r>
              <w:rPr>
                <w:rFonts w:ascii="Arial" w:hAnsi="Arial"/>
                <w:sz w:val="18"/>
              </w:rPr>
              <w:t>27</w:t>
            </w:r>
          </w:p>
        </w:tc>
        <w:tc>
          <w:tcPr>
            <w:tcW w:w="851" w:type="dxa"/>
          </w:tcPr>
          <w:p w:rsidR="00000000" w:rsidRDefault="00000000">
            <w:pPr>
              <w:spacing w:before="120" w:after="120" w:line="240" w:lineRule="auto"/>
              <w:jc w:val="center"/>
              <w:rPr>
                <w:rFonts w:ascii="Arial" w:hAnsi="Arial"/>
                <w:sz w:val="18"/>
              </w:rPr>
            </w:pPr>
            <w:r>
              <w:rPr>
                <w:rFonts w:ascii="Arial" w:hAnsi="Arial"/>
                <w:sz w:val="18"/>
              </w:rPr>
              <w:t>12</w:t>
            </w:r>
          </w:p>
        </w:tc>
      </w:tr>
      <w:tr w:rsidR="00000000">
        <w:tblPrEx>
          <w:tblCellMar>
            <w:top w:w="0" w:type="dxa"/>
            <w:left w:w="0" w:type="dxa"/>
            <w:bottom w:w="0" w:type="dxa"/>
            <w:right w:w="0" w:type="dxa"/>
          </w:tblCellMar>
        </w:tblPrEx>
        <w:tc>
          <w:tcPr>
            <w:tcW w:w="2552" w:type="dxa"/>
          </w:tcPr>
          <w:p w:rsidR="00000000" w:rsidRDefault="00000000">
            <w:pPr>
              <w:spacing w:before="120" w:after="120" w:line="240" w:lineRule="auto"/>
              <w:rPr>
                <w:rFonts w:ascii="Arial" w:hAnsi="Arial"/>
                <w:sz w:val="18"/>
              </w:rPr>
            </w:pPr>
            <w:r>
              <w:rPr>
                <w:rFonts w:ascii="Arial" w:hAnsi="Arial"/>
                <w:sz w:val="18"/>
              </w:rPr>
              <w:t>Этнические голландцы</w:t>
            </w:r>
          </w:p>
        </w:tc>
        <w:tc>
          <w:tcPr>
            <w:tcW w:w="851" w:type="dxa"/>
          </w:tcPr>
          <w:p w:rsidR="00000000" w:rsidRDefault="00000000">
            <w:pPr>
              <w:spacing w:before="120" w:after="120" w:line="240" w:lineRule="auto"/>
              <w:jc w:val="center"/>
              <w:rPr>
                <w:rFonts w:ascii="Arial" w:hAnsi="Arial"/>
                <w:sz w:val="18"/>
                <w:lang w:val="en-US"/>
              </w:rPr>
            </w:pPr>
            <w:r>
              <w:rPr>
                <w:rFonts w:ascii="Arial" w:hAnsi="Arial"/>
                <w:sz w:val="18"/>
                <w:lang w:val="en-US"/>
              </w:rPr>
              <w:t>–</w:t>
            </w:r>
          </w:p>
        </w:tc>
        <w:tc>
          <w:tcPr>
            <w:tcW w:w="851" w:type="dxa"/>
          </w:tcPr>
          <w:p w:rsidR="00000000" w:rsidRDefault="00000000">
            <w:pPr>
              <w:spacing w:before="120" w:after="120" w:line="240" w:lineRule="auto"/>
              <w:jc w:val="center"/>
              <w:rPr>
                <w:rFonts w:ascii="Arial" w:hAnsi="Arial"/>
                <w:sz w:val="18"/>
                <w:lang w:val="en-US"/>
              </w:rPr>
            </w:pPr>
            <w:r>
              <w:rPr>
                <w:rFonts w:ascii="Arial" w:hAnsi="Arial"/>
                <w:sz w:val="18"/>
                <w:lang w:val="en-US"/>
              </w:rPr>
              <w:t>–</w:t>
            </w:r>
          </w:p>
        </w:tc>
        <w:tc>
          <w:tcPr>
            <w:tcW w:w="851" w:type="dxa"/>
          </w:tcPr>
          <w:p w:rsidR="00000000" w:rsidRDefault="00000000">
            <w:pPr>
              <w:spacing w:before="120" w:after="120" w:line="240" w:lineRule="auto"/>
              <w:jc w:val="center"/>
              <w:rPr>
                <w:rFonts w:ascii="Arial" w:hAnsi="Arial"/>
                <w:sz w:val="18"/>
                <w:lang w:val="en-US"/>
              </w:rPr>
            </w:pPr>
            <w:r>
              <w:rPr>
                <w:rFonts w:ascii="Arial" w:hAnsi="Arial"/>
                <w:sz w:val="18"/>
                <w:lang w:val="en-US"/>
              </w:rPr>
              <w:t>32</w:t>
            </w:r>
          </w:p>
        </w:tc>
        <w:tc>
          <w:tcPr>
            <w:tcW w:w="851" w:type="dxa"/>
          </w:tcPr>
          <w:p w:rsidR="00000000" w:rsidRDefault="00000000">
            <w:pPr>
              <w:spacing w:before="120" w:after="120" w:line="240" w:lineRule="auto"/>
              <w:jc w:val="center"/>
              <w:rPr>
                <w:rFonts w:ascii="Arial" w:hAnsi="Arial"/>
                <w:sz w:val="18"/>
                <w:lang w:val="en-US"/>
              </w:rPr>
            </w:pPr>
            <w:r>
              <w:rPr>
                <w:rFonts w:ascii="Arial" w:hAnsi="Arial"/>
                <w:sz w:val="18"/>
                <w:lang w:val="en-US"/>
              </w:rPr>
              <w:t>25</w:t>
            </w:r>
          </w:p>
        </w:tc>
        <w:tc>
          <w:tcPr>
            <w:tcW w:w="851" w:type="dxa"/>
          </w:tcPr>
          <w:p w:rsidR="00000000" w:rsidRDefault="00000000">
            <w:pPr>
              <w:spacing w:before="120" w:after="120" w:line="240" w:lineRule="auto"/>
              <w:jc w:val="center"/>
              <w:rPr>
                <w:rFonts w:ascii="Arial" w:hAnsi="Arial"/>
                <w:sz w:val="18"/>
                <w:lang w:val="en-US"/>
              </w:rPr>
            </w:pPr>
            <w:r>
              <w:rPr>
                <w:rFonts w:ascii="Arial" w:hAnsi="Arial"/>
                <w:sz w:val="18"/>
                <w:lang w:val="en-US"/>
              </w:rPr>
              <w:t>47</w:t>
            </w:r>
          </w:p>
        </w:tc>
        <w:tc>
          <w:tcPr>
            <w:tcW w:w="851" w:type="dxa"/>
          </w:tcPr>
          <w:p w:rsidR="00000000" w:rsidRDefault="00000000">
            <w:pPr>
              <w:spacing w:before="120" w:after="120" w:line="240" w:lineRule="auto"/>
              <w:jc w:val="center"/>
              <w:rPr>
                <w:rFonts w:ascii="Arial" w:hAnsi="Arial"/>
                <w:sz w:val="18"/>
                <w:lang w:val="en-US"/>
              </w:rPr>
            </w:pPr>
            <w:r>
              <w:rPr>
                <w:rFonts w:ascii="Arial" w:hAnsi="Arial"/>
                <w:sz w:val="18"/>
                <w:lang w:val="en-US"/>
              </w:rPr>
              <w:t>36</w:t>
            </w:r>
          </w:p>
        </w:tc>
        <w:tc>
          <w:tcPr>
            <w:tcW w:w="851" w:type="dxa"/>
          </w:tcPr>
          <w:p w:rsidR="00000000" w:rsidRDefault="00000000">
            <w:pPr>
              <w:spacing w:before="120" w:after="120" w:line="240" w:lineRule="auto"/>
              <w:jc w:val="center"/>
              <w:rPr>
                <w:rFonts w:ascii="Arial" w:hAnsi="Arial"/>
                <w:sz w:val="18"/>
                <w:lang w:val="en-US"/>
              </w:rPr>
            </w:pPr>
            <w:r>
              <w:rPr>
                <w:rFonts w:ascii="Arial" w:hAnsi="Arial"/>
                <w:sz w:val="18"/>
                <w:lang w:val="en-US"/>
              </w:rPr>
              <w:t>42</w:t>
            </w:r>
          </w:p>
        </w:tc>
        <w:tc>
          <w:tcPr>
            <w:tcW w:w="851" w:type="dxa"/>
          </w:tcPr>
          <w:p w:rsidR="00000000" w:rsidRDefault="00000000">
            <w:pPr>
              <w:spacing w:before="120" w:after="120" w:line="240" w:lineRule="auto"/>
              <w:jc w:val="center"/>
              <w:rPr>
                <w:rFonts w:ascii="Arial" w:hAnsi="Arial"/>
                <w:sz w:val="18"/>
                <w:lang w:val="en-US"/>
              </w:rPr>
            </w:pPr>
            <w:r>
              <w:rPr>
                <w:rFonts w:ascii="Arial" w:hAnsi="Arial"/>
                <w:sz w:val="18"/>
                <w:lang w:val="en-US"/>
              </w:rPr>
              <w:t>29</w:t>
            </w:r>
          </w:p>
        </w:tc>
      </w:tr>
    </w:tbl>
    <w:p w:rsidR="00000000" w:rsidRDefault="00000000">
      <w:pPr>
        <w:spacing w:before="60" w:after="480"/>
        <w:rPr>
          <w:rFonts w:ascii="Arial" w:hAnsi="Arial"/>
          <w:sz w:val="16"/>
        </w:rPr>
      </w:pPr>
      <w:r>
        <w:rPr>
          <w:rFonts w:ascii="Arial" w:hAnsi="Arial"/>
          <w:sz w:val="16"/>
        </w:rPr>
        <w:t xml:space="preserve">Источник: </w:t>
      </w:r>
      <w:r>
        <w:rPr>
          <w:rFonts w:ascii="Arial" w:hAnsi="Arial"/>
          <w:i/>
          <w:sz w:val="16"/>
          <w:lang w:val="en-US"/>
        </w:rPr>
        <w:t>Emancipation</w:t>
      </w:r>
      <w:r>
        <w:rPr>
          <w:rFonts w:ascii="Arial" w:hAnsi="Arial"/>
          <w:i/>
          <w:sz w:val="16"/>
        </w:rPr>
        <w:t xml:space="preserve"> </w:t>
      </w:r>
      <w:r>
        <w:rPr>
          <w:rFonts w:ascii="Arial" w:hAnsi="Arial"/>
          <w:i/>
          <w:sz w:val="16"/>
          <w:lang w:val="en-US"/>
        </w:rPr>
        <w:t xml:space="preserve">Yearbook </w:t>
      </w:r>
      <w:r>
        <w:rPr>
          <w:rFonts w:ascii="Arial" w:hAnsi="Arial"/>
          <w:i/>
          <w:sz w:val="16"/>
        </w:rPr>
        <w:t>1999</w:t>
      </w:r>
    </w:p>
    <w:p w:rsidR="00000000" w:rsidRDefault="00000000">
      <w:r>
        <w:t>Значительно большее число мужчин, чем женщин, в возрасте от 20 до 35 лет принимают участие в программах по профессиональной подготовке, организуемых различными компаниями, которые также можно рассматривать как форму подготовки без отрыва от производства. В результате женщинам сложнее продвигаться по службе. Это можно объяснить двумя факторами, которые, как правило, взаимно усиливают друг друга. Работающие женщины в возрасте от 20 до 35 лет нередко сочетают свою работу с уходом за маленькими детьми, и многие поэтому, вероятнее всего, имеют гибкий график работы или работают неполный рабочий день, в то время как работодатели стремятся инвестировать в основном наемных работников, занятых полный рабочий день. Это тревожная тенденция, так как подготовка без отрыва от производства в настоящее время считается одним из самых важных инструментов для поддержания способности персонала выполнять работу.</w:t>
      </w:r>
    </w:p>
    <w:p w:rsidR="00000000" w:rsidRDefault="00000000">
      <w:pPr>
        <w:pStyle w:val="Heading2"/>
      </w:pPr>
      <w:r>
        <w:t>1</w:t>
      </w:r>
      <w:r>
        <w:rPr>
          <w:lang w:val="en-US"/>
        </w:rPr>
        <w:t>b</w:t>
      </w:r>
      <w:r>
        <w:tab/>
        <w:t>Законодательные меры</w:t>
      </w:r>
    </w:p>
    <w:p w:rsidR="00000000" w:rsidRDefault="00000000">
      <w:pPr>
        <w:pStyle w:val="Heading4"/>
      </w:pPr>
      <w:r>
        <w:t>Закон о пропорциональном представительстве женщин на руководящих постах в системе образования</w:t>
      </w:r>
    </w:p>
    <w:p w:rsidR="00000000" w:rsidRDefault="00000000">
      <w:r>
        <w:t xml:space="preserve">Закон о пропорциональном представительстве женщин на руководящих постах в системе образования вступил в силу в марте 1997 года и относится ко всем секторам образования. Он поощряет учебные заведения к проведению продуманной политики для достижения пропорционального представительства, не умаляя при этом ответственности школьных советов за назначение на должности. С давних пор целью политики в области эмансипации Министерства образования, науки и культуры являлось исправление положения, связанного с крайне недостаточной представленностью женщин на руководящих постах в области образования. С 1993 года Министерство проводит мониторинг в отношении процентной доли женщин среди руководителей всех учебных заведений. Приводимая ниже таблица основана на данных </w:t>
      </w:r>
      <w:r>
        <w:rPr>
          <w:lang w:val="en-US"/>
        </w:rPr>
        <w:t>Thermometer</w:t>
      </w:r>
      <w:r>
        <w:t xml:space="preserve"> </w:t>
      </w:r>
      <w:r>
        <w:rPr>
          <w:lang w:val="en-US"/>
        </w:rPr>
        <w:t>of</w:t>
      </w:r>
      <w:r>
        <w:t xml:space="preserve"> </w:t>
      </w:r>
      <w:r>
        <w:rPr>
          <w:lang w:val="en-US"/>
        </w:rPr>
        <w:t>Women</w:t>
      </w:r>
      <w:r>
        <w:t xml:space="preserve"> </w:t>
      </w:r>
      <w:r>
        <w:rPr>
          <w:lang w:val="en-US"/>
        </w:rPr>
        <w:t>and</w:t>
      </w:r>
      <w:r>
        <w:t xml:space="preserve"> </w:t>
      </w:r>
      <w:r>
        <w:rPr>
          <w:lang w:val="en-US"/>
        </w:rPr>
        <w:t>Management</w:t>
      </w:r>
      <w:r>
        <w:t xml:space="preserve"> 1999/2000 (источник: </w:t>
      </w:r>
      <w:r>
        <w:rPr>
          <w:lang w:val="en-US"/>
        </w:rPr>
        <w:t>C</w:t>
      </w:r>
      <w:r>
        <w:t>А</w:t>
      </w:r>
      <w:r>
        <w:rPr>
          <w:lang w:val="en-US"/>
        </w:rPr>
        <w:t>SO</w:t>
      </w:r>
      <w:r>
        <w:t xml:space="preserve"> </w:t>
      </w:r>
      <w:r>
        <w:rPr>
          <w:lang w:val="en-US"/>
        </w:rPr>
        <w:t>salary</w:t>
      </w:r>
      <w:r>
        <w:t xml:space="preserve"> </w:t>
      </w:r>
      <w:r>
        <w:rPr>
          <w:lang w:val="en-US"/>
        </w:rPr>
        <w:t>records</w:t>
      </w:r>
      <w:r>
        <w:t xml:space="preserve"> по состоянию на 1 октября 1999 года, </w:t>
      </w:r>
      <w:r>
        <w:rPr>
          <w:lang w:val="en-US"/>
        </w:rPr>
        <w:t>Higher</w:t>
      </w:r>
      <w:r>
        <w:t xml:space="preserve"> </w:t>
      </w:r>
      <w:r>
        <w:rPr>
          <w:lang w:val="en-US"/>
        </w:rPr>
        <w:t>Education</w:t>
      </w:r>
      <w:r>
        <w:t xml:space="preserve"> </w:t>
      </w:r>
      <w:r>
        <w:rPr>
          <w:lang w:val="en-US"/>
        </w:rPr>
        <w:t>Employment</w:t>
      </w:r>
      <w:r>
        <w:t xml:space="preserve"> </w:t>
      </w:r>
      <w:r>
        <w:rPr>
          <w:lang w:val="en-US"/>
        </w:rPr>
        <w:t>Register</w:t>
      </w:r>
      <w:r>
        <w:t xml:space="preserve">, по состоянию на 1 октября 1999 года, и </w:t>
      </w:r>
      <w:r>
        <w:rPr>
          <w:lang w:val="en-US"/>
        </w:rPr>
        <w:t>University</w:t>
      </w:r>
      <w:r>
        <w:t xml:space="preserve"> </w:t>
      </w:r>
      <w:r>
        <w:rPr>
          <w:lang w:val="en-US"/>
        </w:rPr>
        <w:t>Staff</w:t>
      </w:r>
      <w:r>
        <w:t xml:space="preserve"> </w:t>
      </w:r>
      <w:r>
        <w:rPr>
          <w:lang w:val="en-US"/>
        </w:rPr>
        <w:t>Information</w:t>
      </w:r>
      <w:r>
        <w:t>, по состоянию на 31 декабря 1998 года).</w:t>
      </w:r>
    </w:p>
    <w:p w:rsidR="00000000" w:rsidRDefault="00000000">
      <w:pPr>
        <w:pStyle w:val="Heading4"/>
      </w:pPr>
      <w:r>
        <w:rPr>
          <w:i w:val="0"/>
        </w:rPr>
        <w:br w:type="page"/>
      </w:r>
      <w:r>
        <w:t>Процентная доля женщин-руководителей в различных секторах системы образования с отрывом от производства</w:t>
      </w:r>
    </w:p>
    <w:tbl>
      <w:tblPr>
        <w:tblW w:w="0" w:type="auto"/>
        <w:tblInd w:w="2" w:type="dxa"/>
        <w:tblLayout w:type="fixed"/>
        <w:tblCellMar>
          <w:left w:w="0" w:type="dxa"/>
          <w:right w:w="0" w:type="dxa"/>
        </w:tblCellMar>
        <w:tblLook w:val="0000" w:firstRow="0" w:lastRow="0" w:firstColumn="0" w:lastColumn="0" w:noHBand="0" w:noVBand="0"/>
      </w:tblPr>
      <w:tblGrid>
        <w:gridCol w:w="6237"/>
        <w:gridCol w:w="1134"/>
        <w:gridCol w:w="1134"/>
        <w:gridCol w:w="1134"/>
      </w:tblGrid>
      <w:tr w:rsidR="00000000">
        <w:tblPrEx>
          <w:tblCellMar>
            <w:top w:w="0" w:type="dxa"/>
            <w:left w:w="0" w:type="dxa"/>
            <w:bottom w:w="0" w:type="dxa"/>
            <w:right w:w="0" w:type="dxa"/>
          </w:tblCellMar>
        </w:tblPrEx>
        <w:tc>
          <w:tcPr>
            <w:tcW w:w="6237" w:type="dxa"/>
          </w:tcPr>
          <w:p w:rsidR="00000000" w:rsidRDefault="00000000">
            <w:pPr>
              <w:spacing w:before="80" w:after="80" w:line="240" w:lineRule="auto"/>
              <w:jc w:val="center"/>
              <w:rPr>
                <w:rFonts w:ascii="Arial" w:hAnsi="Arial"/>
                <w:sz w:val="18"/>
              </w:rPr>
            </w:pPr>
          </w:p>
        </w:tc>
        <w:tc>
          <w:tcPr>
            <w:tcW w:w="1134" w:type="dxa"/>
          </w:tcPr>
          <w:p w:rsidR="00000000" w:rsidRDefault="00000000">
            <w:pPr>
              <w:spacing w:before="80" w:after="80" w:line="240" w:lineRule="auto"/>
              <w:jc w:val="center"/>
              <w:rPr>
                <w:rFonts w:ascii="Arial" w:hAnsi="Arial"/>
                <w:b/>
                <w:sz w:val="18"/>
              </w:rPr>
            </w:pPr>
            <w:r>
              <w:rPr>
                <w:rFonts w:ascii="Arial" w:hAnsi="Arial"/>
                <w:b/>
                <w:sz w:val="18"/>
              </w:rPr>
              <w:t>1993 год</w:t>
            </w:r>
          </w:p>
        </w:tc>
        <w:tc>
          <w:tcPr>
            <w:tcW w:w="1134" w:type="dxa"/>
          </w:tcPr>
          <w:p w:rsidR="00000000" w:rsidRDefault="00000000">
            <w:pPr>
              <w:spacing w:before="80" w:after="80" w:line="240" w:lineRule="auto"/>
              <w:jc w:val="center"/>
              <w:rPr>
                <w:rFonts w:ascii="Arial" w:hAnsi="Arial"/>
                <w:b/>
                <w:sz w:val="18"/>
              </w:rPr>
            </w:pPr>
            <w:r>
              <w:rPr>
                <w:rFonts w:ascii="Arial" w:hAnsi="Arial"/>
                <w:b/>
                <w:sz w:val="18"/>
              </w:rPr>
              <w:t>1998 год</w:t>
            </w:r>
          </w:p>
        </w:tc>
        <w:tc>
          <w:tcPr>
            <w:tcW w:w="1134" w:type="dxa"/>
          </w:tcPr>
          <w:p w:rsidR="00000000" w:rsidRDefault="00000000">
            <w:pPr>
              <w:spacing w:before="80" w:after="80" w:line="240" w:lineRule="auto"/>
              <w:jc w:val="center"/>
              <w:rPr>
                <w:rFonts w:ascii="Arial" w:hAnsi="Arial"/>
                <w:b/>
                <w:sz w:val="18"/>
              </w:rPr>
            </w:pPr>
            <w:r>
              <w:rPr>
                <w:rFonts w:ascii="Arial" w:hAnsi="Arial"/>
                <w:b/>
                <w:sz w:val="18"/>
              </w:rPr>
              <w:t>1999 год</w:t>
            </w: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b/>
                <w:sz w:val="18"/>
              </w:rPr>
            </w:pPr>
            <w:r>
              <w:rPr>
                <w:rFonts w:ascii="Arial" w:hAnsi="Arial"/>
                <w:b/>
                <w:sz w:val="18"/>
              </w:rPr>
              <w:t>Начальное образование</w:t>
            </w:r>
          </w:p>
        </w:tc>
        <w:tc>
          <w:tcPr>
            <w:tcW w:w="1134" w:type="dxa"/>
          </w:tcPr>
          <w:p w:rsidR="00000000" w:rsidRDefault="00000000">
            <w:pPr>
              <w:spacing w:before="20" w:after="20" w:line="240" w:lineRule="auto"/>
              <w:rPr>
                <w:rFonts w:ascii="Arial" w:hAnsi="Arial"/>
                <w:sz w:val="18"/>
              </w:rPr>
            </w:pPr>
          </w:p>
        </w:tc>
        <w:tc>
          <w:tcPr>
            <w:tcW w:w="1134" w:type="dxa"/>
          </w:tcPr>
          <w:p w:rsidR="00000000" w:rsidRDefault="00000000">
            <w:pPr>
              <w:spacing w:before="20" w:after="20" w:line="240" w:lineRule="auto"/>
              <w:rPr>
                <w:rFonts w:ascii="Arial" w:hAnsi="Arial"/>
                <w:sz w:val="18"/>
              </w:rPr>
            </w:pPr>
          </w:p>
        </w:tc>
        <w:tc>
          <w:tcPr>
            <w:tcW w:w="1134" w:type="dxa"/>
          </w:tcPr>
          <w:p w:rsidR="00000000" w:rsidRDefault="00000000">
            <w:pPr>
              <w:spacing w:before="20" w:after="20" w:line="240" w:lineRule="auto"/>
              <w:rPr>
                <w:rFonts w:ascii="Arial" w:hAnsi="Arial"/>
                <w:sz w:val="18"/>
              </w:rPr>
            </w:pP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sz w:val="18"/>
              </w:rPr>
            </w:pPr>
            <w:r>
              <w:rPr>
                <w:rFonts w:ascii="Arial" w:hAnsi="Arial"/>
                <w:sz w:val="18"/>
              </w:rPr>
              <w:t>Заместители руководителя</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49,1</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45,9</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45,6</w:t>
            </w: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sz w:val="18"/>
              </w:rPr>
            </w:pPr>
            <w:r>
              <w:rPr>
                <w:rFonts w:ascii="Arial" w:hAnsi="Arial"/>
                <w:sz w:val="18"/>
              </w:rPr>
              <w:t>Руководитель</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13,1</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13,2</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14,0</w:t>
            </w: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b/>
                <w:sz w:val="18"/>
              </w:rPr>
            </w:pPr>
            <w:r>
              <w:rPr>
                <w:rFonts w:ascii="Arial" w:hAnsi="Arial"/>
                <w:b/>
                <w:sz w:val="18"/>
              </w:rPr>
              <w:t>Специальное образование</w:t>
            </w:r>
          </w:p>
        </w:tc>
        <w:tc>
          <w:tcPr>
            <w:tcW w:w="1134" w:type="dxa"/>
          </w:tcPr>
          <w:p w:rsidR="00000000" w:rsidRDefault="00000000">
            <w:pPr>
              <w:tabs>
                <w:tab w:val="decimal" w:pos="567"/>
              </w:tabs>
              <w:spacing w:before="20" w:after="20" w:line="240" w:lineRule="auto"/>
              <w:rPr>
                <w:rFonts w:ascii="Arial" w:hAnsi="Arial"/>
                <w:sz w:val="18"/>
              </w:rPr>
            </w:pPr>
          </w:p>
        </w:tc>
        <w:tc>
          <w:tcPr>
            <w:tcW w:w="1134" w:type="dxa"/>
          </w:tcPr>
          <w:p w:rsidR="00000000" w:rsidRDefault="00000000">
            <w:pPr>
              <w:tabs>
                <w:tab w:val="decimal" w:pos="567"/>
              </w:tabs>
              <w:spacing w:before="20" w:after="20" w:line="240" w:lineRule="auto"/>
              <w:rPr>
                <w:rFonts w:ascii="Arial" w:hAnsi="Arial"/>
                <w:sz w:val="18"/>
              </w:rPr>
            </w:pPr>
          </w:p>
        </w:tc>
        <w:tc>
          <w:tcPr>
            <w:tcW w:w="1134" w:type="dxa"/>
          </w:tcPr>
          <w:p w:rsidR="00000000" w:rsidRDefault="00000000">
            <w:pPr>
              <w:tabs>
                <w:tab w:val="decimal" w:pos="567"/>
              </w:tabs>
              <w:spacing w:before="20" w:after="20" w:line="240" w:lineRule="auto"/>
              <w:rPr>
                <w:rFonts w:ascii="Arial" w:hAnsi="Arial"/>
                <w:sz w:val="18"/>
              </w:rPr>
            </w:pP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sz w:val="18"/>
              </w:rPr>
            </w:pPr>
            <w:r>
              <w:rPr>
                <w:rFonts w:ascii="Arial" w:hAnsi="Arial"/>
                <w:sz w:val="18"/>
              </w:rPr>
              <w:t>Заместитель руководителя</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19,4</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19,8</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20,6</w:t>
            </w: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sz w:val="18"/>
              </w:rPr>
            </w:pPr>
            <w:r>
              <w:rPr>
                <w:rFonts w:ascii="Arial" w:hAnsi="Arial"/>
                <w:sz w:val="18"/>
              </w:rPr>
              <w:t>Руководитель</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7,2</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9,9</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9,6</w:t>
            </w: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b/>
                <w:sz w:val="18"/>
              </w:rPr>
            </w:pPr>
            <w:r>
              <w:rPr>
                <w:rFonts w:ascii="Arial" w:hAnsi="Arial"/>
                <w:b/>
                <w:sz w:val="18"/>
              </w:rPr>
              <w:t>Среднее образование</w:t>
            </w:r>
          </w:p>
        </w:tc>
        <w:tc>
          <w:tcPr>
            <w:tcW w:w="1134" w:type="dxa"/>
          </w:tcPr>
          <w:p w:rsidR="00000000" w:rsidRDefault="00000000">
            <w:pPr>
              <w:tabs>
                <w:tab w:val="decimal" w:pos="567"/>
              </w:tabs>
              <w:spacing w:before="20" w:after="20" w:line="240" w:lineRule="auto"/>
              <w:rPr>
                <w:rFonts w:ascii="Arial" w:hAnsi="Arial"/>
                <w:sz w:val="18"/>
              </w:rPr>
            </w:pPr>
          </w:p>
        </w:tc>
        <w:tc>
          <w:tcPr>
            <w:tcW w:w="1134" w:type="dxa"/>
          </w:tcPr>
          <w:p w:rsidR="00000000" w:rsidRDefault="00000000">
            <w:pPr>
              <w:tabs>
                <w:tab w:val="decimal" w:pos="567"/>
              </w:tabs>
              <w:spacing w:before="20" w:after="20" w:line="240" w:lineRule="auto"/>
              <w:rPr>
                <w:rFonts w:ascii="Arial" w:hAnsi="Arial"/>
                <w:sz w:val="18"/>
              </w:rPr>
            </w:pPr>
          </w:p>
        </w:tc>
        <w:tc>
          <w:tcPr>
            <w:tcW w:w="1134" w:type="dxa"/>
          </w:tcPr>
          <w:p w:rsidR="00000000" w:rsidRDefault="00000000">
            <w:pPr>
              <w:tabs>
                <w:tab w:val="decimal" w:pos="567"/>
              </w:tabs>
              <w:spacing w:before="20" w:after="20" w:line="240" w:lineRule="auto"/>
              <w:rPr>
                <w:rFonts w:ascii="Arial" w:hAnsi="Arial"/>
                <w:sz w:val="18"/>
              </w:rPr>
            </w:pP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sz w:val="18"/>
              </w:rPr>
            </w:pPr>
            <w:r>
              <w:rPr>
                <w:rFonts w:ascii="Arial" w:hAnsi="Arial"/>
                <w:sz w:val="18"/>
              </w:rPr>
              <w:t>Заместитель руководителя</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11,1</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12,2</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13,1</w:t>
            </w: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sz w:val="18"/>
              </w:rPr>
            </w:pPr>
            <w:r>
              <w:rPr>
                <w:rFonts w:ascii="Arial" w:hAnsi="Arial"/>
                <w:sz w:val="18"/>
              </w:rPr>
              <w:t>Руководитель</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5,7</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8,2</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8,6</w:t>
            </w: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b/>
                <w:sz w:val="18"/>
              </w:rPr>
            </w:pPr>
            <w:r>
              <w:rPr>
                <w:rFonts w:ascii="Arial" w:hAnsi="Arial"/>
                <w:b/>
                <w:sz w:val="18"/>
              </w:rPr>
              <w:t>Профессиональное образование и образование для взрослых</w:t>
            </w:r>
          </w:p>
        </w:tc>
        <w:tc>
          <w:tcPr>
            <w:tcW w:w="1134" w:type="dxa"/>
          </w:tcPr>
          <w:p w:rsidR="00000000" w:rsidRDefault="00000000">
            <w:pPr>
              <w:tabs>
                <w:tab w:val="decimal" w:pos="567"/>
              </w:tabs>
              <w:spacing w:before="20" w:after="20" w:line="240" w:lineRule="auto"/>
              <w:rPr>
                <w:rFonts w:ascii="Arial" w:hAnsi="Arial"/>
                <w:sz w:val="18"/>
              </w:rPr>
            </w:pPr>
          </w:p>
        </w:tc>
        <w:tc>
          <w:tcPr>
            <w:tcW w:w="1134" w:type="dxa"/>
          </w:tcPr>
          <w:p w:rsidR="00000000" w:rsidRDefault="00000000">
            <w:pPr>
              <w:tabs>
                <w:tab w:val="decimal" w:pos="567"/>
              </w:tabs>
              <w:spacing w:before="20" w:after="20" w:line="240" w:lineRule="auto"/>
              <w:rPr>
                <w:rFonts w:ascii="Arial" w:hAnsi="Arial"/>
                <w:sz w:val="18"/>
              </w:rPr>
            </w:pPr>
          </w:p>
        </w:tc>
        <w:tc>
          <w:tcPr>
            <w:tcW w:w="1134" w:type="dxa"/>
          </w:tcPr>
          <w:p w:rsidR="00000000" w:rsidRDefault="00000000">
            <w:pPr>
              <w:tabs>
                <w:tab w:val="decimal" w:pos="567"/>
              </w:tabs>
              <w:spacing w:before="20" w:after="20" w:line="240" w:lineRule="auto"/>
              <w:rPr>
                <w:rFonts w:ascii="Arial" w:hAnsi="Arial"/>
                <w:sz w:val="18"/>
              </w:rPr>
            </w:pP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sz w:val="18"/>
              </w:rPr>
            </w:pPr>
            <w:r>
              <w:rPr>
                <w:rFonts w:ascii="Arial" w:hAnsi="Arial"/>
                <w:sz w:val="18"/>
              </w:rPr>
              <w:t>Шкала 13+ (1994 год)</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14,2</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20,5</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21,6</w:t>
            </w: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b/>
                <w:sz w:val="18"/>
              </w:rPr>
            </w:pPr>
            <w:r>
              <w:rPr>
                <w:rFonts w:ascii="Arial" w:hAnsi="Arial"/>
                <w:b/>
                <w:sz w:val="18"/>
              </w:rPr>
              <w:t>Высшее профессиональное образование</w:t>
            </w:r>
          </w:p>
        </w:tc>
        <w:tc>
          <w:tcPr>
            <w:tcW w:w="1134" w:type="dxa"/>
          </w:tcPr>
          <w:p w:rsidR="00000000" w:rsidRDefault="00000000">
            <w:pPr>
              <w:tabs>
                <w:tab w:val="decimal" w:pos="567"/>
              </w:tabs>
              <w:spacing w:before="20" w:after="20" w:line="240" w:lineRule="auto"/>
              <w:rPr>
                <w:rFonts w:ascii="Arial" w:hAnsi="Arial"/>
                <w:sz w:val="18"/>
              </w:rPr>
            </w:pPr>
          </w:p>
        </w:tc>
        <w:tc>
          <w:tcPr>
            <w:tcW w:w="1134" w:type="dxa"/>
          </w:tcPr>
          <w:p w:rsidR="00000000" w:rsidRDefault="00000000">
            <w:pPr>
              <w:tabs>
                <w:tab w:val="decimal" w:pos="567"/>
              </w:tabs>
              <w:spacing w:before="20" w:after="20" w:line="240" w:lineRule="auto"/>
              <w:rPr>
                <w:rFonts w:ascii="Arial" w:hAnsi="Arial"/>
                <w:sz w:val="18"/>
              </w:rPr>
            </w:pPr>
          </w:p>
        </w:tc>
        <w:tc>
          <w:tcPr>
            <w:tcW w:w="1134" w:type="dxa"/>
          </w:tcPr>
          <w:p w:rsidR="00000000" w:rsidRDefault="00000000">
            <w:pPr>
              <w:tabs>
                <w:tab w:val="decimal" w:pos="567"/>
              </w:tabs>
              <w:spacing w:before="20" w:after="20" w:line="240" w:lineRule="auto"/>
              <w:rPr>
                <w:rFonts w:ascii="Arial" w:hAnsi="Arial"/>
                <w:sz w:val="18"/>
              </w:rPr>
            </w:pP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sz w:val="18"/>
              </w:rPr>
            </w:pPr>
            <w:r>
              <w:rPr>
                <w:rFonts w:ascii="Arial" w:hAnsi="Arial"/>
                <w:sz w:val="18"/>
              </w:rPr>
              <w:t>Шкала 13+</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5,5</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9,9</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10,6</w:t>
            </w: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b/>
                <w:sz w:val="18"/>
              </w:rPr>
            </w:pPr>
          </w:p>
        </w:tc>
        <w:tc>
          <w:tcPr>
            <w:tcW w:w="1134" w:type="dxa"/>
          </w:tcPr>
          <w:p w:rsidR="00000000" w:rsidRDefault="00000000">
            <w:pPr>
              <w:tabs>
                <w:tab w:val="clear" w:pos="567"/>
              </w:tabs>
              <w:spacing w:before="20" w:after="20" w:line="240" w:lineRule="auto"/>
              <w:jc w:val="center"/>
              <w:rPr>
                <w:rFonts w:ascii="Arial" w:hAnsi="Arial"/>
                <w:sz w:val="18"/>
              </w:rPr>
            </w:pPr>
            <w:r>
              <w:rPr>
                <w:rFonts w:ascii="Arial" w:hAnsi="Arial"/>
                <w:sz w:val="18"/>
              </w:rPr>
              <w:t>1992 год</w:t>
            </w:r>
          </w:p>
        </w:tc>
        <w:tc>
          <w:tcPr>
            <w:tcW w:w="1134" w:type="dxa"/>
          </w:tcPr>
          <w:p w:rsidR="00000000" w:rsidRDefault="00000000">
            <w:pPr>
              <w:tabs>
                <w:tab w:val="clear" w:pos="567"/>
              </w:tabs>
              <w:spacing w:before="20" w:after="20" w:line="240" w:lineRule="auto"/>
              <w:jc w:val="center"/>
              <w:rPr>
                <w:rFonts w:ascii="Arial" w:hAnsi="Arial"/>
                <w:sz w:val="18"/>
              </w:rPr>
            </w:pPr>
            <w:r>
              <w:rPr>
                <w:rFonts w:ascii="Arial" w:hAnsi="Arial"/>
                <w:sz w:val="18"/>
              </w:rPr>
              <w:t>1997 год</w:t>
            </w:r>
          </w:p>
        </w:tc>
        <w:tc>
          <w:tcPr>
            <w:tcW w:w="1134" w:type="dxa"/>
          </w:tcPr>
          <w:p w:rsidR="00000000" w:rsidRDefault="00000000">
            <w:pPr>
              <w:tabs>
                <w:tab w:val="clear" w:pos="567"/>
              </w:tabs>
              <w:spacing w:before="20" w:after="20" w:line="240" w:lineRule="auto"/>
              <w:jc w:val="center"/>
              <w:rPr>
                <w:rFonts w:ascii="Arial" w:hAnsi="Arial"/>
                <w:sz w:val="18"/>
              </w:rPr>
            </w:pPr>
            <w:r>
              <w:rPr>
                <w:rFonts w:ascii="Arial" w:hAnsi="Arial"/>
                <w:sz w:val="18"/>
              </w:rPr>
              <w:t>1998 год</w:t>
            </w: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b/>
                <w:sz w:val="18"/>
              </w:rPr>
            </w:pPr>
            <w:r>
              <w:rPr>
                <w:rFonts w:ascii="Arial" w:hAnsi="Arial"/>
                <w:b/>
                <w:sz w:val="18"/>
              </w:rPr>
              <w:t>Университетское образование</w:t>
            </w:r>
          </w:p>
        </w:tc>
        <w:tc>
          <w:tcPr>
            <w:tcW w:w="1134" w:type="dxa"/>
          </w:tcPr>
          <w:p w:rsidR="00000000" w:rsidRDefault="00000000">
            <w:pPr>
              <w:tabs>
                <w:tab w:val="decimal" w:pos="567"/>
              </w:tabs>
              <w:spacing w:before="20" w:after="20" w:line="240" w:lineRule="auto"/>
              <w:rPr>
                <w:rFonts w:ascii="Arial" w:hAnsi="Arial"/>
                <w:sz w:val="18"/>
              </w:rPr>
            </w:pPr>
          </w:p>
        </w:tc>
        <w:tc>
          <w:tcPr>
            <w:tcW w:w="1134" w:type="dxa"/>
          </w:tcPr>
          <w:p w:rsidR="00000000" w:rsidRDefault="00000000">
            <w:pPr>
              <w:tabs>
                <w:tab w:val="decimal" w:pos="567"/>
              </w:tabs>
              <w:spacing w:before="20" w:after="20" w:line="240" w:lineRule="auto"/>
              <w:rPr>
                <w:rFonts w:ascii="Arial" w:hAnsi="Arial"/>
                <w:sz w:val="18"/>
              </w:rPr>
            </w:pPr>
          </w:p>
        </w:tc>
        <w:tc>
          <w:tcPr>
            <w:tcW w:w="1134" w:type="dxa"/>
          </w:tcPr>
          <w:p w:rsidR="00000000" w:rsidRDefault="00000000">
            <w:pPr>
              <w:tabs>
                <w:tab w:val="decimal" w:pos="567"/>
              </w:tabs>
              <w:spacing w:before="20" w:after="20" w:line="240" w:lineRule="auto"/>
              <w:rPr>
                <w:rFonts w:ascii="Arial" w:hAnsi="Arial"/>
                <w:sz w:val="18"/>
              </w:rPr>
            </w:pP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sz w:val="18"/>
              </w:rPr>
            </w:pPr>
            <w:r>
              <w:rPr>
                <w:rFonts w:ascii="Arial" w:hAnsi="Arial"/>
                <w:sz w:val="18"/>
              </w:rPr>
              <w:t>Профессор</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3,6</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4,9</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5,4</w:t>
            </w:r>
          </w:p>
        </w:tc>
      </w:tr>
      <w:tr w:rsidR="00000000">
        <w:tblPrEx>
          <w:tblCellMar>
            <w:top w:w="0" w:type="dxa"/>
            <w:left w:w="0" w:type="dxa"/>
            <w:bottom w:w="0" w:type="dxa"/>
            <w:right w:w="0" w:type="dxa"/>
          </w:tblCellMar>
        </w:tblPrEx>
        <w:tc>
          <w:tcPr>
            <w:tcW w:w="6237" w:type="dxa"/>
          </w:tcPr>
          <w:p w:rsidR="00000000" w:rsidRDefault="00000000">
            <w:pPr>
              <w:spacing w:before="20" w:after="20" w:line="240" w:lineRule="auto"/>
              <w:rPr>
                <w:rFonts w:ascii="Arial" w:hAnsi="Arial"/>
                <w:sz w:val="18"/>
              </w:rPr>
            </w:pPr>
            <w:r>
              <w:rPr>
                <w:rFonts w:ascii="Arial" w:hAnsi="Arial"/>
                <w:sz w:val="18"/>
              </w:rPr>
              <w:t>Старший лектор</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6,4</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7,5</w:t>
            </w:r>
          </w:p>
        </w:tc>
        <w:tc>
          <w:tcPr>
            <w:tcW w:w="1134" w:type="dxa"/>
          </w:tcPr>
          <w:p w:rsidR="00000000" w:rsidRDefault="00000000">
            <w:pPr>
              <w:tabs>
                <w:tab w:val="decimal" w:pos="567"/>
              </w:tabs>
              <w:spacing w:before="20" w:after="20" w:line="240" w:lineRule="auto"/>
              <w:rPr>
                <w:rFonts w:ascii="Arial" w:hAnsi="Arial"/>
                <w:sz w:val="18"/>
              </w:rPr>
            </w:pPr>
            <w:r>
              <w:rPr>
                <w:rFonts w:ascii="Arial" w:hAnsi="Arial"/>
                <w:sz w:val="18"/>
              </w:rPr>
              <w:t>8,2</w:t>
            </w:r>
          </w:p>
        </w:tc>
      </w:tr>
    </w:tbl>
    <w:p w:rsidR="00000000" w:rsidRDefault="00000000"/>
    <w:p w:rsidR="00000000" w:rsidRDefault="00000000">
      <w:pPr>
        <w:pStyle w:val="Heading4"/>
      </w:pPr>
      <w:r>
        <w:t>Процентная доля женщин на администраторских и преподавательских должностях в 1998 и 1999</w:t>
      </w:r>
      <w:r>
        <w:rPr>
          <w:lang w:val="en-US"/>
        </w:rPr>
        <w:t> </w:t>
      </w:r>
      <w:r>
        <w:t>годах (в 1997 и 1998 годах в системе университетского образования и научных исследований)</w:t>
      </w:r>
    </w:p>
    <w:tbl>
      <w:tblPr>
        <w:tblW w:w="0" w:type="auto"/>
        <w:tblInd w:w="2" w:type="dxa"/>
        <w:tblLayout w:type="fixed"/>
        <w:tblCellMar>
          <w:left w:w="0" w:type="dxa"/>
          <w:right w:w="0" w:type="dxa"/>
        </w:tblCellMar>
        <w:tblLook w:val="0000" w:firstRow="0" w:lastRow="0" w:firstColumn="0" w:lastColumn="0" w:noHBand="0" w:noVBand="0"/>
      </w:tblPr>
      <w:tblGrid>
        <w:gridCol w:w="4536"/>
        <w:gridCol w:w="1701"/>
        <w:gridCol w:w="1701"/>
      </w:tblGrid>
      <w:tr w:rsidR="00000000">
        <w:tblPrEx>
          <w:tblCellMar>
            <w:top w:w="0" w:type="dxa"/>
            <w:left w:w="0" w:type="dxa"/>
            <w:bottom w:w="0" w:type="dxa"/>
            <w:right w:w="0" w:type="dxa"/>
          </w:tblCellMar>
        </w:tblPrEx>
        <w:tc>
          <w:tcPr>
            <w:tcW w:w="4536" w:type="dxa"/>
          </w:tcPr>
          <w:p w:rsidR="00000000" w:rsidRDefault="00000000">
            <w:pPr>
              <w:spacing w:before="80" w:after="80" w:line="240" w:lineRule="auto"/>
              <w:jc w:val="center"/>
              <w:rPr>
                <w:rFonts w:ascii="Arial" w:hAnsi="Arial"/>
                <w:sz w:val="18"/>
              </w:rPr>
            </w:pPr>
          </w:p>
        </w:tc>
        <w:tc>
          <w:tcPr>
            <w:tcW w:w="1701" w:type="dxa"/>
          </w:tcPr>
          <w:p w:rsidR="00000000" w:rsidRDefault="00000000">
            <w:pPr>
              <w:spacing w:before="80" w:after="80" w:line="240" w:lineRule="auto"/>
              <w:jc w:val="center"/>
              <w:rPr>
                <w:rFonts w:ascii="Arial" w:hAnsi="Arial"/>
                <w:b/>
                <w:sz w:val="18"/>
              </w:rPr>
            </w:pPr>
            <w:r>
              <w:rPr>
                <w:rFonts w:ascii="Arial" w:hAnsi="Arial"/>
                <w:b/>
                <w:sz w:val="18"/>
              </w:rPr>
              <w:t>1998 год</w:t>
            </w:r>
          </w:p>
        </w:tc>
        <w:tc>
          <w:tcPr>
            <w:tcW w:w="1701" w:type="dxa"/>
          </w:tcPr>
          <w:p w:rsidR="00000000" w:rsidRDefault="00000000">
            <w:pPr>
              <w:spacing w:before="80" w:after="80" w:line="240" w:lineRule="auto"/>
              <w:jc w:val="center"/>
              <w:rPr>
                <w:rFonts w:ascii="Arial" w:hAnsi="Arial"/>
                <w:b/>
                <w:sz w:val="18"/>
              </w:rPr>
            </w:pPr>
            <w:r>
              <w:rPr>
                <w:rFonts w:ascii="Arial" w:hAnsi="Arial"/>
                <w:b/>
                <w:sz w:val="18"/>
              </w:rPr>
              <w:t>1999 год</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b/>
                <w:sz w:val="18"/>
              </w:rPr>
            </w:pPr>
            <w:r>
              <w:rPr>
                <w:rFonts w:ascii="Arial" w:hAnsi="Arial"/>
                <w:b/>
                <w:sz w:val="18"/>
              </w:rPr>
              <w:t>Начальное образование</w:t>
            </w:r>
          </w:p>
        </w:tc>
        <w:tc>
          <w:tcPr>
            <w:tcW w:w="1701" w:type="dxa"/>
          </w:tcPr>
          <w:p w:rsidR="00000000" w:rsidRDefault="00000000">
            <w:pPr>
              <w:spacing w:before="20" w:after="20" w:line="240" w:lineRule="auto"/>
              <w:rPr>
                <w:rFonts w:ascii="Arial" w:hAnsi="Arial"/>
                <w:sz w:val="18"/>
              </w:rPr>
            </w:pPr>
          </w:p>
        </w:tc>
        <w:tc>
          <w:tcPr>
            <w:tcW w:w="1701" w:type="dxa"/>
          </w:tcPr>
          <w:p w:rsidR="00000000" w:rsidRDefault="00000000">
            <w:pPr>
              <w:spacing w:before="20" w:after="20" w:line="240" w:lineRule="auto"/>
              <w:rPr>
                <w:rFonts w:ascii="Arial" w:hAnsi="Arial"/>
                <w:sz w:val="18"/>
              </w:rPr>
            </w:pP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Преподавание</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73,9</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74,7</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Администрация</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25,0</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25.5</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b/>
                <w:sz w:val="18"/>
              </w:rPr>
            </w:pPr>
            <w:r>
              <w:rPr>
                <w:rFonts w:ascii="Arial" w:hAnsi="Arial"/>
                <w:b/>
                <w:sz w:val="18"/>
              </w:rPr>
              <w:t>Специальное образование</w:t>
            </w:r>
          </w:p>
        </w:tc>
        <w:tc>
          <w:tcPr>
            <w:tcW w:w="1701" w:type="dxa"/>
          </w:tcPr>
          <w:p w:rsidR="00000000" w:rsidRDefault="00000000">
            <w:pPr>
              <w:tabs>
                <w:tab w:val="clear" w:pos="567"/>
                <w:tab w:val="decimal" w:pos="851"/>
              </w:tabs>
              <w:spacing w:before="20" w:after="20" w:line="240" w:lineRule="auto"/>
              <w:rPr>
                <w:rFonts w:ascii="Arial" w:hAnsi="Arial"/>
                <w:sz w:val="18"/>
              </w:rPr>
            </w:pPr>
          </w:p>
        </w:tc>
        <w:tc>
          <w:tcPr>
            <w:tcW w:w="1701" w:type="dxa"/>
          </w:tcPr>
          <w:p w:rsidR="00000000" w:rsidRDefault="00000000">
            <w:pPr>
              <w:tabs>
                <w:tab w:val="clear" w:pos="567"/>
                <w:tab w:val="decimal" w:pos="851"/>
              </w:tabs>
              <w:spacing w:before="20" w:after="20" w:line="240" w:lineRule="auto"/>
              <w:rPr>
                <w:rFonts w:ascii="Arial" w:hAnsi="Arial"/>
                <w:sz w:val="18"/>
              </w:rPr>
            </w:pP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Преподавание</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58,8</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60,1</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Администрация</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14,4</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14,6</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b/>
                <w:sz w:val="18"/>
              </w:rPr>
            </w:pPr>
            <w:r>
              <w:rPr>
                <w:rFonts w:ascii="Arial" w:hAnsi="Arial"/>
                <w:b/>
                <w:sz w:val="18"/>
              </w:rPr>
              <w:t>Среднее образование</w:t>
            </w:r>
          </w:p>
        </w:tc>
        <w:tc>
          <w:tcPr>
            <w:tcW w:w="1701" w:type="dxa"/>
          </w:tcPr>
          <w:p w:rsidR="00000000" w:rsidRDefault="00000000">
            <w:pPr>
              <w:tabs>
                <w:tab w:val="clear" w:pos="567"/>
                <w:tab w:val="decimal" w:pos="851"/>
              </w:tabs>
              <w:spacing w:before="20" w:after="20" w:line="240" w:lineRule="auto"/>
              <w:rPr>
                <w:rFonts w:ascii="Arial" w:hAnsi="Arial"/>
                <w:sz w:val="18"/>
              </w:rPr>
            </w:pPr>
          </w:p>
        </w:tc>
        <w:tc>
          <w:tcPr>
            <w:tcW w:w="1701" w:type="dxa"/>
          </w:tcPr>
          <w:p w:rsidR="00000000" w:rsidRDefault="00000000">
            <w:pPr>
              <w:tabs>
                <w:tab w:val="clear" w:pos="567"/>
                <w:tab w:val="decimal" w:pos="851"/>
              </w:tabs>
              <w:spacing w:before="20" w:after="20" w:line="240" w:lineRule="auto"/>
              <w:rPr>
                <w:rFonts w:ascii="Arial" w:hAnsi="Arial"/>
                <w:sz w:val="18"/>
              </w:rPr>
            </w:pP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Преподавание</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31,3</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32,5</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Администрация</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11,1</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11,8</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b/>
                <w:sz w:val="18"/>
              </w:rPr>
            </w:pPr>
            <w:r>
              <w:rPr>
                <w:rFonts w:ascii="Arial" w:hAnsi="Arial"/>
                <w:b/>
                <w:sz w:val="18"/>
              </w:rPr>
              <w:t>Профессиональное образование и образование для взрослых (9–12)</w:t>
            </w:r>
          </w:p>
        </w:tc>
        <w:tc>
          <w:tcPr>
            <w:tcW w:w="1701" w:type="dxa"/>
          </w:tcPr>
          <w:p w:rsidR="00000000" w:rsidRDefault="00000000">
            <w:pPr>
              <w:tabs>
                <w:tab w:val="clear" w:pos="567"/>
                <w:tab w:val="decimal" w:pos="851"/>
              </w:tabs>
              <w:spacing w:before="20" w:after="20" w:line="240" w:lineRule="auto"/>
              <w:rPr>
                <w:rFonts w:ascii="Arial" w:hAnsi="Arial"/>
                <w:sz w:val="18"/>
              </w:rPr>
            </w:pPr>
          </w:p>
        </w:tc>
        <w:tc>
          <w:tcPr>
            <w:tcW w:w="1701" w:type="dxa"/>
          </w:tcPr>
          <w:p w:rsidR="00000000" w:rsidRDefault="00000000">
            <w:pPr>
              <w:tabs>
                <w:tab w:val="clear" w:pos="567"/>
                <w:tab w:val="decimal" w:pos="851"/>
              </w:tabs>
              <w:spacing w:before="20" w:after="20" w:line="240" w:lineRule="auto"/>
              <w:rPr>
                <w:rFonts w:ascii="Arial" w:hAnsi="Arial"/>
                <w:sz w:val="18"/>
              </w:rPr>
            </w:pP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&lt;Шкалы 13</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38,8</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39,9</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Шкала 13+</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20,5</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21,6</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b/>
                <w:sz w:val="18"/>
              </w:rPr>
            </w:pPr>
            <w:r>
              <w:rPr>
                <w:rFonts w:ascii="Arial" w:hAnsi="Arial"/>
                <w:b/>
                <w:sz w:val="18"/>
              </w:rPr>
              <w:t>Высшее профессиональное образование</w:t>
            </w:r>
          </w:p>
        </w:tc>
        <w:tc>
          <w:tcPr>
            <w:tcW w:w="1701" w:type="dxa"/>
          </w:tcPr>
          <w:p w:rsidR="00000000" w:rsidRDefault="00000000">
            <w:pPr>
              <w:tabs>
                <w:tab w:val="clear" w:pos="567"/>
                <w:tab w:val="decimal" w:pos="851"/>
              </w:tabs>
              <w:spacing w:before="20" w:after="20" w:line="240" w:lineRule="auto"/>
              <w:rPr>
                <w:rFonts w:ascii="Arial" w:hAnsi="Arial"/>
                <w:sz w:val="18"/>
              </w:rPr>
            </w:pPr>
          </w:p>
        </w:tc>
        <w:tc>
          <w:tcPr>
            <w:tcW w:w="1701" w:type="dxa"/>
          </w:tcPr>
          <w:p w:rsidR="00000000" w:rsidRDefault="00000000">
            <w:pPr>
              <w:tabs>
                <w:tab w:val="clear" w:pos="567"/>
                <w:tab w:val="decimal" w:pos="851"/>
              </w:tabs>
              <w:spacing w:before="20" w:after="20" w:line="240" w:lineRule="auto"/>
              <w:rPr>
                <w:rFonts w:ascii="Arial" w:hAnsi="Arial"/>
                <w:sz w:val="18"/>
              </w:rPr>
            </w:pP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Шкала 13</w:t>
            </w:r>
            <w:r>
              <w:rPr>
                <w:rFonts w:ascii="Arial" w:hAnsi="Arial"/>
                <w:sz w:val="18"/>
              </w:rPr>
              <w:sym w:font="Symbol" w:char="F02D"/>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30,2</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30,0</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Шкала 13+</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9,9</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10,6</w:t>
            </w:r>
          </w:p>
        </w:tc>
      </w:tr>
      <w:tr w:rsidR="00000000">
        <w:tblPrEx>
          <w:tblCellMar>
            <w:top w:w="0" w:type="dxa"/>
            <w:left w:w="0" w:type="dxa"/>
            <w:bottom w:w="0" w:type="dxa"/>
            <w:right w:w="0" w:type="dxa"/>
          </w:tblCellMar>
        </w:tblPrEx>
        <w:tc>
          <w:tcPr>
            <w:tcW w:w="4536" w:type="dxa"/>
          </w:tcPr>
          <w:p w:rsidR="00000000" w:rsidRDefault="00000000">
            <w:pPr>
              <w:spacing w:before="240" w:line="240" w:lineRule="auto"/>
              <w:jc w:val="center"/>
              <w:rPr>
                <w:rFonts w:ascii="Arial" w:hAnsi="Arial"/>
                <w:sz w:val="18"/>
              </w:rPr>
            </w:pPr>
          </w:p>
        </w:tc>
        <w:tc>
          <w:tcPr>
            <w:tcW w:w="1701" w:type="dxa"/>
          </w:tcPr>
          <w:p w:rsidR="00000000" w:rsidRDefault="00000000">
            <w:pPr>
              <w:spacing w:before="240" w:line="240" w:lineRule="auto"/>
              <w:jc w:val="center"/>
              <w:rPr>
                <w:rFonts w:ascii="Arial" w:hAnsi="Arial"/>
                <w:b/>
                <w:sz w:val="18"/>
              </w:rPr>
            </w:pPr>
            <w:r>
              <w:rPr>
                <w:rFonts w:ascii="Arial" w:hAnsi="Arial"/>
                <w:b/>
                <w:sz w:val="18"/>
              </w:rPr>
              <w:t>1997 год</w:t>
            </w:r>
          </w:p>
        </w:tc>
        <w:tc>
          <w:tcPr>
            <w:tcW w:w="1701" w:type="dxa"/>
          </w:tcPr>
          <w:p w:rsidR="00000000" w:rsidRDefault="00000000">
            <w:pPr>
              <w:spacing w:before="240" w:line="240" w:lineRule="auto"/>
              <w:jc w:val="center"/>
              <w:rPr>
                <w:rFonts w:ascii="Arial" w:hAnsi="Arial"/>
                <w:sz w:val="18"/>
              </w:rPr>
            </w:pPr>
            <w:r>
              <w:rPr>
                <w:rFonts w:ascii="Arial" w:hAnsi="Arial"/>
                <w:b/>
                <w:sz w:val="18"/>
              </w:rPr>
              <w:t>1998 год</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b/>
                <w:sz w:val="18"/>
              </w:rPr>
            </w:pPr>
            <w:r>
              <w:rPr>
                <w:rFonts w:ascii="Arial" w:hAnsi="Arial"/>
                <w:b/>
                <w:sz w:val="18"/>
              </w:rPr>
              <w:t>Университетское образование</w:t>
            </w:r>
          </w:p>
        </w:tc>
        <w:tc>
          <w:tcPr>
            <w:tcW w:w="1701" w:type="dxa"/>
          </w:tcPr>
          <w:p w:rsidR="00000000" w:rsidRDefault="00000000">
            <w:pPr>
              <w:spacing w:before="20" w:after="20" w:line="240" w:lineRule="auto"/>
              <w:rPr>
                <w:rFonts w:ascii="Arial" w:hAnsi="Arial"/>
                <w:sz w:val="18"/>
              </w:rPr>
            </w:pPr>
          </w:p>
        </w:tc>
        <w:tc>
          <w:tcPr>
            <w:tcW w:w="1701" w:type="dxa"/>
          </w:tcPr>
          <w:p w:rsidR="00000000" w:rsidRDefault="00000000">
            <w:pPr>
              <w:spacing w:before="20" w:after="20" w:line="240" w:lineRule="auto"/>
              <w:rPr>
                <w:rFonts w:ascii="Arial" w:hAnsi="Arial"/>
                <w:sz w:val="18"/>
              </w:rPr>
            </w:pP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Другие научные сотрудники</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33,9</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32,9</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Стажер</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37,5</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41,5</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Лектор</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19,6</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21,2</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Старший лектор</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7,5</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8,2</w:t>
            </w:r>
          </w:p>
        </w:tc>
      </w:tr>
      <w:tr w:rsidR="00000000">
        <w:tblPrEx>
          <w:tblCellMar>
            <w:top w:w="0" w:type="dxa"/>
            <w:left w:w="0" w:type="dxa"/>
            <w:bottom w:w="0" w:type="dxa"/>
            <w:right w:w="0" w:type="dxa"/>
          </w:tblCellMar>
        </w:tblPrEx>
        <w:tc>
          <w:tcPr>
            <w:tcW w:w="4536" w:type="dxa"/>
          </w:tcPr>
          <w:p w:rsidR="00000000" w:rsidRDefault="00000000">
            <w:pPr>
              <w:spacing w:before="20" w:after="20" w:line="240" w:lineRule="auto"/>
              <w:rPr>
                <w:rFonts w:ascii="Arial" w:hAnsi="Arial"/>
                <w:sz w:val="18"/>
              </w:rPr>
            </w:pPr>
            <w:r>
              <w:rPr>
                <w:rFonts w:ascii="Arial" w:hAnsi="Arial"/>
                <w:sz w:val="18"/>
              </w:rPr>
              <w:t>Профессор</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4,9</w:t>
            </w:r>
          </w:p>
        </w:tc>
        <w:tc>
          <w:tcPr>
            <w:tcW w:w="1701" w:type="dxa"/>
          </w:tcPr>
          <w:p w:rsidR="00000000" w:rsidRDefault="00000000">
            <w:pPr>
              <w:tabs>
                <w:tab w:val="clear" w:pos="567"/>
                <w:tab w:val="decimal" w:pos="851"/>
              </w:tabs>
              <w:spacing w:before="20" w:after="20" w:line="240" w:lineRule="auto"/>
              <w:rPr>
                <w:rFonts w:ascii="Arial" w:hAnsi="Arial"/>
                <w:sz w:val="18"/>
              </w:rPr>
            </w:pPr>
            <w:r>
              <w:rPr>
                <w:rFonts w:ascii="Arial" w:hAnsi="Arial"/>
                <w:sz w:val="18"/>
              </w:rPr>
              <w:t>5,4</w:t>
            </w:r>
          </w:p>
        </w:tc>
      </w:tr>
    </w:tbl>
    <w:p w:rsidR="00000000" w:rsidRDefault="00000000">
      <w:r>
        <w:t xml:space="preserve">Хотя в издании </w:t>
      </w:r>
      <w:r>
        <w:rPr>
          <w:lang w:val="en-US"/>
        </w:rPr>
        <w:t>Thermometr</w:t>
      </w:r>
      <w:r>
        <w:t xml:space="preserve"> </w:t>
      </w:r>
      <w:r>
        <w:rPr>
          <w:lang w:val="en-US"/>
        </w:rPr>
        <w:t>of</w:t>
      </w:r>
      <w:r>
        <w:t xml:space="preserve"> </w:t>
      </w:r>
      <w:r>
        <w:rPr>
          <w:lang w:val="en-US"/>
        </w:rPr>
        <w:t>Women</w:t>
      </w:r>
      <w:r>
        <w:t xml:space="preserve"> </w:t>
      </w:r>
      <w:r>
        <w:rPr>
          <w:lang w:val="en-US"/>
        </w:rPr>
        <w:t>and</w:t>
      </w:r>
      <w:r>
        <w:t xml:space="preserve"> </w:t>
      </w:r>
      <w:r>
        <w:rPr>
          <w:lang w:val="en-US"/>
        </w:rPr>
        <w:t>Management</w:t>
      </w:r>
      <w:r>
        <w:t xml:space="preserve"> не отмечено заметного роста числа женщин в этой области, очевидно, что вопрос "женщины на руководящих постах" стоит на повестке дня в различных секторах системы образования. Нынешние тенденции в системе высшего образования позволяют предположить, какое важное значение придается продвижению женщин на более ответственные посты. Иллюстрацией этого являются недавние мероприятия Национальной группы связи за эмансипацию в системе высшего образования, новаторская программа Аспазия для женщин в университете, образование и исследовательская деятельность, а также проект, направленный на подготовку женщин в системе начального образования к занятию руководящих должностей. Короче говоря, разрыв между женщинами-преподавателями и женщинами-руководителями в системе образования не увеличивается.</w:t>
      </w:r>
    </w:p>
    <w:p w:rsidR="00000000" w:rsidRDefault="00000000">
      <w:r>
        <w:t>Инспекторат по вопросам образования опубликовал в 1999 году доклад об усилении Закона о пропорциональном представительстве женщин на руководящих постах в системе высшего образования. Более 60 процентов высших учебных заведений представили свои заявления с программными цифрами.</w:t>
      </w:r>
    </w:p>
    <w:p w:rsidR="00000000" w:rsidRDefault="00000000">
      <w:r>
        <w:t>Премия Сапиентиа, учрежденная в марте 1996 года, ежегодно присуждается школам или руководящим органам в системе начального, среднего, профессионального образования и образования для взрослых, которые осуществляют соответствующую политику в отношении женщин и руководящих должностей. В 2000 году будет организована конференция, задача которой станет дальнейшее продвижение к этой цели и обмен наилучшими практическими методами. На презентациях и семинарах-практикумах представители школ смогут получить новые идеи и информацию по этой тематике. Ставится задача организовывать подобные конференции каждые два года в сотрудничестве с организациями работодателей и профсоюзами.</w:t>
      </w:r>
    </w:p>
    <w:p w:rsidR="00000000" w:rsidRDefault="00000000">
      <w:pPr>
        <w:pStyle w:val="Heading3"/>
        <w:spacing w:before="120" w:after="240"/>
      </w:pPr>
      <w:r>
        <w:t>УРОВЕНЬ 2:</w:t>
      </w:r>
      <w:r>
        <w:tab/>
        <w:t>НА ПУТИ К МНОГООБРАЗИЮ</w:t>
      </w:r>
    </w:p>
    <w:p w:rsidR="00000000" w:rsidRDefault="00000000">
      <w:pPr>
        <w:tabs>
          <w:tab w:val="left" w:pos="284"/>
        </w:tabs>
        <w:spacing w:after="120"/>
      </w:pPr>
      <w:r>
        <w:t>Суть системы образования заключается в оптимизации возможностей и обеспечении выбора для всех участников, чтобы в будущем для них оставались закрытыми как можно меньше областей. В этой связи существуют три одинаково важные цели. Они описаны в Уровне 2, главы 2 как условия, которые, по мнению правительства, способствуют полному участию мужчин и женщин в жизни свободного общества. Эти условия и способствующая роль образования заключаются в следующем:</w:t>
      </w:r>
    </w:p>
    <w:p w:rsidR="00000000" w:rsidRDefault="00000000">
      <w:pPr>
        <w:tabs>
          <w:tab w:val="left" w:pos="284"/>
        </w:tabs>
        <w:spacing w:after="120"/>
        <w:ind w:left="284" w:hanging="284"/>
      </w:pPr>
      <w:r>
        <w:t>1.</w:t>
      </w:r>
      <w:r>
        <w:tab/>
        <w:t>Экономическая самостоятельность, достигаемая благодаря хорошей профессиональной квалификации и полному раскрытию таланта.</w:t>
      </w:r>
    </w:p>
    <w:p w:rsidR="00000000" w:rsidRDefault="00000000">
      <w:pPr>
        <w:tabs>
          <w:tab w:val="left" w:pos="284"/>
        </w:tabs>
        <w:spacing w:after="120"/>
        <w:ind w:left="284" w:hanging="284"/>
      </w:pPr>
      <w:r>
        <w:t>2.</w:t>
      </w:r>
      <w:r>
        <w:tab/>
        <w:t>Умение заботиться о себе и других, чувство ответственности и понимание, что, заботясь о других, можно получать удовлетворение и удовольствие.</w:t>
      </w:r>
    </w:p>
    <w:p w:rsidR="00000000" w:rsidRDefault="00000000">
      <w:pPr>
        <w:tabs>
          <w:tab w:val="left" w:pos="284"/>
        </w:tabs>
      </w:pPr>
      <w:r>
        <w:t>3.</w:t>
      </w:r>
      <w:r>
        <w:tab/>
        <w:t>Навыки, возможность и желание в полной мере участвовать в жизни общества.</w:t>
      </w:r>
    </w:p>
    <w:p w:rsidR="00000000" w:rsidRDefault="00000000">
      <w:r>
        <w:t>Ниже приводятся некоторые меры, принятые для достижения этих целей</w:t>
      </w:r>
    </w:p>
    <w:p w:rsidR="00000000" w:rsidRDefault="00000000">
      <w:pPr>
        <w:pStyle w:val="Heading4"/>
      </w:pPr>
      <w:r>
        <w:t>Программные меры, нацеленные на повышение возможностей для молодых людей</w:t>
      </w:r>
    </w:p>
    <w:p w:rsidR="00000000" w:rsidRDefault="00000000">
      <w:r>
        <w:t>В программном документе, касающемся этих задач (</w:t>
      </w:r>
      <w:r>
        <w:rPr>
          <w:lang w:val="en-US"/>
        </w:rPr>
        <w:t>Investeren</w:t>
      </w:r>
      <w:r>
        <w:t xml:space="preserve"> </w:t>
      </w:r>
      <w:r>
        <w:rPr>
          <w:lang w:val="en-US"/>
        </w:rPr>
        <w:t>in</w:t>
      </w:r>
      <w:r>
        <w:t xml:space="preserve"> </w:t>
      </w:r>
      <w:r>
        <w:rPr>
          <w:lang w:val="en-US"/>
        </w:rPr>
        <w:t>Voorsprong</w:t>
      </w:r>
      <w:r>
        <w:t xml:space="preserve">, Министерство образования, науки и культуры, 1997 год), описан комплекс информационных и коммуникационных технологий во всех секторах образования. В результате проведенной оценки влияния эмансипации было установлено, что подход, основанный на соответствующих положениях, о котором говорится в программном документе, открывает новые широкие возможности для женщин и девочек. Профессиональное развитие является краеугольным камнем этой политики. Последующий программный документ </w:t>
      </w:r>
      <w:r>
        <w:rPr>
          <w:lang w:val="en-US"/>
        </w:rPr>
        <w:t>Education</w:t>
      </w:r>
      <w:r>
        <w:t xml:space="preserve"> </w:t>
      </w:r>
      <w:r>
        <w:rPr>
          <w:lang w:val="en-US"/>
        </w:rPr>
        <w:t>on</w:t>
      </w:r>
      <w:r>
        <w:t xml:space="preserve"> </w:t>
      </w:r>
      <w:r>
        <w:rPr>
          <w:lang w:val="en-US"/>
        </w:rPr>
        <w:t>line</w:t>
      </w:r>
      <w:r>
        <w:t xml:space="preserve"> (</w:t>
      </w:r>
      <w:r>
        <w:rPr>
          <w:lang w:val="en-US"/>
        </w:rPr>
        <w:t>Onderwijs</w:t>
      </w:r>
      <w:r>
        <w:t xml:space="preserve"> </w:t>
      </w:r>
      <w:r>
        <w:rPr>
          <w:lang w:val="en-US"/>
        </w:rPr>
        <w:t>On</w:t>
      </w:r>
      <w:r>
        <w:t xml:space="preserve"> </w:t>
      </w:r>
      <w:r>
        <w:rPr>
          <w:lang w:val="en-US"/>
        </w:rPr>
        <w:t>Line</w:t>
      </w:r>
      <w:r>
        <w:t>, Министерство образования, науки и культуры, 1999 год) определяет равные возможности как цель политики. В качестве первого шага Амстердамский университет и Свободный университет Амстердама провели исследование по вопросу гендерных различий в свете информационных и коммуникационных технологий и опубликовали свои выводы в докладе, озаглавленном "Новые СМИ, новые различия". Выводы и рекомендации, содержащиеся в нем, были включены в Межминистерский план действий по включению гендерной проблематики, подготовленный Министерством образования, науки и культуры и Министерством социальных дел и по вопросам занятости.</w:t>
      </w:r>
    </w:p>
    <w:p w:rsidR="00000000" w:rsidRDefault="00000000">
      <w:r>
        <w:t>Как отмечалось во втором докладе, новые комплексы предметов (один – художественные дисциплины, один – социальные науки и два – ориентированные на естественные науки) были разработаны для высшей ступени полного общего среднего и предуниверситетского образования с целью расширения возможностей для молодых людей. Все эти комплексы включают математику, хотя то, как она преподается, во многом зависит от других изучаемых дисциплин. Первые цифровые данные, опубликованные за 1999/2000 учебный год, представляли комплексы предметов в разбивке по полу, выбираемых в рамках полного общего среднего и предуниверситетского образования. Комплексы культурологии и общественных наук предпочли в основном девушки (86 процентов в рамках предуниверситетского образования и 83 процента в рамках полного общего среднего образования)</w:t>
      </w:r>
      <w:r>
        <w:rPr>
          <w:rStyle w:val="FootnoteReference"/>
        </w:rPr>
        <w:footnoteReference w:id="25"/>
      </w:r>
      <w:r>
        <w:t>, в то время как комплексу точных наук и технологии отдали предпочтение мальчики (82 процента в рамках предуниверситетского образования и 89 процентов в рамках полного общего среднего образования). Комплекс естественных и медицинских наук привлек достаточно равное число мальчиков и девочек. Его выбрали 65 процентов девочек в рамках предуниверситетского образования и 59 процентов девочек в рамках полного общего среднего образования. Достаточное большое количество школ избрало комплекс естественных наук, технологии и здравоохранения, который оказался весьма популярным среди девочек как в рамках предуниверситетского образования (45 процентов), так и в рамках полного общего среднего образования (32</w:t>
      </w:r>
      <w:r>
        <w:rPr>
          <w:lang w:val="en-US"/>
        </w:rPr>
        <w:t> </w:t>
      </w:r>
      <w:r>
        <w:t>процента).</w:t>
      </w:r>
    </w:p>
    <w:p w:rsidR="00000000" w:rsidRDefault="00000000">
      <w:r>
        <w:t>Число женщин, занятых в области техники и технологии, и число девушек, изучающих технические дисциплины, всегда было крайне низким, что вызывает беспокойство. Проект "техноконтроля" становится одним из наиболее часто используемых инструментов для привлечения и удержания студентов. Женщины проходят обучение под контролем наставника-женщины, работающей в области техники и технологии. Экспериментальный проект был осуществлен в 1996 году с целью введения "техноконтроля" в региональных центрах профессиональной подготовки. К 1999 году уже 20 из этих центров опробовали метод "техноконтроля".</w:t>
      </w:r>
    </w:p>
    <w:p w:rsidR="00000000" w:rsidRDefault="00000000">
      <w:r>
        <w:t>Число студентов, поступающих на технические и технологические курсы в рамках высшего профессионального образования, сокращается, а женщины и вовсе представлены в этой области недостаточно. Министерство образования, науки и культуры поддерживает ряд мероприятий, направленных на привлечение большего числа студентов к изучению этих дисциплин, в том числе проект "Технова", осуществляемый Советом для привлечения женщин к высшему техническому образованию (</w:t>
      </w:r>
      <w:r>
        <w:rPr>
          <w:lang w:val="en-US"/>
        </w:rPr>
        <w:t>VHTO</w:t>
      </w:r>
      <w:r>
        <w:t>). Также рассматривается политика в области набора студентов, проводимая институтскими технологическими курсами, и для оказания им помощи в формулировании реалистичной политики набора студентов разрабатывается консультативная система. Кроме того, проводится исследование относительно того, как повлияет назначение женщин на преподавательские должности в области технических дисциплин на привлечение большего числа учащихся-женщин. В этой связи Совет для привлечения женщин к высшему техническому образованию начал экспериментальный проект "Викинг", назначая женщин – дипломированных инженеров – в качестве внештатных преподавателей.</w:t>
      </w:r>
    </w:p>
    <w:p w:rsidR="00000000" w:rsidRDefault="00000000">
      <w:pPr>
        <w:pStyle w:val="Heading4"/>
      </w:pPr>
      <w:r>
        <w:t>Применение оценки последствий эмансипации</w:t>
      </w:r>
    </w:p>
    <w:p w:rsidR="00000000" w:rsidRDefault="00000000">
      <w:r>
        <w:t>С 1995 года Министерство образования, науки и культуры пересмотрело все основные направления своей политики, применяя оценку последствий эмансипации, чтобы предупредить такое невольное воздействие программных решений, при котором сохраняется неравенство полов или модели стереотипных ролей. В 1999</w:t>
      </w:r>
      <w:r>
        <w:rPr>
          <w:lang w:val="en-US"/>
        </w:rPr>
        <w:t> </w:t>
      </w:r>
      <w:r>
        <w:t>году Амстердамский университет проанализировал четыре доклада, касающихся таких последствий, в сфере образования: о формах образования, начиная с неполного общего среднего и заканчивая предуниверситетским образованием; проект плана 1996 года в области высшего образования и научных исследований, информационные и коммуникационные технологии в образовании; и Форма финансирования профессионального образования 2000. Университет советовал Министерству как можно скорее провести надлежащую оценку последствий в процессе осуществления политики, сделать это с помощью независимого агентства, не участвующего в процессе. До конца 1999 года оценка последствий эмансипации была осуществлена в отношении законопроекта о финансовой помощи студентам с учетом гендерных, а также этнических, социальных и экономических факторов.</w:t>
      </w:r>
    </w:p>
    <w:p w:rsidR="00000000" w:rsidRDefault="00000000">
      <w:pPr>
        <w:pStyle w:val="Heading4"/>
      </w:pPr>
      <w:r>
        <w:t>Пропорциональная представленность женщин в совещательных органах</w:t>
      </w:r>
    </w:p>
    <w:p w:rsidR="00000000" w:rsidRDefault="00000000">
      <w:r>
        <w:t>В 1999 году Временный экспертный комитет по эмансипации пришел к заключению, что усилия достичь пропорциональной представленности мужчин и женщин в стратегических совещательных органах в целом оказались успешными. Прогресс в данной области объясняется прежде всего определением законодательством соответствующего круга ведения и осуществлением активного мониторинга на политическом уровне. К концу 1999 года число женщин в Консультационном совете по политике в области науки и технологии, а также в Совете по образованию и Совете по культуре достигло 40–45 процентов.</w:t>
      </w:r>
    </w:p>
    <w:p w:rsidR="00000000" w:rsidRDefault="00000000">
      <w:r>
        <w:t>Не более 10 процентов исследовательских должностей в институтах Нидерландской организации по научным исследованиям занимали женщины, хотя в университетском штате их доля составляет 29 процентов. Процентная доля женщин в штате Королевской академии искусств и наук Нидерландов составляет 40</w:t>
      </w:r>
      <w:r>
        <w:rPr>
          <w:lang w:val="en-US"/>
        </w:rPr>
        <w:t> </w:t>
      </w:r>
      <w:r>
        <w:t xml:space="preserve">процентов, в то время как доля женского научного персонала несколько ниже, около 31 процента (данные </w:t>
      </w:r>
      <w:r>
        <w:rPr>
          <w:lang w:val="en-US"/>
        </w:rPr>
        <w:t>Education</w:t>
      </w:r>
      <w:r>
        <w:t xml:space="preserve">, </w:t>
      </w:r>
      <w:r>
        <w:rPr>
          <w:lang w:val="en-US"/>
        </w:rPr>
        <w:t>Culture</w:t>
      </w:r>
      <w:r>
        <w:t xml:space="preserve"> </w:t>
      </w:r>
      <w:r>
        <w:rPr>
          <w:lang w:val="en-US"/>
        </w:rPr>
        <w:t>and</w:t>
      </w:r>
      <w:r>
        <w:t xml:space="preserve"> </w:t>
      </w:r>
      <w:r>
        <w:rPr>
          <w:lang w:val="en-US"/>
        </w:rPr>
        <w:t>Science</w:t>
      </w:r>
      <w:r>
        <w:t xml:space="preserve"> </w:t>
      </w:r>
      <w:r>
        <w:rPr>
          <w:lang w:val="en-US"/>
        </w:rPr>
        <w:t>in</w:t>
      </w:r>
      <w:r>
        <w:t xml:space="preserve"> </w:t>
      </w:r>
      <w:r>
        <w:rPr>
          <w:lang w:val="en-US"/>
        </w:rPr>
        <w:t>the</w:t>
      </w:r>
      <w:r>
        <w:t xml:space="preserve"> </w:t>
      </w:r>
      <w:r>
        <w:rPr>
          <w:lang w:val="en-US"/>
        </w:rPr>
        <w:t>Netherlands</w:t>
      </w:r>
      <w:r>
        <w:t xml:space="preserve">: </w:t>
      </w:r>
      <w:r>
        <w:rPr>
          <w:lang w:val="en-US"/>
        </w:rPr>
        <w:t>Facts</w:t>
      </w:r>
      <w:r>
        <w:t xml:space="preserve"> </w:t>
      </w:r>
      <w:r>
        <w:rPr>
          <w:lang w:val="en-US"/>
        </w:rPr>
        <w:t>and</w:t>
      </w:r>
      <w:r>
        <w:t xml:space="preserve"> </w:t>
      </w:r>
      <w:r>
        <w:rPr>
          <w:lang w:val="en-US"/>
        </w:rPr>
        <w:t>Figures</w:t>
      </w:r>
      <w:r>
        <w:t xml:space="preserve"> 2000).</w:t>
      </w:r>
    </w:p>
    <w:p w:rsidR="00000000" w:rsidRDefault="00000000">
      <w:pPr>
        <w:pStyle w:val="Heading3"/>
        <w:spacing w:before="120" w:after="240"/>
      </w:pPr>
      <w:r>
        <w:t>УРОВЕНЬ 3:</w:t>
      </w:r>
      <w:r>
        <w:tab/>
        <w:t>СТРАТЕГИЯ КУЛЬТУРНЫХ ИЗМЕНЕНИЙ</w:t>
      </w:r>
    </w:p>
    <w:p w:rsidR="00000000" w:rsidRDefault="00000000">
      <w:r>
        <w:t>В настоящее время в Нидерландах принимается как нечто само собой разумеющееся тот факт, что девочки ставят своей целью достижение максимально возможного уровня образования и впоследствии претендуют на хорошую работу.</w:t>
      </w:r>
    </w:p>
    <w:p w:rsidR="00000000" w:rsidRDefault="00000000">
      <w:r>
        <w:t>В проводимой в Нидерландах политике в области образования уделяется большое внимание искоренению стереотипных представлений о роли мужчины и женщины. С этой целью были пересмотрены учебники и учебные программы и скорректированы методики обучения. Интересным примером в этой области является учебный план под названием "Учись выбирать" (</w:t>
      </w:r>
      <w:r>
        <w:rPr>
          <w:lang w:val="en-US"/>
        </w:rPr>
        <w:t>Kiezen</w:t>
      </w:r>
      <w:r>
        <w:t xml:space="preserve"> </w:t>
      </w:r>
      <w:r>
        <w:rPr>
          <w:lang w:val="en-US"/>
        </w:rPr>
        <w:t>kun</w:t>
      </w:r>
      <w:r>
        <w:t xml:space="preserve"> </w:t>
      </w:r>
      <w:r>
        <w:rPr>
          <w:lang w:val="en-US"/>
        </w:rPr>
        <w:t>je</w:t>
      </w:r>
      <w:r>
        <w:t xml:space="preserve"> </w:t>
      </w:r>
      <w:r>
        <w:rPr>
          <w:lang w:val="en-US"/>
        </w:rPr>
        <w:t>leren</w:t>
      </w:r>
      <w:r>
        <w:t>), задача которого предоставить молодым людям, получающим полное среднее профессиональное образование, большую свободу выбора в том, что касается дальнейшего учебного курса и/или профессии. Учебный план конкретно рассчитан на учителей, сотрудников по профориентации и школьное руководство. В нем объясняется, как каждая из этих целевых групп в рамках своих полномочий может способствовать эмансипации путем повышения возможностей студентов в плане свободы выбора, а также последствия этого процесса для школ. В публикации представлены как теоретические положения, так и множество практических примеров. В ней также имеются советы для каждой из целевых групп.</w:t>
      </w:r>
    </w:p>
    <w:p w:rsidR="00000000" w:rsidRDefault="00000000">
      <w:r>
        <w:t>Применение оценки последствий эмансипации в ходе выработки политики также способствует искоренению стереотипов. В конечном счете это должно помочь создать общество, где каждый индивидуум сможет играть свою роль, независимо от пола, этнической принадлежности, сексуальной ориентации, возраста, класса, культуры или религии.</w:t>
      </w:r>
    </w:p>
    <w:p w:rsidR="00000000" w:rsidRDefault="00000000">
      <w:r>
        <w:t>Законодательная система в известной степени способствует искоренению стереотипов на всех уровнях и во всех формах образования в Нидерландах. Нидерланды сделали выбор в пользу свободы убеждений (это базовый принцип для школ) и свободы организации обучения. Отсюда следует, что законодательство в области образования всегда носит общий характер. Школам предоставлена широкая свобода действий в отношении организации процесса обучения. Например, плановые задания, установленные в системах начального и базового среднего образования, включают цели в области эмансипации.</w:t>
      </w:r>
    </w:p>
    <w:p w:rsidR="00000000" w:rsidRDefault="00000000">
      <w:pPr>
        <w:pStyle w:val="Heading1"/>
      </w:pPr>
      <w:r>
        <w:rPr>
          <w:u w:val="single"/>
          <w:lang w:val="en-US"/>
        </w:rPr>
        <w:br w:type="page"/>
      </w:r>
      <w:r>
        <w:t>ГЛАВА 8</w:t>
      </w:r>
      <w:r>
        <w:tab/>
        <w:t xml:space="preserve">Статьи 11 и 13 а и </w:t>
      </w:r>
      <w:r>
        <w:rPr>
          <w:lang w:val="en-US"/>
        </w:rPr>
        <w:t>b</w:t>
      </w:r>
      <w:r>
        <w:t>: Занятость и экономическая жизнь</w:t>
      </w:r>
    </w:p>
    <w:p w:rsidR="00000000" w:rsidRDefault="00000000">
      <w:pPr>
        <w:pStyle w:val="Heading3"/>
        <w:spacing w:after="240"/>
      </w:pPr>
      <w:r>
        <w:t>УРОВЕНЬ 1:</w:t>
      </w:r>
      <w:r>
        <w:tab/>
        <w:t>ДОСТИЖЕНИЕ ПОЛНОГО РАВЕНСТВА ПЕРЕД ЗАКОНОМ И В ГОСУДАРСТВЕННЫХ АДМИНИСТРАТИВНЫХ ОРГАНАХ</w:t>
      </w:r>
    </w:p>
    <w:p w:rsidR="00000000" w:rsidRDefault="00000000">
      <w:r>
        <w:t>Большая часть этой главы посвящена вопросу, который в настоящее время вызывает повышенный интерес в Нидерландах: как способствовать совмещению оплачиваемой работы и выполнения семейных обязанностей. Впервые он был сформулирован в качестве главной политической цели в Программе политики эмансипации 1985 года, где данная цель определялась следующим образом: "Создать обстановку, при которой каждый взрослый человек может быть экономически самостоятельным и независимым, вне зависимости от его/ее семейных обстоятельств. В принципе, данное положение будет достигнуто путем расширения участия в оплачиваемой занятости и, в тех случаях, когда это невозможно, путем предусмотрения законного права личности на получение пособий по социальному обеспечению". Общая цель политики нидерландского правительства в этом отношении по-прежнему заключается в достижении устойчивой ситуации, при которой максимально большое число людей смогут совмещать непрерывную экономическую независимость с выполнением семейных обязанностей.</w:t>
      </w:r>
    </w:p>
    <w:p w:rsidR="00000000" w:rsidRDefault="00000000">
      <w:pPr>
        <w:pStyle w:val="Heading2"/>
      </w:pPr>
      <w:r>
        <w:t>1а</w:t>
      </w:r>
      <w:r>
        <w:tab/>
        <w:t>Существующее положение</w:t>
      </w:r>
    </w:p>
    <w:p w:rsidR="00000000" w:rsidRDefault="00000000">
      <w:pPr>
        <w:pStyle w:val="Heading4"/>
      </w:pPr>
      <w:r>
        <w:t>Участие в занятости</w:t>
      </w:r>
    </w:p>
    <w:p w:rsidR="00000000" w:rsidRDefault="00000000">
      <w:r>
        <w:t>Число женщин, занятых на оплачиваемой работе по крайней мере 12 часов в неделю, возросло в период 1988–1999 годов с 36 до 51 процента. Это означает, что среднегодовое увеличение участия женщин в занятости за последнее десятилетие составило более 11,4 процента. Правительство стремится поддерживать эти темпы увеличения, с тем чтобы к 2010 году примерно 65 процентов женщин были на данном уровне в том, что касается оплачиваемой работы. Согласно прогнозам среднесрочные перспективы для женщин на рынке труда складываются благоприятно. Нехватка кадров, как ожидается, будет наблюдаться именно в тех секторах, которые в наибольшей степени привлекают женщин: например, службы по уходу, образование, розничная торговля и предприятия питания.</w:t>
      </w:r>
    </w:p>
    <w:p w:rsidR="00000000" w:rsidRDefault="00000000">
      <w:r>
        <w:t>Возросшее участие женщин на рынке труда не обязательно означает, что женщины будут иметь соответствующие доходы. Для того чтобы судить, уменьшается ли неравенство в социально-экономическом статусе представителей обоих полов, Нидерланды используют критерий "экономической независимости". Личная экономическая независимость означает наличие дохода от оплачиваемой работы, эквивалентного по меньшей мере 70 процентам минимального совокупного дохода семьи за полную рабочую неделю. В период 1985–1998 годов процент экономически независимых женщин в возрасте от 15 до 65 лет увеличился с 19 до 39. Это дает среднее увеличение на более чем 11,2 процента в год. Задача состоит в сохранении тех же темпов увеличения в предстоящем десятилетии, с тем чтобы к 2010 году почти 60 процентов женщин были экономически независимыми.</w:t>
      </w:r>
    </w:p>
    <w:p w:rsidR="00000000" w:rsidRDefault="00000000">
      <w:r>
        <w:t>Использование 70 процентов минимального совокупного дохода семьи в качестве критерия для определения экономической независимости имеет тот недостаток, что это не дает четкого представления о распределении дохода между представителями обоих полов. Критерием в этом отношении является тенденция в определении доли женщин в совокупном доходе в результате их трудовой деятельности. В период 1985–1998 годов эта доля выросла с 19 до 28 процентов, что эквивалентно ежегодному темпу роста в 0,6 процента. При сохранении таких темпов роста трудовые доходы женщин к 2010 году будут составлять более 35 процентов совокупного дохода (а на долю мужчин будут приходиться оставшиеся 65 процентов).</w:t>
      </w:r>
    </w:p>
    <w:p w:rsidR="00000000" w:rsidRDefault="00000000">
      <w:pPr>
        <w:pStyle w:val="Heading4"/>
      </w:pPr>
      <w:r>
        <w:t>Женщины-предприниматели</w:t>
      </w:r>
    </w:p>
    <w:p w:rsidR="00000000" w:rsidRDefault="00000000">
      <w:pPr>
        <w:spacing w:after="120"/>
      </w:pPr>
      <w:r>
        <w:t>Проведенное в Нидерландах в 1999 году по поручению Министерства экономики исследование, касающееся женщин-предпринимателей, показывает, что в период 1994–1997 годов на долю женщин приходилось 26 процентов всех вновь созданных компаний. Сразу после 1997 года этот показатель возрос до 29 процентов. Выводы этого исследования могут быть подытожены следующим образом:</w:t>
      </w:r>
    </w:p>
    <w:p w:rsidR="00000000" w:rsidRDefault="00000000">
      <w:pPr>
        <w:numPr>
          <w:ilvl w:val="0"/>
          <w:numId w:val="486"/>
        </w:numPr>
        <w:tabs>
          <w:tab w:val="clear" w:pos="360"/>
          <w:tab w:val="clear" w:pos="567"/>
        </w:tabs>
        <w:spacing w:after="120"/>
      </w:pPr>
      <w:r>
        <w:t>женщины стремятся начинать свое дело в сфере розничной торговли и других секторах сферы обслуживания;</w:t>
      </w:r>
    </w:p>
    <w:p w:rsidR="00000000" w:rsidRDefault="00000000">
      <w:pPr>
        <w:numPr>
          <w:ilvl w:val="0"/>
          <w:numId w:val="486"/>
        </w:numPr>
        <w:tabs>
          <w:tab w:val="clear" w:pos="360"/>
          <w:tab w:val="clear" w:pos="567"/>
        </w:tabs>
        <w:spacing w:after="120"/>
      </w:pPr>
      <w:r>
        <w:t>для женщин более характерно совмещение руководства предприятием с другими видами деятельности (семейные обязанности);</w:t>
      </w:r>
    </w:p>
    <w:p w:rsidR="00000000" w:rsidRDefault="00000000">
      <w:pPr>
        <w:numPr>
          <w:ilvl w:val="0"/>
          <w:numId w:val="486"/>
        </w:numPr>
        <w:tabs>
          <w:tab w:val="clear" w:pos="360"/>
          <w:tab w:val="clear" w:pos="567"/>
        </w:tabs>
        <w:spacing w:after="120"/>
      </w:pPr>
      <w:r>
        <w:t>75 процентов женщин-предпринимателей не находятся в сильной зависимости от дохода, получаемого ими от своих предприятий, по сравнению с 50 процентами мужчин-предпринимателей;</w:t>
      </w:r>
    </w:p>
    <w:p w:rsidR="00000000" w:rsidRDefault="00000000">
      <w:pPr>
        <w:numPr>
          <w:ilvl w:val="0"/>
          <w:numId w:val="486"/>
        </w:numPr>
        <w:tabs>
          <w:tab w:val="clear" w:pos="360"/>
          <w:tab w:val="clear" w:pos="567"/>
        </w:tabs>
        <w:spacing w:after="120"/>
      </w:pPr>
      <w:r>
        <w:t>женщины менее честолюбивы и имеют не столь высокое мнение о своих способностях, как мужчины;</w:t>
      </w:r>
    </w:p>
    <w:p w:rsidR="00000000" w:rsidRDefault="00000000">
      <w:pPr>
        <w:numPr>
          <w:ilvl w:val="0"/>
          <w:numId w:val="486"/>
        </w:numPr>
        <w:tabs>
          <w:tab w:val="clear" w:pos="360"/>
          <w:tab w:val="clear" w:pos="567"/>
        </w:tabs>
        <w:spacing w:after="120"/>
      </w:pPr>
      <w:r>
        <w:t>женщины-предприниматели начинают свое дело, имея меньший капитал, чем мужчины;</w:t>
      </w:r>
    </w:p>
    <w:p w:rsidR="00000000" w:rsidRDefault="00000000">
      <w:pPr>
        <w:numPr>
          <w:ilvl w:val="0"/>
          <w:numId w:val="486"/>
        </w:numPr>
        <w:tabs>
          <w:tab w:val="clear" w:pos="360"/>
          <w:tab w:val="clear" w:pos="567"/>
        </w:tabs>
        <w:spacing w:after="120"/>
      </w:pPr>
      <w:r>
        <w:t>представители обоих полов в равной степени используют собственные деньги и банковские услуги по кредитованию для создания стартового капитала;</w:t>
      </w:r>
    </w:p>
    <w:p w:rsidR="00000000" w:rsidRDefault="00000000">
      <w:pPr>
        <w:numPr>
          <w:ilvl w:val="0"/>
          <w:numId w:val="486"/>
        </w:numPr>
        <w:tabs>
          <w:tab w:val="clear" w:pos="360"/>
          <w:tab w:val="clear" w:pos="567"/>
        </w:tabs>
        <w:spacing w:after="120"/>
      </w:pPr>
      <w:r>
        <w:t>достаточно удивительно то, что женщины испытывают меньше трудностей в отношениях с банками, чем мужчины, хотя традиционно существовало обратное мнение;</w:t>
      </w:r>
    </w:p>
    <w:p w:rsidR="00000000" w:rsidRDefault="00000000">
      <w:pPr>
        <w:numPr>
          <w:ilvl w:val="0"/>
          <w:numId w:val="486"/>
        </w:numPr>
        <w:tabs>
          <w:tab w:val="clear" w:pos="360"/>
          <w:tab w:val="clear" w:pos="567"/>
        </w:tabs>
        <w:spacing w:after="120"/>
      </w:pPr>
      <w:r>
        <w:t>женщины также легче, чем мужчины, справляются с задачами управления;</w:t>
      </w:r>
    </w:p>
    <w:p w:rsidR="00000000" w:rsidRDefault="00000000">
      <w:pPr>
        <w:numPr>
          <w:ilvl w:val="0"/>
          <w:numId w:val="486"/>
        </w:numPr>
        <w:tabs>
          <w:tab w:val="clear" w:pos="360"/>
          <w:tab w:val="clear" w:pos="567"/>
        </w:tabs>
      </w:pPr>
      <w:r>
        <w:t>предприятия, которыми руководят женщины, развиваются медленнее, и женщины менее охотно нанимают дополнительный персонал.</w:t>
      </w:r>
    </w:p>
    <w:p w:rsidR="00000000" w:rsidRDefault="00000000">
      <w:r>
        <w:t>Эти выводы говорят о том, что женщины-предприниматели действуют с меньшим размахом, чем мужчины, чаще заняты неполный рабочий день, добиваются меньшего роста своих предприятий, но не уступают мужчинам в умении руководить предприятиями. Предприниматели, женщины и мужчины, для которых это основная деятельность, практически ничем не отличаются в своих устремлениях (женщины также стараются обеспечить рост своих предприятий), и уровень развития женских и мужских предприятий практически одинаков.</w:t>
      </w:r>
    </w:p>
    <w:p w:rsidR="00000000" w:rsidRDefault="00000000">
      <w:pPr>
        <w:pStyle w:val="Heading4"/>
      </w:pPr>
      <w:r>
        <w:t>Семейные обязанности</w:t>
      </w:r>
    </w:p>
    <w:p w:rsidR="00000000" w:rsidRDefault="00000000">
      <w:r>
        <w:t>Неизбежным следствием растущего участия женщин в сфере занятости (помимо развития сектора услуг) является рост повседневных домашних обязанностей мужчин. Доля неоплачиваемой работы, выполняемой мужчинами, возросла с 32 процентов в 1985 году до 35 процентов в 1995 году. Если этот ежегодный показатель роста в 0,3 процента сохранится, то мужчины к 2010 году будут выполнять почти 40 процентов неоплачиваемой работы.</w:t>
      </w:r>
    </w:p>
    <w:p w:rsidR="00000000" w:rsidRDefault="00000000">
      <w:pPr>
        <w:pStyle w:val="Heading4"/>
      </w:pPr>
      <w:r>
        <w:t>Совмещение оплачиваемой работы и семейных обязанностей</w:t>
      </w:r>
    </w:p>
    <w:p w:rsidR="00000000" w:rsidRDefault="00000000">
      <w:r>
        <w:t>Несмотря на устойчивый из года в год рост занятости женщин, социально-экономический статус мужчин и женщин все же свидетельствует о сохраняющихся признаках традиционной "модели кормильца". Особенно в случае супружеских/совместно проживающих пар с детьми (в 1998 году 90 процентов несовершеннолетних жили в семьях с двумя родителями) четко сохраняется традиционное распределение обязанностей. Половина всех женщин в семьях с двумя родителями либо не имеют оплачиваемой работы, либо работают всего несколько часов в неделю. Почти все остальные работающие женщины, имеющие детей, заняты неполный рабочий день. Если взять в среднем все пары с детьми в возрасте до 18 лет, то заработок женщин составляет всего 12,5 процента совокупного семейного дохода</w:t>
      </w:r>
      <w:r>
        <w:rPr>
          <w:rStyle w:val="FootnoteReference"/>
        </w:rPr>
        <w:footnoteReference w:id="26"/>
      </w:r>
      <w:r>
        <w:t>. Традиционная ролевая модель (мужчины – основные кормильцы, а женщины – второстепенные) в сочетании с реальностью экономической жизни (суммарный личный доход в час у мужчин, как правило, больше, чем у женщин) диктует, кому из родителей следует пожертвовать своим рабочим временем и трудоспособностью, когда появляются дети.</w:t>
      </w:r>
    </w:p>
    <w:p w:rsidR="00000000" w:rsidRDefault="00000000">
      <w:r>
        <w:t>В связи с этим существует четкое различие в позиции женщин, имеющих высшее образование и не имеющих такового. Первые, как правило, демонстрируют большую готовность отдавать приоритет достижению и сохранению экономической независимости и, как следствие, обзаводятся детьми позже или вообще не имеют их. Вторые в основном предпочитают иметь детей в ущерб своей экономической независимости</w:t>
      </w:r>
      <w:r>
        <w:rPr>
          <w:rStyle w:val="FootnoteReference"/>
        </w:rPr>
        <w:footnoteReference w:id="27"/>
      </w:r>
      <w:r>
        <w:t>. Важное значение имеют и финансовые соображения: поскольку женщины с низшим уровнем образования нередко вынуждены соглашаться на низкооплачиваемую работу, их занятость, скорее всего, даст небольшую прибавку к семейному доходу.</w:t>
      </w:r>
    </w:p>
    <w:p w:rsidR="00000000" w:rsidRDefault="00000000">
      <w:pPr>
        <w:pStyle w:val="Heading2"/>
        <w:spacing w:after="240"/>
      </w:pPr>
      <w:r>
        <w:t>1</w:t>
      </w:r>
      <w:r>
        <w:rPr>
          <w:lang w:val="en-US"/>
        </w:rPr>
        <w:t>b</w:t>
      </w:r>
      <w:r>
        <w:tab/>
        <w:t>Законодательные меры</w:t>
      </w:r>
    </w:p>
    <w:p w:rsidR="00000000" w:rsidRDefault="00000000">
      <w:pPr>
        <w:pStyle w:val="Heading2"/>
      </w:pPr>
      <w:r>
        <w:t>Облегчение совмещения оплачиваемой работы и обязанностей по уходу</w:t>
      </w:r>
    </w:p>
    <w:p w:rsidR="00000000" w:rsidRDefault="00000000">
      <w:r>
        <w:t>Как уже разъяснялось, общая цель нидерландского правительства в этой области состоит в создании долгосрочной ситуации, при которой как можно большее число людей могут совмещать непрерывную экономическую независимость с выполнением обязанностей по уходу.</w:t>
      </w:r>
    </w:p>
    <w:p w:rsidR="00000000" w:rsidRDefault="00000000">
      <w:pPr>
        <w:spacing w:after="120"/>
      </w:pPr>
      <w:r>
        <w:t>В том, чтобы облегчить совмещение оплачиваемой работы и обязанностей по уходу, заинтересованы как отдельные лица, так и общество в целом. Ведь в понятие "уход" включается не только забота об отдельном человеке и семье, но также и об общине в более широком смысле. Время, необходимое для осуществления ухода и тип оказываемой помощи будут зависеть от конкретного лица, которое в этом нуждается, и от различных периодов жизни. Для достижения общей цели государственной политики необходимо добиваться дальнейших успехов в следующих трех областях:</w:t>
      </w:r>
    </w:p>
    <w:p w:rsidR="00000000" w:rsidRDefault="00000000">
      <w:pPr>
        <w:tabs>
          <w:tab w:val="left" w:pos="284"/>
        </w:tabs>
        <w:spacing w:after="120"/>
        <w:ind w:left="284" w:hanging="284"/>
      </w:pPr>
      <w:r>
        <w:t>1.</w:t>
      </w:r>
      <w:r>
        <w:tab/>
        <w:t>Облегчение совмещения оплачиваемой работы и обязанностей по уходу в течение всей жизни как мужчин, так и женщин.</w:t>
      </w:r>
    </w:p>
    <w:p w:rsidR="00000000" w:rsidRDefault="00000000">
      <w:pPr>
        <w:tabs>
          <w:tab w:val="left" w:pos="284"/>
        </w:tabs>
        <w:spacing w:after="120"/>
        <w:ind w:left="284" w:hanging="284"/>
      </w:pPr>
      <w:r>
        <w:t>2.</w:t>
      </w:r>
      <w:r>
        <w:tab/>
        <w:t>Поощрение женщин к поступлению на оплачиваемую работу и к экономической независимости.</w:t>
      </w:r>
    </w:p>
    <w:p w:rsidR="00000000" w:rsidRDefault="00000000">
      <w:pPr>
        <w:tabs>
          <w:tab w:val="left" w:pos="284"/>
        </w:tabs>
        <w:ind w:left="284" w:hanging="284"/>
      </w:pPr>
      <w:r>
        <w:t>3.</w:t>
      </w:r>
      <w:r>
        <w:tab/>
        <w:t>Поощрение мужчин к принятию на себя большей ответственности, связанной с уходом за детьми.</w:t>
      </w:r>
    </w:p>
    <w:p w:rsidR="00000000" w:rsidRDefault="00000000">
      <w:r>
        <w:t>Для достижения этих побочных целей правительство предприняло шаги в законодательной области и подготовило меры, которые будут рассмотрены ниже в подразделах Уровень 2 и Уровень 3.</w:t>
      </w:r>
    </w:p>
    <w:p w:rsidR="00000000" w:rsidRDefault="00000000">
      <w:pPr>
        <w:pStyle w:val="Heading4"/>
      </w:pPr>
      <w:r>
        <w:t>Законопроект о работе и уходе за детьми</w:t>
      </w:r>
    </w:p>
    <w:p w:rsidR="00000000" w:rsidRDefault="00000000">
      <w:r>
        <w:t>Законопроект о работе и уходе за детьми был представлен в парламент 27 июля 2000 года. В основу его легли предложения из программного документа, касающиеся мер, которые необходимо принять в целях поиска нового компромиссного решения в вопросе о совмещении работы и ухода за детьми (</w:t>
      </w:r>
      <w:r>
        <w:rPr>
          <w:i/>
          <w:lang w:val="nl-NL"/>
        </w:rPr>
        <w:t>Op weg naar een nieuw evenwicht tussen arbeid en zorg</w:t>
      </w:r>
      <w:r>
        <w:t>). Цель нового закона состоит в том, чтобы облегчить совмещение оплачиваемой работы и неоплачиваемого ухода за детьми и повысить заинтересованность представителей обоих полов в поступлении на оплачиваемую работу и в ее сохранении.</w:t>
      </w:r>
    </w:p>
    <w:p w:rsidR="00000000" w:rsidRDefault="00000000">
      <w:r>
        <w:t>Законопроект охватывает весь диапазон существующих и новых правил и условий предоставления отпусков (по беременности и родам, в связи с усыновлением, в связи с чрезвычайными обстоятельствами, прочие краткосрочные отпуска, отпуск отцу по уходу за ребенком и право на получение ежегодного максимально десятидневного оплачиваемого отпуска по уходу). Все они должны быть сведены воедино, упорядочены и согласованы. Кроме того, в законопроект должны быть включены положения, касающиеся предоставления отпуска родителям и финансирования перерывов в трудовой деятельности, а также расширены возможности для "накопления" отпуска (при содействии налоговой системы).</w:t>
      </w:r>
    </w:p>
    <w:p w:rsidR="00000000" w:rsidRDefault="00000000">
      <w:pPr>
        <w:pStyle w:val="Heading3"/>
      </w:pPr>
      <w:r>
        <w:t>Отпуск и пособия по беременности, родам и в связи с усыновлением</w:t>
      </w:r>
    </w:p>
    <w:p w:rsidR="00000000" w:rsidRDefault="00000000">
      <w:r>
        <w:t>Поскольку первоначальный период "установления контакта" (бондинг) является важным фактором успешного усыновления, приемные родители придают большое значение возможности быть рядом с усыновленным ребенком на первых порах его пребывания в семье. Предлагаемое право на получение отпуска и пособий в связи с усыновлением будет означать, что приемным родителям больше не придется использовать свой очередной отпуск на эти цели. Лица, работающие не по найму, например самостоятельно занятые, также будут пользоваться этим правом. Действие существующего права на получение 16-недельного оплачиваемого отпуска по беременности и родам будет расширено, с тем чтобы оно включало аналогичное официальное право для приемных родителей.</w:t>
      </w:r>
    </w:p>
    <w:p w:rsidR="00000000" w:rsidRDefault="00000000">
      <w:pPr>
        <w:pStyle w:val="Heading3"/>
      </w:pPr>
      <w:r>
        <w:t>Краткосрочный оплачиваемый отпуск по уходу</w:t>
      </w:r>
    </w:p>
    <w:p w:rsidR="00000000" w:rsidRDefault="00000000">
      <w:r>
        <w:t>Предлагаемое законное право на получение ежегодного максимально десятидневного отпуска по уходу является дополнением к ныне действующей программе предоставления отпусков в связи с чрезвычайными обстоятельствами. Лица, работающие по найму, получат право брать отпуск по уходу, если им надо заботиться о больном родном или приемном ребенке, ребенке, воспитывающимся в их семье, или ухаживать за супругом/партнером. Право на получение такого отпуска является условным; другими словами, работодатель может отказать в его предоставлении, если интересы компании перевешивают интересы работника. Работодатель может потребовать доказательств того, что работник должен оставаться дома, чтобы заботиться о больном.</w:t>
      </w:r>
    </w:p>
    <w:p w:rsidR="00000000" w:rsidRDefault="00000000">
      <w:r>
        <w:t>Как и в случае пособия по болезни, работодатели будут обязаны по закону выплачивать 70 процентов обычной заработной платы в течение всего отпуска, при этом минимальный ее эквивалент должен равняться минимальной заработной плате, а максимальный – максимальной дневной ставке. Общие расходы, связанные с предоставлением отпуска по уходу, оцениваются примерно в 370 млн. гульденов в год. Эта цифра рассчитывается на основе предположения, что лицо, уходящее в отпуск, будет заменено другим работником. Работодатели получат общую компенсацию для покрытия половины расходов (185 млн. гульденов). Это означает, что примерно треть расходов в связи с предоставлением такого отпуска будет нести работодатель, примерно треть – работник и еще одну треть – государственная казна. Решение об установлении соответствующей выплаты на уровне 70 процентов от номинальной заработной платы было принято с учетом того, что при более низком уровне выплат потеря дохода станет важным препятствием для того, чтобы брать отпуск по уходу, а на практике это будет означать, что им будут в основном пользоваться женщины, что будет тормозить решение задачи по более активному привлечению мужчин к выполнению обязанностей по уходу за ребенком и росту женской занятости.</w:t>
      </w:r>
    </w:p>
    <w:p w:rsidR="00000000" w:rsidRDefault="00000000">
      <w:pPr>
        <w:pStyle w:val="Heading3"/>
      </w:pPr>
      <w:r>
        <w:t>Более продолжительный неоплачиваемый отпуск по уходу</w:t>
      </w:r>
    </w:p>
    <w:p w:rsidR="00000000" w:rsidRDefault="00000000">
      <w:r>
        <w:t>В случае серьезной болезни по истечении максимального ежегодного десятидневного отпуска по уходу можно взять более продолжительный неоплачиваемый отпуск по уходу. Детали этого условного права на получение продолжительного неоплачиваемого отпуска все еще нуждаются в проработке. Необходимо провести дополнительное исследование, чтобы установить, кто может претендовать на такой отпуск, какой именно должна быть его продолжительность, как он должен оплачиваться и в каком размере. Это исследование предполагается завершить к концу 2000 года.</w:t>
      </w:r>
    </w:p>
    <w:p w:rsidR="00000000" w:rsidRDefault="00000000">
      <w:pPr>
        <w:pStyle w:val="Heading3"/>
      </w:pPr>
      <w:r>
        <w:t>"Накопление" отпуска</w:t>
      </w:r>
    </w:p>
    <w:p w:rsidR="00000000" w:rsidRDefault="00000000">
      <w:r>
        <w:t>Должно быть введено положение, разрешающее ежегодно "накапливать" 10 процентов ежегодной номинальной заработной платы (за счет времени или денег) для расширенного отпуска. В случае "накопления" за счет времени, накопленные часы отпуска будут конвертированы в деньги. Работники смогут осуществлять такие "накопления" для получения отпуска максимальной продолжительностью 12 месяцев. Появится также возможность использовать эту схему для обеспечения дохода во время отпуска по уходу, но не для преждевременного ухода на пенсию.</w:t>
      </w:r>
    </w:p>
    <w:p w:rsidR="00000000" w:rsidRDefault="00000000"/>
    <w:p w:rsidR="00000000" w:rsidRDefault="00000000">
      <w:pPr>
        <w:pStyle w:val="Heading3"/>
      </w:pPr>
      <w:r>
        <w:t>Отпуск отцу в связи с рождением ребенка</w:t>
      </w:r>
    </w:p>
    <w:p w:rsidR="00000000" w:rsidRDefault="00000000">
      <w:r>
        <w:t>Правительство считает, что партнеры должны всегда иметь возможность взять два выходных дня по случаю рождения ребенка. В связи с этим в Законе о работе и уходе за детьми предлагается предоставить отцам законное право на двухдневный оплачиваемый отпуск по случаю рождения ребенка.</w:t>
      </w:r>
    </w:p>
    <w:p w:rsidR="00000000" w:rsidRDefault="00000000">
      <w:pPr>
        <w:pStyle w:val="Heading3"/>
      </w:pPr>
      <w:r>
        <w:t>Гибкий отпуск по уходу за детьми</w:t>
      </w:r>
    </w:p>
    <w:p w:rsidR="00000000" w:rsidRDefault="00000000">
      <w:r>
        <w:t>Станет возможным разделять отпуск по уходу за детьми максимум на три части, которые родители могут брать, когда им это удобно и когда это наиболее необходимо. Работодатели смогут возражать против разделения такого отпуска на том основании, что это противоречит интересам компании.</w:t>
      </w:r>
    </w:p>
    <w:p w:rsidR="00000000" w:rsidRDefault="00000000">
      <w:pPr>
        <w:pStyle w:val="Heading4"/>
      </w:pPr>
      <w:r>
        <w:t>Закон об обеспечении базовыми детскими учреждениями</w:t>
      </w:r>
    </w:p>
    <w:p w:rsidR="00000000" w:rsidRDefault="00000000">
      <w:r>
        <w:t>В июне 2000 года правительство представило в парламент проект программного документа о новом законе, касающемся такого обеспечения. Закон об обеспечении базовыми детскими учреждениями будет представлен в парламент в течение 2001 года.</w:t>
      </w:r>
    </w:p>
    <w:p w:rsidR="00000000" w:rsidRDefault="00000000">
      <w:r>
        <w:t>В программном документе излагается будущая система организации детских учреждений. Она основана на идее о том, что ответственность за функционирование этой системы в равной степени разделяют родители, работодатели и правительство. Коллективный характер ответственности находит отражение в методе финансирования системы. Родители должны платить в соответствии с доходами взносы для покрытия расходов по содержанию детских учреждений, которыми они пользуются; работодатели платят "постоянный" взнос, не имеющий отношения к доходу работника/родителя, и центральное правительство или местные власти будут доплачивать, чтобы покрыть родительский взнос. Если какой-либо работодатель в должной мере или вовсе не в состоянии участвовать в покрытии расходов по содержанию детских учреждений, то образовавшийся дефицит будет восполнен правительством за счет частичного, в зависимости от доходов, компенсационного платежа. В конечном счете правительство стремится к тому, чтобы примерно в 90 процентах всех коллективных трудовых соглашений были включены конкретные соглашения о детских учреждениях. Трехсторонняя система финансирования сети детских учреждений родителями, социальными партнерами и правительством означает, что работодатели должны будут покрывать одну треть общих расходов по ее содержанию.</w:t>
      </w:r>
    </w:p>
    <w:p w:rsidR="00000000" w:rsidRDefault="00000000">
      <w:r>
        <w:t>Правительство считает важным, чтобы те, кто пользуется услугами системы детских учреждений, то есть родители, оказывали сильное и непосредственное влияние на организацию этих учреждений. По этой причине предпочтение отдается финансированию в зависимости от спроса потребителей, так как это позволит родителям осуществлять непосредственный контроль над средствами. Введение детского пособия в зависимости от доходов родителей является адекватным способом достижения этой цели.</w:t>
      </w:r>
    </w:p>
    <w:p w:rsidR="00000000" w:rsidRDefault="00000000">
      <w:r>
        <w:t>Новый закон будет устанавливать основные национальные стандарты для всех существующих детских учреждений. Помимо этого сам сектор получит возможность для создания собственной качественной саморегулирующейся системы страхования. Проверка учреждений и обеспечение соблюдения законодательных норм будет находиться в руках местной власти (муниципальных служб здравоохранения). Для обеспечения равного соблюдения закона по всей стране и проведения национального обзора будет также принята та или иная форма глобальной проверки в масштабах всей страны.</w:t>
      </w:r>
    </w:p>
    <w:p w:rsidR="00000000" w:rsidRDefault="00000000">
      <w:pPr>
        <w:pStyle w:val="Heading4"/>
      </w:pPr>
      <w:r>
        <w:t>Закон о рабочем времени (с поправками)</w:t>
      </w:r>
    </w:p>
    <w:p w:rsidR="00000000" w:rsidRDefault="00000000">
      <w:r>
        <w:t>Закон о рабочем времени (с поправками) вступил в силу 1 июля 2000 года. Он дает право работникам как в государственном, так и частном секторе сокращать или продлевать рабочее время после того, как они проработали в том или ином месте, по меньшей мере, один год. Организации, в которых работают менее десяти человек, освобождаются от соблюдения этих положений (однако предполагается, что они должны выработать собственные правила, касающиеся права работников изменять продолжительность своего рабочего времени). Работодатели должны удовлетворять просьбы о сокращении или увеличении рабочего времени, если только они не сочтут это нежелательным по причине жизненно важных интересов компании или государственной службы. Исключения в связи с использованием права увеличивать рабочее время могут быть установлены в коллективном трудовом соглашении администрацией или от имени администрации, которая уполномочена оформлять такую договоренность, или путем заключения письменного соглашения с рабочим комитетом или комитетом представителей персонала. Не может быть сделано никаких исключений в том, что касается права работника сокращать рабочее время. Если наемный работник не согласен с отказом в его просьбе об изменении его рабочего времени или с тем, в какой форме это было сделано, то он может подать жалобу в суд. Закон предоставляет наемным работникам больше возможностей для совмещения занятости с выполнением других обязанностей, с тем чтобы производственные обязанности и обязанности по уходу были более равномерно распределены между мужчинами и женщинами. Это может поощрить прежде всего женщин в их решении поступить или вернуться на работу и стать экономически независимыми. Закон о рабочем времени (с поправками) станет неотъемлемой частью будущего Закона о работе и уходе, который должен объединить и согласовать между собой различные законодательные акты, касающиеся совмещения производственных и семейных обязанностей.</w:t>
      </w:r>
    </w:p>
    <w:p w:rsidR="00000000" w:rsidRDefault="00000000">
      <w:pPr>
        <w:pStyle w:val="Heading4"/>
      </w:pPr>
      <w:r>
        <w:t>Закон о перерыве в трудовой деятельности (финансирование)</w:t>
      </w:r>
    </w:p>
    <w:p w:rsidR="00000000" w:rsidRDefault="00000000">
      <w:r>
        <w:t>Закон о перерыве в трудовой деятельности (финансирование) вступил в силу 1 октября 1998 года. Он предлагает наемным работникам, занятым в государственном и частном секторах, которые прерывают свою трудовую деятельность на период осуществления семейных обязанностей  или учебы, возможность – при определенных условиях – получать пособие в размере до 960 гульденов в месяц на период от 2 до 18 месяцев.</w:t>
      </w:r>
    </w:p>
    <w:p w:rsidR="00000000" w:rsidRDefault="00000000">
      <w:r>
        <w:t>Такие продолжительные отпуска должны быть обусловлены соглашением, заключаемым между работодателем и работником, и условием для финансовой поддержки является то, что работодатель принимает меры для замены находящегося в отпуске работника, как правило, претендентом на пособие. Однако это условие не применяется в случае паллиативного отпуска (отпуск по уходу за лицом, находящимся на последних стадиях неизлечимой болезни). В законе не конкретизируются лица, за которыми может осуществляться уход в соответствии с такими соглашениями: этот вопрос оговаривается работодателем и работником.</w:t>
      </w:r>
    </w:p>
    <w:p w:rsidR="00000000" w:rsidRDefault="00000000">
      <w:r>
        <w:t xml:space="preserve">Оценка Закону о перерыве в трудовой деятельности (финансирование) была дана через год после его вступления в силу. Результаты оценки вместе с соответствующими политическими выводами были представлены парламенту 30 мая 2000 года.    </w:t>
      </w:r>
    </w:p>
    <w:p w:rsidR="00000000" w:rsidRDefault="00000000">
      <w:pPr>
        <w:pStyle w:val="Heading4"/>
      </w:pPr>
      <w:r>
        <w:t>Новый Закон о социальной помощи</w:t>
      </w:r>
    </w:p>
    <w:p w:rsidR="00000000" w:rsidRDefault="00000000">
      <w:r>
        <w:t>В новом Законе о социальной помощи (</w:t>
      </w:r>
      <w:r>
        <w:rPr>
          <w:lang w:val="en-US"/>
        </w:rPr>
        <w:t>ABW</w:t>
      </w:r>
      <w:r>
        <w:t>), действующем с 1996 года, акцент делается на обязанности претендентов на пособие найти работу. Основной принцип заключается в том, что родители (одинокие или в полном составе), которые несут ответственность за воспитание детей в возрасте пяти лет и старше, обязаны искать работу. Осенью 1999 года правительство приняло решение, что одинокие родители – претенденты на пособие, имеющие детей в возрасте до пяти лет, также должны работать (24 часа в неделю), хотя ныне действующий Закон о социальной помощи освобождает их от этой обязанности. Парламент сдержанно отнесся к этому изменению в политике. Его точка зрения была изложена в предложении, внесенном двумя членами парламента – Джетом Буссемакером и Арти Шиммелем, – и затем принята нижней палатой (</w:t>
      </w:r>
      <w:r>
        <w:rPr>
          <w:lang w:val="en-US"/>
        </w:rPr>
        <w:t>Lower</w:t>
      </w:r>
      <w:r>
        <w:t xml:space="preserve"> </w:t>
      </w:r>
      <w:r>
        <w:rPr>
          <w:lang w:val="en-US"/>
        </w:rPr>
        <w:t>House,</w:t>
      </w:r>
      <w:r>
        <w:t xml:space="preserve"> 1999, 26447, </w:t>
      </w:r>
      <w:r>
        <w:rPr>
          <w:lang w:val="en-US"/>
        </w:rPr>
        <w:t>no</w:t>
      </w:r>
      <w:r>
        <w:t>. 27). Правительство, как ожидается, даст ответ на это предложение в сентябре 2000 года.</w:t>
      </w:r>
    </w:p>
    <w:p w:rsidR="00000000" w:rsidRDefault="00000000">
      <w:pPr>
        <w:pStyle w:val="Heading4"/>
      </w:pPr>
      <w:r>
        <w:t>Детские учреждения для претендентов на пособие</w:t>
      </w:r>
    </w:p>
    <w:p w:rsidR="00000000" w:rsidRDefault="00000000">
      <w:r>
        <w:t>Правительство намерено достичь временной договоренности в целях финансирования системы детских учреждений для претендентов на пособие по безработице или нетрудоспособности, которые обязаны заботиться о детях. Его цель состоит в том, чтобы поощрять их проходить подготовку или участвовать в других мероприятиях, которые способствовали бы их реинтеграции в трудовую деятельность.</w:t>
      </w:r>
    </w:p>
    <w:p w:rsidR="00000000" w:rsidRDefault="00000000">
      <w:pPr>
        <w:pStyle w:val="Heading2"/>
      </w:pPr>
      <w:r>
        <w:br w:type="page"/>
        <w:t>Меры для роста занятости и повышения экономического статуса женщин</w:t>
      </w:r>
    </w:p>
    <w:p w:rsidR="00000000" w:rsidRDefault="00000000">
      <w:pPr>
        <w:pStyle w:val="Heading4"/>
      </w:pPr>
      <w:r>
        <w:t>Закон о гибкости и безопасности</w:t>
      </w:r>
    </w:p>
    <w:p w:rsidR="00000000" w:rsidRDefault="00000000">
      <w:r>
        <w:t>Закон о гибкости и безопасности вступил в силу 1 января 1999 года. Основное внимание в нем уделяется гибким трудовым договорам, в которых нередко участвуют женщины (резервный персонал, персонал, выполняющий отдельные поручения, надомники и люди, занятые в других формах временной работы). Отстаивая интересы работодателей, правительство предполагает, что от введения новых законодательных положений особенно выиграют работники на временных договорах, получая большую безопасность в области занятости и финансового обеспечения.</w:t>
      </w:r>
    </w:p>
    <w:p w:rsidR="00000000" w:rsidRDefault="00000000">
      <w:r>
        <w:t>Новые положения регулируют последовательное использование временных договоров о найме. Любой четвертый временный договор или любое временное трудовое соглашение, которое действует более трех лет, теперь в силу Закона становится постоянным договором о найме. В случаях, когда характер или продолжительность работы по найму остается неясной, Закон возлагает бремя доказывания на работодателя. Кроме того, Закон регулирует вопросы, касающиеся минимальной заработной платы, испытательных сроков, агентских соглашений и сроков для уведомления. В дополнение к некоторым особым положениям объявляется, что общий Закон о трудовых договорах применим к временным трудовым соглашениям. Недавно было проведено второе исследование по изучению применения Закона на рабочих местах и его последствий. Его результаты, как ожидается, будут представлены парламенту в середине сентября 2000 года. В 2001 году Закон будет подвергнут всеобъемлющей оценке.</w:t>
      </w:r>
    </w:p>
    <w:p w:rsidR="00000000" w:rsidRDefault="00000000">
      <w:pPr>
        <w:pStyle w:val="Heading4"/>
      </w:pPr>
      <w:r>
        <w:t>Закон о медицинских осмотрах</w:t>
      </w:r>
    </w:p>
    <w:p w:rsidR="00000000" w:rsidRDefault="00000000">
      <w:r>
        <w:t>Закон о медицинских осмотрах вступил в силу 1 января 1998 года. Одно из его положений устанавливает, что пройти медицинский осмотр может быть предложено только тем работникам, которые вновь поступают на работу или которым предлагаются новые условия работы, если эта работа предполагает особые требования медицинского характера к профессиональной пригодности. Кроме того, Закон предусматривает, что врач, проводящий осмотр, может только задавать вопросы или проводить обследование, связанное с существом работы, на которое проходящая осмотр женщина дает согласие.</w:t>
      </w:r>
    </w:p>
    <w:p w:rsidR="00000000" w:rsidRDefault="00000000">
      <w:r>
        <w:t>Законом также предусматривается назначение независимого комитета по рассмотрению жалоб, который правительство намеревается учредить 1 января 2001 года.</w:t>
      </w:r>
    </w:p>
    <w:p w:rsidR="00000000" w:rsidRDefault="00000000">
      <w:pPr>
        <w:pStyle w:val="Heading4"/>
      </w:pPr>
      <w:r>
        <w:t>Пенсионные права</w:t>
      </w:r>
    </w:p>
    <w:p w:rsidR="00000000" w:rsidRDefault="00000000">
      <w:r>
        <w:t>Правительство представило в парламент законопроект, позволяющий вместо пенсии, назначаемой при утрате кормильца, делать выбор в пользу дополнительной пенсии по старости, с тем чтобы обеспечить равный подход в этом отношении к мужчинам и женщинам. Одна из целей предлагаемого нового закона заключается в том, чтобы дополнить и объединить правила, касающиеся равного подхода к мужчинам и женщинам в вопросе о дополнительных пенсиях. В нем содержатся положения, устанавливающие равные пенсионные выплаты мужчинам и женщинам и обеспечивающие равные возможности выбора в отношении различных типов пенсий.</w:t>
      </w:r>
    </w:p>
    <w:p w:rsidR="00000000" w:rsidRDefault="00000000">
      <w:pPr>
        <w:pStyle w:val="Heading2"/>
      </w:pPr>
      <w:r>
        <w:t>Улучшение условий труда</w:t>
      </w:r>
    </w:p>
    <w:p w:rsidR="00000000" w:rsidRDefault="00000000">
      <w:pPr>
        <w:pStyle w:val="Heading4"/>
      </w:pPr>
      <w:r>
        <w:t>Закон об условиях труда</w:t>
      </w:r>
    </w:p>
    <w:p w:rsidR="00000000" w:rsidRDefault="00000000">
      <w:r>
        <w:t>Новый Закон об условиях труда вступил в силу 1 ноября 1999 года. Он устанавливает общие рамки для разработки конкретных правил, которые должны быть приняты работодателями по консультации со своим персоналом. Они включают правила, касающиеся как методов управления, направленных на улучшение условий труда, так и существенных принципов, на которых эти методы должны быть основаны. Например, работодатели должны разработать правила, ориентированные на защиту работников от сексуальных домогательств, и должны, насколько это представляется обоснованным, переоборудовать рабочее место, пересмотреть содержание работы и так далее, с тем чтобы приспособить их к запросам конкретных работников. Одновременно с новым законом вступил в силу Декрет об условиях труда, устанавливающий конкретные нормы, которые являются обязательными для работодателей и работников. Как новая система административных штрафов, так и финансовые стимулы усиливают двусторонний характер совместной ответственности за условия труда.</w:t>
      </w:r>
    </w:p>
    <w:p w:rsidR="00000000" w:rsidRDefault="00000000">
      <w:pPr>
        <w:pStyle w:val="Heading4"/>
      </w:pPr>
      <w:r>
        <w:t>Беременные трудящиеся-женщины</w:t>
      </w:r>
    </w:p>
    <w:p w:rsidR="00000000" w:rsidRDefault="00000000">
      <w:r>
        <w:t>Декрет об условиях труда включает положения, касающиеся беременных трудящихся-женщин и женщин, кормящих грудью, из числа персонала, которые должны соблюдаться работодателями. Они относятся к выявлению и оценке рисков, связанных с работой, и к организации самого трудового процесса.</w:t>
      </w:r>
    </w:p>
    <w:p w:rsidR="00000000" w:rsidRDefault="00000000">
      <w:r>
        <w:t>Работодатель обязан информировать беременных трудящихся-женщин о защите здоровья и соблюдении мер безопасности на работе во время беременности и кормления грудью. Должны быть установлены любые специальные риски, представляющие опасность для беременной трудящейся-женщины и плода, а также для матери и ребенка в период кормления грудью. Они, например, включают работу, которая требует большой затраты физических сил или должна выполняться стоя, и работу, связанную с риском инфицирования, стресса, воздействия химических веществ, радиации, вибрации или чрезмерного шума.</w:t>
      </w:r>
    </w:p>
    <w:p w:rsidR="00000000" w:rsidRDefault="00000000">
      <w:r>
        <w:t>Работодатель обязан, по договоренности с заинтересованной женщиной, устранить связанные с работой потенциальные опасности и риски. Если это оказывается затруднительным, то можно изменить характер работы или рабочее время, либо нуждающейся в этом женщине может быть предложена альтернативная работа, или она может быть освобождена от работы на соответствующий период. Кроме того, беременным или кормящим трудящимся-женщинам должно быть предоставлено подходящее помещение, где им не будут мешать во время отдыха, кормления детей или сцеживания молока. В марте 1999 года Министерство социальных дел и по вопросам занятости издало брошюру, информирующую трудящихся-женщин об их правах и обязанностях в этой области (</w:t>
      </w:r>
      <w:r>
        <w:rPr>
          <w:i/>
          <w:lang w:val="nl-NL"/>
        </w:rPr>
        <w:t>Veilig en gezond werken tijdens de zwangerschap en na de bevalling</w:t>
      </w:r>
      <w:r>
        <w:t xml:space="preserve">). </w:t>
      </w:r>
    </w:p>
    <w:p w:rsidR="00000000" w:rsidRDefault="00000000">
      <w:pPr>
        <w:pStyle w:val="Heading3"/>
        <w:spacing w:before="120" w:after="240"/>
      </w:pPr>
      <w:r>
        <w:t>УРОВЕНЬ 2:</w:t>
      </w:r>
      <w:r>
        <w:tab/>
        <w:t>УЛУЧШИТЬ ПОЛОЖЕНИЕ НА ПРАКТИКЕ</w:t>
      </w:r>
    </w:p>
    <w:p w:rsidR="00000000" w:rsidRDefault="00000000">
      <w:pPr>
        <w:pStyle w:val="Heading2"/>
      </w:pPr>
      <w:r>
        <w:t>Облегчить совмещение оплачиваемой работы и ухода за детьми</w:t>
      </w:r>
    </w:p>
    <w:p w:rsidR="00000000" w:rsidRDefault="00000000">
      <w:r>
        <w:t>В период между 1985 и 1999 годами наблюдался быстрый рост числа имеющих маленьких детей женщин, занятых на оплачиваемой работе</w:t>
      </w:r>
      <w:r>
        <w:rPr>
          <w:rStyle w:val="FootnoteReference"/>
        </w:rPr>
        <w:footnoteReference w:id="28"/>
      </w:r>
      <w:r>
        <w:t>. Одновременно наблюдалось увеличение количества времени, затрачиваемого мужчинами на неоплачиваемую домашнюю работу</w:t>
      </w:r>
      <w:r>
        <w:rPr>
          <w:rStyle w:val="FootnoteReference"/>
        </w:rPr>
        <w:footnoteReference w:id="29"/>
      </w:r>
      <w:r>
        <w:t>. Эта тенденция к более равному распределению обязанностей сопровождалась осуществлением политики, призванной облегчить совмещение оплачиваемой работы и ухода за детьми. Однако политическая цель, поставленная в 1985 году, еще не достигнута. Пока еще не удалось добиться, чтобы каждый взрослый мог обеспечивать себя и заботиться о себе и детях-иждивенцах. Продолжается процесс перераспределения оплачиваемой и неоплачиваемой работы между представителями обоих полов, однако женщины по-прежнему выполняют бóльшую часть (неоплачиваемых) обязанностей по уходу за детьми, а мужчины – б</w:t>
      </w:r>
      <w:r>
        <w:sym w:font="WP CyrillicA" w:char="F0CB"/>
      </w:r>
      <w:r>
        <w:t>льшую часть (оплачиваемой) работы вне дома. Необходимо принять дополнительные меры, гарантирующие замену "модели полуторного дохода"</w:t>
      </w:r>
      <w:r>
        <w:rPr>
          <w:rStyle w:val="FootnoteReference"/>
        </w:rPr>
        <w:footnoteReference w:id="30"/>
      </w:r>
      <w:r>
        <w:t xml:space="preserve"> "сценарием совмещения"</w:t>
      </w:r>
      <w:r>
        <w:rPr>
          <w:rStyle w:val="FootnoteReference"/>
        </w:rPr>
        <w:footnoteReference w:id="31"/>
      </w:r>
      <w:r>
        <w:t>.</w:t>
      </w:r>
    </w:p>
    <w:p w:rsidR="00000000" w:rsidRDefault="00000000">
      <w:pPr>
        <w:pStyle w:val="Heading4"/>
      </w:pPr>
      <w:r>
        <w:t>Детские учреждения</w:t>
      </w:r>
    </w:p>
    <w:p w:rsidR="00000000" w:rsidRDefault="00000000">
      <w:r>
        <w:t xml:space="preserve">Наличие системы детских учреждений является важным условием, позволяющим родителям совмещать оплачиваемую работу и семейную жизнь. Обеспечение растущего числа детей детскими учреждениями является требованием жизни. Поэтому политика в данной области призвана не только увеличить охват детскими учреждениями, но и повысить их качество. Начало было положено в 1997 году расширением сети детских учреждений для детей школьного возраста. Опубликованные в 1999 году данные обследования свидетельствуют о том, что к концу 1998 года число мест увеличилось до более чем 100 тыс. Такими внешкольными учреждениями пользуются более 180 тыс. детей, что составляет более 7 процентов всех голландских детей в возрасте до 12 лет. Особенно быстрый рост потенциала внешкольных детских учреждений был отмечен в 1998 году: он увеличился на 9,5 тыс. мест. Оборот денежных средств в секторе детских учреждений достигает в общей сложности примерно 1,5 млрд. гульденов. Правительство оплачивает 35 процентов этих расходов (с учетом налоговых льгот), родители – 44 процента и работодатели – 21 процент. Ввиду той важности, которую правительство придает этой трехсторонней структуре финансирования, оно </w:t>
      </w:r>
      <w:r>
        <w:br/>
        <w:t>по-прежнему будет требовать от социальных партнеров выполнения ими своих обязательств в отношении системы детских учреждений. Число коллективных трудовых соглашений, содержащих положения, касающиеся этой области, увеличилось с 60 до 67 процентов. Из них в 55 процентах предусматриваются конкретные меры. В период, охваченный предыдущим докладом, большинство мер, представленных в коллективных трудовых соглашениях, касались ухода за детьми в возрасте до четырех лет. Теперь половина соглашений содержит положения об уходе за детьми начального школьного возраста (от 4 до 12 лет).</w:t>
      </w:r>
    </w:p>
    <w:p w:rsidR="00000000" w:rsidRDefault="00000000">
      <w:pPr>
        <w:pStyle w:val="Heading3"/>
      </w:pPr>
      <w:r>
        <w:t>Дополнительные места</w:t>
      </w:r>
    </w:p>
    <w:p w:rsidR="00000000" w:rsidRDefault="00000000">
      <w:r>
        <w:t>Коалиционное соглашение 1998 года включает предложения о наращивании политики в области организованных детских учреждений. Эти предложения были более детально проработаны в программном документе, опубликованном в июне 1999 года. Среди прочего Коалиционное соглашение предусматривало дополнительное финансирование на цели дальнейшего расширения сети организованных детских учреждений. В соответствии с правилами, принятыми в связи с этим в сентябре 1999 года, почти всем местным властям было предоставлено многолетнее финансирование для создания к концу 2002 года дополнительно 71 тыс. мест для детей в возрасте до 12 лет. В целях сокращения списка очередников на поступление в детские сады и внешкольные учреждения было запланировано создание большего числа дополнительных мест, чем это было сочтено необходимым в 1999 году Нидерландским бюро анализа экономической политики (СРВ) в его макроэкономических прогнозах на текущий период полномочий правительства. Дополнительные места позволят охватить большее число детей в возрасте до 12 лет: количество мест в детских учреждениях возрастет с 90 тыс. мест ухода за детьми полный рабочий день в 1997 году до 160 тыс. в 2002 году. Учитывая, что многие из заинтересованных в детских учреждениях родителей работают неполный рабочий день, каждое место ухода за детьми полный рабочий день может быть занято практически двумя детьми. Были зарезервированы дополнительные ресурсы для поддержания темпов расширения системы детских учреждений и поощрения продления часов их работы.</w:t>
      </w:r>
    </w:p>
    <w:p w:rsidR="00000000" w:rsidRDefault="00000000">
      <w:r>
        <w:t>Организовав систему детских учреждений для детей в возрасте до 12 лет, правительство в настоящее время приступило к расширению их сети для подростков в возрасте от 12 до 16 лет. В 1999 году оно удовлетворило 67 поступивших от местных властей ходатайств о предоставлении финансирования для реализации инновационных проектов в этой новой области. Такие проекты будут претворяться в жизнь с середины 1999 года до середины 2003 года (или будут завершены раньше), и их выполнение контролируется Нидерландским институтом здравоохранения и социальных служб (</w:t>
      </w:r>
      <w:r>
        <w:rPr>
          <w:lang w:val="en-US"/>
        </w:rPr>
        <w:t>NIZW</w:t>
      </w:r>
      <w:r>
        <w:t>).</w:t>
      </w:r>
    </w:p>
    <w:p w:rsidR="00000000" w:rsidRDefault="00000000">
      <w:pPr>
        <w:pStyle w:val="Heading3"/>
      </w:pPr>
      <w:r>
        <w:t>Фискальные меры</w:t>
      </w:r>
    </w:p>
    <w:p w:rsidR="00000000" w:rsidRDefault="00000000">
      <w:r>
        <w:t>В 1996 году были введены налоговые льготы для работодателей. В 1999 году они были увеличены с 20 до 30 процентов от чистой стоимости содержания детских учреждений.</w:t>
      </w:r>
    </w:p>
    <w:p w:rsidR="00000000" w:rsidRDefault="00000000">
      <w:r>
        <w:t>Кроме того, с 2000 года выделено дополнительно 50 млн. гульденов на фискальные меры по сокращению родительских взносов. От этой меры выиграют, главным образом, группы населения с низкими и средними доходами.</w:t>
      </w:r>
    </w:p>
    <w:p w:rsidR="00000000" w:rsidRDefault="00000000">
      <w:pPr>
        <w:pStyle w:val="Heading3"/>
        <w:spacing w:after="240"/>
      </w:pPr>
      <w:r>
        <w:t>Работа неполный рабочий день</w:t>
      </w:r>
    </w:p>
    <w:p w:rsidR="00000000" w:rsidRDefault="00000000">
      <w:r>
        <w:t>Положения о работе неполный рабочий день содержатся не только в Законе о рабочем времени (с поправками) (см. Уровень 1, выше), но и в некоторых коллективных трудовых соглашениях. 10 октября 1997 года Рабочий фонд, в который входят представители обеих сторон в производственных отношениях – работодателей и наемных работников, – выступил с рекомендациями, вновь призывая обе эти стороны включать такие положения в коллективные трудовые соглашения или устанавливать их на уровне отдельных компаний. Исследование, проведенное Инспекторатом по контролю за условиями труда (являющемся частью Министерства социальных дел и по вопросам занятости), показало, что 64 процента коллективных трудовых соглашений, проверенных им в 1998 году, включали положения, разрешающие работникам просить о переходе на работу неполный рабочий день или же увеличивать свое рабочее время</w:t>
      </w:r>
      <w:r>
        <w:rPr>
          <w:rStyle w:val="FootnoteReference"/>
        </w:rPr>
        <w:footnoteReference w:id="32"/>
      </w:r>
      <w:r>
        <w:t>. Однако только 19 процентов коллективных трудовых соглашений создают для работников реальную основу, позволяющую им удовлетворять свое желание изменить рабочее время. По этой и другим причинам правительство считает необходимым предусмотреть право личности на изменение рабочего времени. Однако это право является условным. Работодатель может отказать в просьбе изменить рабочее время, если ее удовлетворение будет серьезно угрожать интересам работодателя. Это право вступило в силу 1 июля 2000 года. Организации, в которых по найму работает менее десяти работников, освобождаются от обязанности его соблюдения, однако им надлежит принять свои меры, касающиеся соблюдения прав работников такого рода.</w:t>
      </w:r>
    </w:p>
    <w:p w:rsidR="00000000" w:rsidRDefault="00000000">
      <w:pPr>
        <w:pStyle w:val="Heading4"/>
      </w:pPr>
      <w:r>
        <w:t>Более продолжительный оплачиваемый отпуск по уходу за детьми</w:t>
      </w:r>
    </w:p>
    <w:p w:rsidR="00000000" w:rsidRDefault="00000000">
      <w:r>
        <w:t>Вопрос о более продолжительном оплачиваемом отпуске по уходу за детьми должен стать предметом детального изучения, проводимого в консультации с Министерством здравоохранения, благосостояния и спорта и в сотрудничестве с Советом по социальному и культурному планированию и Нидерландским бюро анализа экономической политики (СРВ). Эту работу планируется завершить к концу 2000 года, после чего Бюро проведет анализ издержек и прибыли. Результатов можно ожидать к концу 2000 года.</w:t>
      </w:r>
    </w:p>
    <w:p w:rsidR="00000000" w:rsidRDefault="00000000">
      <w:pPr>
        <w:pStyle w:val="Heading4"/>
      </w:pPr>
      <w:r>
        <w:t>Самостоятельно занятые лица и отпуск</w:t>
      </w:r>
    </w:p>
    <w:p w:rsidR="00000000" w:rsidRDefault="00000000">
      <w:r>
        <w:t>Правительство рассматривает вопрос о том, следует ли и могут ли быть приняты меры, предусматривающие механизмы по предоставлению отпуска по уходу за детьми самостоятельно занятым лицам в дополнение к существующим пособиям по беременности и родам и положению для приемных родителей, которое должно вскоре вступить в силу. Это предполагает изучение и определение возможных решений проблем, с которыми сталкиваются самостоятельно занятые лица при совмещении оплачиваемой работы и ухода за детьми. В июле 2000 года было завершено обследование наилучшей среди малых и средних предприятий практики в решении вопросов кадрового обеспечения, которые могут возникать в результате предоставления работникам частичной занятости и продолжительного отпуска.</w:t>
      </w:r>
    </w:p>
    <w:p w:rsidR="00000000" w:rsidRDefault="00000000">
      <w:pPr>
        <w:pStyle w:val="Heading4"/>
      </w:pPr>
      <w:r>
        <w:t>Родители-одиночки и занятость</w:t>
      </w:r>
    </w:p>
    <w:p w:rsidR="00000000" w:rsidRDefault="00000000">
      <w:r>
        <w:t>Правительство считает важным, чтобы родители-одиночки (как правило, матери) существовали не только на пособия, а получали работу. С учетом этого оно производит различные капиталовложения. Например, значительно расширяется сеть детских учреждений, и местные власти могут пользоваться средствами из специального бюджета, предназначенного для финансирования детских садов и внешкольных учреждений, предназначенных для детей родителей-одиночек, получающих пособия. Начиная с 2000 года этот бюджет будет увеличен с 92 до 125 млн. гульденов.</w:t>
      </w:r>
    </w:p>
    <w:p w:rsidR="00000000" w:rsidRDefault="00000000">
      <w:pPr>
        <w:pStyle w:val="Heading4"/>
      </w:pPr>
      <w:r>
        <w:t>Исследование, касающееся значения Конвенции Организации Объединенных Наций о ликвидации всех форм дискриминации в отношении женщин, вопросов материнства, родительских обязанностей и оплачиваемой работы</w:t>
      </w:r>
    </w:p>
    <w:p w:rsidR="00000000" w:rsidRDefault="00000000">
      <w:r>
        <w:t>Министерство социальных дел и по вопросам занятости поручило провести исследование по вопросу о значении Конвенции Организации Объединенных Наций о ликвидации всех форм дискриминации в отношении женщин в связи с решением проблем оплачиваемой работы женщин и их обязанностей по уходу за детьми. Это обширное исследование было проведено В.К. Монстером с соавторами под руководством университета в Неймегене, и его результатом стала публикация в 1998 году доклада (</w:t>
      </w:r>
      <w:r>
        <w:rPr>
          <w:i/>
          <w:lang w:val="nl-NL"/>
        </w:rPr>
        <w:t>Vrouwenverdrag, morderschap, ouderschap en arbeid</w:t>
      </w:r>
      <w:r>
        <w:t>). Этим исследованием было установлено, что Конвенция была исключительно эффективной для установления стандартов и создания стимулов для законодательной деятельности и формулирования политики в области защиты женщин в период беременности и в качестве родителей; в то же время в нем был определен ряд проблем и предложены рекомендации.</w:t>
      </w:r>
    </w:p>
    <w:p w:rsidR="00000000" w:rsidRDefault="00000000">
      <w:r>
        <w:t>Ответные действия правительства по результатам доклада подчеркивали тот факт, что динамичный характер Конвенции позволяет нидерландскому правительству, с учетом социальных тенденций и меняющихся взглядов, принимать альтернативные или дополнительные меры к первоначальным шагам, предусмотренным сразу после одобрения Конвенции. Правительство не согласно с авторами доклада в том, что нидерландское законодательство в области защиты женщин в период беременности и как родителей не соответствует стандартам, установленным в Конвенции о ликвидации всех форм дискриминации в отношении женщин. Их выводы основываются на предположении, что Конвенция накладывает на государства обязательство принимать особые конкретные меры (которые они определили в докладе). Правительство считает, что Конвенция на самом деле предоставляет государствам бóльшую свободу в выборе политики, чем об этом говорится в докладе.</w:t>
      </w:r>
    </w:p>
    <w:p w:rsidR="00000000" w:rsidRDefault="00000000">
      <w:r>
        <w:t>В конце доклада его авторы предлагают ряд мер для содействия совмещению оплачиваемой работы и ухода за детьми. Они касаются четырех областей: изменение рабочего времени, совмещение рабочего времени и родительских обязанностей, соглашения о предоставлении отпуска по уходу за детьми и обеспечение организованных детских учреждений. Правительство заявило, что оно признает важность этих рекомендаций – не только в плане поддержки существующей правительственной политики в области совмещения оплачиваемой работы и ухода за детьми, но и как источника стимулов для выработки будущих направлений политики и мер в данной области.</w:t>
      </w:r>
    </w:p>
    <w:p w:rsidR="00000000" w:rsidRDefault="00000000">
      <w:pPr>
        <w:pStyle w:val="Heading2"/>
      </w:pPr>
      <w:r>
        <w:t>Расширение занятости и повышение экономического статуса женщин</w:t>
      </w:r>
    </w:p>
    <w:p w:rsidR="00000000" w:rsidRDefault="00000000">
      <w:pPr>
        <w:pStyle w:val="Heading4"/>
      </w:pPr>
      <w:r>
        <w:t>Общая политика в области занятости</w:t>
      </w:r>
    </w:p>
    <w:p w:rsidR="00000000" w:rsidRDefault="00000000">
      <w:r>
        <w:t>За последние два десятилетия в Нидерландах был отмечен быстрый рост занятости, что отчасти отражало международные тенденции. В наибольшем выигрыше от этого оказались женщины. В период 1990–1998 годов женская занятость увеличилась на 31 процент, а мужская – только на 10 процентов. Другими словами, 63 процента дополнительных рабочих мест, созданных в этот период, заняли женщины (по сравнению с 37 процентами, которые получили мужчины). Это подняло процент женской занятости в 1999 году до более чем 50 процентов.</w:t>
      </w:r>
    </w:p>
    <w:p w:rsidR="00000000" w:rsidRDefault="00000000">
      <w:r>
        <w:t>Но даже с учетом этого обстоятельства уровень занятости среди женщин (определяемый с точки зрения как численности работников, так и отработанных часов) остается более низким, чем среди мужчин, поэтому существует значительное недоиспользование в экономике потенциала женской рабочей силы.</w:t>
      </w:r>
    </w:p>
    <w:p w:rsidR="00000000" w:rsidRDefault="00000000">
      <w:r>
        <w:t>Нидерландское правительство и, в частности, Министерство экономики будут по-прежнему решительно проводить политику, направленную на осуществление экономической реформы и нововведений, которые уже успели доказать свою эффективность в создании новых рабочих мест и в повышении уровня жизни в стране. В будущем, как и в прошлом, можно ожидать, что проведение этой политики позволит существенно увеличить занятость среди женщин.</w:t>
      </w:r>
    </w:p>
    <w:p w:rsidR="00000000" w:rsidRDefault="00000000">
      <w:pPr>
        <w:pStyle w:val="Heading4"/>
      </w:pPr>
      <w:r>
        <w:br w:type="page"/>
        <w:t>Женщины-предприниматели</w:t>
      </w:r>
    </w:p>
    <w:p w:rsidR="00000000" w:rsidRDefault="00000000">
      <w:pPr>
        <w:spacing w:after="120"/>
      </w:pPr>
      <w:r>
        <w:t>Проект "Женщины-предприниматели и банки" был завершен в декабре 1998 года представлением заключительного доклада, в котором были описаны следующие достижения:</w:t>
      </w:r>
    </w:p>
    <w:p w:rsidR="00000000" w:rsidRDefault="00000000">
      <w:pPr>
        <w:numPr>
          <w:ilvl w:val="0"/>
          <w:numId w:val="487"/>
        </w:numPr>
        <w:tabs>
          <w:tab w:val="clear" w:pos="360"/>
          <w:tab w:val="clear" w:pos="567"/>
        </w:tabs>
        <w:spacing w:after="120"/>
      </w:pPr>
      <w:r>
        <w:t>были организованы пять встреч информационного характера и семь семинаров-практикумов для женщин-предпринимателей и банковского персонала в различных местах в Нидерландах;</w:t>
      </w:r>
    </w:p>
    <w:p w:rsidR="00000000" w:rsidRDefault="00000000">
      <w:pPr>
        <w:numPr>
          <w:ilvl w:val="0"/>
          <w:numId w:val="487"/>
        </w:numPr>
        <w:tabs>
          <w:tab w:val="clear" w:pos="360"/>
          <w:tab w:val="clear" w:pos="567"/>
        </w:tabs>
        <w:spacing w:after="120"/>
      </w:pPr>
      <w:r>
        <w:t>была выпущена брошюра для предпринимателей, содержащая информацию о том, как работают банки, и советы по подготовке встреч с банковскими служащими;</w:t>
      </w:r>
    </w:p>
    <w:p w:rsidR="00000000" w:rsidRDefault="00000000">
      <w:pPr>
        <w:numPr>
          <w:ilvl w:val="0"/>
          <w:numId w:val="487"/>
        </w:numPr>
        <w:tabs>
          <w:tab w:val="clear" w:pos="360"/>
          <w:tab w:val="clear" w:pos="567"/>
        </w:tabs>
        <w:spacing w:after="120"/>
      </w:pPr>
      <w:r>
        <w:t>для банков был разработан механизм оценки качества в целях его использования в процессе контроля за тем, насколько удовлетворены их клиенты в целом и женщины-клиенты в частности;</w:t>
      </w:r>
    </w:p>
    <w:p w:rsidR="00000000" w:rsidRDefault="00000000">
      <w:pPr>
        <w:numPr>
          <w:ilvl w:val="0"/>
          <w:numId w:val="487"/>
        </w:numPr>
        <w:tabs>
          <w:tab w:val="clear" w:pos="360"/>
          <w:tab w:val="clear" w:pos="567"/>
        </w:tabs>
      </w:pPr>
      <w:r>
        <w:t>проект получил более широкое освещение в национальных и местных средствах массовой информации, что привлекло внимание к проблеме широкой публики.</w:t>
      </w:r>
    </w:p>
    <w:p w:rsidR="00000000" w:rsidRDefault="00000000">
      <w:r>
        <w:t>Успешное осуществление проекта теперь находится в руках шести организаций, оказывающих поддержку предпринимателям, которые создают новые компании или возрождают старые на местах.</w:t>
      </w:r>
    </w:p>
    <w:p w:rsidR="00000000" w:rsidRDefault="00000000">
      <w:r>
        <w:t xml:space="preserve">Как оказывается, исследование показало, что женщины фактически испытывают меньше проблем с банками, чем мужчины (см. раздел 1а. Существующее положение, </w:t>
      </w:r>
      <w:r>
        <w:rPr>
          <w:i/>
        </w:rPr>
        <w:t>Женщины-предприниматели</w:t>
      </w:r>
      <w:r>
        <w:t>).</w:t>
      </w:r>
    </w:p>
    <w:p w:rsidR="00000000" w:rsidRDefault="00000000">
      <w:pPr>
        <w:pStyle w:val="Heading4"/>
      </w:pPr>
      <w:r>
        <w:t>Новая налоговая система</w:t>
      </w:r>
    </w:p>
    <w:p w:rsidR="00000000" w:rsidRDefault="00000000">
      <w:r>
        <w:t xml:space="preserve">Одна из наиболее конкретных целей реформы налоговой системы 2001 года заключается в содействии эмансипации и экономической независимости. Поэтому Министерство финансов поручило провести оценку влияния эмансипации как части систематического исследования, уже завершенного по вопросу о налогах в </w:t>
      </w:r>
      <w:r>
        <w:rPr>
          <w:lang w:val="en-US"/>
        </w:rPr>
        <w:t>XXI </w:t>
      </w:r>
      <w:r>
        <w:t>веке. В ходе оценки было установлено, что новая налоговая система (законопроект которой был представлен в парламент в сентябре 1999 года) внесет ряд конкретных улучшений в том, что касается положения женщин. Например, индивидуальная налоговая скидка предпочтительнее ныне существующего переводного базового пособия, основанного на модели кормильца. Аналогичным образом финансовая независимость женщин возрастет благодаря таким особым мерам, как введение понятия финансовый "партнер" (в соответствии с которым не состоящие в браке люди могут сами выбирать, считаться им партнерами или нет), и тому факту, что совместный доход и вычеты более не будут автоматически относиться на счет партнера с более высоким доходом. Кроме того, в соответствии с предлагаемой новой системой будут установлены льготы для домохозяйств или индивидуальных налогоплательщиков, имеющих одного или более детей в возрасте до 12 лет.</w:t>
      </w:r>
    </w:p>
    <w:p w:rsidR="00000000" w:rsidRDefault="00000000">
      <w:pPr>
        <w:pStyle w:val="Heading4"/>
      </w:pPr>
      <w:r>
        <w:t>"Новые возможности для женщин"</w:t>
      </w:r>
    </w:p>
    <w:p w:rsidR="00000000" w:rsidRDefault="00000000">
      <w:r>
        <w:t xml:space="preserve">Ряд проектов, специально ориентированных на женщин, осуществляются в соответствии с программой субсидирования </w:t>
      </w:r>
      <w:r>
        <w:rPr>
          <w:lang w:val="en-US"/>
        </w:rPr>
        <w:t>ESF</w:t>
      </w:r>
      <w:r>
        <w:t>, названной "Новые возможности для женщин" (</w:t>
      </w:r>
      <w:r>
        <w:rPr>
          <w:lang w:val="en-US"/>
        </w:rPr>
        <w:t>NOW</w:t>
      </w:r>
      <w:r>
        <w:t>). "Новые возможности для женщин" – это часть инициативы Европейского сообщества в области занятости, осуществить которую планируется с 1995 по 2000 год. Проекты в рамках этой программы отчасти финансируются из средств Сообщества, а отчасти из основных национальных фондов, иногда они получают дополнительные средства от частного сектора. Цель программы заключается в том, чтобы расширить для женщин возможности на рынке труда с помощью новаторских экспериментов, иногда проводимых на основе сотрудничества с организациями в других государствах-членах. Они призваны создать особенно благоприятные возможности для женщин, которые "значительно удалены" от рынка труда: матерей-одиночек, существующих на пособия, девушек и женщин из числа этнических меньшинств, не имеющих опыта работы, и женщин, находящихся на нижней ступени рынка труда или приближающихся к ней. За период 1995–2000 годов в Нидерландах в рамках программы "Новые возможности для женщин" было осуществлено в общей сложности 46 проектов на субсидии, составившие 31,4 млн. гульденов. Большинство этих проектов было направлено на матерей-одиночек, существующих на пособия, и было сосредоточено, главным образом, на повышении их социальной активности. Для этих проектов, как правило, характерен широкий целостный подход к проблеме и принятие соответствующих мер в ответ на бесчисленные препятствия, с которыми сталкиваются матери-одиночки при вступлении или возвращении на рынок труда. Этот вопрос вызывает особый интерес в связи с новой обязанностью матерей-одиночек, существующих на пособия, искать оплачиваемую работу. Помимо трудностей в совмещении оплачиваемой работы и родительских обязанностей, основные препятствия часто включают отсутствие достаточного (соответствующего) опыта работы, отсутствие современной подготовки и психологические проблемы, порождаемые обстоятельствами личного характера и/или стрессами в семье. Еще одной важной приоритетной задачей программы "Новые возможности для женщин" является поощрение женщин к созданию собственного дела, например в сфере предоставления индивидуальных услуг. Кроме того, ряд проектов направлен на поощрение женщин и девушек к тому, чтобы они выбирали технические профессии и работу в областях, связанных с информационно-коммуникационными технологиями, например План действий "Женщины и технология", который рассматривается ниже.</w:t>
      </w:r>
    </w:p>
    <w:p w:rsidR="00000000" w:rsidRDefault="00000000">
      <w:pPr>
        <w:pStyle w:val="Heading4"/>
      </w:pPr>
      <w:r>
        <w:t>Женщины в технических профессиях</w:t>
      </w:r>
    </w:p>
    <w:p w:rsidR="00000000" w:rsidRDefault="00000000">
      <w:r>
        <w:t>Целью Плана действий "Женщины и технология" на 1995–1998 годы являлось увеличение численности девушек и женщин в технических профессиях к 2000 году. В соответствии с Планом Министерство экономики, Министерство образования, науки и культуры и Министерство социальных дел и по вопросам занятости поддержали соответствующие проекты, которые были начаты в 1995 году и завершены в 1998 г</w:t>
      </w:r>
      <w:r>
        <w:t></w:t>
      </w:r>
      <w:r>
        <w:t>лось на 19 тыс.</w:t>
      </w:r>
    </w:p>
    <w:p w:rsidR="00000000" w:rsidRDefault="00000000">
      <w:pPr>
        <w:numPr>
          <w:ilvl w:val="0"/>
          <w:numId w:val="488"/>
        </w:numPr>
        <w:tabs>
          <w:tab w:val="clear" w:pos="360"/>
          <w:tab w:val="clear" w:pos="567"/>
        </w:tabs>
        <w:spacing w:after="120"/>
      </w:pPr>
      <w:r>
        <w:t>Проекты, направленные на привлечение в технические профессии представителей обоих полов, получают б</w:t>
      </w:r>
      <w:r>
        <w:sym w:font="WP CyrillicA" w:char="F0CB"/>
      </w:r>
      <w:r>
        <w:t>льшую поддержку, чем проекты, ориентированные только на женщин. Однако важно уделять внимание проблемам, которые особенно затрагивают женщин.</w:t>
      </w:r>
    </w:p>
    <w:p w:rsidR="00000000" w:rsidRDefault="00000000">
      <w:pPr>
        <w:numPr>
          <w:ilvl w:val="0"/>
          <w:numId w:val="488"/>
        </w:numPr>
        <w:tabs>
          <w:tab w:val="clear" w:pos="360"/>
          <w:tab w:val="clear" w:pos="567"/>
        </w:tabs>
        <w:spacing w:after="120"/>
      </w:pPr>
      <w:r>
        <w:t>Как для учебных заведений, так и компаний проекты в области эмансипации являются низкоприоритетными, несмотря на их истинное стремление привлекать стажеров или работников из числа женщин. Успех нередко зависит от энергии и убежденности горстки людей, поэтому проекты трудно учреждать.</w:t>
      </w:r>
    </w:p>
    <w:p w:rsidR="00000000" w:rsidRDefault="00000000">
      <w:pPr>
        <w:numPr>
          <w:ilvl w:val="0"/>
          <w:numId w:val="488"/>
        </w:numPr>
        <w:tabs>
          <w:tab w:val="clear" w:pos="360"/>
          <w:tab w:val="clear" w:pos="567"/>
        </w:tabs>
      </w:pPr>
      <w:r>
        <w:t>Девушкам нравятся технические виды деятельности, которые организуются специально для них, однако в рамках таких видов деятельности ничего не предпринимается для того, чтобы изменить в лучшую сторону их отношение к технике и технологии в целом и к техническим курсам в частности. Учебным заведениям предстоит самим акцентировать на этом внимание</w:t>
      </w:r>
      <w:r>
        <w:rPr>
          <w:rStyle w:val="FootnoteReference"/>
        </w:rPr>
        <w:footnoteReference w:id="33"/>
      </w:r>
      <w:r>
        <w:t>.</w:t>
      </w:r>
    </w:p>
    <w:p w:rsidR="00000000" w:rsidRDefault="00000000">
      <w:pPr>
        <w:pStyle w:val="Heading4"/>
      </w:pPr>
      <w:r>
        <w:t>Равная оплата</w:t>
      </w:r>
    </w:p>
    <w:p w:rsidR="00000000" w:rsidRDefault="00000000">
      <w:r>
        <w:t>Проблема "нескорректированного" различия в оплате труда мужчин и женщин подвергается лишь медленному размыванию. Исследование, проведенное Инспекторатом по контролю за условиями труда, в отношении положения мужчин и женщин, занятых в частном секторе, показывает, что женщины зарабатывают в среднем на 23 процента меньше, чем их коллеги мужчины. Эта разница в оплате связана с различиями в характере работы, которую они выполняют, и в их личных характеристиках. После корректировки этих различий оставшийся разрыв составил 7 процентов, который может объясняться и дискриминацией по признаку пола, и также другими факторами. В августе 2000 года Инспекторат по контролю за условиями труда завершил еще одно исследование, касающееся вопроса различий в оплате между работниками, занятыми полный рабочий день и неполный рабочий день в государственном и частном секторах. Оно выявило незначительно скорректированное различие в оплате тех, кто занят полный рабочий день и неполный рабочий день. В частном секторе работники, занятые неполный рабочий день, зарабатывают в час на 3 процента меньше, чем работники, занятые полный рабочий день, независимо от объема выполняемой ими работы в течение их неполного рабочего дня. В государственном секторе различие в оплате является большим для лиц, занятых неполный рабочий день, которые работают небольшое количество часов, и оно составляет 3 процента по сравнению с 1 процентом в случае работников, занятых неполный рабочий день, но занятость которых приближается к полной рабочей неделе. Скорректированные различия в оплате могут являться следствием недооценки в полной мере подготовки и квалификации работников либо на самом деле может иметь место дискриминация в оплате.</w:t>
      </w:r>
    </w:p>
    <w:p w:rsidR="00000000" w:rsidRDefault="00000000">
      <w:r>
        <w:t>В мае 2000 года правительство представило в парламент План действий в области равной оплаты. В нем предлагался ряд мер. Основной принцип заключается в том, что обе стороны в производственных отношениях должны взять на себя более конкретную ответственность за обеспечение равной оплаты. Необходимо предпринять шаги по повышению осведомленности и специальных знаний и разработать механизм оценки качества, который может быть использован владельцами систем оценки, социальными партнерами и правительством в целях обеспечения нейтральной по отношению к вопросам пола системы оценки работы. Наблюдательный комитет включал не только должностных лиц из Министерства социальных дел и по вопросам занятости, но и представителей Комиссии по применению равного подхода социальных партнеров и владельцев систем оценки.</w:t>
      </w:r>
    </w:p>
    <w:p w:rsidR="00000000" w:rsidRDefault="00000000">
      <w:r>
        <w:t>За тенденциями в области равной оплаты будет осуществляться непрерывный контроль на регулярной основе.</w:t>
      </w:r>
    </w:p>
    <w:p w:rsidR="00000000" w:rsidRDefault="00000000">
      <w:pPr>
        <w:pStyle w:val="Heading4"/>
      </w:pPr>
      <w:r>
        <w:t>Пенсионное обеспечение</w:t>
      </w:r>
    </w:p>
    <w:p w:rsidR="00000000" w:rsidRDefault="00000000">
      <w:r>
        <w:t xml:space="preserve">Министерство социальных дел и по вопросам занятости рассмотрело возможные последствия использования программ пенсионного обеспечения различных компаний и разницу в их подходе к мужчинам и женщинам. Приняв меры для того, чтобы исследование учитывало новую структуру занятости (например, гибкие договоры о найме, перерывы в трудовой деятельности и отпуск по уходу за детьми), правительство надеется дать оценку последствиям своих политических целей в отношении пенсионного обеспечения женщин. Как было установлено, женщины, работающие у работодателей, которые не имеют программ пенсионного обеспечения, оказываются в наиболее тяжелом положении. Результаты исследования, как ожидается, будут опубликованы в 2000 году. </w:t>
      </w:r>
    </w:p>
    <w:p w:rsidR="00000000" w:rsidRDefault="00000000">
      <w:r>
        <w:t>Правительство также рассматривает возможность введения нормативной программы, призванной гарантировать всеобщий охват программами пенсионного обеспечения той или иной компании, чтобы все работники, работающие по договору о найме, были охвачены новыми профессиональными пенсиями и никто не был исключен из процесса накапливания пенсионных прав. Такая программа в значительной степени улучшит положение женщин в том, что касается их пенсионного обеспечения.</w:t>
      </w:r>
    </w:p>
    <w:p w:rsidR="00000000" w:rsidRDefault="00000000">
      <w:pPr>
        <w:pStyle w:val="Heading4"/>
      </w:pPr>
      <w:r>
        <w:t>Работа для тех, кого "трудно трудоустроить"</w:t>
      </w:r>
    </w:p>
    <w:p w:rsidR="00000000" w:rsidRDefault="00000000">
      <w:r>
        <w:t>В начале 1999 года из общего числа 658 тыс. зарегистрированных безработных, ищущих работу, женщины составляли 322 тыс. В течение этого года службы занятости помогли найти работу в общей сложности 150 тыс. безработных, ищущих работу, 72 тыс. из которых составили женщины.</w:t>
      </w:r>
    </w:p>
    <w:p w:rsidR="00000000" w:rsidRDefault="00000000">
      <w:r>
        <w:t>В прошлом принимались общие меры по оказанию помощи категориям лиц, ищущих работу, которые сравнительно "значительно удалены" от рынка труда. Эти меры могут быть разделены на программы реинтеграции и определения на работу с помощью субсидий. Потребности лиц, ищущих работу, которые трудоустраиваются через программы реинтеграции или благодаря субсидиям, будут приняты во внимание при составлении законопроекта об обеспечении базовыми детскими учреждениями.</w:t>
      </w:r>
    </w:p>
    <w:p w:rsidR="00000000" w:rsidRDefault="00000000">
      <w:r>
        <w:t>Закон о занятости лиц, ищущих работу, дает людям, длительное время являющимся безработными, возможность трудоустроиться или получить временную работу для приобретения рабочего опыта. В 1999–2000 годах бюджет на цели профессиональной подготовки и активного вовлечения в трудовую деятельность в соответствии с Законом составил 348 млн. гульденов.</w:t>
      </w:r>
    </w:p>
    <w:p w:rsidR="00000000" w:rsidRDefault="00000000">
      <w:pPr>
        <w:spacing w:after="200"/>
      </w:pPr>
      <w:r>
        <w:t>Существует также проект, ориентированный на новичков, ищущих работу, в возрасте от 23 лет и старше</w:t>
      </w:r>
      <w:r>
        <w:rPr>
          <w:rStyle w:val="FootnoteReference"/>
        </w:rPr>
        <w:footnoteReference w:id="34"/>
      </w:r>
      <w:r>
        <w:t>, которые были зарегистрированы начиная с 1 января 1999 года и которые могут работать, по меньшей мере, 12 часов в неделю и нуждаются в помощи в поисках работы. Целевая группа включает безработных без каких-либо прав на пособие (эта категория включает много женщин), при условии, что они зарегистрируются как лица, ищущие работу. Вся целевая группа будет охвачена к концу 2002 года.</w:t>
      </w:r>
    </w:p>
    <w:p w:rsidR="00000000" w:rsidRDefault="00000000">
      <w:pPr>
        <w:spacing w:after="200"/>
      </w:pPr>
      <w:r>
        <w:t>Другая мера стала результатом соглашения, включенного в Коалиционное соглашение 1994 года в целях создания 40 тыс. дополнительных рабочих мест в особых областях государственного сектора. В 1998 году новое правительство приняло решение поддержать эту политику и увеличить число рабочих мест с 40 тыс. до 60 тыс. Цель этой программы изначально была двоякой: сократить долгосрочную безработицу и улучшить работу государственных служб. Эти цели впоследствии были дополнены третьей: содействовать переходу на рабочие места, которые не дотируются правительством. Это делается в форме поощрительных платежей и создания возможностей для продвижения по службе тех, кто занимает субсидируемые рабочие места, которые требуют от работников более высокой квалификации, за что они получают соответственно более высокое вознаграждение. Центральное правительство выделяет субсидию, достаточную для покрытия расходов по заработной плате. В первый год выплаты составляют от 100 до 103 процентов от установленной законом минимальной заработной платы. Затем они могут возрасти до 130 процентов установленной законом минимальной заработной платы для создания базовых рабочих мест и до 150 процентов – на цели продвижения по службе. В среднем 45 процентов базовых рабочих мест вне сектора по уходу и 73 процента таких мест внутри него занимают женщины. Последний показатель соответствует высокой доле (77 процентов) женского персонала, занятого в секторе ухода в целом.</w:t>
      </w:r>
    </w:p>
    <w:p w:rsidR="00000000" w:rsidRDefault="00000000">
      <w:pPr>
        <w:spacing w:after="200"/>
      </w:pPr>
      <w:r>
        <w:t>Наконец, можно упомянуть о программе занятости, осуществляемой Министерством социальных дел и по вопросам занятости, которая конкретно направлена на поиск работы для тех, кого наиболее трудно трудоустроить. За период 1995–2000 годов было реализовано в общей сложности 155 экспериментальных проектов – в сотрудничестве с партнерскими организациями в других государствах – членах ЕС – в попытке найти новые решения для застарелых проблем рынка труда и, таким образом, увеличить число вакансий для соответствующих категорий безработных. На эту цель были выделены субсидии на общую сумму примерно 134,7 млн. гульденов.</w:t>
      </w:r>
    </w:p>
    <w:p w:rsidR="00000000" w:rsidRDefault="00000000">
      <w:pPr>
        <w:pStyle w:val="Heading3"/>
        <w:spacing w:before="120"/>
      </w:pPr>
      <w:r>
        <w:t>УРОВЕНЬ 3:</w:t>
      </w:r>
      <w:r>
        <w:tab/>
        <w:t>СТРАТЕГИЯ КУЛЬТУРНЫХ ИЗМЕНЕНИЙ</w:t>
      </w:r>
    </w:p>
    <w:p w:rsidR="00000000" w:rsidRDefault="00000000">
      <w:pPr>
        <w:spacing w:after="200"/>
      </w:pPr>
      <w:r>
        <w:t>Б</w:t>
      </w:r>
      <w:r>
        <w:sym w:font="WP CyrillicA" w:char="F0CB"/>
      </w:r>
      <w:r>
        <w:t>льшего гендерного равенства в распределении оплачиваемой работы и неоплачиваемого ухода за детьми можно также достичь, прибегая к помощи "подрядчиков". Таким образом, работа полный рабочий день останется нормой, а деятельность по уходу за детьми будет обеспечиваться со стороны (то есть услуги будут покупаться), если родители желают сохранить за собой должным образом оплачиваемую работу. Исследование неоднократно показывало, что мужчины теоретически хотели бы проводить меньше, а женщины больше времени на оплачиваемой работе, чем это имеет место в настоящее время. По этой причине цель нидерландской политики заключается в достижении "модели совмещения".</w:t>
      </w:r>
    </w:p>
    <w:p w:rsidR="00000000" w:rsidRDefault="00000000">
      <w:pPr>
        <w:spacing w:after="200"/>
      </w:pPr>
      <w:r>
        <w:t>Основная идея этой модели состоит в том, что работники в определенный период своей жизни, когда у них появляется много семейных обязанностей, могут работать меньше времени и, таким образом, сами обеспечивать часть необходимого ухода за детьми (при содействии специальных схем предоставления отпусков), а другую его часть осуществлять за счет "подрядчиков" (организованных детских учреждений и служб быта). В пересчете средняя продолжительность рабочей недели за всю трудовую жизнь в целом будет составлять 30–32 часа, при этом больше времени будет отрабатываться в одни периоды и меньше – в другие.</w:t>
      </w:r>
    </w:p>
    <w:p w:rsidR="00000000" w:rsidRDefault="00000000">
      <w:pPr>
        <w:spacing w:after="200"/>
      </w:pPr>
      <w:r>
        <w:t>С точки зрения правительства основной принцип заключается в том, что лица обоих полов должны сохранять экономическую независимость в течение всей жизни. В связи с этим основная цель правительства состоит в создании необходимых условий, позволяющих успешно совмещать оплачиваемую работу и уход за детьми и, таким образом, сохранять свою экономическую независимость и трудоспособность в периоды жизни, когда людям приходится выполнять немалое число обязанностей по уходу за детьми.</w:t>
      </w:r>
    </w:p>
    <w:p w:rsidR="00000000" w:rsidRDefault="00000000">
      <w:r>
        <w:t>Исключительно важной (общей в международном плане) чертой такой модели совмещения является то, что она создает стратегию в области равных прав, в соответствии с которой мужчины, так же как и женщины, адаптируются к своим изменяющимся социальным и экономическим условиям. Поскольку мужчины, так же как и женщины, будут стремиться чаще переходить на работу неполный рабочий день, эта модель может произвести культурную революцию в сфере занятости, то есть искоренить "господствующую гендерную идеологию", в соответствии с которой работа полный рабочий день – это нормально, потому что так работают мужчины, а работа неполный рабочий день – это отклонение от нормы.</w:t>
      </w:r>
    </w:p>
    <w:p w:rsidR="00000000" w:rsidRDefault="00000000">
      <w:pPr>
        <w:pStyle w:val="Heading4"/>
      </w:pPr>
      <w:r>
        <w:t>Проект совмещения ухода за детьми и оплачиваемой работы</w:t>
      </w:r>
    </w:p>
    <w:p w:rsidR="00000000" w:rsidRDefault="00000000">
      <w:r>
        <w:t>Содействие тенденции к более равному распределению оплачиваемой работы и ухода за детьми потребует новых форм сотрудничества и нового распределения времени и пространства. В целях достижения этого министр социальных дел и по вопросам занятости, а позднее статс-секретарь учредили специальный проект для выработки предложений, призванных помочь мужчинам и женщинам совмещать оплачиваемую работу и уход, используя для этого новые возможности. Ввиду уникальности этого проекта он будет подробно рассмотрен в отдельном приложении к настоящему докладу (см. приложение 2).</w:t>
      </w:r>
    </w:p>
    <w:p w:rsidR="00000000" w:rsidRDefault="00000000">
      <w:pPr>
        <w:pStyle w:val="Heading4"/>
      </w:pPr>
      <w:r>
        <w:t>"Стеклянный потолок"</w:t>
      </w:r>
    </w:p>
    <w:p w:rsidR="00000000" w:rsidRDefault="00000000">
      <w:r>
        <w:t>Термин "стеклянный потолок" получил международное признание как описание феномена, при котором женщины не допускаются на высшие директивные должности как в частном, так и государственном секторах. В Нидерландах существование такого феномена доказывается присутствием очень незначительной доли женщин на высших должностях в правительстве, политике, промышленности и науке. В течение некоторого времени правительство пыталось содействовать устранению "стеклянного потолка", например финансируя такие проекты, как "Топлинк" и "Возможности в бизнесе". Ряд различных министерств (Министерство образования, науки и культуры; Министерство сельского хозяйства, охраны природы и рыболовства; Министерство внутренних дел и по делам королевства и Министерство транспорта, общественных работ и водного хозяйства) в связи с этим сформулировал цели и задачи.</w:t>
      </w:r>
    </w:p>
    <w:p w:rsidR="00000000" w:rsidRDefault="00000000">
      <w:r>
        <w:t>В последнем Коалиционном соглашении нынешнее правительство заявило, что в течение срока его полномочий им будут предприняты особые усилия в данном направлении. В связи с этим были определены факторы успеха и возможные причины для неудач, в различных секторах (в промышленности, науке, политике и в директивных государственных органах) происходит передача знаний, опыта и хорошо зарекомендовавшей себя практики и оказывается содействие новым инициативам. Начато осуществление широкого ряда политических программ.</w:t>
      </w:r>
    </w:p>
    <w:p w:rsidR="00000000" w:rsidRDefault="00000000">
      <w:r>
        <w:t>В конце 1999 года нидерландская делегация посетила Соединенные Штаты по приглашению Государственного секретаря по вопросам координации политики эмансипации. Важным результатом этого визита стало признание значения корпоративной культуры при определении способности женщин продвигаться на высшие должности. Департамент по координации политики эмансипации поручил Амстердамскому университету провести исследование по изучению возможностей высшего руководства оказывать влияние на корпоративную культуру в целях расширения перспектив женщин на занятие высших руководящих должностей в организациях.</w:t>
      </w:r>
    </w:p>
    <w:p w:rsidR="00000000" w:rsidRDefault="00000000">
      <w:r>
        <w:t>Статс-секретарь по координации политики эмансипации вместе с министром экономики предприняли инициативу по организации конференции в формате "круглого стола" по данной проблеме при участии социальных партнеров и представителей частного сектора и различных слоев общества. Основная цель этого мероприятия заключается в разработке идей и составлении повестки дня для ключевых фигур в различных секторах общества. С этой же целью была организована встреча экспертов по вопросу о ликвидации "стеклянного потолка" в политической жизни и государственных административных органах.</w:t>
      </w:r>
    </w:p>
    <w:p w:rsidR="00000000" w:rsidRDefault="00000000">
      <w:r>
        <w:t xml:space="preserve">В 2000 году ликвидация "стеклянного потолка" является одним из направлений в рамках политики выделения грантов на цели эмансипации, а продвижение женщин на высшие руководящие должности станет основной темой </w:t>
      </w:r>
      <w:r>
        <w:rPr>
          <w:lang w:val="en-US"/>
        </w:rPr>
        <w:t>Emancipation</w:t>
      </w:r>
      <w:r>
        <w:t xml:space="preserve"> </w:t>
      </w:r>
      <w:r>
        <w:rPr>
          <w:lang w:val="en-US"/>
        </w:rPr>
        <w:t>Yearbook</w:t>
      </w:r>
      <w:r>
        <w:t>.</w:t>
      </w:r>
    </w:p>
    <w:p w:rsidR="00000000" w:rsidRDefault="00000000">
      <w:pPr>
        <w:pStyle w:val="Heading1"/>
      </w:pPr>
      <w:r>
        <w:br w:type="page"/>
        <w:t>ГЛАВА 9</w:t>
      </w:r>
      <w:r>
        <w:tab/>
        <w:t>Статья 12: Здравоохранение и благосостояние</w:t>
      </w:r>
    </w:p>
    <w:p w:rsidR="00000000" w:rsidRDefault="00000000">
      <w:pPr>
        <w:pStyle w:val="Heading3"/>
        <w:spacing w:after="240"/>
      </w:pPr>
      <w:r>
        <w:t>УРОВЕНЬ 1:</w:t>
      </w:r>
      <w:r>
        <w:tab/>
        <w:t>СУЩЕСТВУЮЩЕЕ ПОЛОЖЕНИЕ</w:t>
      </w:r>
    </w:p>
    <w:p w:rsidR="00000000" w:rsidRDefault="00000000">
      <w:r>
        <w:t>Как правило, жители Нидерландов, нуждающиеся в медицинской помощи, всегда получают ее, даже если у них нет возможности покрывать связанные с ней расходы. Тем не менее принцип ее оказания заключается в том, что каждый человек несет личную ответственность за оплату услуг по предоставлению медицинской помощи отдельным специалистом или медицинским учреждением. Это также относится к случаям, когда женщины получают медицинскую помощь в период беременности, во время родов и в послеродовой период. Женщины, которые имеют страховку, индивидуальную или на совместной основе, в соответствии с Законом о медицинском страховании обладают правом на получение медицинского обслуживания за счет Общего фонда, учрежденного на основе этого Закона. Сюда входит обслуживание в период беременности, во время родов и в послеродовой период. Женщины, участвующие в других формах медицинского страхования, имеют право на возмещение расходов по предоставлению медицинского обслуживания в соответствии с положениями их конкретных страховых полисов.</w:t>
      </w:r>
    </w:p>
    <w:p w:rsidR="00000000" w:rsidRDefault="00000000">
      <w:r>
        <w:t>Около 60 процентов населения Нидерландов застрахованы в соответствии с Законом о медицинском страховании, около 5 процентов – в соответствии с программами обязательного страхования для государственных служащих и примерно 35 процентов – в соответствии с программами индивидуального страхования. Женщины, не имеющие медицинской страховки и не способные оплатить оказанные им медицинские услуги, могут ходатайствовать о покрытии связанных с этим расходов за счет средств из фондов социального обеспечения. Женщины, не имеющие законного права на проживание в Нидерландах в соответствии с Законом об иностранцах, лишаются такого права. Однако любое лицо или учреждение, предоставляющее им медицинское обслуживание в период беременности, во время родов и в послеродовой период, может получить возмещение связанных с этим расходов из специального фонда (</w:t>
      </w:r>
      <w:r>
        <w:rPr>
          <w:lang w:val="nl-NL"/>
        </w:rPr>
        <w:t>Stichting Koppelingsfonds</w:t>
      </w:r>
      <w:r>
        <w:t>).</w:t>
      </w:r>
    </w:p>
    <w:p w:rsidR="00000000" w:rsidRDefault="00000000">
      <w:r>
        <w:t>В Нидерландах ведется точная статистика на основе последних данных о здоровье населения. Одной из основных публикаций по этому вопросу является прогноз положения в общественном здравоохранении (</w:t>
      </w:r>
      <w:r>
        <w:rPr>
          <w:lang w:val="nl-NL"/>
        </w:rPr>
        <w:t>Volksgezondheid Toekomst Verkenningen</w:t>
      </w:r>
      <w:r>
        <w:t xml:space="preserve">), составляемый раз в четыре года и выпускаемый Национальным институтом здравоохранения и окружающей среды. Следующий такой прогноз должен быть опубликован в 2002 году. В него включаются материалы о состоянии здоровья населения и о факторах, влияющих на него, и рассматриваются различия между мужчинами и женщинами. Инспекторат по охране здоровья и Совет по социальному и культурному планированию (доклады которого всегда содержат материалы по различным аспектам служб здравоохранения и медико-санитарной помощи) также составляют и публикуют доклады о состоянии служб здравоохранения и о доступе к медицинскому обслуживанию (под названием </w:t>
      </w:r>
      <w:r>
        <w:rPr>
          <w:lang w:val="nl-NL"/>
        </w:rPr>
        <w:t>Staat van de Gezondheidszorg</w:t>
      </w:r>
      <w:r>
        <w:t xml:space="preserve">). </w:t>
      </w:r>
    </w:p>
    <w:p w:rsidR="00000000" w:rsidRDefault="00000000">
      <w:pPr>
        <w:pStyle w:val="Heading3"/>
      </w:pPr>
      <w:r>
        <w:t>УРОВЕНЬ 2:</w:t>
      </w:r>
      <w:r>
        <w:tab/>
        <w:t>НА ПУТИ К МНОГООБРАЗИЮ</w:t>
      </w:r>
    </w:p>
    <w:p w:rsidR="00000000" w:rsidRDefault="00000000">
      <w:pPr>
        <w:pStyle w:val="Heading4"/>
        <w:spacing w:before="120"/>
      </w:pPr>
      <w:r>
        <w:t>Руководящая группа по службам охраны здоровья женщин</w:t>
      </w:r>
    </w:p>
    <w:p w:rsidR="00000000" w:rsidRDefault="00000000">
      <w:r>
        <w:t xml:space="preserve">Руководящая группа по службам охраны здоровья женщин была назначена министром здравоохранения, благосостояния и спорта в 1996 году. Она представила ему свой заключительный доклад и политические рекомендации (озаглавленные </w:t>
      </w:r>
      <w:r>
        <w:rPr>
          <w:lang w:val="nl-NL"/>
        </w:rPr>
        <w:t>Naar een seksespecifieke en multiculturele gezondheidszorg</w:t>
      </w:r>
      <w:r>
        <w:t>) на церемонии, ознаменовавшей завершение ее работы, 24 марта 1999 года.</w:t>
      </w:r>
    </w:p>
    <w:p w:rsidR="00000000" w:rsidRDefault="00000000">
      <w:r>
        <w:t>В состав Руководящей группы входили представители различных организаций со всей страны (таких, как Ассоциация нидерландских страховых компаний, специализирующихся на медицинском страховании, и Нидерландская федерация пациентов/потребителей), а также центральных, региональных и местных органов власти.</w:t>
      </w:r>
    </w:p>
    <w:p w:rsidR="00000000" w:rsidRDefault="00000000"/>
    <w:p w:rsidR="00000000" w:rsidRDefault="00000000">
      <w:pPr>
        <w:spacing w:after="120"/>
      </w:pPr>
      <w:r>
        <w:t>Деятельность Руководящей группы заключалась в следующем:</w:t>
      </w:r>
    </w:p>
    <w:p w:rsidR="00000000" w:rsidRDefault="00000000">
      <w:pPr>
        <w:numPr>
          <w:ilvl w:val="0"/>
          <w:numId w:val="491"/>
        </w:numPr>
        <w:tabs>
          <w:tab w:val="clear" w:pos="360"/>
          <w:tab w:val="clear" w:pos="567"/>
        </w:tabs>
        <w:spacing w:after="120"/>
      </w:pPr>
      <w:r>
        <w:t>выработка политических рекомендаций для Министерства здравоохранения, благосостояния и спорта, которые были изложены в серии из пяти отдельных докладов по следующим вопросам: подготовка врачей в области охраны здоровья женщин; интеграция служб по охране здоровья женщин в русло региональной политики в области медицинского обслуживания; службы по охране здоровья женщин и политика по обеспечению качества их работы; место, которое самопомощь среди женщин занимает в рамках основных служб здравоохранения, и запросы пациентов/потребителей в области охраны здоровья женщин;</w:t>
      </w:r>
    </w:p>
    <w:p w:rsidR="00000000" w:rsidRDefault="00000000">
      <w:pPr>
        <w:numPr>
          <w:ilvl w:val="0"/>
          <w:numId w:val="491"/>
        </w:numPr>
        <w:tabs>
          <w:tab w:val="clear" w:pos="360"/>
          <w:tab w:val="clear" w:pos="567"/>
        </w:tabs>
        <w:spacing w:after="120"/>
      </w:pPr>
      <w:r>
        <w:t>проведение региональной рекламной кампании под лозунгом "Хорошая медицинская помощь учитывает гендерные факторы", финансируемой рядом известных личностей;</w:t>
      </w:r>
    </w:p>
    <w:p w:rsidR="00000000" w:rsidRDefault="00000000">
      <w:pPr>
        <w:numPr>
          <w:ilvl w:val="0"/>
          <w:numId w:val="491"/>
        </w:numPr>
        <w:tabs>
          <w:tab w:val="clear" w:pos="360"/>
          <w:tab w:val="clear" w:pos="567"/>
        </w:tabs>
      </w:pPr>
      <w:r>
        <w:t>консультирование министра здравоохранения, благосостояния и спорта, Инспектората по охране здоровья и других организаций как по их просьбе, так и по инициативе Руководящей группы. Кроме того, ввиду проведения всеобщих выборов в 1998 году и выборов в провинциальные советы в 1999-м Руководящая группа предоставила политическим партиям информацию о стоимости услуг в области охраны здоровья женщин в рамках основных медицинских и социальных услуг.</w:t>
      </w:r>
    </w:p>
    <w:p w:rsidR="00000000" w:rsidRDefault="00000000">
      <w:r>
        <w:t>В течение трех лет своего существования Руководящая группа способствовала усилению поддержки для интеграции служб по охране здоровья женщин в основную систему здравоохранения. Структура Руководящей группы и методы, с помощью которых она осуществляла свою деятельность, были призваны содействовать утверждению нисходящего ("сверху – вниз") подхода, с тем чтобы обеспечить интеграцию идей, учитывающих гендерные факторы, на политическом уровне и в то же время убедить власти, политиков, финансистов и руководителей в ценности услуг в области охраны здоровья женщин для повышения качества медицинского обслуживания в целом.</w:t>
      </w:r>
    </w:p>
    <w:p w:rsidR="00000000" w:rsidRDefault="00000000">
      <w:pPr>
        <w:spacing w:after="120"/>
      </w:pPr>
      <w:r>
        <w:t>Заключительный доклад Руководящей группы и политические рекомендации (опубликованные в марте 1999 года) позволяют сделать вывод о том, что ее работа была успешной в области:</w:t>
      </w:r>
    </w:p>
    <w:p w:rsidR="00000000" w:rsidRDefault="00000000">
      <w:pPr>
        <w:numPr>
          <w:ilvl w:val="0"/>
          <w:numId w:val="492"/>
        </w:numPr>
        <w:tabs>
          <w:tab w:val="clear" w:pos="360"/>
          <w:tab w:val="clear" w:pos="567"/>
        </w:tabs>
        <w:spacing w:after="120"/>
      </w:pPr>
      <w:r>
        <w:t>создания заинтересованности в услугах в области охраны здоровья женщин и их поддержки;</w:t>
      </w:r>
    </w:p>
    <w:p w:rsidR="00000000" w:rsidRDefault="00000000">
      <w:pPr>
        <w:numPr>
          <w:ilvl w:val="0"/>
          <w:numId w:val="492"/>
        </w:numPr>
        <w:tabs>
          <w:tab w:val="clear" w:pos="360"/>
          <w:tab w:val="clear" w:pos="567"/>
        </w:tabs>
        <w:spacing w:after="120"/>
      </w:pPr>
      <w:r>
        <w:t>значительного увеличения числа охватываемых им людей;</w:t>
      </w:r>
    </w:p>
    <w:p w:rsidR="00000000" w:rsidRDefault="00000000">
      <w:pPr>
        <w:numPr>
          <w:ilvl w:val="0"/>
          <w:numId w:val="492"/>
        </w:numPr>
        <w:tabs>
          <w:tab w:val="clear" w:pos="360"/>
          <w:tab w:val="clear" w:pos="567"/>
        </w:tabs>
      </w:pPr>
      <w:r>
        <w:t>привлечения спонсоров для финансирования рекламной кампании Руководящей группы, доказывая таким образом, что различные организации готовы выразить понимание значения услуг в области охраны здоровья женщин путем оказания им финансовой помощи.</w:t>
      </w:r>
    </w:p>
    <w:p w:rsidR="00000000" w:rsidRDefault="00000000">
      <w:pPr>
        <w:spacing w:after="120"/>
      </w:pPr>
      <w:r>
        <w:t>Однако Руководящая группа отмечает, что необходимо время, чтобы завоевать сердца и умы людей. Эта задача еще не решена, и услуги в области охраны здоровья женщин еще не интегрированы в основную систему здравоохранения и социального обеспечения. В связи с этим в ее заключительном докладе предлагаются политические рекомендации для принятия последующих мер:</w:t>
      </w:r>
    </w:p>
    <w:p w:rsidR="00000000" w:rsidRDefault="00000000">
      <w:pPr>
        <w:numPr>
          <w:ilvl w:val="0"/>
          <w:numId w:val="493"/>
        </w:numPr>
        <w:tabs>
          <w:tab w:val="clear" w:pos="360"/>
          <w:tab w:val="clear" w:pos="567"/>
        </w:tabs>
        <w:spacing w:after="120"/>
      </w:pPr>
      <w:r>
        <w:t>расширить концепцию служб по охране здоровья женщин, чтобы она включала обслуживание с учетом гендерных факторов как для мужчин, так и для женщин: релевантность пола (как мужского, так и женского) должна находить последовательное отражение во всех аспектах политики в области здравоохранения;</w:t>
      </w:r>
    </w:p>
    <w:p w:rsidR="00000000" w:rsidRDefault="00000000">
      <w:pPr>
        <w:numPr>
          <w:ilvl w:val="0"/>
          <w:numId w:val="493"/>
        </w:numPr>
        <w:tabs>
          <w:tab w:val="clear" w:pos="360"/>
          <w:tab w:val="clear" w:pos="567"/>
        </w:tabs>
        <w:spacing w:after="120"/>
      </w:pPr>
      <w:r>
        <w:t>установить связь с этнической или расовой принадлежностью: в многокультурном обществе политика в области здравоохранения должна связывать между собой такие понятия, как пол и этническая принадлежность;</w:t>
      </w:r>
    </w:p>
    <w:p w:rsidR="00000000" w:rsidRDefault="00000000">
      <w:pPr>
        <w:numPr>
          <w:ilvl w:val="0"/>
          <w:numId w:val="493"/>
        </w:numPr>
        <w:tabs>
          <w:tab w:val="clear" w:pos="360"/>
          <w:tab w:val="clear" w:pos="567"/>
        </w:tabs>
      </w:pPr>
      <w:r>
        <w:t>активизировать внедрение подхода "сверху – вниз".</w:t>
      </w:r>
    </w:p>
    <w:p w:rsidR="00000000" w:rsidRDefault="00000000">
      <w:pPr>
        <w:pStyle w:val="Heading4"/>
      </w:pPr>
      <w:r>
        <w:t>Службы по охране здоровья женщин</w:t>
      </w:r>
    </w:p>
    <w:p w:rsidR="00000000" w:rsidRDefault="00000000">
      <w:pPr>
        <w:spacing w:after="120"/>
      </w:pPr>
      <w:r>
        <w:t>В июне 1999 года политические планы правительства в области здравоохранения для женщин были изложены в письме от имени министра здравоохранения, благосостояния и спорта парламенту Нидерландов. В своем письме министр сообщал, что в течение следующих четырех лет политика в области здравоохранения для женщин будет продолжена путем:</w:t>
      </w:r>
    </w:p>
    <w:p w:rsidR="00000000" w:rsidRDefault="00000000">
      <w:pPr>
        <w:numPr>
          <w:ilvl w:val="0"/>
          <w:numId w:val="494"/>
        </w:numPr>
        <w:tabs>
          <w:tab w:val="clear" w:pos="360"/>
          <w:tab w:val="clear" w:pos="567"/>
        </w:tabs>
        <w:spacing w:after="120"/>
      </w:pPr>
      <w:r>
        <w:t>сохранения национальных организаций, поддержки, в частности "Трансакт" (Нидерландский центр по нововведениям в области охраны здоровья женщин и борьбе с сексуальным насилием) и Женской федерации самопомощи;</w:t>
      </w:r>
    </w:p>
    <w:p w:rsidR="00000000" w:rsidRDefault="00000000">
      <w:pPr>
        <w:numPr>
          <w:ilvl w:val="0"/>
          <w:numId w:val="494"/>
        </w:numPr>
        <w:tabs>
          <w:tab w:val="clear" w:pos="360"/>
          <w:tab w:val="clear" w:pos="567"/>
        </w:tabs>
        <w:spacing w:after="120"/>
      </w:pPr>
      <w:r>
        <w:t>разработки программы по "охране здоровья женщин и профилактике", включая ее осуществление, исследования и самопомощь женщин, реализуемой под контролем Нидерландской организации по исследованиям в области медицинского обслуживания;</w:t>
      </w:r>
    </w:p>
    <w:p w:rsidR="00000000" w:rsidRDefault="00000000">
      <w:pPr>
        <w:numPr>
          <w:ilvl w:val="0"/>
          <w:numId w:val="494"/>
        </w:numPr>
        <w:tabs>
          <w:tab w:val="clear" w:pos="360"/>
          <w:tab w:val="clear" w:pos="567"/>
        </w:tabs>
        <w:spacing w:after="120"/>
      </w:pPr>
      <w:r>
        <w:t>создания внутриминистерской целевой группы по вопросам половой и этнической принадлежности;</w:t>
      </w:r>
    </w:p>
    <w:p w:rsidR="00000000" w:rsidRDefault="00000000">
      <w:pPr>
        <w:numPr>
          <w:ilvl w:val="0"/>
          <w:numId w:val="494"/>
        </w:numPr>
        <w:tabs>
          <w:tab w:val="clear" w:pos="360"/>
          <w:tab w:val="clear" w:pos="567"/>
        </w:tabs>
      </w:pPr>
      <w:r>
        <w:t>назначения в качестве преемника Руководящей группы комитета экспертов по вопросам половой и этнической принадлежности в области здравоохранения.</w:t>
      </w:r>
    </w:p>
    <w:p w:rsidR="00000000" w:rsidRDefault="00000000">
      <w:r>
        <w:t>Эти политические планы основываются на итоговых рекомендациях Руководящей группы по вопросам служб охраны здоровья женщин.</w:t>
      </w:r>
    </w:p>
    <w:p w:rsidR="00000000" w:rsidRDefault="00000000">
      <w:r>
        <w:t>В докладе и основанной на нем политике также учитываются результаты углубленного анализа, проведенного для установления значения статьи 12 Конвенции для Нидерландов и получившего подзаголовок "Здоровье как право". Резюме этих результатов было изложено в виде приложения ко второму докладу, представленному в КЛДЖ.</w:t>
      </w:r>
    </w:p>
    <w:p w:rsidR="00000000" w:rsidRDefault="00000000">
      <w:pPr>
        <w:pStyle w:val="Heading4"/>
      </w:pPr>
      <w:r>
        <w:t>Пожилые женщины</w:t>
      </w:r>
    </w:p>
    <w:p w:rsidR="00000000" w:rsidRDefault="00000000">
      <w:r>
        <w:t>В общей нидерландской политике в отношении пожилых людей особое внимание обращается на положение растущего числа пожилых женщин, которые, как правило, живут дольше сверстников-мужчин в среднем на шесть лет. К 2010 году в Нидерландах будет насчитываться 2,5 млн. женщин в возрасте 55 лет и старше, из которых 433 тыс. будут в возрасте 80 лет и старше. Ко времени достижения ими верхнего предела своей возрастной группы, подавляющее большинство этих женщин уже потеряют своих партнеров-мужчин.</w:t>
      </w:r>
    </w:p>
    <w:p w:rsidR="00000000" w:rsidRDefault="00000000">
      <w:r>
        <w:t>Министерство здравоохранения, благосостояния и спорта субсидировало широкомасштабный национальный проект (известный под названием "Каждый стареет по-своему"), в которой в различных аспектах рассматриваются проблемы, затрагивающие женщин в процессе их старения. Женщины принимали совместное участие в работе по трем подпроектам в целях улучшения работы служб по охране здоровья и социального обеспечения, ориентирующихся на пожилых женщин. Одна из необычных ситуаций в связи с этим проектом заключалась в том, как была начата работа по претворению в жизнь его результатов, хотя осуществление самого проекта еще не закончилось. Были найдены организации, готовые использовать все полученные результаты. Согласившиеся на это организации (три ассоциации пожилых граждан и "Трансакт") договорились между собой о том, как они будут подключаться к работе по проекту и продолжать ее. Министерство предоставило небольшую субсидию на создание национального информационного и координационного центра, призванного заботиться о последующей деятельности по итогам проекта. Также предстоит провести оценку проекта.</w:t>
      </w:r>
    </w:p>
    <w:p w:rsidR="00000000" w:rsidRDefault="00000000">
      <w:r>
        <w:t>Существует также специальный проект "Маятник" (</w:t>
      </w:r>
      <w:r>
        <w:rPr>
          <w:lang w:val="en-US"/>
        </w:rPr>
        <w:t>Pendula</w:t>
      </w:r>
      <w:r>
        <w:t>), предназначенный главным образом для пожилых женщин из этнических меньшинств. В пяти различных местах был накоплен опыт по использованию "посредников": женщины, находящиеся на нижней ступени возрастной группы 55 лет и старше выступают в роли посредников между пожилыми женщинами из этнических меньшинств и остальной частью общества.</w:t>
      </w:r>
    </w:p>
    <w:p w:rsidR="00000000" w:rsidRDefault="00000000">
      <w:pPr>
        <w:pStyle w:val="Heading4"/>
      </w:pPr>
      <w:r>
        <w:t>Лесбиянки пожилого возраста</w:t>
      </w:r>
    </w:p>
    <w:p w:rsidR="00000000" w:rsidRDefault="00000000">
      <w:r>
        <w:t>Политика в области охраны здоровья пожилых людей учитывает потребности лесбиянок пожилого возраста, заостряя внимание на удовлетворении их нужд и содействуя обеспечению неприкосновенности их частной жизни и качества жизни в целом. В Нидерландах люди, живущие в жилых домах для престарелых, традиционно пользуются правом жить так, как они считают нужным. Это исключает любую возможность создания для них каких-либо препятствий или дискриминации на основании их сексуальной ориентации.</w:t>
      </w:r>
    </w:p>
    <w:p w:rsidR="00000000" w:rsidRDefault="00000000">
      <w:r>
        <w:t>Напротив, в домах престарелых-лечебницах, где по-прежнему имеется много комнат на несколько мест (зачастую в них размещаются три–четыре человека), устанавливаются жесткие ограничения в том, что касается степени гарантирования и использования права на частную жизнь. Однако в обозримом будущем планируется заменить все трех-шестиместные комнаты одно- и/или двухместными. Параллельно с этим осуществляется программа, призванная способствовать индивидуальному обращению персонала с пациентами на основе уважения пациентов как личностей, даже в тех случаях, когда они нуждаются в уходе сиделки.</w:t>
      </w:r>
    </w:p>
    <w:p w:rsidR="00000000" w:rsidRDefault="00000000">
      <w:pPr>
        <w:pStyle w:val="Heading3"/>
        <w:spacing w:before="120"/>
      </w:pPr>
      <w:r>
        <w:t>УРОВЕНЬ 3:</w:t>
      </w:r>
      <w:r>
        <w:tab/>
        <w:t>СТРАТЕГИЯ КУЛЬТУРНЫХ ИЗМЕНЕНИЙ</w:t>
      </w:r>
    </w:p>
    <w:p w:rsidR="00000000" w:rsidRDefault="00000000">
      <w:pPr>
        <w:pStyle w:val="Heading4"/>
        <w:spacing w:before="120"/>
      </w:pPr>
      <w:r>
        <w:t>Женщины-инвалиды</w:t>
      </w:r>
    </w:p>
    <w:p w:rsidR="00000000" w:rsidRDefault="00000000">
      <w:r>
        <w:t>Исследование</w:t>
      </w:r>
      <w:r>
        <w:rPr>
          <w:rStyle w:val="FootnoteReference"/>
        </w:rPr>
        <w:footnoteReference w:id="35"/>
      </w:r>
      <w:r>
        <w:t xml:space="preserve"> показывает, что все большее число молодых женщин получают пособия в соответствии с Законом о страховании (молодых людей-инвалидов) в связи с потерей трудоспособности. Такие пособия выплачиваются только инвалидам, которые никогда не были заняты на оплачиваемой работе. Небольшая доля таких молодых женщин имеют врожденные недостатки, однако большая их часть страдает психическими заболеваниями или расстройствами, которые не были должным образом зарегистрированы или диагностированы. Люди, оказавшиеся в такой ситуации, нередко вынуждены жить на минимальные доходы и им грозит социальная изоляция и потеря самоуважения.</w:t>
      </w:r>
    </w:p>
    <w:p w:rsidR="00000000" w:rsidRDefault="00000000">
      <w:r>
        <w:t>Именно поэтому правительство и особенно министр здравоохранения, благосостояния и спорта считают исключительно важным сосредоточить внимание на позиции служб здравоохранения и социального обеспечения и на их отношении к женщинам-инвалидам. Правительство считает важным уделять внимание положению всех женщин-инвалидов, а не только тем из них, которые в настоящее время получают пособие по утрате трудоспособности. Министерство здравоохранения, благосостояния и спорта продолжает оказывать финансовую поддержку проектам, направленным на улучшение как отношений между самими женщинами-инвалидами, так и отношения к ним, рассматривая эту деятельность как часть своей политики, касающейся нетрудоспособного населения. Во второй половине 2000 года среди таких женщин должно быть проведено обследование, разработанное в тесном сотрудничестве с целевой группой.</w:t>
      </w:r>
    </w:p>
    <w:p w:rsidR="00000000" w:rsidRDefault="00000000">
      <w:r>
        <w:t>Основными вопросами обследования являются следующие: каким видят женщины с физическими недостатками свое положение в обществе; с какими препятствиями и проблемами они сталкиваются и что может быть сделано для улучшения их жизни. Результатом обследования, как планируется, должна стать выработка конкретных рекомендаций для практических проектов, направленных на устранение препятствий, с которыми сталкиваются женщины-инвалиды, особенно в области здравоохранения и социального обеспечения. Ожидается, что оно также будет иметь положительное побочное действие, связанное с ростом понимания и осведомленности в отношении конкретных трудностей социального характера на пути тех, кто пытается разрешить комплексную проблему – быть женщиной и быть инвалидом.</w:t>
      </w:r>
    </w:p>
    <w:p w:rsidR="00000000" w:rsidRDefault="00000000">
      <w:pPr>
        <w:pStyle w:val="Heading4"/>
      </w:pPr>
      <w:r>
        <w:t>Лесбиянки пожилого возраста</w:t>
      </w:r>
    </w:p>
    <w:p w:rsidR="00000000" w:rsidRDefault="00000000">
      <w:r>
        <w:t>После опубликования доклада по результатам исследования под названием "</w:t>
      </w:r>
      <w:r>
        <w:rPr>
          <w:lang w:val="en-US"/>
        </w:rPr>
        <w:t>Old Rose</w:t>
      </w:r>
      <w:r>
        <w:t>" Министерство здравоохранения, благосостояния и спорта поручило Нидерландскому институту здравоохранения и социального обеспечения (</w:t>
      </w:r>
      <w:r>
        <w:rPr>
          <w:lang w:val="en-US"/>
        </w:rPr>
        <w:t>NIZW</w:t>
      </w:r>
      <w:r>
        <w:t xml:space="preserve">) организовать ряд совещаний экспертов по вопросу о путях повышения участия лесбиянок, в частности лесбиянок пожилого возраста, как в более традиционных женских организациях и организациях пожилых граждан, так и в организациях феминисток и гомосексуалистов. Под эгидой Фонда </w:t>
      </w:r>
      <w:r>
        <w:rPr>
          <w:lang w:val="en-US"/>
        </w:rPr>
        <w:t>SAD</w:t>
      </w:r>
      <w:r>
        <w:t>-</w:t>
      </w:r>
      <w:r>
        <w:rPr>
          <w:lang w:val="en-US"/>
        </w:rPr>
        <w:t>Schorer</w:t>
      </w:r>
      <w:r>
        <w:t xml:space="preserve"> организации феминисток и гомосексуалистов сегодня предприняли шаги, направленные на улучшение положения лесбиянок пожилого возраста. Традиционные женские организации и организации пожилых граждан, как правило, демонстрировали более сдержанное отношение к этому вопросу и от них не приходится ожидать участия в последующих мероприятиях без какого-либо стимула извне. И о муниципалитетах (за редким исключением) нельзя сказать, что они проводят активную политику в области отстаивания прав гомосексуалистов. Большая часть местных и региональных органов власти считает, что данная область находится на периферии их политических интересов. Проблемы, связанные с гомосексуализмом, обычно рассматриваются в рамках общего комплекса направлений политики, касающихся неблагоприятного социального положения и социальной изоляции.</w:t>
      </w:r>
    </w:p>
    <w:p w:rsidR="00000000" w:rsidRDefault="00000000">
      <w:r>
        <w:t>По этой причине Министерство здравоохранения, благосостояния и спорта в настоящее время субсидирует два проекта, осуществление которых координируется Нидерландской ассоциацией по интеграции гомосексуализма (СОС), в целях улучшения положения дел в этой области. Первый из этих проектов призван оказывать помощь местным высшим должностным лицам, которые рассматривают права гомосексуалистов как относительно второстепенную часть своих общих обязанностей. Цель этого проекта заключается в том, чтобы путем сетевой деятельности объединить усилия лиц, определяющих политику на местах и принимающих активное участие в решении проблем гомосексуалистов, с тем чтобы они могли оказывать взаимную поддержку и служить друг другу вдохновляющим примером. Среди прочего проектом предусматривается выпуск бюллетеня по вопросам этой политики.</w:t>
      </w:r>
    </w:p>
    <w:p w:rsidR="00000000" w:rsidRDefault="00000000">
      <w:r>
        <w:t>Другой проект, координируемый СОС, преследует две цели. Первая заключается в осуществлении сетевой деятельности социальной направленности среди лесбиянок в возрасте 55 лет и старше и гомосексуалистов в возрасте 75 лет и старше. Вторая цель состоит в улучшении доступа к службам здравоохранения и социального обеспечения, а также к местной политической жизни для лесбиянок и гомосексуалистов в возрасте 55 лет и старше. Проект пользуется широкой поддержкой. Он появился в результате инициативы, выдвинутой национальной платформой, представляющей гомосексуалистов и лесбиянок пожилого возраста (которая получает поддержку ряда организаций гомосексуалистов и лесбиянок); в ней также принимает участие Национальное бюро по борьбе против дискриминации по возрасту. Проект осуществляется местными властями в четырех районах; планируется выпустить руководство с описанием его целей, подхода и результатов. Это даст возможность учреждениям здравоохранения и социального обеспечения, местным властям и группам лесбиянок и гомосексуалистов на всей территории Нидерландов применять различные методы с учетом местных условий.</w:t>
      </w:r>
    </w:p>
    <w:p w:rsidR="00000000" w:rsidRDefault="00000000">
      <w:pPr>
        <w:pStyle w:val="Heading1"/>
      </w:pPr>
      <w:r>
        <w:br w:type="page"/>
        <w:t>ГЛАВА 10</w:t>
      </w:r>
      <w:r>
        <w:tab/>
        <w:t>Статья 14: Женщины, занятые в сельском хозяйстве</w:t>
      </w:r>
    </w:p>
    <w:p w:rsidR="00000000" w:rsidRDefault="00000000">
      <w:pPr>
        <w:pStyle w:val="Heading3"/>
        <w:spacing w:after="240"/>
      </w:pPr>
      <w:r>
        <w:t>УРОВЕНЬ 1:</w:t>
      </w:r>
      <w:r>
        <w:tab/>
        <w:t>СУЩЕСТВУЮЩЕЕ ПОЛОЖЕНИЕ</w:t>
      </w:r>
      <w:r>
        <w:rPr>
          <w:rStyle w:val="FootnoteReference"/>
        </w:rPr>
        <w:footnoteReference w:id="36"/>
      </w:r>
    </w:p>
    <w:p w:rsidR="00000000" w:rsidRDefault="00000000">
      <w:r>
        <w:t>Характерной чертой сельскохозяйственного производства Нидерландов является большое число семейных предприятий. Занятые в них работники включают как членов семьи, так и лиц, работающих по найму. Члены семьи могут быть классифицированы как руководители предприятий, супруги, дети и другие родственники, проживающие или не проживающие вместе с семьей. В приводимой ниже таблице показано, как изменялся характер работы женщин в сельском хозяйстве и садоводстве Нидерландов в 1995–1998 годах.</w:t>
      </w:r>
    </w:p>
    <w:p w:rsidR="00000000" w:rsidRDefault="00000000">
      <w:pPr>
        <w:pStyle w:val="Heading3"/>
      </w:pPr>
      <w:r>
        <w:t>Число женщин, занятых в сельском хозяйстве и садоводстве</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418"/>
        <w:gridCol w:w="1418"/>
        <w:gridCol w:w="1418"/>
        <w:gridCol w:w="1418"/>
      </w:tblGrid>
      <w:tr w:rsidR="00000000">
        <w:tblPrEx>
          <w:tblCellMar>
            <w:top w:w="0" w:type="dxa"/>
            <w:bottom w:w="0" w:type="dxa"/>
          </w:tblCellMar>
        </w:tblPrEx>
        <w:trPr>
          <w:cantSplit/>
        </w:trPr>
        <w:tc>
          <w:tcPr>
            <w:tcW w:w="3402" w:type="dxa"/>
          </w:tcPr>
          <w:p w:rsidR="00000000" w:rsidRDefault="00000000">
            <w:pPr>
              <w:spacing w:before="120" w:after="120" w:line="240" w:lineRule="auto"/>
              <w:rPr>
                <w:rFonts w:ascii="Arial" w:hAnsi="Arial"/>
                <w:b/>
                <w:sz w:val="18"/>
              </w:rPr>
            </w:pPr>
            <w:r>
              <w:rPr>
                <w:rFonts w:ascii="Arial" w:hAnsi="Arial"/>
                <w:b/>
                <w:sz w:val="18"/>
              </w:rPr>
              <w:t>Число женщин</w:t>
            </w:r>
          </w:p>
        </w:tc>
        <w:tc>
          <w:tcPr>
            <w:tcW w:w="2836" w:type="dxa"/>
            <w:gridSpan w:val="2"/>
          </w:tcPr>
          <w:p w:rsidR="00000000" w:rsidRDefault="00000000">
            <w:pPr>
              <w:spacing w:before="120" w:after="120" w:line="240" w:lineRule="auto"/>
              <w:jc w:val="center"/>
              <w:rPr>
                <w:rFonts w:ascii="Arial" w:hAnsi="Arial"/>
                <w:b/>
                <w:sz w:val="18"/>
              </w:rPr>
            </w:pPr>
            <w:r>
              <w:rPr>
                <w:rFonts w:ascii="Arial" w:hAnsi="Arial"/>
                <w:b/>
                <w:sz w:val="18"/>
              </w:rPr>
              <w:t>1995 год</w:t>
            </w:r>
          </w:p>
        </w:tc>
        <w:tc>
          <w:tcPr>
            <w:tcW w:w="2836" w:type="dxa"/>
            <w:gridSpan w:val="2"/>
          </w:tcPr>
          <w:p w:rsidR="00000000" w:rsidRDefault="00000000">
            <w:pPr>
              <w:spacing w:before="120" w:after="120" w:line="240" w:lineRule="auto"/>
              <w:jc w:val="center"/>
              <w:rPr>
                <w:rFonts w:ascii="Arial" w:hAnsi="Arial"/>
                <w:sz w:val="18"/>
              </w:rPr>
            </w:pPr>
            <w:r>
              <w:rPr>
                <w:rFonts w:ascii="Arial" w:hAnsi="Arial"/>
                <w:b/>
                <w:sz w:val="18"/>
              </w:rPr>
              <w:t>1998 год</w:t>
            </w:r>
          </w:p>
        </w:tc>
      </w:tr>
      <w:tr w:rsidR="00000000">
        <w:tblPrEx>
          <w:tblCellMar>
            <w:top w:w="0" w:type="dxa"/>
            <w:bottom w:w="0" w:type="dxa"/>
          </w:tblCellMar>
        </w:tblPrEx>
        <w:tc>
          <w:tcPr>
            <w:tcW w:w="3402" w:type="dxa"/>
          </w:tcPr>
          <w:p w:rsidR="00000000" w:rsidRDefault="00000000">
            <w:pPr>
              <w:spacing w:after="0" w:line="240" w:lineRule="auto"/>
              <w:rPr>
                <w:rFonts w:ascii="Arial" w:hAnsi="Arial"/>
                <w:sz w:val="18"/>
              </w:rPr>
            </w:pPr>
          </w:p>
        </w:tc>
        <w:tc>
          <w:tcPr>
            <w:tcW w:w="1418" w:type="dxa"/>
          </w:tcPr>
          <w:p w:rsidR="00000000" w:rsidRDefault="00000000">
            <w:pPr>
              <w:spacing w:after="0" w:line="240" w:lineRule="auto"/>
              <w:jc w:val="center"/>
              <w:rPr>
                <w:rFonts w:ascii="Arial" w:hAnsi="Arial"/>
                <w:sz w:val="18"/>
              </w:rPr>
            </w:pPr>
            <w:r>
              <w:rPr>
                <w:rFonts w:ascii="Arial" w:hAnsi="Arial"/>
                <w:sz w:val="18"/>
              </w:rPr>
              <w:t>всего</w:t>
            </w:r>
          </w:p>
        </w:tc>
        <w:tc>
          <w:tcPr>
            <w:tcW w:w="1418" w:type="dxa"/>
          </w:tcPr>
          <w:p w:rsidR="00000000" w:rsidRDefault="00000000">
            <w:pPr>
              <w:spacing w:after="0" w:line="240" w:lineRule="auto"/>
              <w:jc w:val="center"/>
              <w:rPr>
                <w:rFonts w:ascii="Arial" w:hAnsi="Arial"/>
                <w:sz w:val="18"/>
              </w:rPr>
            </w:pPr>
            <w:r>
              <w:rPr>
                <w:rFonts w:ascii="Arial" w:hAnsi="Arial"/>
                <w:sz w:val="18"/>
              </w:rPr>
              <w:t>работают не менее 20 часов в неделю</w:t>
            </w:r>
          </w:p>
        </w:tc>
        <w:tc>
          <w:tcPr>
            <w:tcW w:w="1418" w:type="dxa"/>
          </w:tcPr>
          <w:p w:rsidR="00000000" w:rsidRDefault="00000000">
            <w:pPr>
              <w:spacing w:after="0" w:line="240" w:lineRule="auto"/>
              <w:jc w:val="center"/>
              <w:rPr>
                <w:rFonts w:ascii="Arial" w:hAnsi="Arial"/>
                <w:sz w:val="18"/>
              </w:rPr>
            </w:pPr>
            <w:r>
              <w:rPr>
                <w:rFonts w:ascii="Arial" w:hAnsi="Arial"/>
                <w:sz w:val="18"/>
              </w:rPr>
              <w:t>всего</w:t>
            </w:r>
          </w:p>
        </w:tc>
        <w:tc>
          <w:tcPr>
            <w:tcW w:w="1418" w:type="dxa"/>
          </w:tcPr>
          <w:p w:rsidR="00000000" w:rsidRDefault="00000000">
            <w:pPr>
              <w:spacing w:after="0" w:line="240" w:lineRule="auto"/>
              <w:jc w:val="center"/>
              <w:rPr>
                <w:rFonts w:ascii="Arial" w:hAnsi="Arial"/>
                <w:sz w:val="18"/>
              </w:rPr>
            </w:pPr>
            <w:r>
              <w:rPr>
                <w:rFonts w:ascii="Arial" w:hAnsi="Arial"/>
                <w:sz w:val="18"/>
              </w:rPr>
              <w:t>работают не менее 20 часов в неделю</w:t>
            </w:r>
          </w:p>
        </w:tc>
      </w:tr>
      <w:tr w:rsidR="00000000">
        <w:tblPrEx>
          <w:tblCellMar>
            <w:top w:w="0" w:type="dxa"/>
            <w:bottom w:w="0" w:type="dxa"/>
          </w:tblCellMar>
        </w:tblPrEx>
        <w:tc>
          <w:tcPr>
            <w:tcW w:w="3402" w:type="dxa"/>
          </w:tcPr>
          <w:p w:rsidR="00000000" w:rsidRDefault="00000000">
            <w:pPr>
              <w:spacing w:before="40" w:after="40" w:line="240" w:lineRule="auto"/>
              <w:rPr>
                <w:rFonts w:ascii="Arial" w:hAnsi="Arial"/>
                <w:sz w:val="18"/>
              </w:rPr>
            </w:pPr>
            <w:r>
              <w:rPr>
                <w:rFonts w:ascii="Arial" w:hAnsi="Arial"/>
                <w:sz w:val="18"/>
              </w:rPr>
              <w:t>Члены семьи</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70 227</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37 340</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69 369</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40 368</w:t>
            </w:r>
          </w:p>
        </w:tc>
      </w:tr>
      <w:tr w:rsidR="00000000">
        <w:tblPrEx>
          <w:tblCellMar>
            <w:top w:w="0" w:type="dxa"/>
            <w:bottom w:w="0" w:type="dxa"/>
          </w:tblCellMar>
        </w:tblPrEx>
        <w:tc>
          <w:tcPr>
            <w:tcW w:w="3402" w:type="dxa"/>
          </w:tcPr>
          <w:p w:rsidR="00000000" w:rsidRDefault="00000000">
            <w:pPr>
              <w:spacing w:before="40" w:after="40" w:line="240" w:lineRule="auto"/>
              <w:rPr>
                <w:rFonts w:ascii="Arial" w:hAnsi="Arial"/>
                <w:sz w:val="18"/>
              </w:rPr>
            </w:pPr>
            <w:r>
              <w:rPr>
                <w:rFonts w:ascii="Arial" w:hAnsi="Arial"/>
                <w:sz w:val="18"/>
              </w:rPr>
              <w:t>Руководители предприятий</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20 016</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13 569</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25 530</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18 472</w:t>
            </w:r>
          </w:p>
        </w:tc>
      </w:tr>
      <w:tr w:rsidR="00000000">
        <w:tblPrEx>
          <w:tblCellMar>
            <w:top w:w="0" w:type="dxa"/>
            <w:bottom w:w="0" w:type="dxa"/>
          </w:tblCellMar>
        </w:tblPrEx>
        <w:tc>
          <w:tcPr>
            <w:tcW w:w="3402" w:type="dxa"/>
          </w:tcPr>
          <w:p w:rsidR="00000000" w:rsidRDefault="00000000">
            <w:pPr>
              <w:spacing w:before="40" w:after="40" w:line="240" w:lineRule="auto"/>
              <w:rPr>
                <w:rFonts w:ascii="Arial" w:hAnsi="Arial"/>
                <w:sz w:val="18"/>
              </w:rPr>
            </w:pPr>
            <w:r>
              <w:rPr>
                <w:rFonts w:ascii="Arial" w:hAnsi="Arial"/>
                <w:sz w:val="18"/>
              </w:rPr>
              <w:t>Супруги</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46 477</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22 812</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37 633</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20 226</w:t>
            </w:r>
          </w:p>
        </w:tc>
      </w:tr>
      <w:tr w:rsidR="00000000">
        <w:tblPrEx>
          <w:tblCellMar>
            <w:top w:w="0" w:type="dxa"/>
            <w:bottom w:w="0" w:type="dxa"/>
          </w:tblCellMar>
        </w:tblPrEx>
        <w:tc>
          <w:tcPr>
            <w:tcW w:w="3402" w:type="dxa"/>
          </w:tcPr>
          <w:p w:rsidR="00000000" w:rsidRDefault="00000000">
            <w:pPr>
              <w:spacing w:before="40" w:after="40" w:line="240" w:lineRule="auto"/>
              <w:rPr>
                <w:rFonts w:ascii="Arial" w:hAnsi="Arial"/>
                <w:sz w:val="18"/>
              </w:rPr>
            </w:pPr>
            <w:r>
              <w:rPr>
                <w:rFonts w:ascii="Arial" w:hAnsi="Arial"/>
                <w:sz w:val="18"/>
              </w:rPr>
              <w:t>Дети</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2 960</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702</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4 644</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953</w:t>
            </w:r>
          </w:p>
        </w:tc>
      </w:tr>
      <w:tr w:rsidR="00000000">
        <w:tblPrEx>
          <w:tblCellMar>
            <w:top w:w="0" w:type="dxa"/>
            <w:bottom w:w="0" w:type="dxa"/>
          </w:tblCellMar>
        </w:tblPrEx>
        <w:tc>
          <w:tcPr>
            <w:tcW w:w="3402" w:type="dxa"/>
          </w:tcPr>
          <w:p w:rsidR="00000000" w:rsidRDefault="00000000">
            <w:pPr>
              <w:spacing w:before="40" w:after="40" w:line="240" w:lineRule="auto"/>
              <w:rPr>
                <w:rFonts w:ascii="Arial" w:hAnsi="Arial"/>
                <w:sz w:val="18"/>
              </w:rPr>
            </w:pPr>
            <w:r>
              <w:rPr>
                <w:rFonts w:ascii="Arial" w:hAnsi="Arial"/>
                <w:sz w:val="18"/>
              </w:rPr>
              <w:t>Другие родственники, живущие или не живущие вместе с семьей</w:t>
            </w:r>
          </w:p>
        </w:tc>
        <w:tc>
          <w:tcPr>
            <w:tcW w:w="1418" w:type="dxa"/>
            <w:vAlign w:val="bottom"/>
          </w:tcPr>
          <w:p w:rsidR="00000000" w:rsidRDefault="00000000">
            <w:pPr>
              <w:tabs>
                <w:tab w:val="clear" w:pos="567"/>
                <w:tab w:val="decimal" w:pos="851"/>
              </w:tabs>
              <w:spacing w:before="40" w:after="40" w:line="240" w:lineRule="auto"/>
              <w:rPr>
                <w:rFonts w:ascii="Arial" w:hAnsi="Arial"/>
                <w:sz w:val="18"/>
              </w:rPr>
            </w:pPr>
            <w:r>
              <w:rPr>
                <w:rFonts w:ascii="Arial" w:hAnsi="Arial"/>
                <w:sz w:val="18"/>
              </w:rPr>
              <w:t>774</w:t>
            </w:r>
          </w:p>
        </w:tc>
        <w:tc>
          <w:tcPr>
            <w:tcW w:w="1418" w:type="dxa"/>
            <w:vAlign w:val="bottom"/>
          </w:tcPr>
          <w:p w:rsidR="00000000" w:rsidRDefault="00000000">
            <w:pPr>
              <w:tabs>
                <w:tab w:val="clear" w:pos="567"/>
                <w:tab w:val="decimal" w:pos="851"/>
              </w:tabs>
              <w:spacing w:before="40" w:after="40" w:line="240" w:lineRule="auto"/>
              <w:rPr>
                <w:rFonts w:ascii="Arial" w:hAnsi="Arial"/>
                <w:sz w:val="18"/>
              </w:rPr>
            </w:pPr>
            <w:r>
              <w:rPr>
                <w:rFonts w:ascii="Arial" w:hAnsi="Arial"/>
                <w:sz w:val="18"/>
              </w:rPr>
              <w:t>257</w:t>
            </w:r>
          </w:p>
        </w:tc>
        <w:tc>
          <w:tcPr>
            <w:tcW w:w="1418" w:type="dxa"/>
            <w:vAlign w:val="bottom"/>
          </w:tcPr>
          <w:p w:rsidR="00000000" w:rsidRDefault="00000000">
            <w:pPr>
              <w:tabs>
                <w:tab w:val="clear" w:pos="567"/>
                <w:tab w:val="decimal" w:pos="851"/>
              </w:tabs>
              <w:spacing w:before="40" w:after="40" w:line="240" w:lineRule="auto"/>
              <w:rPr>
                <w:rFonts w:ascii="Arial" w:hAnsi="Arial"/>
                <w:sz w:val="18"/>
              </w:rPr>
            </w:pPr>
            <w:r>
              <w:rPr>
                <w:rFonts w:ascii="Arial" w:hAnsi="Arial"/>
                <w:sz w:val="18"/>
              </w:rPr>
              <w:t>1 562</w:t>
            </w:r>
          </w:p>
        </w:tc>
        <w:tc>
          <w:tcPr>
            <w:tcW w:w="1418" w:type="dxa"/>
            <w:vAlign w:val="bottom"/>
          </w:tcPr>
          <w:p w:rsidR="00000000" w:rsidRDefault="00000000">
            <w:pPr>
              <w:tabs>
                <w:tab w:val="clear" w:pos="567"/>
                <w:tab w:val="decimal" w:pos="851"/>
              </w:tabs>
              <w:spacing w:before="40" w:after="40" w:line="240" w:lineRule="auto"/>
              <w:rPr>
                <w:rFonts w:ascii="Arial" w:hAnsi="Arial"/>
                <w:sz w:val="18"/>
              </w:rPr>
            </w:pPr>
            <w:r>
              <w:rPr>
                <w:rFonts w:ascii="Arial" w:hAnsi="Arial"/>
                <w:sz w:val="18"/>
              </w:rPr>
              <w:t>717</w:t>
            </w:r>
          </w:p>
        </w:tc>
      </w:tr>
      <w:tr w:rsidR="00000000">
        <w:tblPrEx>
          <w:tblCellMar>
            <w:top w:w="0" w:type="dxa"/>
            <w:bottom w:w="0" w:type="dxa"/>
          </w:tblCellMar>
        </w:tblPrEx>
        <w:tc>
          <w:tcPr>
            <w:tcW w:w="3402" w:type="dxa"/>
          </w:tcPr>
          <w:p w:rsidR="00000000" w:rsidRDefault="00000000">
            <w:pPr>
              <w:spacing w:before="40" w:after="40" w:line="240" w:lineRule="auto"/>
              <w:rPr>
                <w:rFonts w:ascii="Arial" w:hAnsi="Arial"/>
                <w:sz w:val="18"/>
              </w:rPr>
            </w:pPr>
            <w:r>
              <w:rPr>
                <w:rFonts w:ascii="Arial" w:hAnsi="Arial"/>
                <w:sz w:val="18"/>
              </w:rPr>
              <w:t xml:space="preserve">Лица, работающие по найму </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16 701</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11 002</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29 842</w:t>
            </w:r>
          </w:p>
        </w:tc>
        <w:tc>
          <w:tcPr>
            <w:tcW w:w="1418" w:type="dxa"/>
          </w:tcPr>
          <w:p w:rsidR="00000000" w:rsidRDefault="00000000">
            <w:pPr>
              <w:tabs>
                <w:tab w:val="clear" w:pos="567"/>
                <w:tab w:val="decimal" w:pos="851"/>
              </w:tabs>
              <w:spacing w:before="40" w:after="40" w:line="240" w:lineRule="auto"/>
              <w:rPr>
                <w:rFonts w:ascii="Arial" w:hAnsi="Arial"/>
                <w:sz w:val="18"/>
              </w:rPr>
            </w:pPr>
            <w:r>
              <w:rPr>
                <w:rFonts w:ascii="Arial" w:hAnsi="Arial"/>
                <w:sz w:val="18"/>
              </w:rPr>
              <w:t>14 290</w:t>
            </w:r>
          </w:p>
        </w:tc>
      </w:tr>
      <w:tr w:rsidR="00000000">
        <w:tblPrEx>
          <w:tblCellMar>
            <w:top w:w="0" w:type="dxa"/>
            <w:bottom w:w="0" w:type="dxa"/>
          </w:tblCellMar>
        </w:tblPrEx>
        <w:tc>
          <w:tcPr>
            <w:tcW w:w="3402" w:type="dxa"/>
          </w:tcPr>
          <w:p w:rsidR="00000000" w:rsidRDefault="00000000">
            <w:pPr>
              <w:spacing w:before="40" w:after="40" w:line="240" w:lineRule="auto"/>
              <w:rPr>
                <w:rFonts w:ascii="Arial" w:hAnsi="Arial"/>
                <w:b/>
                <w:sz w:val="18"/>
              </w:rPr>
            </w:pPr>
            <w:r>
              <w:rPr>
                <w:rFonts w:ascii="Arial" w:hAnsi="Arial"/>
                <w:b/>
                <w:sz w:val="18"/>
              </w:rPr>
              <w:t>Общее число работников</w:t>
            </w:r>
          </w:p>
        </w:tc>
        <w:tc>
          <w:tcPr>
            <w:tcW w:w="1418" w:type="dxa"/>
          </w:tcPr>
          <w:p w:rsidR="00000000" w:rsidRDefault="00000000">
            <w:pPr>
              <w:tabs>
                <w:tab w:val="clear" w:pos="567"/>
                <w:tab w:val="decimal" w:pos="851"/>
              </w:tabs>
              <w:spacing w:before="40" w:after="40" w:line="240" w:lineRule="auto"/>
              <w:rPr>
                <w:rFonts w:ascii="Arial" w:hAnsi="Arial"/>
                <w:b/>
                <w:sz w:val="18"/>
              </w:rPr>
            </w:pPr>
            <w:r>
              <w:rPr>
                <w:rFonts w:ascii="Arial" w:hAnsi="Arial"/>
                <w:b/>
                <w:sz w:val="18"/>
              </w:rPr>
              <w:t>86 928</w:t>
            </w:r>
          </w:p>
        </w:tc>
        <w:tc>
          <w:tcPr>
            <w:tcW w:w="1418" w:type="dxa"/>
          </w:tcPr>
          <w:p w:rsidR="00000000" w:rsidRDefault="00000000">
            <w:pPr>
              <w:tabs>
                <w:tab w:val="clear" w:pos="567"/>
                <w:tab w:val="decimal" w:pos="851"/>
              </w:tabs>
              <w:spacing w:before="40" w:after="40" w:line="240" w:lineRule="auto"/>
              <w:rPr>
                <w:rFonts w:ascii="Arial" w:hAnsi="Arial"/>
                <w:b/>
                <w:sz w:val="18"/>
              </w:rPr>
            </w:pPr>
            <w:r>
              <w:rPr>
                <w:rFonts w:ascii="Arial" w:hAnsi="Arial"/>
                <w:b/>
                <w:sz w:val="18"/>
              </w:rPr>
              <w:t>48 342</w:t>
            </w:r>
          </w:p>
        </w:tc>
        <w:tc>
          <w:tcPr>
            <w:tcW w:w="1418" w:type="dxa"/>
          </w:tcPr>
          <w:p w:rsidR="00000000" w:rsidRDefault="00000000">
            <w:pPr>
              <w:tabs>
                <w:tab w:val="clear" w:pos="567"/>
                <w:tab w:val="decimal" w:pos="851"/>
              </w:tabs>
              <w:spacing w:before="40" w:after="40" w:line="240" w:lineRule="auto"/>
              <w:rPr>
                <w:rFonts w:ascii="Arial" w:hAnsi="Arial"/>
                <w:b/>
                <w:sz w:val="18"/>
              </w:rPr>
            </w:pPr>
            <w:r>
              <w:rPr>
                <w:rFonts w:ascii="Arial" w:hAnsi="Arial"/>
                <w:b/>
                <w:sz w:val="18"/>
              </w:rPr>
              <w:t>99 211</w:t>
            </w:r>
          </w:p>
        </w:tc>
        <w:tc>
          <w:tcPr>
            <w:tcW w:w="1418" w:type="dxa"/>
          </w:tcPr>
          <w:p w:rsidR="00000000" w:rsidRDefault="00000000">
            <w:pPr>
              <w:tabs>
                <w:tab w:val="clear" w:pos="567"/>
                <w:tab w:val="decimal" w:pos="851"/>
              </w:tabs>
              <w:spacing w:before="40" w:after="40" w:line="240" w:lineRule="auto"/>
              <w:rPr>
                <w:rFonts w:ascii="Arial" w:hAnsi="Arial"/>
                <w:b/>
                <w:sz w:val="18"/>
              </w:rPr>
            </w:pPr>
            <w:r>
              <w:rPr>
                <w:rFonts w:ascii="Arial" w:hAnsi="Arial"/>
                <w:b/>
                <w:sz w:val="18"/>
              </w:rPr>
              <w:t>54 658</w:t>
            </w:r>
          </w:p>
        </w:tc>
      </w:tr>
    </w:tbl>
    <w:p w:rsidR="00000000" w:rsidRDefault="00000000"/>
    <w:p w:rsidR="00000000" w:rsidRDefault="00000000">
      <w:pPr>
        <w:spacing w:after="200"/>
      </w:pPr>
      <w:r>
        <w:t>Таблица показывает увеличение числа женщин, работающих в сельском хозяйстве и садоводстве, в 1995–1998</w:t>
      </w:r>
      <w:r>
        <w:rPr>
          <w:lang w:val="en-US"/>
        </w:rPr>
        <w:t> </w:t>
      </w:r>
      <w:r>
        <w:t xml:space="preserve">годах. Такое увеличение происходило главным образом за счет роста числа работающих по найму женщин. Данные </w:t>
      </w:r>
      <w:r>
        <w:rPr>
          <w:lang w:val="en-US"/>
        </w:rPr>
        <w:t>CBS</w:t>
      </w:r>
      <w:r>
        <w:t xml:space="preserve"> также свидетельствуют об увеличении почти на 30 процентов численности работающих по найму женщин, занятых на работе более 20 часов в неделю в 1995–1998 годах. За тот же период число женщин – руководителей или соруководителей предприятий также возросло, в то время как число жен, помогающих своим мужьям, сократилось.</w:t>
      </w:r>
    </w:p>
    <w:p w:rsidR="00000000" w:rsidRDefault="00000000">
      <w:pPr>
        <w:spacing w:after="200"/>
      </w:pPr>
      <w:r>
        <w:t>Одно из объяснений увеличения числа работающих женщин и сокращающегося числа жен, помогающих своим мужьям, заключается в том, что некоторая часть последних стали руководителями предприятий, как правило на партнерских правах со своими мужьями. Вторая важная причина состоит в сокращении числа предприятий, одновременно с укрупнением сохранившихся и повышением предъявляемых к рабочей силе требований. Женщины во все большей степени помогают удовлетворять растущий спрос на рабочую силу. Сокращение числа предприятий и связанное с ним укрупнение выживших предприятий происходит вследствие создания условий, благоприятствующих тем из них, которые весь свой доход получают от сельского хозяйства, и штрафующих тех, которые не делают этого. Эти условия включают ныне осуществляемую политику в области сельского хозяйства, методы планирования землепользования, условия получения инвестиций, культуру производства и стремление передать жизнеспособные предприятия следующему поколению.</w:t>
      </w:r>
    </w:p>
    <w:p w:rsidR="00000000" w:rsidRDefault="00000000">
      <w:pPr>
        <w:spacing w:after="200"/>
      </w:pPr>
      <w:r>
        <w:t>Однако следует отметить, что рост числа женщин, занятых в сельском хозяйстве и садоводстве Нидерландов, не означает автоматически, что в Нидерландах большее число женщин-фермеров достигли экономической независимости. В отличие от работающих по найму, труд женщин, занятых на семейных предприятиях, как правило, не оплачивается.</w:t>
      </w:r>
    </w:p>
    <w:p w:rsidR="00000000" w:rsidRDefault="00000000">
      <w:r>
        <w:t>Перспективы занятости женщин, работающих в фермерских хозяйствах, очень отличаются от перспектив других женщин, проживающих в сельской местности, тем, что бóльшая их часть значительно хуже подготовлена и не может в полной мере удовлетворять требованиям рынка труда вне семейных предприятий. Хотя работа в фермерском хозяйстве позволяет им гибко совмещать оплачиваемую работу и семейные обязанности по уходу за детьми, более молодые женщины хотели бы с большей перспективой на будущее использовать свои навыки, умения и квалификацию. Несмотря на то что профессиональная подготовка оказывает большее влияние на планирование женщинами своей карьеры, их навыки и квалификация часто используются недостаточно, так как по-прежнему в значительной степени сохраняется неравное распределение семейных обязанностей и домашних дел, а сельскохозяйственные предприятия все так же получают существенный доход, не внося каких-либо изменений в распределение ролей.</w:t>
      </w:r>
    </w:p>
    <w:p w:rsidR="00000000" w:rsidRDefault="00000000">
      <w:pPr>
        <w:pStyle w:val="Heading3"/>
        <w:spacing w:before="120" w:after="240"/>
      </w:pPr>
      <w:r>
        <w:t>УРОВЕНЬ 2:</w:t>
      </w:r>
      <w:r>
        <w:tab/>
        <w:t>НА ПУТИ К МНОГООБРАЗИЮ</w:t>
      </w:r>
    </w:p>
    <w:p w:rsidR="00000000" w:rsidRDefault="00000000">
      <w:r>
        <w:t xml:space="preserve">Политика эмансипации, проводимая Министерством сельского хозяйства, охраны природы и рыболовства, имеет три основные цели: интегрировать женщин в процесс принятия решений и консультативные органы во всех областях, подотчетных Министерству; добиться экономической независимости для женщин, активно участвующих в этих областях, и увеличить влияние женщин в области рационального использования земельных ресурсов, планирования землепользования и управления сельскими районами. </w:t>
      </w:r>
    </w:p>
    <w:p w:rsidR="00000000" w:rsidRDefault="00000000">
      <w:pPr>
        <w:pStyle w:val="Heading4"/>
      </w:pPr>
      <w:r>
        <w:t>Женщины в комитетах и на должностях советников и консультантов</w:t>
      </w:r>
    </w:p>
    <w:p w:rsidR="00000000" w:rsidRDefault="00000000">
      <w:r>
        <w:t>Цель заключается в том, чтобы, по крайней мере, на 30 процентов увеличить количественный состав женщин во всех комитетах и органах в областях, подотчетных Министерству. Хотя этого еще не удалось достичь повсеместно, намеченная на 2001–2003 годы цифра сегодня возросла до 35 процентов.</w:t>
      </w:r>
    </w:p>
    <w:p w:rsidR="00000000" w:rsidRDefault="00000000">
      <w:pPr>
        <w:pStyle w:val="Heading3"/>
        <w:ind w:left="0" w:firstLine="0"/>
      </w:pPr>
      <w:r>
        <w:t>Количественный состав женщин в комитетах и консультативных органах, созданных до и после 1996</w:t>
      </w:r>
      <w:r>
        <w:rPr>
          <w:lang w:val="en-US"/>
        </w:rPr>
        <w:t> </w:t>
      </w:r>
      <w:r>
        <w:t>года:</w:t>
      </w:r>
    </w:p>
    <w:tbl>
      <w:tblPr>
        <w:tblW w:w="0" w:type="auto"/>
        <w:tblInd w:w="-54" w:type="dxa"/>
        <w:tblLayout w:type="fixed"/>
        <w:tblCellMar>
          <w:left w:w="56" w:type="dxa"/>
          <w:right w:w="56" w:type="dxa"/>
        </w:tblCellMar>
        <w:tblLook w:val="0000" w:firstRow="0" w:lastRow="0" w:firstColumn="0" w:lastColumn="0" w:noHBand="0" w:noVBand="0"/>
      </w:tblPr>
      <w:tblGrid>
        <w:gridCol w:w="1531"/>
        <w:gridCol w:w="1135"/>
        <w:gridCol w:w="1134"/>
        <w:gridCol w:w="1134"/>
        <w:gridCol w:w="1134"/>
        <w:gridCol w:w="1701"/>
        <w:gridCol w:w="1928"/>
      </w:tblGrid>
      <w:tr w:rsidR="00000000">
        <w:tblPrEx>
          <w:tblCellMar>
            <w:top w:w="0" w:type="dxa"/>
            <w:bottom w:w="0" w:type="dxa"/>
          </w:tblCellMar>
        </w:tblPrEx>
        <w:trPr>
          <w:cantSplit/>
        </w:trPr>
        <w:tc>
          <w:tcPr>
            <w:tcW w:w="1531" w:type="dxa"/>
            <w:tcBorders>
              <w:top w:val="single" w:sz="4" w:space="0" w:color="auto"/>
            </w:tcBorders>
          </w:tcPr>
          <w:p w:rsidR="00000000" w:rsidRDefault="00000000">
            <w:pPr>
              <w:spacing w:before="80" w:after="40" w:line="240" w:lineRule="auto"/>
              <w:jc w:val="center"/>
              <w:rPr>
                <w:rFonts w:ascii="Arial" w:hAnsi="Arial"/>
                <w:b/>
                <w:sz w:val="18"/>
              </w:rPr>
            </w:pPr>
            <w:r>
              <w:rPr>
                <w:rFonts w:ascii="Arial" w:hAnsi="Arial"/>
                <w:b/>
                <w:sz w:val="18"/>
              </w:rPr>
              <w:t>Дата создания</w:t>
            </w:r>
          </w:p>
        </w:tc>
        <w:tc>
          <w:tcPr>
            <w:tcW w:w="1135" w:type="dxa"/>
            <w:tcBorders>
              <w:top w:val="single" w:sz="4" w:space="0" w:color="auto"/>
              <w:left w:val="single" w:sz="4" w:space="0" w:color="auto"/>
              <w:right w:val="single" w:sz="4" w:space="0" w:color="auto"/>
            </w:tcBorders>
          </w:tcPr>
          <w:p w:rsidR="00000000" w:rsidRDefault="00000000">
            <w:pPr>
              <w:spacing w:before="80" w:after="40" w:line="240" w:lineRule="auto"/>
              <w:jc w:val="center"/>
              <w:rPr>
                <w:rFonts w:ascii="Arial" w:hAnsi="Arial"/>
                <w:sz w:val="18"/>
              </w:rPr>
            </w:pPr>
            <w:r>
              <w:rPr>
                <w:rFonts w:ascii="Arial" w:hAnsi="Arial"/>
                <w:b/>
                <w:sz w:val="18"/>
              </w:rPr>
              <w:t>Число органов</w:t>
            </w:r>
          </w:p>
        </w:tc>
        <w:tc>
          <w:tcPr>
            <w:tcW w:w="3402" w:type="dxa"/>
            <w:gridSpan w:val="3"/>
            <w:tcBorders>
              <w:top w:val="single" w:sz="4" w:space="0" w:color="auto"/>
              <w:left w:val="nil"/>
            </w:tcBorders>
          </w:tcPr>
          <w:p w:rsidR="00000000" w:rsidRDefault="00000000">
            <w:pPr>
              <w:spacing w:before="80" w:after="40" w:line="240" w:lineRule="auto"/>
              <w:jc w:val="center"/>
              <w:rPr>
                <w:rFonts w:ascii="Arial" w:hAnsi="Arial"/>
                <w:sz w:val="18"/>
              </w:rPr>
            </w:pPr>
            <w:r>
              <w:rPr>
                <w:rFonts w:ascii="Arial" w:hAnsi="Arial"/>
                <w:b/>
                <w:sz w:val="18"/>
              </w:rPr>
              <w:t>Количественный состав</w:t>
            </w:r>
          </w:p>
        </w:tc>
        <w:tc>
          <w:tcPr>
            <w:tcW w:w="1701" w:type="dxa"/>
            <w:tcBorders>
              <w:top w:val="single" w:sz="4" w:space="0" w:color="auto"/>
              <w:left w:val="single" w:sz="4" w:space="0" w:color="auto"/>
              <w:right w:val="single" w:sz="4" w:space="0" w:color="auto"/>
            </w:tcBorders>
          </w:tcPr>
          <w:p w:rsidR="00000000" w:rsidRDefault="00000000">
            <w:pPr>
              <w:spacing w:before="80" w:after="40" w:line="240" w:lineRule="auto"/>
              <w:jc w:val="center"/>
              <w:rPr>
                <w:rFonts w:ascii="Arial" w:hAnsi="Arial"/>
                <w:b/>
                <w:sz w:val="18"/>
              </w:rPr>
            </w:pPr>
            <w:r>
              <w:rPr>
                <w:rFonts w:ascii="Arial" w:hAnsi="Arial"/>
                <w:b/>
                <w:sz w:val="18"/>
              </w:rPr>
              <w:t xml:space="preserve">Число органов, имеющих </w:t>
            </w:r>
          </w:p>
        </w:tc>
        <w:tc>
          <w:tcPr>
            <w:tcW w:w="1928" w:type="dxa"/>
            <w:tcBorders>
              <w:top w:val="single" w:sz="4" w:space="0" w:color="auto"/>
              <w:left w:val="nil"/>
            </w:tcBorders>
          </w:tcPr>
          <w:p w:rsidR="00000000" w:rsidRDefault="00000000">
            <w:pPr>
              <w:spacing w:before="80" w:after="40" w:line="240" w:lineRule="auto"/>
              <w:jc w:val="center"/>
              <w:rPr>
                <w:rFonts w:ascii="Arial" w:hAnsi="Arial"/>
                <w:b/>
                <w:sz w:val="18"/>
              </w:rPr>
            </w:pPr>
            <w:r>
              <w:rPr>
                <w:rFonts w:ascii="Arial" w:hAnsi="Arial"/>
                <w:b/>
                <w:sz w:val="18"/>
              </w:rPr>
              <w:t xml:space="preserve">Число органов, где женщины </w:t>
            </w:r>
          </w:p>
        </w:tc>
      </w:tr>
      <w:tr w:rsidR="00000000">
        <w:tblPrEx>
          <w:tblCellMar>
            <w:top w:w="0" w:type="dxa"/>
            <w:bottom w:w="0" w:type="dxa"/>
          </w:tblCellMar>
        </w:tblPrEx>
        <w:tc>
          <w:tcPr>
            <w:tcW w:w="1531" w:type="dxa"/>
            <w:tcBorders>
              <w:bottom w:val="single" w:sz="4" w:space="0" w:color="auto"/>
            </w:tcBorders>
          </w:tcPr>
          <w:p w:rsidR="00000000" w:rsidRDefault="00000000">
            <w:pPr>
              <w:spacing w:after="60" w:line="240" w:lineRule="auto"/>
              <w:rPr>
                <w:rFonts w:ascii="Arial" w:hAnsi="Arial"/>
                <w:sz w:val="18"/>
              </w:rPr>
            </w:pPr>
          </w:p>
        </w:tc>
        <w:tc>
          <w:tcPr>
            <w:tcW w:w="1135" w:type="dxa"/>
            <w:tcBorders>
              <w:left w:val="single" w:sz="4" w:space="0" w:color="auto"/>
              <w:bottom w:val="single" w:sz="4" w:space="0" w:color="auto"/>
              <w:right w:val="single" w:sz="4" w:space="0" w:color="auto"/>
            </w:tcBorders>
          </w:tcPr>
          <w:p w:rsidR="00000000" w:rsidRDefault="00000000">
            <w:pPr>
              <w:spacing w:after="60" w:line="240" w:lineRule="auto"/>
              <w:rPr>
                <w:rFonts w:ascii="Arial" w:hAnsi="Arial"/>
                <w:sz w:val="18"/>
              </w:rPr>
            </w:pPr>
          </w:p>
        </w:tc>
        <w:tc>
          <w:tcPr>
            <w:tcW w:w="1134" w:type="dxa"/>
            <w:tcBorders>
              <w:left w:val="nil"/>
              <w:bottom w:val="single" w:sz="4" w:space="0" w:color="auto"/>
            </w:tcBorders>
          </w:tcPr>
          <w:p w:rsidR="00000000" w:rsidRDefault="00000000">
            <w:pPr>
              <w:spacing w:after="60" w:line="240" w:lineRule="auto"/>
              <w:jc w:val="center"/>
              <w:rPr>
                <w:rFonts w:ascii="Arial" w:hAnsi="Arial"/>
                <w:b/>
                <w:sz w:val="18"/>
              </w:rPr>
            </w:pPr>
            <w:r>
              <w:rPr>
                <w:rFonts w:ascii="Arial" w:hAnsi="Arial"/>
                <w:b/>
                <w:sz w:val="18"/>
              </w:rPr>
              <w:t>всего</w:t>
            </w:r>
          </w:p>
        </w:tc>
        <w:tc>
          <w:tcPr>
            <w:tcW w:w="1134" w:type="dxa"/>
            <w:tcBorders>
              <w:bottom w:val="single" w:sz="4" w:space="0" w:color="auto"/>
            </w:tcBorders>
          </w:tcPr>
          <w:p w:rsidR="00000000" w:rsidRDefault="00000000">
            <w:pPr>
              <w:spacing w:after="60" w:line="240" w:lineRule="auto"/>
              <w:jc w:val="center"/>
              <w:rPr>
                <w:rFonts w:ascii="Arial" w:hAnsi="Arial"/>
                <w:b/>
                <w:sz w:val="18"/>
              </w:rPr>
            </w:pPr>
            <w:r>
              <w:rPr>
                <w:rFonts w:ascii="Arial" w:hAnsi="Arial"/>
                <w:b/>
                <w:sz w:val="18"/>
              </w:rPr>
              <w:t>женщин</w:t>
            </w:r>
          </w:p>
        </w:tc>
        <w:tc>
          <w:tcPr>
            <w:tcW w:w="1134" w:type="dxa"/>
            <w:tcBorders>
              <w:bottom w:val="single" w:sz="4" w:space="0" w:color="auto"/>
            </w:tcBorders>
          </w:tcPr>
          <w:p w:rsidR="00000000" w:rsidRDefault="00000000">
            <w:pPr>
              <w:spacing w:after="60" w:line="240" w:lineRule="auto"/>
              <w:jc w:val="center"/>
              <w:rPr>
                <w:rFonts w:ascii="Arial" w:hAnsi="Arial"/>
                <w:sz w:val="18"/>
              </w:rPr>
            </w:pPr>
            <w:r>
              <w:rPr>
                <w:rFonts w:ascii="Arial" w:hAnsi="Arial"/>
                <w:b/>
                <w:sz w:val="18"/>
              </w:rPr>
              <w:t>процент</w:t>
            </w:r>
          </w:p>
        </w:tc>
        <w:tc>
          <w:tcPr>
            <w:tcW w:w="1701" w:type="dxa"/>
            <w:tcBorders>
              <w:left w:val="single" w:sz="4" w:space="0" w:color="auto"/>
              <w:bottom w:val="single" w:sz="4" w:space="0" w:color="auto"/>
              <w:right w:val="single" w:sz="4" w:space="0" w:color="auto"/>
            </w:tcBorders>
          </w:tcPr>
          <w:p w:rsidR="00000000" w:rsidRDefault="00000000">
            <w:pPr>
              <w:spacing w:after="60" w:line="240" w:lineRule="auto"/>
              <w:jc w:val="center"/>
              <w:rPr>
                <w:rFonts w:ascii="Arial" w:hAnsi="Arial"/>
                <w:sz w:val="18"/>
              </w:rPr>
            </w:pPr>
            <w:r>
              <w:rPr>
                <w:rFonts w:ascii="Arial" w:hAnsi="Arial"/>
                <w:b/>
                <w:sz w:val="18"/>
              </w:rPr>
              <w:t>в</w:t>
            </w:r>
            <w:r>
              <w:rPr>
                <w:rFonts w:ascii="Arial" w:hAnsi="Arial"/>
                <w:b/>
                <w:sz w:val="18"/>
                <w:lang w:val="en-US"/>
              </w:rPr>
              <w:t> </w:t>
            </w:r>
            <w:r>
              <w:rPr>
                <w:rFonts w:ascii="Arial" w:hAnsi="Arial"/>
                <w:b/>
                <w:sz w:val="18"/>
              </w:rPr>
              <w:t>своем составе женщин</w:t>
            </w:r>
          </w:p>
        </w:tc>
        <w:tc>
          <w:tcPr>
            <w:tcW w:w="1928" w:type="dxa"/>
            <w:tcBorders>
              <w:left w:val="nil"/>
              <w:bottom w:val="single" w:sz="4" w:space="0" w:color="auto"/>
            </w:tcBorders>
          </w:tcPr>
          <w:p w:rsidR="00000000" w:rsidRDefault="00000000">
            <w:pPr>
              <w:spacing w:after="60" w:line="240" w:lineRule="auto"/>
              <w:jc w:val="center"/>
              <w:rPr>
                <w:rFonts w:ascii="Arial" w:hAnsi="Arial"/>
                <w:sz w:val="18"/>
              </w:rPr>
            </w:pPr>
            <w:r>
              <w:rPr>
                <w:rFonts w:ascii="Arial" w:hAnsi="Arial"/>
                <w:b/>
                <w:sz w:val="18"/>
              </w:rPr>
              <w:t>составляют более 30 процентов</w:t>
            </w:r>
          </w:p>
        </w:tc>
      </w:tr>
      <w:tr w:rsidR="00000000">
        <w:tblPrEx>
          <w:tblCellMar>
            <w:top w:w="0" w:type="dxa"/>
            <w:bottom w:w="0" w:type="dxa"/>
          </w:tblCellMar>
        </w:tblPrEx>
        <w:tc>
          <w:tcPr>
            <w:tcW w:w="1531" w:type="dxa"/>
          </w:tcPr>
          <w:p w:rsidR="00000000" w:rsidRDefault="00000000">
            <w:pPr>
              <w:spacing w:before="60" w:after="60" w:line="240" w:lineRule="auto"/>
              <w:rPr>
                <w:rFonts w:ascii="Arial" w:hAnsi="Arial"/>
                <w:sz w:val="18"/>
              </w:rPr>
            </w:pPr>
            <w:r>
              <w:rPr>
                <w:rFonts w:ascii="Arial" w:hAnsi="Arial"/>
                <w:sz w:val="18"/>
              </w:rPr>
              <w:t>До 1996 года</w:t>
            </w:r>
          </w:p>
        </w:tc>
        <w:tc>
          <w:tcPr>
            <w:tcW w:w="1135" w:type="dxa"/>
            <w:tcBorders>
              <w:left w:val="single" w:sz="4" w:space="0" w:color="auto"/>
              <w:right w:val="single" w:sz="4" w:space="0" w:color="auto"/>
            </w:tcBorders>
          </w:tcPr>
          <w:p w:rsidR="00000000" w:rsidRDefault="00000000">
            <w:pPr>
              <w:spacing w:before="60" w:after="60" w:line="240" w:lineRule="auto"/>
              <w:jc w:val="center"/>
              <w:rPr>
                <w:rFonts w:ascii="Arial" w:hAnsi="Arial"/>
                <w:sz w:val="18"/>
              </w:rPr>
            </w:pPr>
            <w:r>
              <w:rPr>
                <w:rFonts w:ascii="Arial" w:hAnsi="Arial"/>
                <w:sz w:val="18"/>
              </w:rPr>
              <w:t>15</w:t>
            </w:r>
          </w:p>
        </w:tc>
        <w:tc>
          <w:tcPr>
            <w:tcW w:w="1134" w:type="dxa"/>
            <w:tcBorders>
              <w:left w:val="nil"/>
            </w:tcBorders>
          </w:tcPr>
          <w:p w:rsidR="00000000" w:rsidRDefault="00000000">
            <w:pPr>
              <w:tabs>
                <w:tab w:val="decimal" w:pos="567"/>
              </w:tabs>
              <w:spacing w:before="60" w:after="60" w:line="240" w:lineRule="auto"/>
              <w:rPr>
                <w:rFonts w:ascii="Arial" w:hAnsi="Arial"/>
                <w:sz w:val="18"/>
              </w:rPr>
            </w:pPr>
            <w:r>
              <w:rPr>
                <w:rFonts w:ascii="Arial" w:hAnsi="Arial"/>
                <w:sz w:val="18"/>
              </w:rPr>
              <w:t>299</w:t>
            </w:r>
          </w:p>
        </w:tc>
        <w:tc>
          <w:tcPr>
            <w:tcW w:w="1134" w:type="dxa"/>
          </w:tcPr>
          <w:p w:rsidR="00000000" w:rsidRDefault="00000000">
            <w:pPr>
              <w:tabs>
                <w:tab w:val="decimal" w:pos="567"/>
              </w:tabs>
              <w:spacing w:before="60" w:after="60" w:line="240" w:lineRule="auto"/>
              <w:rPr>
                <w:rFonts w:ascii="Arial" w:hAnsi="Arial"/>
                <w:sz w:val="18"/>
              </w:rPr>
            </w:pPr>
            <w:r>
              <w:rPr>
                <w:rFonts w:ascii="Arial" w:hAnsi="Arial"/>
                <w:sz w:val="18"/>
              </w:rPr>
              <w:t>25</w:t>
            </w:r>
          </w:p>
        </w:tc>
        <w:tc>
          <w:tcPr>
            <w:tcW w:w="1134" w:type="dxa"/>
          </w:tcPr>
          <w:p w:rsidR="00000000" w:rsidRDefault="00000000">
            <w:pPr>
              <w:tabs>
                <w:tab w:val="decimal" w:pos="567"/>
              </w:tabs>
              <w:spacing w:before="60" w:after="60" w:line="240" w:lineRule="auto"/>
              <w:rPr>
                <w:rFonts w:ascii="Arial" w:hAnsi="Arial"/>
                <w:sz w:val="18"/>
              </w:rPr>
            </w:pPr>
            <w:r>
              <w:rPr>
                <w:rFonts w:ascii="Arial" w:hAnsi="Arial"/>
                <w:sz w:val="18"/>
              </w:rPr>
              <w:t>8</w:t>
            </w:r>
          </w:p>
        </w:tc>
        <w:tc>
          <w:tcPr>
            <w:tcW w:w="1701" w:type="dxa"/>
            <w:tcBorders>
              <w:left w:val="single" w:sz="4" w:space="0" w:color="auto"/>
              <w:right w:val="single" w:sz="4" w:space="0" w:color="auto"/>
            </w:tcBorders>
          </w:tcPr>
          <w:p w:rsidR="00000000" w:rsidRDefault="00000000">
            <w:pPr>
              <w:tabs>
                <w:tab w:val="clear" w:pos="567"/>
                <w:tab w:val="decimal" w:pos="851"/>
              </w:tabs>
              <w:spacing w:before="60" w:after="60" w:line="240" w:lineRule="auto"/>
              <w:rPr>
                <w:rFonts w:ascii="Arial" w:hAnsi="Arial"/>
                <w:sz w:val="18"/>
              </w:rPr>
            </w:pPr>
            <w:r>
              <w:rPr>
                <w:rFonts w:ascii="Arial" w:hAnsi="Arial"/>
                <w:sz w:val="18"/>
              </w:rPr>
              <w:t>13</w:t>
            </w:r>
          </w:p>
        </w:tc>
        <w:tc>
          <w:tcPr>
            <w:tcW w:w="1928" w:type="dxa"/>
            <w:tcBorders>
              <w:left w:val="nil"/>
            </w:tcBorders>
          </w:tcPr>
          <w:p w:rsidR="00000000" w:rsidRDefault="00000000">
            <w:pPr>
              <w:tabs>
                <w:tab w:val="clear" w:pos="567"/>
                <w:tab w:val="decimal" w:pos="964"/>
              </w:tabs>
              <w:spacing w:before="60" w:after="60" w:line="240" w:lineRule="auto"/>
              <w:rPr>
                <w:rFonts w:ascii="Arial" w:hAnsi="Arial"/>
                <w:sz w:val="18"/>
              </w:rPr>
            </w:pPr>
            <w:r>
              <w:rPr>
                <w:rFonts w:ascii="Arial" w:hAnsi="Arial"/>
                <w:sz w:val="18"/>
              </w:rPr>
              <w:t>0</w:t>
            </w:r>
          </w:p>
        </w:tc>
      </w:tr>
      <w:tr w:rsidR="00000000">
        <w:tblPrEx>
          <w:tblCellMar>
            <w:top w:w="0" w:type="dxa"/>
            <w:bottom w:w="0" w:type="dxa"/>
          </w:tblCellMar>
        </w:tblPrEx>
        <w:tc>
          <w:tcPr>
            <w:tcW w:w="1531" w:type="dxa"/>
          </w:tcPr>
          <w:p w:rsidR="00000000" w:rsidRDefault="00000000">
            <w:pPr>
              <w:spacing w:before="60" w:after="60" w:line="240" w:lineRule="auto"/>
              <w:rPr>
                <w:rFonts w:ascii="Arial" w:hAnsi="Arial"/>
                <w:sz w:val="18"/>
              </w:rPr>
            </w:pPr>
            <w:r>
              <w:rPr>
                <w:rFonts w:ascii="Arial" w:hAnsi="Arial"/>
                <w:sz w:val="18"/>
              </w:rPr>
              <w:t>После 1996 года</w:t>
            </w:r>
          </w:p>
        </w:tc>
        <w:tc>
          <w:tcPr>
            <w:tcW w:w="1135" w:type="dxa"/>
            <w:tcBorders>
              <w:left w:val="single" w:sz="4" w:space="0" w:color="auto"/>
              <w:right w:val="single" w:sz="4" w:space="0" w:color="auto"/>
            </w:tcBorders>
          </w:tcPr>
          <w:p w:rsidR="00000000" w:rsidRDefault="00000000">
            <w:pPr>
              <w:spacing w:before="60" w:after="60" w:line="240" w:lineRule="auto"/>
              <w:jc w:val="center"/>
              <w:rPr>
                <w:rFonts w:ascii="Arial" w:hAnsi="Arial"/>
                <w:sz w:val="18"/>
              </w:rPr>
            </w:pPr>
            <w:r>
              <w:rPr>
                <w:rFonts w:ascii="Arial" w:hAnsi="Arial"/>
                <w:sz w:val="18"/>
              </w:rPr>
              <w:t>11</w:t>
            </w:r>
          </w:p>
        </w:tc>
        <w:tc>
          <w:tcPr>
            <w:tcW w:w="1134" w:type="dxa"/>
            <w:tcBorders>
              <w:left w:val="nil"/>
            </w:tcBorders>
          </w:tcPr>
          <w:p w:rsidR="00000000" w:rsidRDefault="00000000">
            <w:pPr>
              <w:tabs>
                <w:tab w:val="decimal" w:pos="567"/>
              </w:tabs>
              <w:spacing w:before="60" w:after="60" w:line="240" w:lineRule="auto"/>
              <w:rPr>
                <w:rFonts w:ascii="Arial" w:hAnsi="Arial"/>
                <w:sz w:val="18"/>
              </w:rPr>
            </w:pPr>
            <w:r>
              <w:rPr>
                <w:rFonts w:ascii="Arial" w:hAnsi="Arial"/>
                <w:sz w:val="18"/>
              </w:rPr>
              <w:t>89</w:t>
            </w:r>
          </w:p>
        </w:tc>
        <w:tc>
          <w:tcPr>
            <w:tcW w:w="1134" w:type="dxa"/>
          </w:tcPr>
          <w:p w:rsidR="00000000" w:rsidRDefault="00000000">
            <w:pPr>
              <w:tabs>
                <w:tab w:val="decimal" w:pos="567"/>
              </w:tabs>
              <w:spacing w:before="60" w:after="60" w:line="240" w:lineRule="auto"/>
              <w:rPr>
                <w:rFonts w:ascii="Arial" w:hAnsi="Arial"/>
                <w:sz w:val="18"/>
              </w:rPr>
            </w:pPr>
            <w:r>
              <w:rPr>
                <w:rFonts w:ascii="Arial" w:hAnsi="Arial"/>
                <w:sz w:val="18"/>
              </w:rPr>
              <w:t>27</w:t>
            </w:r>
          </w:p>
        </w:tc>
        <w:tc>
          <w:tcPr>
            <w:tcW w:w="1134" w:type="dxa"/>
          </w:tcPr>
          <w:p w:rsidR="00000000" w:rsidRDefault="00000000">
            <w:pPr>
              <w:tabs>
                <w:tab w:val="decimal" w:pos="567"/>
              </w:tabs>
              <w:spacing w:before="60" w:after="60" w:line="240" w:lineRule="auto"/>
              <w:rPr>
                <w:rFonts w:ascii="Arial" w:hAnsi="Arial"/>
                <w:sz w:val="18"/>
              </w:rPr>
            </w:pPr>
            <w:r>
              <w:rPr>
                <w:rFonts w:ascii="Arial" w:hAnsi="Arial"/>
                <w:sz w:val="18"/>
              </w:rPr>
              <w:t>30</w:t>
            </w:r>
          </w:p>
        </w:tc>
        <w:tc>
          <w:tcPr>
            <w:tcW w:w="1701" w:type="dxa"/>
            <w:tcBorders>
              <w:left w:val="single" w:sz="4" w:space="0" w:color="auto"/>
              <w:right w:val="single" w:sz="4" w:space="0" w:color="auto"/>
            </w:tcBorders>
          </w:tcPr>
          <w:p w:rsidR="00000000" w:rsidRDefault="00000000">
            <w:pPr>
              <w:tabs>
                <w:tab w:val="clear" w:pos="567"/>
                <w:tab w:val="decimal" w:pos="851"/>
              </w:tabs>
              <w:spacing w:before="60" w:after="60" w:line="240" w:lineRule="auto"/>
              <w:rPr>
                <w:rFonts w:ascii="Arial" w:hAnsi="Arial"/>
                <w:sz w:val="18"/>
              </w:rPr>
            </w:pPr>
            <w:r>
              <w:rPr>
                <w:rFonts w:ascii="Arial" w:hAnsi="Arial"/>
                <w:sz w:val="18"/>
              </w:rPr>
              <w:t>9</w:t>
            </w:r>
          </w:p>
        </w:tc>
        <w:tc>
          <w:tcPr>
            <w:tcW w:w="1928" w:type="dxa"/>
            <w:tcBorders>
              <w:left w:val="nil"/>
            </w:tcBorders>
          </w:tcPr>
          <w:p w:rsidR="00000000" w:rsidRDefault="00000000">
            <w:pPr>
              <w:tabs>
                <w:tab w:val="clear" w:pos="567"/>
                <w:tab w:val="decimal" w:pos="964"/>
              </w:tabs>
              <w:spacing w:before="60" w:after="60" w:line="240" w:lineRule="auto"/>
              <w:rPr>
                <w:rFonts w:ascii="Arial" w:hAnsi="Arial"/>
                <w:sz w:val="18"/>
              </w:rPr>
            </w:pPr>
            <w:r>
              <w:rPr>
                <w:rFonts w:ascii="Arial" w:hAnsi="Arial"/>
                <w:sz w:val="18"/>
              </w:rPr>
              <w:t>5</w:t>
            </w:r>
          </w:p>
        </w:tc>
      </w:tr>
      <w:tr w:rsidR="00000000">
        <w:tblPrEx>
          <w:tblCellMar>
            <w:top w:w="0" w:type="dxa"/>
            <w:bottom w:w="0" w:type="dxa"/>
          </w:tblCellMar>
        </w:tblPrEx>
        <w:tc>
          <w:tcPr>
            <w:tcW w:w="1531" w:type="dxa"/>
          </w:tcPr>
          <w:p w:rsidR="00000000" w:rsidRDefault="00000000">
            <w:pPr>
              <w:spacing w:before="60" w:after="60" w:line="240" w:lineRule="auto"/>
              <w:rPr>
                <w:rFonts w:ascii="Arial" w:hAnsi="Arial"/>
                <w:sz w:val="18"/>
              </w:rPr>
            </w:pPr>
          </w:p>
        </w:tc>
        <w:tc>
          <w:tcPr>
            <w:tcW w:w="1135" w:type="dxa"/>
            <w:tcBorders>
              <w:left w:val="single" w:sz="4" w:space="0" w:color="auto"/>
              <w:right w:val="single" w:sz="4" w:space="0" w:color="auto"/>
            </w:tcBorders>
          </w:tcPr>
          <w:p w:rsidR="00000000" w:rsidRDefault="00000000">
            <w:pPr>
              <w:spacing w:before="60" w:after="60" w:line="240" w:lineRule="auto"/>
              <w:jc w:val="center"/>
              <w:rPr>
                <w:rFonts w:ascii="Arial" w:hAnsi="Arial"/>
                <w:sz w:val="18"/>
              </w:rPr>
            </w:pPr>
          </w:p>
        </w:tc>
        <w:tc>
          <w:tcPr>
            <w:tcW w:w="1134" w:type="dxa"/>
            <w:tcBorders>
              <w:left w:val="nil"/>
            </w:tcBorders>
          </w:tcPr>
          <w:p w:rsidR="00000000" w:rsidRDefault="00000000">
            <w:pPr>
              <w:tabs>
                <w:tab w:val="decimal" w:pos="567"/>
              </w:tabs>
              <w:spacing w:before="60" w:after="60" w:line="240" w:lineRule="auto"/>
              <w:rPr>
                <w:rFonts w:ascii="Arial" w:hAnsi="Arial"/>
                <w:sz w:val="18"/>
              </w:rPr>
            </w:pPr>
          </w:p>
        </w:tc>
        <w:tc>
          <w:tcPr>
            <w:tcW w:w="1134" w:type="dxa"/>
          </w:tcPr>
          <w:p w:rsidR="00000000" w:rsidRDefault="00000000">
            <w:pPr>
              <w:tabs>
                <w:tab w:val="decimal" w:pos="567"/>
              </w:tabs>
              <w:spacing w:before="60" w:after="60" w:line="240" w:lineRule="auto"/>
              <w:rPr>
                <w:rFonts w:ascii="Arial" w:hAnsi="Arial"/>
                <w:sz w:val="18"/>
              </w:rPr>
            </w:pPr>
          </w:p>
        </w:tc>
        <w:tc>
          <w:tcPr>
            <w:tcW w:w="1134" w:type="dxa"/>
          </w:tcPr>
          <w:p w:rsidR="00000000" w:rsidRDefault="00000000">
            <w:pPr>
              <w:tabs>
                <w:tab w:val="decimal" w:pos="567"/>
              </w:tabs>
              <w:spacing w:before="60" w:after="60" w:line="240" w:lineRule="auto"/>
              <w:rPr>
                <w:rFonts w:ascii="Arial" w:hAnsi="Arial"/>
                <w:sz w:val="18"/>
              </w:rPr>
            </w:pPr>
          </w:p>
        </w:tc>
        <w:tc>
          <w:tcPr>
            <w:tcW w:w="1701" w:type="dxa"/>
            <w:tcBorders>
              <w:left w:val="single" w:sz="4" w:space="0" w:color="auto"/>
              <w:right w:val="single" w:sz="4" w:space="0" w:color="auto"/>
            </w:tcBorders>
          </w:tcPr>
          <w:p w:rsidR="00000000" w:rsidRDefault="00000000">
            <w:pPr>
              <w:tabs>
                <w:tab w:val="clear" w:pos="567"/>
                <w:tab w:val="decimal" w:pos="851"/>
              </w:tabs>
              <w:spacing w:before="60" w:after="60" w:line="240" w:lineRule="auto"/>
              <w:rPr>
                <w:rFonts w:ascii="Arial" w:hAnsi="Arial"/>
                <w:sz w:val="18"/>
              </w:rPr>
            </w:pPr>
          </w:p>
        </w:tc>
        <w:tc>
          <w:tcPr>
            <w:tcW w:w="1928" w:type="dxa"/>
            <w:tcBorders>
              <w:left w:val="nil"/>
            </w:tcBorders>
          </w:tcPr>
          <w:p w:rsidR="00000000" w:rsidRDefault="00000000">
            <w:pPr>
              <w:tabs>
                <w:tab w:val="clear" w:pos="567"/>
                <w:tab w:val="decimal" w:pos="964"/>
              </w:tabs>
              <w:spacing w:before="60" w:after="60" w:line="240" w:lineRule="auto"/>
              <w:rPr>
                <w:rFonts w:ascii="Arial" w:hAnsi="Arial"/>
                <w:sz w:val="18"/>
              </w:rPr>
            </w:pPr>
          </w:p>
        </w:tc>
      </w:tr>
      <w:tr w:rsidR="00000000">
        <w:tblPrEx>
          <w:tblCellMar>
            <w:top w:w="0" w:type="dxa"/>
            <w:bottom w:w="0" w:type="dxa"/>
          </w:tblCellMar>
        </w:tblPrEx>
        <w:tc>
          <w:tcPr>
            <w:tcW w:w="1531" w:type="dxa"/>
            <w:tcBorders>
              <w:bottom w:val="single" w:sz="4" w:space="0" w:color="auto"/>
            </w:tcBorders>
          </w:tcPr>
          <w:p w:rsidR="00000000" w:rsidRDefault="00000000">
            <w:pPr>
              <w:spacing w:before="60" w:after="60" w:line="240" w:lineRule="auto"/>
              <w:rPr>
                <w:rFonts w:ascii="Arial" w:hAnsi="Arial"/>
                <w:sz w:val="18"/>
              </w:rPr>
            </w:pPr>
            <w:r>
              <w:rPr>
                <w:rFonts w:ascii="Arial" w:hAnsi="Arial"/>
                <w:sz w:val="18"/>
              </w:rPr>
              <w:t>Всего</w:t>
            </w:r>
          </w:p>
        </w:tc>
        <w:tc>
          <w:tcPr>
            <w:tcW w:w="1135" w:type="dxa"/>
            <w:tcBorders>
              <w:left w:val="single" w:sz="4" w:space="0" w:color="auto"/>
              <w:bottom w:val="single" w:sz="4" w:space="0" w:color="auto"/>
              <w:right w:val="single" w:sz="4" w:space="0" w:color="auto"/>
            </w:tcBorders>
          </w:tcPr>
          <w:p w:rsidR="00000000" w:rsidRDefault="00000000">
            <w:pPr>
              <w:spacing w:before="60" w:after="60" w:line="240" w:lineRule="auto"/>
              <w:jc w:val="center"/>
              <w:rPr>
                <w:rFonts w:ascii="Arial" w:hAnsi="Arial"/>
                <w:sz w:val="18"/>
              </w:rPr>
            </w:pPr>
            <w:r>
              <w:rPr>
                <w:rFonts w:ascii="Arial" w:hAnsi="Arial"/>
                <w:sz w:val="18"/>
              </w:rPr>
              <w:t>26</w:t>
            </w:r>
          </w:p>
        </w:tc>
        <w:tc>
          <w:tcPr>
            <w:tcW w:w="1134" w:type="dxa"/>
            <w:tcBorders>
              <w:left w:val="nil"/>
              <w:bottom w:val="single" w:sz="4" w:space="0" w:color="auto"/>
            </w:tcBorders>
          </w:tcPr>
          <w:p w:rsidR="00000000" w:rsidRDefault="00000000">
            <w:pPr>
              <w:tabs>
                <w:tab w:val="decimal" w:pos="567"/>
              </w:tabs>
              <w:spacing w:before="60" w:after="60" w:line="240" w:lineRule="auto"/>
              <w:rPr>
                <w:rFonts w:ascii="Arial" w:hAnsi="Arial"/>
                <w:sz w:val="18"/>
              </w:rPr>
            </w:pPr>
            <w:r>
              <w:rPr>
                <w:rFonts w:ascii="Arial" w:hAnsi="Arial"/>
                <w:sz w:val="18"/>
              </w:rPr>
              <w:t>388</w:t>
            </w:r>
          </w:p>
        </w:tc>
        <w:tc>
          <w:tcPr>
            <w:tcW w:w="1134" w:type="dxa"/>
            <w:tcBorders>
              <w:bottom w:val="single" w:sz="4" w:space="0" w:color="auto"/>
            </w:tcBorders>
          </w:tcPr>
          <w:p w:rsidR="00000000" w:rsidRDefault="00000000">
            <w:pPr>
              <w:tabs>
                <w:tab w:val="decimal" w:pos="567"/>
              </w:tabs>
              <w:spacing w:before="60" w:after="60" w:line="240" w:lineRule="auto"/>
              <w:rPr>
                <w:rFonts w:ascii="Arial" w:hAnsi="Arial"/>
                <w:sz w:val="18"/>
              </w:rPr>
            </w:pPr>
            <w:r>
              <w:rPr>
                <w:rFonts w:ascii="Arial" w:hAnsi="Arial"/>
                <w:sz w:val="18"/>
              </w:rPr>
              <w:t>52</w:t>
            </w:r>
          </w:p>
        </w:tc>
        <w:tc>
          <w:tcPr>
            <w:tcW w:w="1134" w:type="dxa"/>
            <w:tcBorders>
              <w:bottom w:val="single" w:sz="4" w:space="0" w:color="auto"/>
            </w:tcBorders>
          </w:tcPr>
          <w:p w:rsidR="00000000" w:rsidRDefault="00000000">
            <w:pPr>
              <w:tabs>
                <w:tab w:val="decimal" w:pos="567"/>
              </w:tabs>
              <w:spacing w:before="60" w:after="60" w:line="240" w:lineRule="auto"/>
              <w:rPr>
                <w:rFonts w:ascii="Arial" w:hAnsi="Arial"/>
                <w:sz w:val="18"/>
              </w:rPr>
            </w:pPr>
            <w:r>
              <w:rPr>
                <w:rFonts w:ascii="Arial" w:hAnsi="Arial"/>
                <w:sz w:val="18"/>
              </w:rPr>
              <w:t>13</w:t>
            </w:r>
          </w:p>
        </w:tc>
        <w:tc>
          <w:tcPr>
            <w:tcW w:w="1701" w:type="dxa"/>
            <w:tcBorders>
              <w:left w:val="single" w:sz="4" w:space="0" w:color="auto"/>
              <w:bottom w:val="single" w:sz="4" w:space="0" w:color="auto"/>
              <w:right w:val="single" w:sz="4" w:space="0" w:color="auto"/>
            </w:tcBorders>
          </w:tcPr>
          <w:p w:rsidR="00000000" w:rsidRDefault="00000000">
            <w:pPr>
              <w:tabs>
                <w:tab w:val="clear" w:pos="567"/>
                <w:tab w:val="decimal" w:pos="851"/>
              </w:tabs>
              <w:spacing w:before="60" w:after="60" w:line="240" w:lineRule="auto"/>
              <w:rPr>
                <w:rFonts w:ascii="Arial" w:hAnsi="Arial"/>
                <w:sz w:val="18"/>
              </w:rPr>
            </w:pPr>
            <w:r>
              <w:rPr>
                <w:rFonts w:ascii="Arial" w:hAnsi="Arial"/>
                <w:sz w:val="18"/>
              </w:rPr>
              <w:t>22</w:t>
            </w:r>
          </w:p>
        </w:tc>
        <w:tc>
          <w:tcPr>
            <w:tcW w:w="1928" w:type="dxa"/>
            <w:tcBorders>
              <w:left w:val="nil"/>
              <w:bottom w:val="single" w:sz="4" w:space="0" w:color="auto"/>
            </w:tcBorders>
          </w:tcPr>
          <w:p w:rsidR="00000000" w:rsidRDefault="00000000">
            <w:pPr>
              <w:tabs>
                <w:tab w:val="clear" w:pos="567"/>
                <w:tab w:val="decimal" w:pos="964"/>
              </w:tabs>
              <w:spacing w:before="60" w:after="60" w:line="240" w:lineRule="auto"/>
              <w:rPr>
                <w:rFonts w:ascii="Arial" w:hAnsi="Arial"/>
                <w:sz w:val="18"/>
              </w:rPr>
            </w:pPr>
            <w:r>
              <w:rPr>
                <w:rFonts w:ascii="Arial" w:hAnsi="Arial"/>
                <w:sz w:val="18"/>
              </w:rPr>
              <w:t>5</w:t>
            </w:r>
          </w:p>
        </w:tc>
      </w:tr>
    </w:tbl>
    <w:p w:rsidR="00000000" w:rsidRDefault="00000000"/>
    <w:p w:rsidR="00000000" w:rsidRDefault="00000000">
      <w:r>
        <w:t>Недавно министр дал обязательство проводить консультации с организациями, представляющими женщин, проживающих в сельской местности, как только будут появляться вакансии в существующих или вновь созданных комитетах и других органах. Благодаря своей сетевой деятельности эти организации могут демонстрировать большую готовность определять подходящие кандидатуры из числа женщин.</w:t>
      </w:r>
    </w:p>
    <w:p w:rsidR="00000000" w:rsidRDefault="00000000">
      <w:r>
        <w:t>По случаю вручения ежегодно присуждаемой Министерством Премии в области эмансипации был проведен семинар-практикум в целях накапливания идей по вопросу о более активном вовлечении женщин в комитеты и консультативные органы. Теперь эти идеи получат дальнейшую разработку.</w:t>
      </w:r>
    </w:p>
    <w:p w:rsidR="00000000" w:rsidRDefault="00000000">
      <w:r>
        <w:t>В 1999 году средства из министерского фонда эмансипации были использованы для финансирования двух проектов, призванных увеличить число женщин в комитетах и консультативных органах. Они были направлены на предоставление женщинам (главным образом молодым) возможностей для образования и профессиональной подготовки, с тем чтобы они обогащали свой опыт и/или повышали квалификацию в области управления. В то же время по просьбе Министерства в 1998 году Службой информации в области сельского хозяйства и Организацией по вопросам сельского хозяйства и садоводства была разработана информационная программа, направленная на женщин, принимающих активное участие в комитетах. Осуществление программы было начато в 1999 году.</w:t>
      </w:r>
    </w:p>
    <w:p w:rsidR="00000000" w:rsidRDefault="00000000">
      <w:pPr>
        <w:pStyle w:val="Heading4"/>
      </w:pPr>
      <w:r>
        <w:t>Планирование землепользования в сельских районах</w:t>
      </w:r>
    </w:p>
    <w:p w:rsidR="00000000" w:rsidRDefault="00000000">
      <w:r>
        <w:t>В целях увеличения влияния женщин в решении вопросов рационального землепользования и управления сельскими районами Министерство финансирует различные образовательные, подготовительные и общественно-информационные проекты.</w:t>
      </w:r>
    </w:p>
    <w:p w:rsidR="00000000" w:rsidRDefault="00000000">
      <w:r>
        <w:t>В рамках проекта, созданного Министерством социальных дел и по вопросам занятости в целях содействия совмещению работы и семейных обязанностей, также предпринимаются и субсидируются инициативы, призванные создавать новые возможности в сельской местности и увеличивать доступность услуг в сельских районах. Описание этого проекта включено в доклад в виде приложения к нему. С тем чтобы увязать результаты проекта с развитием сельских районов, Министерство сельского хозяйства, охраны природы и рыболовства учредило специальное подразделение по руководству различными экспериментальными проектами, призванными выявить специфические потребности в области социальной инфраструктуры (услуги и доступ) в сельских районах.</w:t>
      </w:r>
    </w:p>
    <w:p w:rsidR="00000000" w:rsidRDefault="00000000">
      <w:pPr>
        <w:pStyle w:val="Heading4"/>
      </w:pPr>
      <w:r>
        <w:t>Образование и подготовка</w:t>
      </w:r>
    </w:p>
    <w:p w:rsidR="00000000" w:rsidRDefault="00000000">
      <w:r>
        <w:t>Деятельность, призванная обеспечить достижение всех трех вышеописанных целей, заключается в разработке специальной программы курсов обучения и материалов общественно-информационного характера, предназначенных для женщин, занятых в сельском хозяйстве или проживающих в сельских районах. Министерство провело обследования по изучению потребностей в информации и профессиональной подготовке среди женщин, занятых в сельском хозяйстве, положения женщин, занятых в сфере восстановления природных ресурсов в сельской местности, положения женщин, занятых в рыболовстве, и наконец, финансового, правового и экономического положения женщин в сельском хозяйстве.</w:t>
      </w:r>
    </w:p>
    <w:p w:rsidR="00000000" w:rsidRDefault="00000000">
      <w:r>
        <w:t>С тем чтобы женщины, занятые в сельском хозяйстве или проживающие в сельской местности, могли в большей степени использовать расширяющиеся возможности для своего образования и профессиональной подготовки, Министерство предложило выделить примерно 2,5 млн. гульденов соответствующим женским организациям и учреждениям, предоставляющим информацию и подготовку, при условии, что они разработают совместную программу информации и обучения. В результате этого в 1999 году было начато осуществление совместной программы, предоставляющей возможности для получения специально подобранной информации и профессиональной подготовки.</w:t>
      </w:r>
    </w:p>
    <w:p w:rsidR="00000000" w:rsidRDefault="00000000">
      <w:pPr>
        <w:pStyle w:val="Heading4"/>
      </w:pPr>
      <w:r>
        <w:t>Исследование</w:t>
      </w:r>
    </w:p>
    <w:p w:rsidR="00000000" w:rsidRDefault="00000000">
      <w:pPr>
        <w:pStyle w:val="Heading3"/>
      </w:pPr>
      <w:r>
        <w:t>Женщины, занятые в рыболовстве</w:t>
      </w:r>
    </w:p>
    <w:p w:rsidR="00000000" w:rsidRDefault="00000000">
      <w:r>
        <w:t>Министерство сельского хозяйства, охраны природы и рыболовства провело исследование, касающееся роли, положения и устремлений женщин, занятых в рыболовстве в Нидерландах. Исследование показало, что жены рыбаков имеют важные задачи и обязанности в рамках семейных рыболовных предприятий. Девяносто один процент из них выполняют в семейном бизнесе по меньшей мере одну роль, которая почти всегда связана с работой на суше или на судне, когда оно стоит в порту. Четырнадцать процентов являются совладельцами семейной фирмы, а 60 процентов участвуют в обсуждениях по вопросам управления или в процессе принятия решений. Их работа, как правило, носит неофициальный характер и потому не находит отражения в официальной статистике. Одна из рекомендаций, вытекающих из исследования, заключается в необходимости предоставлять женам, помогающим таким образом в семейных предприятиях, информацию о заключении возможных юридических, налоговых и финансовых соглашений. Другая рекомендация состоит в том, что женщинам надо оказывать помощь в создании объединяющей их сетевой деятельности.</w:t>
      </w:r>
    </w:p>
    <w:p w:rsidR="00000000" w:rsidRDefault="00000000">
      <w:pPr>
        <w:pStyle w:val="Heading3"/>
      </w:pPr>
      <w:r>
        <w:br w:type="page"/>
        <w:t>Финансовое, юридическое и экономическое положение</w:t>
      </w:r>
    </w:p>
    <w:p w:rsidR="00000000" w:rsidRDefault="00000000">
      <w:r>
        <w:t>Как уже отмечалось в докладе, доходы в Нидерландах носят все более индивидуальный характер. Женщины вносят больший вклад в семейный доход и капитализируют его путем накопления собственного имущества в виде товаров и собственности и заключения собственных пенсионных соглашений. Вопрос состоит в том, насколько широко этот процесс получил распространение среди женщин, занятых в сельском хозяйстве и в рекреационной деятельности в сельской местности, которые несут юридическую ответственность за сельские предприятия – либо прямо, либо косвенно, через своих партнеров. Министерство поручило провести исследование по вопросам доходов, пенсий и имущества женщин, занятых самостоятельно в сельском хозяйстве и в рекреационной деятельности в сельской местности. Результаты данного исследования по изучению финансового, юридического и экономического положения этих женщин будут представлены в течение 2000 года. По его результатам в случае необходимости Министерство разработает новые меры, направленные на увеличение экономической независимости женщин, занятых в этой сфере.</w:t>
      </w:r>
    </w:p>
    <w:p w:rsidR="00000000" w:rsidRDefault="00000000">
      <w:pPr>
        <w:pStyle w:val="Heading1"/>
      </w:pPr>
      <w:r>
        <w:br w:type="page"/>
        <w:t>ГЛАВА 11</w:t>
      </w:r>
      <w:r>
        <w:tab/>
        <w:t>Статья 16: Личные и семейные права</w:t>
      </w:r>
    </w:p>
    <w:p w:rsidR="00000000" w:rsidRDefault="00000000">
      <w:pPr>
        <w:pStyle w:val="Heading3"/>
      </w:pPr>
      <w:r>
        <w:t>УРОВЕНЬ 1:</w:t>
      </w:r>
      <w:r>
        <w:tab/>
        <w:t>СУЩЕСТВУЮЩЕЕ ПОЛОЖЕНИЕ И ЗАКОНОДАТЕЛЬНЫЕ МЕРЫ</w:t>
      </w:r>
    </w:p>
    <w:p w:rsidR="00000000" w:rsidRDefault="00000000">
      <w:pPr>
        <w:pStyle w:val="Heading2"/>
        <w:spacing w:before="240"/>
      </w:pPr>
      <w:r>
        <w:t>1а</w:t>
      </w:r>
      <w:r>
        <w:tab/>
        <w:t>Существующее положение</w:t>
      </w:r>
    </w:p>
    <w:p w:rsidR="00000000" w:rsidRDefault="00000000">
      <w:r>
        <w:t xml:space="preserve">В настоящее время личное и семейное право обеспечивает равное обращение в отношении мужчин и женщин. Теперь правительство Нидерландов намерено уделять основное внимание укреплению положения лиц, имеющих партнера одного с ними пола. Это согласуется с позицией, занятой Нидерландами на </w:t>
      </w:r>
      <w:r>
        <w:rPr>
          <w:lang w:val="en-US"/>
        </w:rPr>
        <w:br/>
      </w:r>
      <w:r>
        <w:t>23-й</w:t>
      </w:r>
      <w:r>
        <w:rPr>
          <w:lang w:val="en-US"/>
        </w:rPr>
        <w:t> </w:t>
      </w:r>
      <w:r>
        <w:t>специальной сессии Генеральной Ассамблеи Организации Объединенных Наций по оценке Пекинской платформы действий (5–9 июня 2000 года). Европейский союз в пояснительной декларации, принятой в Пекине, заявил, что в соответствии с европейским пониманием сексуальные права, которые включают право на собственный выбор сексуальной ориентации, четко определены в Платформе действий и составляют неотъемлемую часть прав человека женщин. Европейский союз подтвердил эту точку зрения после принятия заключительной декларации специальной сессии Генеральной Ассамблеи Организации Объединенных Наций.</w:t>
      </w:r>
    </w:p>
    <w:p w:rsidR="00000000" w:rsidRDefault="00000000">
      <w:pPr>
        <w:pStyle w:val="Heading2"/>
      </w:pPr>
      <w:r>
        <w:t>1</w:t>
      </w:r>
      <w:r>
        <w:rPr>
          <w:lang w:val="en-US"/>
        </w:rPr>
        <w:t>b</w:t>
      </w:r>
      <w:r>
        <w:tab/>
        <w:t>Законодательные меры</w:t>
      </w:r>
    </w:p>
    <w:p w:rsidR="00000000" w:rsidRDefault="00000000">
      <w:pPr>
        <w:pStyle w:val="Heading4"/>
      </w:pPr>
      <w:r>
        <w:t>Брак между лицами одного пола</w:t>
      </w:r>
    </w:p>
    <w:p w:rsidR="00000000" w:rsidRDefault="00000000">
      <w:r>
        <w:t>В парламенте обсуждается законопроект, разрешающий заключение брака между партнерами одного пола. В</w:t>
      </w:r>
      <w:r>
        <w:rPr>
          <w:lang w:val="en-US"/>
        </w:rPr>
        <w:t> </w:t>
      </w:r>
      <w:r>
        <w:t>соответствии с ныне действующим законом брак разрешен только между лицами противоположного пола. Правила, касающиеся заключения брачного договора и расторжения брака, а также препятствий к заключению брака и последствий вступления в брак, будут применяться, насколько это возможно, к бракам между людьми одного пола. Однако два важных различия касаются взаимоотношений сторон, вступающих в брак, имеющихся у них детей, а также международных аспектов брака.</w:t>
      </w:r>
    </w:p>
    <w:p w:rsidR="00000000" w:rsidRDefault="00000000">
      <w:r>
        <w:t>Право происхождения, применимое к гетеросексуальным бракам, не будет действовать в случае браков между партнерами одного пола. Это означает, например, что ребенок, родившийся в период брака между двумя женщинами, не будет автоматически иметь родственных отношений на основе семейного права с партнером его биологической матери. Если будет принят законопроект об усыновлении лицами одного пола, то станет возможным формализовать отношения на основе семейного права посредством усыновления.</w:t>
      </w:r>
    </w:p>
    <w:p w:rsidR="00000000" w:rsidRDefault="00000000">
      <w:r>
        <w:t>Другое различие касается международных аспектов брака между партнерами одного пола. Состоящие в браке партнеры одного пола могут столкнуться с проблемами практического и юридического характера в странах, где их брак не признается или где последствия гомосексуального брака отличаются от последствий гетеросексуального брака.</w:t>
      </w:r>
    </w:p>
    <w:p w:rsidR="00000000" w:rsidRDefault="00000000">
      <w:r>
        <w:t>Институт зарегистрированного семейного партнерства, введенный 1 января 1998 года, будет по-прежнему существовать даже в случае разрешения гомосексуальных браков. Закон разрешает заменять зарегистрированное семейное партнерство браками, и наоборот. Через пять лет после того, как законопроект станет законом, будут проанализированы тенденции, наблюдающиеся в гомосексуальных браках и зарегистрированных партнерствах.</w:t>
      </w:r>
    </w:p>
    <w:p w:rsidR="00000000" w:rsidRDefault="00000000">
      <w:pPr>
        <w:pStyle w:val="Heading4"/>
      </w:pPr>
      <w:r>
        <w:t>Усыновление партнерами одного пола</w:t>
      </w:r>
    </w:p>
    <w:p w:rsidR="00000000" w:rsidRDefault="00000000">
      <w:r>
        <w:t>В парламенте также обсуждается законопроект об усыновлении детей партнерами одного пола. Нидерландское законодательство не допускает его оформления в настоящее время, равно как ребенок не может быть усыновлен мужчиной – партнером его отца или женщиной – партнером его матери. Законопроект призван изменить данную ситуацию.</w:t>
      </w:r>
    </w:p>
    <w:p w:rsidR="00000000" w:rsidRDefault="00000000">
      <w:r>
        <w:t>Законопроект касается только усыновления детей в Нидерландах; в нем не предусматривается право усыновления детей в другой стране.</w:t>
      </w:r>
    </w:p>
    <w:p w:rsidR="00000000" w:rsidRDefault="00000000">
      <w:r>
        <w:t>Далее в законопроекте предлагается новое условие для усыновления, не считая ныне действующих условий, а именно усыновление в случае бесперспективности отношений между ребенком и его настоящими родителями/отсутствия у ребенка перспективы на будущее с его настоящими родителем/родителями.</w:t>
      </w:r>
    </w:p>
    <w:p w:rsidR="00000000" w:rsidRDefault="00000000">
      <w:pPr>
        <w:pStyle w:val="Heading4"/>
      </w:pPr>
      <w:r>
        <w:t>Усыновление детей в другой стране</w:t>
      </w:r>
    </w:p>
    <w:p w:rsidR="00000000" w:rsidRDefault="00000000">
      <w:r>
        <w:t>Конвенция о защите детей и сотрудничестве в вопросах усыновления в другой стране, подписанная в Гааге 29</w:t>
      </w:r>
      <w:r>
        <w:rPr>
          <w:lang w:val="en-US"/>
        </w:rPr>
        <w:t> </w:t>
      </w:r>
      <w:r>
        <w:t>мая 1993 года, вступила в силу в Нидерландах 1 октября 1998 года. В соответствии с этой Конвенцией нидерландский законопроект об усыновлении в другой стране, внесенный в том числе во исполнение Конвенции, разрешает только супружеским парам либо одному лицу (состоящему в браке или нет) усыновлять ребенка из другой страны. Тем не менее, хотя предлагаемый законопроект расширяет сферу применения законодательства об усыновлении внутри страны, он не распространяется на усыновление в другой стране.</w:t>
      </w:r>
    </w:p>
    <w:p w:rsidR="00000000" w:rsidRDefault="00000000">
      <w:pPr>
        <w:pStyle w:val="Heading4"/>
      </w:pPr>
      <w:r>
        <w:t>Право присвоения фамилии</w:t>
      </w:r>
    </w:p>
    <w:p w:rsidR="00000000" w:rsidRDefault="00000000">
      <w:r>
        <w:t>Право присвоения фамилии не будет подвергнуто изменениям в связи с новым законом, разрешающим браки между лицами одного пола. В соответствии с ныне действующим законом замужняя или ранее состоявшая в браке женщина имеет право носить фамилию своего мужа вместо своей девичьей фамилии и ставить фамилию мужа до или после своей девичьей фамилии. То же самое касается и мужчин. Согласно новому закону это положение будет также распространяться на партнеров одного пола, состоящих в браке.</w:t>
      </w:r>
    </w:p>
    <w:p w:rsidR="00000000" w:rsidRDefault="00000000">
      <w:r>
        <w:t>Как отмечалось во втором докладе, право присвоения фамилии было изменено начиная с января 1998 года. Если ребенок имеет по закону двух родителей, то родители могут принять решение, какую из фамилий будет носить ребенок. Аналогичным образом и приемные родители могут присвоить ребенку фамилию одного из них. Однако в законе не предусмотрены случаи, когда приемные родители не могут осуществить такой выбор. Такая непредвиденная ситуация учтена в законопроекте об усыновлении партнерами одного пола, но в остальном он соответствует, насколько это возможно, существующей системе усыновления. Если приемные родители, состоящие в браке, не смогли осуществить выбор, то ребенок получает фамилию отца. Если они не состоят в браке, то ребенок сохраняет свою фамилию. В настоящее время приемный родитель, который усыновляет ребенка своего партнера, не может осуществлять выбор фамилии для ребенка: ребенок сохраняет свою собственную фамилию. Однако в соответствии с новым законом приемные родители, которые усыновляют ребенка, также смогут выбирать для него фамилию. Однако если в подобных случаях им не удается осуществить свой выбор, то за ребенком сохраняется его фамилия.</w:t>
      </w:r>
    </w:p>
    <w:p w:rsidR="00000000" w:rsidRDefault="00000000">
      <w:pPr>
        <w:pStyle w:val="Heading3"/>
        <w:spacing w:before="120"/>
      </w:pPr>
      <w:r>
        <w:t>УРОВЕНЬ 2:</w:t>
      </w:r>
      <w:r>
        <w:tab/>
        <w:t>НА ПУТИ К МНОГООБРАЗИЮ</w:t>
      </w:r>
    </w:p>
    <w:p w:rsidR="00000000" w:rsidRDefault="00000000">
      <w:pPr>
        <w:pStyle w:val="Heading4"/>
        <w:spacing w:before="120"/>
      </w:pPr>
      <w:r>
        <w:t>Эксперименты, касающиеся посредничества при разводе</w:t>
      </w:r>
    </w:p>
    <w:p w:rsidR="00000000" w:rsidRDefault="00000000">
      <w:r>
        <w:t>Эксперименты, касающиеся посредничества при разводе, о которых сообщалось во втором докладе о проделанной работе, были одобрены парламентом и начали осуществляться в конце 1998 года. В настоящее время они проводятся девятью местными судами в различных районах страны, и их осуществление, как планируется, продлится до 31 декабря 2000 года. Отчет о результатах этих экспериментов, как ожидается, будет представлен весной 2001 года.</w:t>
      </w:r>
    </w:p>
    <w:p w:rsidR="00000000" w:rsidRDefault="00000000">
      <w:r>
        <w:t>Цель этих экспериментов заключается в том, чтобы установить, может ли посредничество предоставлять надлежащую защиту детям и, если это имеет отношение к делу, более слабой стороне в деле о разводе и возможно ли введение законодательных положений, разрешающих развод на основе договоренности/</w:t>
      </w:r>
      <w:r>
        <w:br/>
        <w:t>соглашения, и, таким образом, избежать рассмотрения дела в суде. В настоящее время расторжение брака может быть произведено только в суде. Хотя стороны могут быть представлены юрисконсультом, они вправе подать совместное заявление о расторжении брака.</w:t>
      </w:r>
    </w:p>
    <w:p w:rsidR="00000000" w:rsidRDefault="00000000">
      <w:pPr>
        <w:spacing w:after="100"/>
      </w:pPr>
      <w:r>
        <w:t>Как отмечалось выше, цель посредничества заключается в том, чтобы обеспечивать надлежащие гарантии, защищающие:</w:t>
      </w:r>
    </w:p>
    <w:p w:rsidR="00000000" w:rsidRDefault="00000000">
      <w:pPr>
        <w:numPr>
          <w:ilvl w:val="0"/>
          <w:numId w:val="495"/>
        </w:numPr>
        <w:tabs>
          <w:tab w:val="clear" w:pos="360"/>
          <w:tab w:val="clear" w:pos="567"/>
        </w:tabs>
        <w:spacing w:after="100"/>
      </w:pPr>
      <w:r>
        <w:t>интересы детей;</w:t>
      </w:r>
    </w:p>
    <w:p w:rsidR="00000000" w:rsidRDefault="00000000">
      <w:pPr>
        <w:numPr>
          <w:ilvl w:val="0"/>
          <w:numId w:val="495"/>
        </w:numPr>
        <w:tabs>
          <w:tab w:val="clear" w:pos="360"/>
          <w:tab w:val="clear" w:pos="567"/>
        </w:tabs>
      </w:pPr>
      <w:r>
        <w:t>интересы более слабой из двух сторон, если это имеет отношение к делу, главным образом стороны, зависимой с финансовой точки зрения.</w:t>
      </w:r>
    </w:p>
    <w:p w:rsidR="00000000" w:rsidRDefault="00000000">
      <w:pPr>
        <w:spacing w:after="200"/>
      </w:pPr>
      <w:r>
        <w:t>Преимущества и недостатки посредничества будут подвергнуты оценке, с тем чтобы установить, действительно ли эта система защищает вышеупомянутые интересы более эффективно, чем традиционное рассмотрение дела о расторжении брака в суде.</w:t>
      </w:r>
    </w:p>
    <w:p w:rsidR="00000000" w:rsidRDefault="00000000">
      <w:pPr>
        <w:spacing w:after="200"/>
      </w:pPr>
      <w:r>
        <w:t>Министерство юстиции выплачивает посреднику соответствующее стандартное вознаграждение в том случае, если стороны не могут покрыть расходы сами. Тем не менее они должны внести сумму, которую им пришлось бы заплатить в соответствии с Законом о юридической помощи, в котором определены судебные издержки для людей с низкими доходами.</w:t>
      </w:r>
    </w:p>
    <w:p w:rsidR="00000000" w:rsidRDefault="00000000">
      <w:r>
        <w:t>При вынесении решения по заявлению для издания судебного приказа по рассматриваемому иску суд может направить стороны в деле о разводе к посреднику, но не может принудить их к участию в этой процедуре. Стороны сами связываются с посредником; они также могут попросить о предоставлении им помощи социального работника из специализированного учреждения.</w:t>
      </w:r>
    </w:p>
    <w:p w:rsidR="00000000" w:rsidRDefault="00000000">
      <w:pPr>
        <w:pStyle w:val="Heading4"/>
      </w:pPr>
      <w:r>
        <w:t>Брак по принуждению</w:t>
      </w:r>
    </w:p>
    <w:p w:rsidR="00000000" w:rsidRDefault="00000000">
      <w:pPr>
        <w:spacing w:after="200"/>
      </w:pPr>
      <w:r>
        <w:t>Тема браков по принуждению возникает достаточно часто в средствах массовой информации Нидерландов. Эти случаи касаются девушек, происходящих из этнических меньшинств, семьи которых сами выбирают им мужей.</w:t>
      </w:r>
    </w:p>
    <w:p w:rsidR="00000000" w:rsidRDefault="00000000">
      <w:r>
        <w:t>Браки по принуждению считаются неприемлемыми в Нидерландах. Данная практика запрещена Законом о браке (коллизионное право), в котором получили развитие положения Конвенции о заключении брака и признании его законности, принятой в Гааге 14 марта 1978 года, которую подписали Нидерланды. Бюро регистрации рождений, смертей и браков в Нидерландах уполномочено принимать на основе этого закона решения, в том числе о допустимости или недопустимости брака.</w:t>
      </w:r>
    </w:p>
    <w:p w:rsidR="00000000" w:rsidRDefault="00000000">
      <w:pPr>
        <w:spacing w:after="100"/>
      </w:pPr>
      <w:r>
        <w:t>Статья 2 Закона допускает брак при условии:</w:t>
      </w:r>
    </w:p>
    <w:p w:rsidR="00000000" w:rsidRDefault="00000000">
      <w:pPr>
        <w:tabs>
          <w:tab w:val="left" w:pos="284"/>
        </w:tabs>
        <w:spacing w:after="100"/>
        <w:ind w:left="284" w:hanging="284"/>
      </w:pPr>
      <w:r>
        <w:t>а)</w:t>
      </w:r>
      <w:r>
        <w:tab/>
        <w:t>если каждый из будущих супругов удовлетворяет требованиям, предъявляемым к сторонам, заключающим брак, установленным законодательством Нидерландов, и один из них является гражданином Нидерландов или если его/ее постоянное место проживания находится в Нидерландах; или</w:t>
      </w:r>
    </w:p>
    <w:p w:rsidR="00000000" w:rsidRDefault="00000000">
      <w:pPr>
        <w:tabs>
          <w:tab w:val="left" w:pos="284"/>
        </w:tabs>
        <w:ind w:left="284" w:hanging="284"/>
      </w:pPr>
      <w:r>
        <w:rPr>
          <w:lang w:val="en-US"/>
        </w:rPr>
        <w:t>b</w:t>
      </w:r>
      <w:r>
        <w:t>)</w:t>
      </w:r>
      <w:r>
        <w:tab/>
        <w:t>если каждый из будущих супругов удовлетворяет требованиям, предъявляемым к сторонам, заключающим брак, установленным законодательством государства, гражданином которого он/она является. Если лицо имеет гражданство более чем одной страны, то преимущественную силу имеет законодательство того государства, с которым он/она имеет более прочные связи.</w:t>
      </w:r>
    </w:p>
    <w:p w:rsidR="00000000" w:rsidRDefault="00000000">
      <w:r>
        <w:t>Без ущерба для статьи 2 брак, который мог бы стать нарушением социальной политики государства, считается недопустимым, например если одна из двух сторон не достигла 15-летнего возраста или если одна из сторон была принуждена к браку. В таком случае бюро регистрации рождений, смертей и браков не имеет права регистрировать брак. Если подобные браки все же заключаются, то суды могут объявить их незаконными.</w:t>
      </w:r>
    </w:p>
    <w:p w:rsidR="00000000" w:rsidRDefault="00000000">
      <w:pPr>
        <w:pStyle w:val="Heading3"/>
        <w:spacing w:after="240"/>
      </w:pPr>
      <w:r>
        <w:t>УРОВЕНЬ 3:</w:t>
      </w:r>
      <w:r>
        <w:tab/>
        <w:t>СТРАТЕГИЯ КУЛЬТУРНЫХ ИЗМЕНЕНИЙ</w:t>
      </w:r>
    </w:p>
    <w:p w:rsidR="00000000" w:rsidRDefault="00000000">
      <w:pPr>
        <w:spacing w:after="0"/>
      </w:pPr>
      <w:r>
        <w:t>Предлагаемые к закону поправки, разрешающие брак между партнерами одного пола и усыновление ими детей, позволят заинтересованным лицам регулировать на основе закона свои взаимоотношения и отношения со своими детьми. Эти положения отражают точку зрения правительства, что любой индивидуум, независимо от его сексуальной ориентации, должен иметь возможность на равных основаниях принимать участие во всех областях общественной жизни. Такая позиция содействует признанию со стороны общества гомосексуальных отношений.</w:t>
      </w:r>
    </w:p>
    <w:p w:rsidR="00000000" w:rsidRDefault="00000000">
      <w:pPr>
        <w:sectPr w:rsidR="00000000">
          <w:headerReference w:type="even" r:id="rId10"/>
          <w:headerReference w:type="default" r:id="rId11"/>
          <w:footerReference w:type="even" r:id="rId12"/>
          <w:footerReference w:type="default" r:id="rId13"/>
          <w:footnotePr>
            <w:numRestart w:val="eachSect"/>
          </w:footnotePr>
          <w:pgSz w:w="12242" w:h="15842" w:code="1"/>
          <w:pgMar w:top="1247" w:right="1298" w:bottom="1531" w:left="1298" w:header="720" w:footer="851" w:gutter="0"/>
          <w:cols w:space="720"/>
          <w:titlePg/>
        </w:sectPr>
      </w:pPr>
    </w:p>
    <w:p w:rsidR="00000000" w:rsidRDefault="00000000">
      <w:pPr>
        <w:spacing w:after="840" w:line="240" w:lineRule="auto"/>
        <w:rPr>
          <w:rFonts w:ascii="Arial" w:hAnsi="Arial"/>
          <w:b/>
          <w:sz w:val="28"/>
          <w:lang w:val="en-US"/>
        </w:rPr>
      </w:pPr>
      <w:r>
        <w:rPr>
          <w:rFonts w:ascii="Arial" w:hAnsi="Arial"/>
          <w:b/>
          <w:sz w:val="28"/>
        </w:rPr>
        <w:t>Приложение</w:t>
      </w:r>
      <w:r>
        <w:rPr>
          <w:rFonts w:ascii="Arial" w:hAnsi="Arial"/>
          <w:b/>
          <w:sz w:val="28"/>
          <w:lang w:val="en-US"/>
        </w:rPr>
        <w:t xml:space="preserve"> I</w:t>
      </w:r>
    </w:p>
    <w:p w:rsidR="00000000" w:rsidRDefault="00000000">
      <w:pPr>
        <w:spacing w:after="480" w:line="240" w:lineRule="auto"/>
        <w:jc w:val="center"/>
        <w:rPr>
          <w:rFonts w:ascii="Arial" w:hAnsi="Arial"/>
          <w:sz w:val="22"/>
          <w:lang w:val="en-US"/>
        </w:rPr>
      </w:pPr>
      <w:r>
        <w:rPr>
          <w:rFonts w:ascii="Arial" w:hAnsi="Arial"/>
          <w:sz w:val="22"/>
        </w:rPr>
        <w:t xml:space="preserve">Резюме углубленного исследования по предупреждению и ликвидации насилия </w:t>
      </w:r>
      <w:r>
        <w:rPr>
          <w:rFonts w:ascii="Arial" w:hAnsi="Arial"/>
          <w:sz w:val="22"/>
          <w:lang w:val="en-US"/>
        </w:rPr>
        <w:br/>
      </w:r>
      <w:r>
        <w:rPr>
          <w:rFonts w:ascii="Arial" w:hAnsi="Arial"/>
          <w:sz w:val="22"/>
        </w:rPr>
        <w:t>в отношении женщин</w:t>
      </w:r>
      <w:r>
        <w:rPr>
          <w:rFonts w:ascii="Arial" w:hAnsi="Arial"/>
          <w:sz w:val="22"/>
          <w:lang w:val="en-US"/>
        </w:rPr>
        <w:t xml:space="preserve"> </w:t>
      </w:r>
      <w:r>
        <w:rPr>
          <w:rFonts w:ascii="Arial" w:hAnsi="Arial"/>
          <w:sz w:val="22"/>
        </w:rPr>
        <w:t xml:space="preserve">и обзор рекомендаций по этому вопросу Комитета </w:t>
      </w:r>
      <w:r>
        <w:rPr>
          <w:rFonts w:ascii="Arial" w:hAnsi="Arial"/>
          <w:sz w:val="22"/>
          <w:lang w:val="en-US"/>
        </w:rPr>
        <w:br/>
      </w:r>
      <w:r>
        <w:rPr>
          <w:rFonts w:ascii="Arial" w:hAnsi="Arial"/>
          <w:sz w:val="22"/>
        </w:rPr>
        <w:t>по ликвидации дискриминации в отношении женщин</w:t>
      </w:r>
    </w:p>
    <w:p w:rsidR="00000000" w:rsidRDefault="00000000">
      <w:pPr>
        <w:spacing w:line="240" w:lineRule="auto"/>
        <w:jc w:val="center"/>
        <w:rPr>
          <w:rFonts w:ascii="Arial" w:hAnsi="Arial"/>
          <w:b/>
          <w:sz w:val="28"/>
        </w:rPr>
      </w:pPr>
      <w:r>
        <w:rPr>
          <w:rFonts w:ascii="Arial" w:hAnsi="Arial"/>
          <w:b/>
          <w:sz w:val="28"/>
        </w:rPr>
        <w:t>Предупреждение и ликвидация насилия в отношении женщин</w:t>
      </w:r>
    </w:p>
    <w:p w:rsidR="00000000" w:rsidRDefault="00000000">
      <w:pPr>
        <w:spacing w:after="1200" w:line="240" w:lineRule="auto"/>
        <w:jc w:val="center"/>
        <w:rPr>
          <w:rFonts w:ascii="Arial" w:hAnsi="Arial"/>
          <w:b/>
          <w:sz w:val="22"/>
        </w:rPr>
      </w:pPr>
      <w:r>
        <w:rPr>
          <w:rFonts w:ascii="Arial" w:hAnsi="Arial"/>
          <w:b/>
          <w:sz w:val="22"/>
        </w:rPr>
        <w:t xml:space="preserve">Углубленное исследование политики Нидерландов в свете положений </w:t>
      </w:r>
      <w:r>
        <w:rPr>
          <w:rFonts w:ascii="Arial" w:hAnsi="Arial"/>
          <w:b/>
          <w:sz w:val="22"/>
          <w:lang w:val="en-US"/>
        </w:rPr>
        <w:br/>
      </w:r>
      <w:r>
        <w:rPr>
          <w:rFonts w:ascii="Arial" w:hAnsi="Arial"/>
          <w:b/>
          <w:sz w:val="22"/>
        </w:rPr>
        <w:t xml:space="preserve">Конвенции о ликвидации всех форм дискриминации </w:t>
      </w:r>
      <w:r>
        <w:rPr>
          <w:rFonts w:ascii="Arial" w:hAnsi="Arial"/>
          <w:b/>
          <w:sz w:val="22"/>
          <w:lang w:val="en-US"/>
        </w:rPr>
        <w:br/>
      </w:r>
      <w:r>
        <w:rPr>
          <w:rFonts w:ascii="Arial" w:hAnsi="Arial"/>
          <w:b/>
          <w:sz w:val="22"/>
        </w:rPr>
        <w:t>в отношении женщин</w:t>
      </w:r>
    </w:p>
    <w:p w:rsidR="00000000" w:rsidRDefault="00000000">
      <w:pPr>
        <w:spacing w:line="240" w:lineRule="auto"/>
        <w:jc w:val="center"/>
        <w:rPr>
          <w:rFonts w:ascii="Arial" w:hAnsi="Arial"/>
          <w:b/>
          <w:sz w:val="22"/>
        </w:rPr>
      </w:pPr>
      <w:r>
        <w:rPr>
          <w:rFonts w:ascii="Arial" w:hAnsi="Arial"/>
          <w:b/>
          <w:sz w:val="22"/>
        </w:rPr>
        <w:t>Резюме</w:t>
      </w:r>
    </w:p>
    <w:p w:rsidR="00000000" w:rsidRDefault="00000000">
      <w:pPr>
        <w:spacing w:after="600"/>
        <w:jc w:val="center"/>
        <w:rPr>
          <w:rFonts w:ascii="Arial" w:hAnsi="Arial"/>
          <w:b/>
        </w:rPr>
      </w:pPr>
      <w:r>
        <w:rPr>
          <w:rFonts w:ascii="Arial" w:hAnsi="Arial"/>
          <w:b/>
        </w:rPr>
        <w:t>Инеке Бурефийн и Миньон ван дер Лит-Сендерс</w:t>
      </w:r>
    </w:p>
    <w:p w:rsidR="00000000" w:rsidRDefault="00000000">
      <w:pPr>
        <w:rPr>
          <w:rFonts w:ascii="Arial" w:hAnsi="Arial"/>
          <w:sz w:val="22"/>
        </w:rPr>
      </w:pPr>
      <w:r>
        <w:rPr>
          <w:rFonts w:ascii="Arial" w:hAnsi="Arial"/>
          <w:sz w:val="22"/>
        </w:rPr>
        <w:t>Содержание</w:t>
      </w:r>
    </w:p>
    <w:p w:rsidR="00000000" w:rsidRDefault="00000000">
      <w:pPr>
        <w:tabs>
          <w:tab w:val="clear" w:pos="567"/>
          <w:tab w:val="right" w:pos="8789"/>
        </w:tabs>
        <w:rPr>
          <w:i/>
        </w:rPr>
      </w:pPr>
      <w:r>
        <w:rPr>
          <w:lang w:val="en-US"/>
        </w:rPr>
        <w:tab/>
      </w:r>
      <w:r>
        <w:rPr>
          <w:i/>
        </w:rPr>
        <w:t>Стр.</w:t>
      </w:r>
    </w:p>
    <w:p w:rsidR="00000000" w:rsidRDefault="00000000">
      <w:pPr>
        <w:tabs>
          <w:tab w:val="clear" w:pos="567"/>
          <w:tab w:val="left" w:pos="851"/>
          <w:tab w:val="left" w:leader="dot" w:pos="8505"/>
          <w:tab w:val="right" w:pos="8789"/>
        </w:tabs>
        <w:spacing w:after="360"/>
      </w:pPr>
      <w:r>
        <w:rPr>
          <w:u w:val="single"/>
        </w:rPr>
        <w:t>Глава</w:t>
      </w:r>
      <w:r>
        <w:t xml:space="preserve"> </w:t>
      </w:r>
    </w:p>
    <w:p w:rsidR="00000000" w:rsidRDefault="00000000">
      <w:pPr>
        <w:tabs>
          <w:tab w:val="clear" w:pos="567"/>
          <w:tab w:val="left" w:pos="454"/>
          <w:tab w:val="left" w:pos="851"/>
          <w:tab w:val="left" w:leader="dot" w:pos="8505"/>
          <w:tab w:val="right" w:pos="8789"/>
        </w:tabs>
        <w:spacing w:after="120"/>
        <w:rPr>
          <w:lang w:val="en-US"/>
        </w:rPr>
      </w:pPr>
      <w:r>
        <w:tab/>
        <w:t>1.</w:t>
      </w:r>
      <w:r>
        <w:tab/>
        <w:t xml:space="preserve">Введение </w:t>
      </w:r>
      <w:r>
        <w:tab/>
      </w:r>
      <w:r>
        <w:rPr>
          <w:lang w:val="en-US"/>
        </w:rPr>
        <w:tab/>
        <w:t>83</w:t>
      </w:r>
    </w:p>
    <w:p w:rsidR="00000000" w:rsidRDefault="00000000">
      <w:pPr>
        <w:tabs>
          <w:tab w:val="clear" w:pos="567"/>
          <w:tab w:val="left" w:pos="454"/>
          <w:tab w:val="left" w:pos="851"/>
          <w:tab w:val="left" w:leader="dot" w:pos="8505"/>
          <w:tab w:val="right" w:pos="8789"/>
        </w:tabs>
        <w:spacing w:after="120"/>
        <w:rPr>
          <w:lang w:val="en-US"/>
        </w:rPr>
      </w:pPr>
      <w:r>
        <w:tab/>
        <w:t>2.</w:t>
      </w:r>
      <w:r>
        <w:tab/>
        <w:t xml:space="preserve">Обязательства </w:t>
      </w:r>
      <w:r>
        <w:tab/>
      </w:r>
      <w:r>
        <w:rPr>
          <w:lang w:val="en-US"/>
        </w:rPr>
        <w:tab/>
        <w:t>84</w:t>
      </w:r>
    </w:p>
    <w:p w:rsidR="00000000" w:rsidRDefault="00000000">
      <w:pPr>
        <w:tabs>
          <w:tab w:val="clear" w:pos="567"/>
          <w:tab w:val="left" w:pos="454"/>
          <w:tab w:val="left" w:pos="851"/>
          <w:tab w:val="left" w:leader="dot" w:pos="8505"/>
          <w:tab w:val="right" w:pos="8789"/>
        </w:tabs>
        <w:spacing w:after="120"/>
        <w:rPr>
          <w:lang w:val="en-US"/>
        </w:rPr>
      </w:pPr>
      <w:r>
        <w:tab/>
        <w:t>3.</w:t>
      </w:r>
      <w:r>
        <w:tab/>
        <w:t xml:space="preserve">Общая политическая основа в Нидерландах </w:t>
      </w:r>
      <w:r>
        <w:tab/>
      </w:r>
      <w:r>
        <w:rPr>
          <w:lang w:val="en-US"/>
        </w:rPr>
        <w:tab/>
        <w:t>86</w:t>
      </w:r>
    </w:p>
    <w:p w:rsidR="00000000" w:rsidRDefault="00000000">
      <w:pPr>
        <w:tabs>
          <w:tab w:val="clear" w:pos="567"/>
          <w:tab w:val="left" w:pos="454"/>
          <w:tab w:val="left" w:pos="851"/>
          <w:tab w:val="left" w:leader="dot" w:pos="8505"/>
          <w:tab w:val="right" w:pos="8789"/>
        </w:tabs>
        <w:spacing w:after="120"/>
        <w:rPr>
          <w:lang w:val="en-US"/>
        </w:rPr>
      </w:pPr>
      <w:r>
        <w:tab/>
        <w:t>4.</w:t>
      </w:r>
      <w:r>
        <w:tab/>
        <w:t xml:space="preserve">Насилие в семье </w:t>
      </w:r>
      <w:r>
        <w:tab/>
      </w:r>
      <w:r>
        <w:rPr>
          <w:lang w:val="en-US"/>
        </w:rPr>
        <w:tab/>
        <w:t>87</w:t>
      </w:r>
    </w:p>
    <w:p w:rsidR="00000000" w:rsidRDefault="00000000">
      <w:pPr>
        <w:tabs>
          <w:tab w:val="clear" w:pos="567"/>
          <w:tab w:val="left" w:pos="454"/>
          <w:tab w:val="left" w:pos="851"/>
          <w:tab w:val="left" w:leader="dot" w:pos="8505"/>
          <w:tab w:val="right" w:pos="8789"/>
        </w:tabs>
        <w:spacing w:after="120"/>
        <w:rPr>
          <w:lang w:val="en-US"/>
        </w:rPr>
      </w:pPr>
      <w:r>
        <w:tab/>
        <w:t>5.</w:t>
      </w:r>
      <w:r>
        <w:tab/>
        <w:t xml:space="preserve">Сексуальные домогательства </w:t>
      </w:r>
      <w:r>
        <w:tab/>
      </w:r>
      <w:r>
        <w:rPr>
          <w:lang w:val="en-US"/>
        </w:rPr>
        <w:tab/>
        <w:t>91</w:t>
      </w:r>
    </w:p>
    <w:p w:rsidR="00000000" w:rsidRDefault="00000000">
      <w:pPr>
        <w:tabs>
          <w:tab w:val="clear" w:pos="567"/>
          <w:tab w:val="left" w:pos="454"/>
          <w:tab w:val="left" w:pos="851"/>
          <w:tab w:val="left" w:leader="dot" w:pos="8505"/>
          <w:tab w:val="right" w:pos="8789"/>
        </w:tabs>
        <w:spacing w:after="120"/>
        <w:rPr>
          <w:lang w:val="en-US"/>
        </w:rPr>
      </w:pPr>
      <w:r>
        <w:tab/>
        <w:t>6.</w:t>
      </w:r>
      <w:r>
        <w:tab/>
        <w:t xml:space="preserve">Торговля женщинами и сексуальная эксплуатация </w:t>
      </w:r>
      <w:r>
        <w:tab/>
      </w:r>
      <w:r>
        <w:rPr>
          <w:lang w:val="en-US"/>
        </w:rPr>
        <w:tab/>
        <w:t>93</w:t>
      </w:r>
    </w:p>
    <w:p w:rsidR="00000000" w:rsidRDefault="00000000">
      <w:pPr>
        <w:tabs>
          <w:tab w:val="clear" w:pos="567"/>
          <w:tab w:val="left" w:pos="454"/>
          <w:tab w:val="left" w:pos="851"/>
          <w:tab w:val="left" w:leader="dot" w:pos="8505"/>
          <w:tab w:val="right" w:pos="8789"/>
        </w:tabs>
        <w:spacing w:after="120"/>
        <w:rPr>
          <w:lang w:val="en-US"/>
        </w:rPr>
      </w:pPr>
      <w:r>
        <w:tab/>
        <w:t>7.</w:t>
      </w:r>
      <w:r>
        <w:tab/>
        <w:t xml:space="preserve">Нарушение сексуальных и репродуктивных прав </w:t>
      </w:r>
      <w:r>
        <w:tab/>
      </w:r>
      <w:r>
        <w:rPr>
          <w:lang w:val="en-US"/>
        </w:rPr>
        <w:tab/>
        <w:t>94</w:t>
      </w:r>
    </w:p>
    <w:p w:rsidR="00000000" w:rsidRDefault="00000000">
      <w:pPr>
        <w:tabs>
          <w:tab w:val="clear" w:pos="567"/>
          <w:tab w:val="left" w:pos="454"/>
          <w:tab w:val="left" w:pos="851"/>
          <w:tab w:val="left" w:leader="dot" w:pos="8505"/>
          <w:tab w:val="right" w:pos="8789"/>
        </w:tabs>
        <w:spacing w:after="120"/>
        <w:rPr>
          <w:lang w:val="en-US"/>
        </w:rPr>
      </w:pPr>
      <w:r>
        <w:tab/>
        <w:t>8.</w:t>
      </w:r>
      <w:r>
        <w:tab/>
        <w:t xml:space="preserve">Выводы и рекомендации </w:t>
      </w:r>
      <w:r>
        <w:tab/>
      </w:r>
      <w:r>
        <w:rPr>
          <w:lang w:val="en-US"/>
        </w:rPr>
        <w:tab/>
        <w:t>95</w:t>
      </w:r>
    </w:p>
    <w:p w:rsidR="00000000" w:rsidRDefault="00000000">
      <w:pPr>
        <w:tabs>
          <w:tab w:val="clear" w:pos="567"/>
          <w:tab w:val="left" w:pos="1304"/>
          <w:tab w:val="left" w:leader="dot" w:pos="8505"/>
          <w:tab w:val="right" w:pos="8789"/>
        </w:tabs>
        <w:spacing w:after="120"/>
        <w:ind w:left="1304" w:hanging="1304"/>
        <w:rPr>
          <w:lang w:val="en-US"/>
        </w:rPr>
      </w:pPr>
      <w:r>
        <w:t>Приложение.</w:t>
      </w:r>
      <w:r>
        <w:tab/>
        <w:t xml:space="preserve">Обзор обязательств, предусматриваемых Комитетом по ликвидации дискриминации </w:t>
      </w:r>
      <w:r>
        <w:rPr>
          <w:lang w:val="en-US"/>
        </w:rPr>
        <w:br/>
      </w:r>
      <w:r>
        <w:t xml:space="preserve">в отношении женщин </w:t>
      </w:r>
      <w:r>
        <w:tab/>
      </w:r>
      <w:r>
        <w:rPr>
          <w:lang w:val="en-US"/>
        </w:rPr>
        <w:tab/>
        <w:t>99</w:t>
      </w:r>
    </w:p>
    <w:p w:rsidR="00000000" w:rsidRDefault="00000000">
      <w:pPr>
        <w:pStyle w:val="Heading2"/>
      </w:pPr>
      <w:r>
        <w:br w:type="page"/>
        <w:t>Предисловие к исследовательскому проекту</w:t>
      </w:r>
    </w:p>
    <w:p w:rsidR="00000000" w:rsidRDefault="00000000">
      <w:r>
        <w:t>В 1991 году Нидерланды ратифицировали Конвенцию о ликвидации всех форм дискриминации в отношении женщин. В то же время парламент принял решение установить национальную процедуру, в соответствии с которой правительство должно было отчитываться в парламенте по этому вопросу, прежде чем представлять доклад в Комитет по ликвидации дискриминации в отношении женщин (КЛДЖ). В целях выполнения этого требования Министерство социальных дел и по вопросам занятости, отвечающее за политику равных возможностей, приняло решение о проведении на регулярной основе углубленных исследований, касающихся выполнения Конвенции в конкретных областях. Вторая цель заключалась в том, чтобы содействовать обсуждению в обществе вопросов, касающихся равных возможностей, и участвовать в нем.</w:t>
      </w:r>
    </w:p>
    <w:p w:rsidR="00000000" w:rsidRDefault="00000000">
      <w:r>
        <w:t>Одним из таких исследований является исследование о предупреждении и ликвидации насилия в отношении женщин, резюме</w:t>
      </w:r>
      <w:r>
        <w:rPr>
          <w:rStyle w:val="FootnoteReference"/>
        </w:rPr>
        <w:footnoteReference w:id="37"/>
      </w:r>
      <w:r>
        <w:t xml:space="preserve"> которого представлено в этом документе. В декабре 1999 года Министерство социальных дел и по вопросам занятости поручило осуществить исследовательский проект, и он был начат весной 2000 года. В этой работе принимала участие группа, в состав которой входили д-р Инеке Бурефийн и Миньон ван дер</w:t>
      </w:r>
      <w:r>
        <w:rPr>
          <w:lang w:val="en-US"/>
        </w:rPr>
        <w:t xml:space="preserve"> </w:t>
      </w:r>
      <w:r>
        <w:t>Лит-Сендерс, члены Нидерландского института прав человека (</w:t>
      </w:r>
      <w:r>
        <w:rPr>
          <w:lang w:val="en-US"/>
        </w:rPr>
        <w:t>SIM</w:t>
      </w:r>
      <w:r>
        <w:t xml:space="preserve">), и профессор Титиа Лунен с факультета юридических исследований проблем женщин Утрехтского университета при участии д-ра Рене Рёмкенса, </w:t>
      </w:r>
      <w:r>
        <w:rPr>
          <w:lang w:val="en-US"/>
        </w:rPr>
        <w:br/>
      </w:r>
      <w:r>
        <w:t>д-ра</w:t>
      </w:r>
      <w:r>
        <w:rPr>
          <w:lang w:val="en-US"/>
        </w:rPr>
        <w:t> </w:t>
      </w:r>
      <w:r>
        <w:t>Рикки Холтмата и д-ра Ивонн Клерк. Профессор Дейрдре Куртин, профессор Сэс Флинтерман и профессор Титиа Лунен осуществляли контроль за проведением исследования. Работа над докладом была завершена 1</w:t>
      </w:r>
      <w:r>
        <w:rPr>
          <w:lang w:val="en-US"/>
        </w:rPr>
        <w:t> </w:t>
      </w:r>
      <w:r>
        <w:t>февраля 2000 года.</w:t>
      </w:r>
    </w:p>
    <w:p w:rsidR="00000000" w:rsidRDefault="00000000">
      <w:pPr>
        <w:pStyle w:val="Heading5"/>
      </w:pPr>
      <w:r>
        <w:t>Глава 1.</w:t>
      </w:r>
      <w:r>
        <w:tab/>
        <w:t>Введение</w:t>
      </w:r>
    </w:p>
    <w:p w:rsidR="00000000" w:rsidRDefault="00000000">
      <w:pPr>
        <w:spacing w:after="120"/>
      </w:pPr>
      <w:r>
        <w:t>Исследовательский проект представлял собой изучение взаимосвязи между Конвенцией и усилиями по предупреждению и ликвидации насилия в отношении женщин в Нидерландах. В центре внимания находился вопрос: "Каково значение Конвенции о ликвидации всех форм дискриминации в отношении женщин для Нидерландов в решении проблем предупреждения и ликвидации насилия в отношении женщин?" Три основные цели проекта состояли в том, чтобы:</w:t>
      </w:r>
    </w:p>
    <w:p w:rsidR="00000000" w:rsidRDefault="00000000">
      <w:pPr>
        <w:numPr>
          <w:ilvl w:val="0"/>
          <w:numId w:val="496"/>
        </w:numPr>
        <w:tabs>
          <w:tab w:val="clear" w:pos="360"/>
          <w:tab w:val="clear" w:pos="567"/>
        </w:tabs>
        <w:spacing w:after="120"/>
      </w:pPr>
      <w:r>
        <w:t>понять связанные с правами человека аспекты предупреждения и ликвидации насилия в отношении женщин;</w:t>
      </w:r>
    </w:p>
    <w:p w:rsidR="00000000" w:rsidRDefault="00000000">
      <w:pPr>
        <w:numPr>
          <w:ilvl w:val="0"/>
          <w:numId w:val="496"/>
        </w:numPr>
        <w:tabs>
          <w:tab w:val="clear" w:pos="360"/>
          <w:tab w:val="clear" w:pos="567"/>
        </w:tabs>
        <w:spacing w:after="120"/>
      </w:pPr>
      <w:r>
        <w:t>конкретизировать обязательства, вытекающие из Конвенции, как в общем плане, так и применительно непосредственно к насилию в отношении женщин;</w:t>
      </w:r>
    </w:p>
    <w:p w:rsidR="00000000" w:rsidRDefault="00000000">
      <w:pPr>
        <w:numPr>
          <w:ilvl w:val="0"/>
          <w:numId w:val="496"/>
        </w:numPr>
        <w:tabs>
          <w:tab w:val="clear" w:pos="360"/>
          <w:tab w:val="clear" w:pos="567"/>
        </w:tabs>
      </w:pPr>
      <w:r>
        <w:t>установить, способствует ли политика Нидерландов в области предупреждения и ликвидации насилия в отношении женщин выполнению обязательств, изложенных в Конвенции.</w:t>
      </w:r>
    </w:p>
    <w:p w:rsidR="00000000" w:rsidRDefault="00000000">
      <w:r>
        <w:t>Исследователи проанализировали Конвенцию, принимая во внимание соответствующую литературу и прецедентное право, а также работу самого КЛДЖ, его общие рекомендации и заключительные замечания. Они проанализировали политику равных возможностей в целом и конкретно политику по предупреждению и ликвидации насилия в отношении женщин.</w:t>
      </w:r>
    </w:p>
    <w:p w:rsidR="00000000" w:rsidRDefault="00000000">
      <w:r>
        <w:t>В исследовании было использовано определение термина "насилие в отношении женщин", данное в Платформе действий, сформулированной четвертой Всемирной конференцией Организации Объединенных Наций по положению женщин, проходившей в Пекине. В главе 1 доклада подробно рассматриваются Общая рекомендация № 19 КЛДЖ и другие соответствующие международные и национальные документы, касающиеся насилия в отношении женщин.</w:t>
      </w:r>
    </w:p>
    <w:p w:rsidR="00000000" w:rsidRDefault="00000000">
      <w:r>
        <w:t>В главе 1 также даются определение различных форм насилия, совершаемого в отношении женщин, и их деление на ряд категорий. Затем в ней было отобрано четыре категории для дальнейшего исследования с учетом их особой актуальности в Нидерландах: насилие в семье, сексуальное домогательство, торговля женщинами и их сексуальная эксплуатация и нарушение сексуальных и репродуктивных прав.</w:t>
      </w:r>
    </w:p>
    <w:p w:rsidR="00000000" w:rsidRDefault="00000000">
      <w:r>
        <w:t>В главе 2 рассматриваются международные проблемы общего характера, а в главе 3 приводятся общий обзор и анализ политики Нидерландов. В главах 4–7 анализируются четыре конкретных случая насилия в рамках категорий, которые упоминались выше. В заключительной главе (глава 8) содержатся общий анализ результатов, а также выводы и рекомендации.</w:t>
      </w:r>
    </w:p>
    <w:p w:rsidR="00000000" w:rsidRDefault="00000000">
      <w:pPr>
        <w:pStyle w:val="Heading5"/>
      </w:pPr>
      <w:r>
        <w:t>Глава 2.</w:t>
      </w:r>
      <w:r>
        <w:tab/>
        <w:t>Обязательства</w:t>
      </w:r>
    </w:p>
    <w:p w:rsidR="00000000" w:rsidRDefault="00000000">
      <w:r>
        <w:t>В главе 2 излагается концептуальная основа исследования. Толкование КЛДЖ обязательств, вытекающих из Конвенции, служит основой для оценки политики Нидерландов. Обязательства перечислены в таблице, которая дается в виде приложения к исследованию.</w:t>
      </w:r>
    </w:p>
    <w:p w:rsidR="00000000" w:rsidRDefault="00000000">
      <w:pPr>
        <w:pStyle w:val="Heading4"/>
      </w:pPr>
      <w:r>
        <w:t>Положения общего характера</w:t>
      </w:r>
    </w:p>
    <w:p w:rsidR="00000000" w:rsidRDefault="00000000">
      <w:r>
        <w:t>Принятие того принципа, что насилие в отношении женщин представляет собой одну из форм дискриминации, позволяет рассматривать это явление в рамках сферы применения Конвенции и поэтому имеет огромное значение. Данная позиция была принята на международном, региональном и национальном уровнях, что подтверждается международными документами, например Декларацией Организации африканского единства о насилии в отношении женщин, теоретическая основа которых была разработана специалистами в области женской проблематики. Вывод о том, что насилие в отношении женщин является одной из форм дискриминации, основывается на том факте, что оно носит гендерную направленность и что мужчины занимают доминирующее идеологическое и социальное положение. Поэтому представляется обоснованным, что борьба против насилия в отношении женщин должна стать неотъемлемой частью нидерландской политики равных возможностей.</w:t>
      </w:r>
    </w:p>
    <w:p w:rsidR="00000000" w:rsidRDefault="00000000">
      <w:r>
        <w:t>Цель Конвенции заключается в ликвидации всех форм дискриминации в отношении женщин. В докладе Грунмана (1997 год), исследовании, которое также проводилось по поручению Министерства социальных дел и по вопросам занятости, затем были определены три цели, логически связанные с общей целью Конвенции и вытекающие из статей 2, 3 и 5. Они заключаются в следующем: 1) достичь равенства перед законом и в политике; 2) улучшить положение женщин и 3) бороться с господствующей идеологией, основанной на гендерной дискриминации. В своем отклике на доклад Грунмана правительство Нидерландов поддержало этот вывод.</w:t>
      </w:r>
    </w:p>
    <w:p w:rsidR="00000000" w:rsidRDefault="00000000">
      <w:r>
        <w:t xml:space="preserve">Обязательство ликвидировать дискриминацию в отношении женщин, включая обязательство ликвидировать насилие в отношении женщин, является конечной целью. В Конвенции часто используются термины, например "обеспечить" и "гарантировать", смысл которых вполне однозначен в том, что касается результата, которого надо достичь. Такие термины, как "соответствующие меры", используемые в Конвенции, не позволяют государствам ограничиваться "постепенным осуществлением" обязательств, содержащихся в Конвенции. Термин "соответствующие меры" используется для обозначения мер, которые государства-участники должны принять и которые в наилучшей степени отвечают ситуации в их странах. Таким образом, существуют пределы толкования терминов. Однако оно ограничено и по следующим причинам. Во-первых, некоторые положения </w:t>
      </w:r>
      <w:r>
        <w:rPr>
          <w:spacing w:val="-2"/>
        </w:rPr>
        <w:t>Конвенции определяют, какого рода меры следует принять, например меры юридического характера. Во-вторых, в Конвенции говорится, что государства-участники должны принять эффективные меры, подразумевая,</w:t>
      </w:r>
      <w:r>
        <w:t xml:space="preserve"> например, что они должны осуществлять непрерывный контроль за последствиями проводимой политики. В-третьих, запрет на дискриминацию обязывает государства отказаться от избирательного подхода при борьбе с насилием. Проблеме насилия в отношении женщин должно уделяться, по крайней мере, столько же внимания, сколько другим формам насилия. В-четвертых, государства-участники должны уважать права и свободы других. </w:t>
      </w:r>
      <w:r>
        <w:br/>
        <w:t>В-пятых, в своих общих рекомендациях и заключительных замечаниях КЛДЖ конкретизирует, что он подразумевает под "соответствующими мерами".</w:t>
      </w:r>
    </w:p>
    <w:p w:rsidR="00000000" w:rsidRDefault="00000000">
      <w:pPr>
        <w:pStyle w:val="Heading4"/>
      </w:pPr>
      <w:r>
        <w:t>Толкование, представленное КЛДЖ</w:t>
      </w:r>
    </w:p>
    <w:p w:rsidR="00000000" w:rsidRDefault="00000000">
      <w:r>
        <w:t>В главе 2 приводится обзор соответствующих общих рекомендаций, в частности Общей рекомендации № 19, и заключительных замечаний КЛДЖ в той мере, в какой они касаются проблемы насилия в отношении женщин в любой форме. Этот обзор дается в приложении к данному резюме в виде таблицы; он был использован в качестве основы для различных частей исследования.</w:t>
      </w:r>
    </w:p>
    <w:p w:rsidR="00000000" w:rsidRDefault="00000000">
      <w:r>
        <w:rPr>
          <w:i/>
        </w:rPr>
        <w:t>Обязательства общего характера</w:t>
      </w:r>
      <w:r>
        <w:t xml:space="preserve"> включают создание надлежащих инструментов для выполнения обязательств, вытекающих из Конвенции. КЛДЖ считает исключительно важным положить конец скрытому характеру дискриминации в отношении женщин в общем и насилия в отношении женщин в частности. Для этого необходимы систематическое, непрерывное исследование причин, природы и масштабов этих явлений, постоянный контроль за положением женщин и использование всеобъемлющего скоординированного подхода под руководством авторитетного учреждения. Сотрудничество с НПО расценивается как позитивный фактор. КЛДЖ указывает на важное значение национального плана действий, который должен включать всеобъемлющие стратегии, определять цели и устанавливать сроки их достижения, а также критерии для непрерывного контроля. Такой план должен также содержать информацию о выделении (перераспределении) финансовых ресурсов.</w:t>
      </w:r>
    </w:p>
    <w:p w:rsidR="00000000" w:rsidRDefault="00000000">
      <w:r>
        <w:t>Общая рекомендация № 19 требует от государств-участников принять все необходимые меры, включая юридические. КЛДЖ указывает на необходимость обеспечить эффективное осуществление законов и надлежащую защиту в соответствии с законом. Жертвы насилия должны иметь возможность требовать возмещения ущерба. Процедуры подачи жалоб должны быть простыми и доступными. Жертвы насилия должны иметь в своем распоряжении эффективные средства судебной защиты и должны получать компенсацию за совершенное над ними насилие и проходить реабилитацию. Необходимым условием является хорошая осведомленность женщин о своих правах. КЛДЖ указывает на необходимость для представителей различных профессиональных групп, включая сотрудников полиции, судей и медицинский персонал, проявлять большую гибкость в гендерных вопросах и получать профессиональную подготовку для решения проблем насилия в отношении женщин.</w:t>
      </w:r>
    </w:p>
    <w:p w:rsidR="00000000" w:rsidRDefault="00000000">
      <w:r>
        <w:t>В Общей рекомендации № 19 также рассматриваются превентивные меры, включая просветительские кампании, направленные на изменение традиционного отношения к женщинам. Одна из основных целей Конвенции заключается в том, чтобы ликвидировать гендерные стереотипы. Защитные меры, упоминаемые в этой Общей рекомендации, включают убежища, консультирование и поддержку женщин, ставших объектами насилия. Убежища должны быть легко доступными и надлежащим образом финансироваться. КЛДЖ подчеркивает важность предоставления защиты женщинам, чтобы им не приходилось сталкиваться с отрицательными последствиями, возникающими при поиске убежища или подаче жалоб.</w:t>
      </w:r>
    </w:p>
    <w:p w:rsidR="00000000" w:rsidRDefault="00000000">
      <w:r>
        <w:t>Далее в главе 2 дается обзор обязательств, связанных с конкретными формами насилия, рассматриваемыми в докладе: насилие в семье, сексуальное домогательство, торговля женщинами и сексуальная эксплуатация, нарушение сексуальных и репродуктивных прав. В данном резюме не могут быть рассмотрены все факторы, которые обсуждаются КЛДЖ. Здесь будет упомянуто лишь ограниченное число его выводов и рекомендаций. Полный обзор приводится в таблице, прилагаемой к данному резюме.</w:t>
      </w:r>
    </w:p>
    <w:p w:rsidR="00000000" w:rsidRDefault="00000000">
      <w:r>
        <w:t xml:space="preserve">КЛДЖ отмечает, что основная причина проблемы </w:t>
      </w:r>
      <w:r>
        <w:rPr>
          <w:i/>
        </w:rPr>
        <w:t>насилия в семье</w:t>
      </w:r>
      <w:r>
        <w:t xml:space="preserve"> заключается в экономически зависимом положении женщин. КЛДЖ поддерживает ту точку зрения, что насилие в семье, инцест и убийство в целях защиты своей чести являются уголовными преступлениями. Он подчеркивает важность эффективных средств судебной защиты и проведения расследований, даже когда жалобы подаются третьими сторонами. Особую важность в борьбе с насилием в семье имеют большое учитывание гендерных факторов и профессиональная подготовка лиц, занимающихся вопросами насилия в отношении женщин. Защитные меры, упоминаемые КЛДЖ, включают предоставление надлежащего убежища и поддержки, консультирование и реабилитационные программы как для потерпевших, так и для правонарушителей.</w:t>
      </w:r>
    </w:p>
    <w:p w:rsidR="00000000" w:rsidRDefault="00000000">
      <w:r>
        <w:t xml:space="preserve">КЛДЖ подчеркивает важность эффективных процедур рассмотрения жалоб, которые обеспечивают защиту жертвам </w:t>
      </w:r>
      <w:r>
        <w:rPr>
          <w:i/>
        </w:rPr>
        <w:t>сексуального домогательства</w:t>
      </w:r>
      <w:r>
        <w:t>. Самой лучшей превентивной мерой является экономическая независимость. Жертвы сексуального домогательства должны иметь возможность требовать возмещения ущерба, не опасаясь негативных для себя последствий.</w:t>
      </w:r>
    </w:p>
    <w:p w:rsidR="00000000" w:rsidRDefault="00000000">
      <w:r>
        <w:t>Для борьбы с</w:t>
      </w:r>
      <w:r>
        <w:rPr>
          <w:i/>
        </w:rPr>
        <w:t xml:space="preserve"> торговлей женщинами и сексуальной эксплуатацией </w:t>
      </w:r>
      <w:r>
        <w:t>необходимо международное сотрудничество. КЛДЖ рекомендует государствам изучить роль Интернета в этом вопросе. Государства должны уделять должное внимание современным формам торговли женщинами и сексуальной эксплуатации, таким как сексуальный туризм. Он рекомендует считать торговлю женщинами и эксплуатацию проституции уголовными преступлениями. Сами проститутки не должны быть уголовно наказуемыми, но должны получать достаточную защиту в соответствии с законом о борьбе с насилием; если проституция считается уголовным преступлением, то уголовному преследованию и наказанию должны подвергаться сутенеры. КЛДЖ отмечает, что ликвидация бедности и сокращение безработицы среди женщин будут содействовать искоренению всех форм насилия. Защитные меры включают создание новых возможностей для женщин на рынке труда, защиту женщин-иммигрантов от эксплуатации, охрану здоровья проституток и реабилитацию потерпевших в результате торговли женщинами и эксплуатации.</w:t>
      </w:r>
    </w:p>
    <w:p w:rsidR="00000000" w:rsidRDefault="00000000">
      <w:r>
        <w:t xml:space="preserve">Рассматривая проблему </w:t>
      </w:r>
      <w:r>
        <w:rPr>
          <w:i/>
        </w:rPr>
        <w:t>нарушения сексуальных и репродуктивных прав</w:t>
      </w:r>
      <w:r>
        <w:t>, КЛДЖ подчеркивает, что женщины должны быть свободны в выборе собственной формы планирования семьи. Их желание сделать аборт или стерилизацию не должно быть обусловлено согласием на это мужа. КЛДЖ уделяет значительное внимание проблемам калечащих операций на половых органах женщин и беременности среди подростков. КЛДЖ ясно дает понять, что с калечащими операциями на половых органах женщин ни в какой форме мириться нельзя, и рекомендует считать их уголовным преступлением. КЛДЖ подчеркивает, что закон об абортах не должен носить чрезмерно ограничительного характера и что женщины, сделавшие аборт, не должны подвергаться наказанию. Превентивные меры включают меры по предупреждению насилия, меры, направленные на то, чтобы предостеречь женщин от поиска рискованных способов контролирования своей фертильности (такие, как незаконные или угрожающие здоровью аборты), доступность контрацептивов, предупреждение беременности среди подростков и ликвидацию традиционной практики через просветительскую и законодательную деятельность. Женщины должны иметь возможность делать безопасный аборт, а люди, которые зарабатывают себе на жизнь, проводя калечащие операции на половых органах женщин, должны получить иные возможности для трудоустройства.</w:t>
      </w:r>
    </w:p>
    <w:p w:rsidR="00000000" w:rsidRDefault="00000000">
      <w:r>
        <w:t>В конце главы 2 делается вывод о том, что Конвенция о ликвидации всех форм дискриминации в отношении женщин предоставляет много полезных инструментов для борьбы с насилием в отношении женщин.</w:t>
      </w:r>
    </w:p>
    <w:p w:rsidR="00000000" w:rsidRDefault="00000000">
      <w:pPr>
        <w:pStyle w:val="Heading5"/>
      </w:pPr>
      <w:r>
        <w:t>Глава 3.</w:t>
      </w:r>
      <w:r>
        <w:tab/>
        <w:t>Общая политическая основа в Нидерландах</w:t>
      </w:r>
    </w:p>
    <w:p w:rsidR="00000000" w:rsidRDefault="00000000">
      <w:r>
        <w:t>В этой главе дается обзор политики Нидерландов в области равных возможностей в общем и в области предупреждения и ликвидации насилия в отношении женщин в частности. Исследователи изучили программные документы, законы, парламентские документы и литературу по этой тематике. В этой главе рассматривается только общая политическая основа. Конкретные формы насилия в отношении женщин рассматриваются в главах 4–7. Цель анализа заключается в оценке последовательности политики и определении возможных пробелов.</w:t>
      </w:r>
    </w:p>
    <w:p w:rsidR="00000000" w:rsidRDefault="00000000">
      <w:r>
        <w:t>Поскольку основной причиной насилия в отношении женщин является структурное неравенство полов, исследователи изучили документы, касающиеся как равных возможностей в общем, так и сексуального насилия в частности. Осуществление прав женщин имеет решающее значение, так же как и обретение ими большей экономической независимости. Вопросу о стереотипах было уделено особое внимание, так как изменение господствующих гендерных стереотипов является важной целью превентивной политики. Стереотипы, о которых в докладе Грунмана говорилось как о господствующей гендерной идеологии, оказывают отрицательное воздействие на права женщин. Министерство социальных дел и по вопросам занятости поручило провести в конце 90-х годов широкомасштабную общественную информационную кампанию, посвященную этой проблеме.</w:t>
      </w:r>
    </w:p>
    <w:p w:rsidR="00000000" w:rsidRDefault="00000000">
      <w:r>
        <w:t>В нидерландской политике равных возможностей может быть выделено три различных периода; каждый из них был посвящен конкретному аспекту, каждым из которых руководило то или иное министерство. В ходе первого периода (</w:t>
      </w:r>
      <w:r>
        <w:rPr>
          <w:i/>
        </w:rPr>
        <w:t>1984–1990 годы</w:t>
      </w:r>
      <w:r>
        <w:t>) были заложены основы. Программные документы этого периода, и особенно первый правительственный документ о сексуальном насилии, были составлены с точки зрения права на личную неприкосновенность. Забота о жертвах сексуального насилия, а также его профилактика были ключевыми элементами политики. В этот период были внесены изменения в положения Уголовного кодекса о половых преступлениях.</w:t>
      </w:r>
    </w:p>
    <w:p w:rsidR="00000000" w:rsidRDefault="00000000">
      <w:r>
        <w:rPr>
          <w:i/>
        </w:rPr>
        <w:t>В период 1990–1995 годов</w:t>
      </w:r>
      <w:r>
        <w:t xml:space="preserve"> Министерство социальных дел и по вопросам занятости, которое было координатором проведения этой политики в течение первого периода, уступило руководящую роль Министерству благосостояния, здравоохранения и культуры (впоследствии Министерство здравоохранения, благосостояния и спорта). При этом повышенное внимание уделялось интеграции учреждений для жертв насилия в отношении женщин в общую систему здравоохранения и социального обеспечения. В этот период правительство действовало менее активно.</w:t>
      </w:r>
    </w:p>
    <w:p w:rsidR="00000000" w:rsidRDefault="00000000">
      <w:r>
        <w:t xml:space="preserve">Наконец, </w:t>
      </w:r>
      <w:r>
        <w:rPr>
          <w:i/>
        </w:rPr>
        <w:t>в период с 1995 года и по настоящее время</w:t>
      </w:r>
      <w:r>
        <w:t xml:space="preserve"> функцию ключевого координатора в той или иной степени выполняет Министерство юстиции. Программные документы имеют большую юридическую направленность с акцентом на правонарушителя. Сравнительно больше внимания теперь уделяется правонарушениям, совершаемым в общественных местах, и хулиганским действиям, сексуальному насилию в отношении детей и эксплуатации детей в коммерческих целях и несколько меньше внимания – избиению жен мужьями.</w:t>
      </w:r>
    </w:p>
    <w:p w:rsidR="00000000" w:rsidRDefault="00000000">
      <w:r>
        <w:t>Недавно были предприняты усилия по разработке межведомственной политики в области предупреждения и ликвидации насилия в отношении женщин. Первый политический план был подготовлен в январе 1999 года. Межведомственная рабочая группа по предупреждению и ликвидации насилия в отношении женщин, которая, как предполагалось, должна была разработать детальный план, проделала многообещающую работу, однако в настоящее время она бездействует. Не было сделано никаких шагов в отношении всеобъемлющего плана, хотя Министерство юстиции в настоящее время разрабатывает межведомственную политику по предупреждению насилия в семье, которое является одной из самых неотложных проблем в Нидерландах.</w:t>
      </w:r>
    </w:p>
    <w:p w:rsidR="00000000" w:rsidRDefault="00000000">
      <w:pPr>
        <w:pStyle w:val="Heading5"/>
      </w:pPr>
      <w:r>
        <w:t>Глава 4</w:t>
      </w:r>
      <w:r>
        <w:rPr>
          <w:lang w:val="ru-RU"/>
        </w:rPr>
        <w:t>.</w:t>
      </w:r>
      <w:r>
        <w:tab/>
        <w:t>Насилие в семье</w:t>
      </w:r>
    </w:p>
    <w:p w:rsidR="00000000" w:rsidRDefault="00000000">
      <w:r>
        <w:t>Часть исследования, посвященная насилию в семье, была написана д-ром Рене Рёмкенс. В ней описываются природа и масштабы распространения этой формы насилия, включая избиение, преследование, изнасилование партнером, бывшим партнером или другими знакомыми и сексуальное надругательство, совершаемое членом семьи. Имеются неполные данные о распространении насилия в семье среди этнических и культурных меньшинств. Согласно д-ру Рёмкенс, насилие в семье является значительной проблемой в Нидерландах. Анализ конкретных случаев позволяет установить различные причины данного насилия, такие как зависимость, стыд, тот факт, что это происходит в интимной сфере, и гендерные аспекты.</w:t>
      </w:r>
    </w:p>
    <w:p w:rsidR="00000000" w:rsidRDefault="00000000">
      <w:pPr>
        <w:pStyle w:val="Heading4"/>
      </w:pPr>
      <w:r>
        <w:t>Сексуальные преступления: общие положения</w:t>
      </w:r>
    </w:p>
    <w:p w:rsidR="00000000" w:rsidRDefault="00000000">
      <w:r>
        <w:t>Большая часть относящихся к этому вопросу законов включена в законодательство, касающееся в целом сексуальных преступлений, которое в 1991 году было радикально изменено в целях предоставления защиты наиболее уязвимым группам населения, особенно несовершеннолетним. Были изменены формулировки положений уголовного законодательства, в которых теперь использовалась нейтральная в гендерном отношении терминология. Важной поправкой стало признание изнасилования в браке уголовным преступлением. Другие соответствующие законодательные акты относятся к мерам по улучшению положения потерпевших в уголовном судопроизводстве, в том числе жертв сексуального насилия.</w:t>
      </w:r>
    </w:p>
    <w:p w:rsidR="00000000" w:rsidRDefault="00000000">
      <w:r>
        <w:t>Государственная прокуратура недавно (1 октября 1999 года) опубликовала руководящие принципы, направленные на улучшение обращения с жертвами сексуальных преступлений. В этом плане еще многое предстоит сделать, но все же было предпринято и немало инициатив, чтобы исправить ситуацию. Несмотря на некоторые улучшения, полицию часто критикуют за то, как они обращаются с жертвами насилия в семье и других связанных с ним форм насилия. С введением в 1993 году Закона о полиции и в связи с реорганизацией полицейских сил были ликвидированы многие специализированные подразделения, включая и те, которые занимались сексуальными преступлениями, и их задачи теперь выполняются в рамках общей работы органов полиции. В изданном недавно Министерством внутренних дел и Министерством юстиции программном документе ни насилие в семье, ни обращение с жертвами сексуального насилия не выделены в качестве приоритетных вопросов; внимание в нем сосредоточено в основном на детской порнографии и уличном хулиганстве. В этой главе выражается серьезная обеспокоенность в связи с тем, что таким сексуальным преступлениям, как изнасилование и сексуальное надругательство со стороны партнеров и бывших партнеров, знакомых или членов семьи, которые представляют собой довольно распространенное явление и среди насилия, с которыми приходится сталкиваться женщинам, составляют большую часть, в документе не было уделено должного внимания.</w:t>
      </w:r>
    </w:p>
    <w:p w:rsidR="00000000" w:rsidRDefault="00000000">
      <w:r>
        <w:t>Сотрудники полиции получают специальную подготовку в том, что касается сексуальных преступлений или преступлений в отношении несовершеннолетних, однако вопрос избиения жен мужьями специально не рассматривается.</w:t>
      </w:r>
    </w:p>
    <w:p w:rsidR="00000000" w:rsidRDefault="00000000">
      <w:r>
        <w:t>Были приняты меры в попытке решить проблемы количественного и качественного характера в плане оказания профессиональной поддержки жертвам сексуального насилия (изнасилования и сексуального надругательства) и привлечь еще большее внимание к необходимости учитывать гендерные факторы, что особенно касается специалистов, которым, возможно, придется заниматься проблемами насилия в отношении женщин. Тем не менее конкретно вопросу насилия в семье уделяется недостаточно внимания.</w:t>
      </w:r>
    </w:p>
    <w:p w:rsidR="00000000" w:rsidRDefault="00000000">
      <w:pPr>
        <w:pStyle w:val="Heading4"/>
      </w:pPr>
      <w:r>
        <w:t>Избиение</w:t>
      </w:r>
    </w:p>
    <w:p w:rsidR="00000000" w:rsidRDefault="00000000">
      <w:r>
        <w:t>В течение последних нескольких десятилетий проблема насилия в семье освещалась крайне мало, и в недавно принятых программных документах ей уделяется недостаточно внимания. Особенно поражает тот факт, что в программном документе, касающемся проблемы личной безопасности, насилие в семье даже не упоминается. Пока что неясно, существует ли взаимосвязь между ростом насилия в общественных местах и насилием в частной жизни. Тем не менее курс взят прежде всего на борьбу с насилием в общественной сфере. Несмотря на то что по этому вопросу вносились различные предложения, в Уголовном кодексе отсутствуют какие-либо специальные положения, касающиеся насилия в семье.</w:t>
      </w:r>
    </w:p>
    <w:p w:rsidR="00000000" w:rsidRDefault="00000000">
      <w:r>
        <w:t>На национальном уровне проблема избиения жен мужьями не является приоритетным направлением политики. Однако некоторые региональные полицейские управления выступили с неплохими инициативами, которые, возможно, стоило бы осуществить и в других местах. Хотя на местном уровне и был предпринят ряд инициатив в этом направлении, общегосударственная политика, которая способствовала бы сотрудничеству между полицией, государственной прокуратурой и службами поддержки, отсутствует. Многие из этих инициатив не удалось продолжить из-за недостаточной финансовой поддержки. Приютов для жертв избиения еще слишком мало. Кроме того, работники здравоохранения не получают адекватной профессиональной подготовки в области гендерных проблем и обращения с женами, подвергающимися избиению в семье. Взамен для этой цели была создана организация, в которую входят разного рода специалисты. Необходимо также учитывать особые условия жизни женщин-иммигрантов.</w:t>
      </w:r>
    </w:p>
    <w:p w:rsidR="00000000" w:rsidRDefault="00000000">
      <w:pPr>
        <w:pStyle w:val="Heading4"/>
      </w:pPr>
      <w:r>
        <w:t>Преследование</w:t>
      </w:r>
    </w:p>
    <w:p w:rsidR="00000000" w:rsidRDefault="00000000">
      <w:r>
        <w:t>В конце 1999 года</w:t>
      </w:r>
      <w:r>
        <w:rPr>
          <w:rStyle w:val="FootnoteReference"/>
        </w:rPr>
        <w:footnoteReference w:customMarkFollows="1" w:id="38"/>
        <w:t>2</w:t>
      </w:r>
      <w:r>
        <w:t xml:space="preserve"> по предложению частных инициативных групп парламент принял закон о признании преследования уголовным преступлением. Пока еще рано делать выводы о его последствиях. Целенаправленной государственной политики по консультированию и оказанию помощи жертвам преследования не существует. Министр юстиции заявил, что он изучит возможность внедрения в общегосударственном масштабе того проекта, который будет успешно реализован на местном уровне. Здесь, однако, может возникнуть проблема, связанная с децентрализацией полицейских сил.</w:t>
      </w:r>
    </w:p>
    <w:p w:rsidR="00000000" w:rsidRDefault="00000000">
      <w:pPr>
        <w:pStyle w:val="Heading4"/>
      </w:pPr>
      <w:r>
        <w:br w:type="page"/>
        <w:t>Изнасилование, совершенное партнерами, бывшими партнерами или знакомыми</w:t>
      </w:r>
    </w:p>
    <w:p w:rsidR="00000000" w:rsidRDefault="00000000">
      <w:r>
        <w:t>В 1991 году изнасилование в браке было признано уголовным преступлением. Исследования показали, что осуществление этого положения Уголовного кодекса сопряжено с определенными проблемами. Был даже сделан вывод, что существующие толкования ряда терминов, в частности таких, как "принуждение" и "добровольный", скорее помогают защите правонарушителей, чем потерпевших.</w:t>
      </w:r>
    </w:p>
    <w:p w:rsidR="00000000" w:rsidRDefault="00000000">
      <w:pPr>
        <w:pStyle w:val="Heading4"/>
      </w:pPr>
      <w:r>
        <w:t>Сексуальное надругательство над девочками, совершаемое членом семьи</w:t>
      </w:r>
    </w:p>
    <w:p w:rsidR="00000000" w:rsidRDefault="00000000">
      <w:r>
        <w:t>В Уголовном кодексе Нидерландов термин "сексуальное надругательство" используется применительно к половым актам с несовершеннолетними и взрослыми, которые находятся в зависимом положении, а также в отношении принуждения к половым отношениям лиц с психическими или физическими недостатками. В 1999 году правительство опубликовало программный документ, касающийся проблемы сексуального надругательства и сексуального насилия в отношении детей, в котором указывается, что осуществление политики в этой области будет координироваться проектной группой, состоящей из представителей как государственных учреждений, так и неправительственных организаций. Будет разработан государственный план действий по борьбе с сексуальным надругательством и сексуальной эксплуатацией, а также всеобъемлющей государственный план соответствующих мероприятий.</w:t>
      </w:r>
    </w:p>
    <w:p w:rsidR="00000000" w:rsidRDefault="00000000">
      <w:r>
        <w:t>Проведенная оценка в отношении поправки к положениям Уголовного кодекса, касающейся сексуальных правонарушений и вводящей более суровые наказания за сексуальное надругательство над детьми, показала, что ситуация с защитой детей от сексуального надругательства не улучшилась.</w:t>
      </w:r>
    </w:p>
    <w:p w:rsidR="00000000" w:rsidRDefault="00000000">
      <w:r>
        <w:t>В 1994 году был увеличен срок давности по гражданскому и уголовному преследованию, чтобы потерпевшие в результате сексуального надругательства имели в своем распоряжении больший период времени для начала судебного преследования.</w:t>
      </w:r>
    </w:p>
    <w:p w:rsidR="00000000" w:rsidRDefault="00000000">
      <w:r>
        <w:t>В борьбе с таким явлением, как инцест, преимущественную роль играет уголовное законодательство и, кроме того, применяется лечение правонарушителей, которое в некоторых случаях осуществляется в принудительном порядке. В настоящее время обсуждается вопрос о необходимости разглашения информации о случаях сексуальных надругательств. Скорее всего уже достигнут консенсус о том, что сообщение в полицию о таких случаях не должно носить обязательного характера. Поскольку государственная политика направлена на поддержку семьи, уголовное преследование в таких случаях может оказать отрицательное воздействие.</w:t>
      </w:r>
    </w:p>
    <w:p w:rsidR="00000000" w:rsidRDefault="00000000">
      <w:pPr>
        <w:pStyle w:val="Heading4"/>
      </w:pPr>
      <w:r>
        <w:t>Оценка политики, осуществляемой в Нидерландах</w:t>
      </w:r>
    </w:p>
    <w:p w:rsidR="00000000" w:rsidRDefault="00000000">
      <w:r>
        <w:t>В исследовании делается вывод о том, что политика в отношении насилия в семье недостаточно последовательна, а местами даже противоречива. План действий в отношении насилия в семье является частью Плана действий по обеспечению равных возможностей и содержит ряд рекомендаций в области связи и координации. Однако предстоит еще много сделать, поскольку недавнее прошлое показывает, что точка зрения правительства на проблему насилия в семье не всегда ясна и последовательна. То, что проблема избиения женщин в семье была отодвинута на задний план, свидетельствует об отсутствии четкого понимания проблемы насилия в отношении женщин. Отсутствует последовательная политика, направленная на предупреждение избиений или изнасилования со стороны партнеров или бывших партнеров. Нередко проблемой становится распределение обязанностей между центральными и местными органами власти.</w:t>
      </w:r>
    </w:p>
    <w:p w:rsidR="00000000" w:rsidRDefault="00000000">
      <w:r>
        <w:t>Правительство поручило провести ряд исследований по проблеме насилия в семье. Однако имеется слишком мало данных о конкретном положении женщин неголландского происхождения. Кроме того, Статистическое управление Нидерландов не предоставляет никакой информации о характере взаимоотношений между преступником и жертвой в случае, если было совершено насилие или имела место насильственная смерть. Слишком мало и финансовых источников для предоставления адекватной помощи и поддержки. Хотя многие НПО получают финансовую поддержку, она часто носит скорее временный, чем структурный характер.</w:t>
      </w:r>
    </w:p>
    <w:p w:rsidR="00000000" w:rsidRDefault="00000000">
      <w:r>
        <w:t>Учет аспекта эмансипации в политике не должен наносить ущерба ее эффективности. Однако имеется ряд примеров, когда именно это и происходит: ликвидация специализированных подразделений полиции, которые занимались сексуальными преступлениями, и включение специализированных медицинских служб в рамки общих служб здравоохранения.</w:t>
      </w:r>
    </w:p>
    <w:p w:rsidR="00000000" w:rsidRDefault="00000000">
      <w:r>
        <w:t>КЛДЖ разъяснил, что насилию в семье следует уделять не меньше внимания, чем правонарушениям, совершаемым в общественной сфере. Это, однако, не нашло отражения в вопросе определения обязанностей сотрудников полиции. Насилие в семье не считается достаточно приоритетной проблемой, и поэтому женщины и девочки не получают адекватной защиты в частной жизни. Маргинализация проблемы насилия в семье наиболее очевидна в случае насилия, совершаемого партнерами и бывшими партнерами.</w:t>
      </w:r>
    </w:p>
    <w:p w:rsidR="00000000" w:rsidRDefault="00000000">
      <w:r>
        <w:t>В Нидерландах нет всеобъемлющего законодательства, касающегося насилия в семье. Тем не менее в исследовании не делается вывода о том, что такое законодательство в условиях Нидерландов абсолютно необходимо, поскольку не всякая политика имеет отдельное правовое обоснование. Избиение жен мужьями подпадает под положения Уголовного кодекса о физическом насилии. Однако они не всегда подходят к конкретным случаям насилия, основанного на гендерных факторах. Учитывая существующее мнение о том, что насилие в семье – это частная проблема, не входящая в компетенцию полиции или прокурора, можно сделать вывод, что в Уголовном кодексе действительно имеются определенные недостатки. Нужно провести дополнительные исследования, чтобы установить, будет ли поправка к Уголовному кодексу наилучшим решением этой проблемы.</w:t>
      </w:r>
    </w:p>
    <w:p w:rsidR="00000000" w:rsidRDefault="00000000">
      <w:r>
        <w:t>По существующему в Нидерландах законодательству арест правонарушителя в случае насилия в семье не является обязательным. Для осуществления ареста и расследования таких правонарушений необходимо расширить сферу применения общего законодательства. В соответствии с законодательством Нидерландов возможно применение запретительных судебных приказов, предусмотренных гражданским правом (запрет на контакты с потерпевшей или нахождение поблизости от нее). Однако зачастую бывает трудно добиться таких решений в суде. Выбирая между правом нарушителя на свободу передвижения и правом потерпевшей на безопасность, суд нередко отдает предпочтение первому. Кроме того, возникают трудности в осуществлении таких приказов.</w:t>
      </w:r>
    </w:p>
    <w:p w:rsidR="00000000" w:rsidRDefault="00000000">
      <w:r>
        <w:t>Принимались и профилактические меры. Однако они оказались недостаточно ориентированными на предупреждение избиения или изнасилования со стороны партнеров. Значительное внимание уделяется методам обращения со всеми правонарушителями и их реабилитации, за исключением насильников и мужей, виновных в избиении жен.</w:t>
      </w:r>
    </w:p>
    <w:p w:rsidR="00000000" w:rsidRDefault="00000000">
      <w:r>
        <w:t>Хотя были приняты шаги по усилению внимания к гендерным проблемам со стороны сотрудников полиции и прокуроров и обеспечению более глубокой их подготовки к тому, как обращаться с потерпевшими, реализация этой программы еще далека от идеальной. Избиение и преследование со стороны партнеров и бывших партнеров редко воспринимаются с должной серьезностью, что приводит к невмешательству и неадекватным средствам судебной защиты. Необходимо улучшить подготовку специалистов соответствующих профессий, включая полицию, прокуратуру и судопроизводство. Кроме того, для обеспечения жертвам насилия в семье адекватной защиты необходимо более тесное сотрудничество между полицией, государственной прокуратурой и социальными работниками. Успешные местные инициативы должны реализовываться на общегосударственном уровне.</w:t>
      </w:r>
    </w:p>
    <w:p w:rsidR="00000000" w:rsidRDefault="00000000">
      <w:r>
        <w:t>Как указал КЛДЖ, необходимо скорее обязать правонарушителя покинуть дом, а не вынуждать (</w:t>
      </w:r>
      <w:r>
        <w:rPr>
          <w:lang w:val="en-US"/>
        </w:rPr>
        <w:t>de</w:t>
      </w:r>
      <w:r>
        <w:t xml:space="preserve"> </w:t>
      </w:r>
      <w:r>
        <w:rPr>
          <w:lang w:val="en-US"/>
        </w:rPr>
        <w:t>facto</w:t>
      </w:r>
      <w:r>
        <w:t>) потерпевшую искать убежища на стороне. Гражданское право Нидерландов может гарантировать достаточную сферу применения для такой меры; в противном случае следует рассмотреть вопрос о поправках к нему.</w:t>
      </w:r>
    </w:p>
    <w:p w:rsidR="00000000" w:rsidRDefault="00000000">
      <w:r>
        <w:t>Значительный прогресс был достигнут в вопросе предоставления потерпевшим убежища, однако многого еще не хватает. Необходимо уделить должное внимание особым нуждам женщин-иммигрантов.</w:t>
      </w:r>
    </w:p>
    <w:p w:rsidR="00000000" w:rsidRDefault="00000000">
      <w:r>
        <w:t>Удалось достигнуть большого прогресса в усилении внимания к гендерным проблемам со стороны социальных работников. Несмотря на это, все еще существует потребность в специальной структуре их подготовки, в частности в области оказания помощи жертвам сексуального насилия, в особенности избиения. Также ощущается недостаток информации  о положении женщин из этнических и культурных меньшинств.</w:t>
      </w:r>
    </w:p>
    <w:p w:rsidR="00000000" w:rsidRDefault="00000000">
      <w:pPr>
        <w:spacing w:after="120"/>
      </w:pPr>
      <w:r>
        <w:t>В заключение в исследовании предлагаются следующие рекомендации:</w:t>
      </w:r>
    </w:p>
    <w:p w:rsidR="00000000" w:rsidRDefault="00000000">
      <w:pPr>
        <w:numPr>
          <w:ilvl w:val="0"/>
          <w:numId w:val="513"/>
        </w:numPr>
        <w:tabs>
          <w:tab w:val="clear" w:pos="360"/>
          <w:tab w:val="clear" w:pos="567"/>
        </w:tabs>
        <w:spacing w:after="120"/>
      </w:pPr>
      <w:r>
        <w:t>разработать последовательную государственную политику в отношении проблемы насилия в семье;</w:t>
      </w:r>
    </w:p>
    <w:p w:rsidR="00000000" w:rsidRDefault="00000000">
      <w:pPr>
        <w:numPr>
          <w:ilvl w:val="0"/>
          <w:numId w:val="513"/>
        </w:numPr>
        <w:tabs>
          <w:tab w:val="clear" w:pos="360"/>
          <w:tab w:val="clear" w:pos="567"/>
        </w:tabs>
        <w:spacing w:after="120"/>
      </w:pPr>
      <w:r>
        <w:t>включить программы по предупреждению насилия в семье в общую программу равных возможностей;</w:t>
      </w:r>
    </w:p>
    <w:p w:rsidR="00000000" w:rsidRDefault="00000000">
      <w:pPr>
        <w:numPr>
          <w:ilvl w:val="0"/>
          <w:numId w:val="513"/>
        </w:numPr>
        <w:tabs>
          <w:tab w:val="clear" w:pos="360"/>
          <w:tab w:val="clear" w:pos="567"/>
        </w:tabs>
        <w:spacing w:after="120"/>
      </w:pPr>
      <w:r>
        <w:t>создать программу по борьбе с насилием в семье и включить ее в программу по общим проблемам безопасности и насилия;</w:t>
      </w:r>
    </w:p>
    <w:p w:rsidR="00000000" w:rsidRDefault="00000000">
      <w:pPr>
        <w:numPr>
          <w:ilvl w:val="0"/>
          <w:numId w:val="513"/>
        </w:numPr>
        <w:tabs>
          <w:tab w:val="clear" w:pos="360"/>
          <w:tab w:val="clear" w:pos="567"/>
        </w:tabs>
        <w:spacing w:after="120"/>
      </w:pPr>
      <w:r>
        <w:t>придать приоритетность проблеме избиения жен мужьями;</w:t>
      </w:r>
    </w:p>
    <w:p w:rsidR="00000000" w:rsidRDefault="00000000">
      <w:pPr>
        <w:numPr>
          <w:ilvl w:val="0"/>
          <w:numId w:val="513"/>
        </w:numPr>
        <w:tabs>
          <w:tab w:val="clear" w:pos="360"/>
          <w:tab w:val="clear" w:pos="567"/>
        </w:tabs>
        <w:spacing w:after="120"/>
      </w:pPr>
      <w:r>
        <w:t>расширить возможности для превентивного задержания;</w:t>
      </w:r>
    </w:p>
    <w:p w:rsidR="00000000" w:rsidRDefault="00000000">
      <w:pPr>
        <w:numPr>
          <w:ilvl w:val="0"/>
          <w:numId w:val="513"/>
        </w:numPr>
        <w:tabs>
          <w:tab w:val="clear" w:pos="360"/>
          <w:tab w:val="clear" w:pos="567"/>
        </w:tabs>
        <w:spacing w:after="120"/>
      </w:pPr>
      <w:r>
        <w:t>предусмотреть такое средство правовой защиты, которое вынуждало бы правонарушителя покидать семью в случае совершения им систематического насилия, если нынешнее гражданское законодательство не имеет соответствующих полномочий;</w:t>
      </w:r>
    </w:p>
    <w:p w:rsidR="00000000" w:rsidRDefault="00000000">
      <w:pPr>
        <w:numPr>
          <w:ilvl w:val="0"/>
          <w:numId w:val="513"/>
        </w:numPr>
        <w:tabs>
          <w:tab w:val="clear" w:pos="360"/>
          <w:tab w:val="clear" w:pos="567"/>
        </w:tabs>
        <w:spacing w:after="120"/>
      </w:pPr>
      <w:r>
        <w:t>создать конкретные программы по проведению расследования и предъявлению обвинения за преследование;</w:t>
      </w:r>
    </w:p>
    <w:p w:rsidR="00000000" w:rsidRDefault="00000000">
      <w:pPr>
        <w:numPr>
          <w:ilvl w:val="0"/>
          <w:numId w:val="513"/>
        </w:numPr>
        <w:tabs>
          <w:tab w:val="clear" w:pos="360"/>
          <w:tab w:val="clear" w:pos="567"/>
        </w:tabs>
        <w:spacing w:after="120"/>
      </w:pPr>
      <w:r>
        <w:t>издать руководящие принципы для сотрудников полиции и прокуратуры по расследованию и предъявлению обвинения за избиение жен мужьями;</w:t>
      </w:r>
    </w:p>
    <w:p w:rsidR="00000000" w:rsidRDefault="00000000">
      <w:pPr>
        <w:numPr>
          <w:ilvl w:val="0"/>
          <w:numId w:val="513"/>
        </w:numPr>
        <w:tabs>
          <w:tab w:val="clear" w:pos="360"/>
          <w:tab w:val="clear" w:pos="567"/>
        </w:tabs>
        <w:spacing w:after="120"/>
      </w:pPr>
      <w:r>
        <w:t>тщательно отслеживать осуществление политики по предоставлению убежища на основании фактов совершения сексуального насилия;</w:t>
      </w:r>
    </w:p>
    <w:p w:rsidR="00000000" w:rsidRDefault="00000000">
      <w:pPr>
        <w:numPr>
          <w:ilvl w:val="0"/>
          <w:numId w:val="513"/>
        </w:numPr>
        <w:tabs>
          <w:tab w:val="clear" w:pos="360"/>
          <w:tab w:val="clear" w:pos="567"/>
        </w:tabs>
        <w:spacing w:after="120"/>
      </w:pPr>
      <w:r>
        <w:t>разработать профилактические мероприятия по просветительской работе с детьми, особенно по вопросу об избиении жен мужьями;</w:t>
      </w:r>
    </w:p>
    <w:p w:rsidR="00000000" w:rsidRDefault="00000000">
      <w:pPr>
        <w:numPr>
          <w:ilvl w:val="0"/>
          <w:numId w:val="513"/>
        </w:numPr>
        <w:tabs>
          <w:tab w:val="clear" w:pos="360"/>
          <w:tab w:val="clear" w:pos="567"/>
        </w:tabs>
        <w:spacing w:after="120"/>
      </w:pPr>
      <w:r>
        <w:t>информировать общественность о проблеме избиения жен мужьями;</w:t>
      </w:r>
    </w:p>
    <w:p w:rsidR="00000000" w:rsidRDefault="00000000">
      <w:pPr>
        <w:numPr>
          <w:ilvl w:val="0"/>
          <w:numId w:val="513"/>
        </w:numPr>
        <w:tabs>
          <w:tab w:val="clear" w:pos="360"/>
          <w:tab w:val="clear" w:pos="567"/>
        </w:tabs>
        <w:spacing w:after="120"/>
      </w:pPr>
      <w:r>
        <w:t>повысить внимание сотрудников полиции и прокурорских работников к гендерным проблемам и обучать их ведению дел, касающихся насилия в отношении женщин;</w:t>
      </w:r>
    </w:p>
    <w:p w:rsidR="00000000" w:rsidRDefault="00000000">
      <w:pPr>
        <w:numPr>
          <w:ilvl w:val="0"/>
          <w:numId w:val="513"/>
        </w:numPr>
        <w:tabs>
          <w:tab w:val="clear" w:pos="360"/>
          <w:tab w:val="clear" w:pos="567"/>
        </w:tabs>
      </w:pPr>
      <w:r>
        <w:t>повысить внимание к гендерным проблемам среди работников других соответствующих профессий, включая работников здравоохранения и социальных служб.</w:t>
      </w:r>
    </w:p>
    <w:p w:rsidR="00000000" w:rsidRDefault="00000000">
      <w:pPr>
        <w:pStyle w:val="Heading5"/>
      </w:pPr>
      <w:r>
        <w:t>Глава 5.</w:t>
      </w:r>
      <w:r>
        <w:tab/>
        <w:t>Сексуальные домогательства</w:t>
      </w:r>
    </w:p>
    <w:p w:rsidR="00000000" w:rsidRDefault="00000000">
      <w:r>
        <w:t>Исследование по проблеме сексуальных домогательств было написано д-ром Рики Холтмат. В нем рассматривается вопрос о сексуальных домогательствах в трех различных контекстах: на рабочем месте, в школе и секторе здравоохранения. В Нидерландах существует только одно определение сексуальных домогательств, и оно касается рабочего места; его трудно использовать в других контекстах, так как оно не учитывает их основные особенности.</w:t>
      </w:r>
    </w:p>
    <w:p w:rsidR="00000000" w:rsidRDefault="00000000">
      <w:pPr>
        <w:pStyle w:val="Heading4"/>
      </w:pPr>
      <w:r>
        <w:t>На рабочем месте</w:t>
      </w:r>
    </w:p>
    <w:p w:rsidR="00000000" w:rsidRDefault="00000000">
      <w:r>
        <w:t>Во многих случаях отсутствует конкретная процедура подачи жалобы по поводу сексуальных домогательств на рабочем месте, так как в частном секторе она законом вообще не предусматривается. КЛДЖ заявил, что процедура подачи жалоб должна существовать и что истцы должны быть защищены от каких-либо негативных последствий, возникающих вследствие подачи ими жалобы. По данным исследования, многие женщины в Нидерландах теряют работу в результате сексуальных домогательств или из-за подачи жалобы по этому поводу.</w:t>
      </w:r>
    </w:p>
    <w:p w:rsidR="00000000" w:rsidRDefault="00000000">
      <w:pPr>
        <w:pStyle w:val="Heading4"/>
      </w:pPr>
      <w:r>
        <w:t>В школе</w:t>
      </w:r>
    </w:p>
    <w:p w:rsidR="00000000" w:rsidRDefault="00000000">
      <w:r>
        <w:t>Правительство Нидерландов осуществляет различные меры по предупреждению и искоренению сексуальных домогательств в школах. Предпринимаются усилия по повышению внимания к гендерным аспектам и улучшению профессиональной подготовки по этой проблеме. Кроме того, положительным моментом является включение в учебные программы вопросов полового воспитания и реализации прав учеников, но эта работа нуждается в усовершенствовании. Проект по предупреждению сексуальных домогательств должен финансироваться на структурной основе. Следует рассмотреть вопрос о необходимости специально сформулированного определения сексуальных домогательств в школах. Нужно провести оценку недавно принятых законодательных актов, обязывающих школы установить общую процедуру подачи жалоб, чтобы выяснить, отвечает ли она потребностям жертв сексуальных домогательств и существует ли достаточная координация с другими соответствующими институтами. Для этого необходимо создать независимый внешний доступный орган, обладающий достаточным опытом работы с жертвами сексуального домогательства.</w:t>
      </w:r>
    </w:p>
    <w:p w:rsidR="00000000" w:rsidRDefault="00000000">
      <w:pPr>
        <w:pStyle w:val="Heading4"/>
      </w:pPr>
      <w:r>
        <w:t>Сектор здравоохранения и благосостояния молодежи</w:t>
      </w:r>
    </w:p>
    <w:p w:rsidR="00000000" w:rsidRDefault="00000000">
      <w:r>
        <w:t>В секторе здравоохранения и благосостояния молодежи имеются весьма скудные данные о масштабах и характере сексуальных домогательств. Пострадавшие в результате сексуальных домогательств могут воспользоваться различными мерами общего характера. Правительство считает, что различные секторы должны сами устанавливать соответствующие нормы. Однако ни один из имеющихся документов не относится конкретно к проблеме сексуальных домогательств. Существующие нормы слишком расплывчаты и ссылаются, например, на "надлежащее выполнение профессиональных обязанностей". Многие пострадавшие не знают, что эти правовые акты могут быть использованы для подачи иска о сексуальных домогательствах. Многим комитетам не хватает специального опыта, который необходим, чтобы рассматривать иск такого рода; более того, нет гарантий абсолютной независимости членов этих комитетов. Необходимо осуществить дополнительные исследования качественных и количественных параметров этой проблемы. Если разрабатываемые в тех или иных профессиональных областях нормы оказываются неадекватными для борьбы с сексуальными домогательствами, следует говорить о вмешательстве правительства. Нужно исследовать вопрос о том, должен ли данный сектор иметь свое собственное определение сексуальных домогательств.</w:t>
      </w:r>
    </w:p>
    <w:p w:rsidR="00000000" w:rsidRDefault="00000000">
      <w:pPr>
        <w:pStyle w:val="Heading4"/>
      </w:pPr>
      <w:r>
        <w:t>Общие выводы главы 5</w:t>
      </w:r>
    </w:p>
    <w:p w:rsidR="00000000" w:rsidRDefault="00000000">
      <w:r>
        <w:t>Во многих областях недостает свежей информации о характере и масштабах проблемы сексуальных домогательств и существует необходимость продолжать исследования количественных и качественных параметров проблемы. Заинтересованные министерства должны улучшить координацию и обмен информацией.</w:t>
      </w:r>
    </w:p>
    <w:p w:rsidR="00000000" w:rsidRDefault="00000000">
      <w:r>
        <w:t>Определение сексуальных домогательств на рабочем месте отвечает требованиям, изложенным в Общей рекомендации № 19, хотя, возможно, потребуются более конкретные определения для секторов образования, здравоохранения и благосостояния молодежи.</w:t>
      </w:r>
    </w:p>
    <w:p w:rsidR="00000000" w:rsidRDefault="00000000">
      <w:r>
        <w:t>Необязательно создавать специальные институты для рассмотрения жалоб в связи с сексуальными домогательствами, а процедуры подачи жалоб, как было установлено, не имеют каких-либо значительных отличий, чтобы ими заниматься отдельно. Комитеты, занимающиеся этими жалобами, не обладают достаточными гарантиями независимости и опытом.</w:t>
      </w:r>
    </w:p>
    <w:p w:rsidR="00000000" w:rsidRDefault="00000000">
      <w:r>
        <w:t>Чтобы выполнить требования об эффективной защите, нужно осуществить ряд усовершенствований. Хотя в трудовом законодательстве предусмотрены средства судебно-правовой защиты, многие женщины, которые подают жалобы о сексуальных домогательствах на рабочем месте, теряют работу. В секторах образования и здравоохранения отсутствуют конкретные положения о защите женщин от негативных последствий как сексуальных домогательств, так и подачи жалоб в связи с этим.</w:t>
      </w:r>
    </w:p>
    <w:p w:rsidR="00000000" w:rsidRDefault="00000000">
      <w:r>
        <w:t>Меры по предупреждению сексуальных домогательств, направленные на ликвидацию стереотипов, оказались недостаточными.</w:t>
      </w:r>
    </w:p>
    <w:p w:rsidR="00000000" w:rsidRDefault="00000000">
      <w:pPr>
        <w:pStyle w:val="Heading5"/>
      </w:pPr>
      <w:r>
        <w:br w:type="page"/>
        <w:t>ГЛАВА 6.</w:t>
      </w:r>
      <w:r>
        <w:tab/>
        <w:t>Торговля женщинами и сексуальная эксплуатация</w:t>
      </w:r>
    </w:p>
    <w:p w:rsidR="00000000" w:rsidRDefault="00000000">
      <w:r>
        <w:t>Глава о торговле женщинами и сексуальной эксплуатации была написана д-ром Ивон Клерк. В ней говорится о принуждении к занятию проституцией и торговле женщинами. В Нидерландах проституцией занимаются около 30 тыс. человек. Правительство Нидерландов не считает проституцию как таковую формой насилия в отношении женщин. Целью правительства Нидерландов является не столько искоренить проституцию, сколько не допустить принуждения женщин к занятию ей. Начиная с 1 октября 2000 года содержание публичного дома или какого-либо другого предприятия, оказывающего платные сексуальные услуги, не считается в Нидерландах противозаконным. На местном уровне будет разработана политика, направленная на предупреждение принуждения женщин к занятию проституцией, защиту положения проституток и сокращение числа проституток, незаконно проживающих в Нидерландах.</w:t>
      </w:r>
    </w:p>
    <w:p w:rsidR="00000000" w:rsidRDefault="00000000">
      <w:r>
        <w:t>Вопрос о том, касается ли статья 6 Конвенции сводничества в целом или только практики принуждения женщин к занятию проституцией, является спорным. Декларация Организации Объединенных Наций о насилии в отношении женщин, по-видимому, подразумевает последнее, но КЛДЖ придерживается мнения, что сводничество должно быть наказуемо. Это означало бы, что политика Нидерландов не соответствует положениям Конвенции. Однако эту политику поддерживают профсоюзные организации проституток. В наиболее уязвимом положении оказываются женщины из стран, не входящих в Европейский союз и Европейское экономическое пространство, поскольку на них не распространяются защитные льготы (такие, как условия труда), которые предоставляются в связи с легализацией публичных домов. Еще одним недостатком политики Нидерландов в области проституции является то, что в нее не включены меры в отношении мужчин – клиентов проституток, такие как просветительские мероприятия и программы социализации.</w:t>
      </w:r>
    </w:p>
    <w:p w:rsidR="00000000" w:rsidRDefault="00000000">
      <w:r>
        <w:t>Принуждение к проституции нередко рассматривается в сочетании с торговлей женщинами, о международных и внутригосударственных последствиях которой говорится в этой главе. Характер и масштаб проблемы все еще в основном неясны. Выполняя решения конференции ЕС по этой тематике, проходившей в Гааге в 1997 году, в январе 2000 года Нидерланды назначили национального докладчика по вопросу торговли людьми (хотя в оригинальном мандате указывалось "торговля женщинами").</w:t>
      </w:r>
    </w:p>
    <w:p w:rsidR="00000000" w:rsidRDefault="00000000">
      <w:r>
        <w:t>В Нидерландах торговля женщинами является преступлением. Важно отметить, однако, как полиция и государственная прокуратура занимаются этой проблемой и что в расследовании и судебном преследовании имелись определенные проблемы. Необходимы дополнительные источники финансирования и персонал. КЛДЖ говорит об использовании Интернета в своих целях торговцами женщинами. Такие тенденции и последствия легализации публичных домов нужно тщательно отслеживать.</w:t>
      </w:r>
    </w:p>
    <w:p w:rsidR="00000000" w:rsidRDefault="00000000">
      <w:r>
        <w:t>Неясно, поможет ли легализация публичных домов ликвидировать торговлю женщинами, хотя это как раз и является одной из основных целей. Она может иметь и обратный эффект, особенно если отслеживание будет проводиться недостаточно эффективно.</w:t>
      </w:r>
    </w:p>
    <w:p w:rsidR="00000000" w:rsidRDefault="00000000">
      <w:r>
        <w:t>Это так же верно и в отношении принуждения к проституции на территории Нидерландов. Особую проблему представляют несовершеннолетние девочки из этнических меньшинств, которых вынуждают заниматься проституцией их партнеры. Типичным является эмоциональное давление, например путем использования "любовников". Имели место также несколько случаев исчезновения несовершеннолетних девочек из центров приема для ищущих убежища, которые позже были обнаружены среди проституток. Правительство призывает уделять особое внимание таким девочкам, поскольку дети, участвующие в процедуре предоставления убежища, должны быть защищены от сексуальной эксплуатации.</w:t>
      </w:r>
    </w:p>
    <w:p w:rsidR="00000000" w:rsidRDefault="00000000">
      <w:r>
        <w:t>Наконец, в главе содержится анализ некоторых новых форм сексуальной эксплуатации, таких как секс-туризм, наем домашней прислуги из развивающихся стран и фиктивные браки между женщинами из развивающихся стран и мужчинами, проживающими в Нидерландах. Здесь необходимо провести дополнительное расследование.</w:t>
      </w:r>
    </w:p>
    <w:p w:rsidR="00000000" w:rsidRDefault="00000000">
      <w:pPr>
        <w:pStyle w:val="Heading5"/>
      </w:pPr>
      <w:r>
        <w:br w:type="page"/>
        <w:t>ГЛАВА 7.</w:t>
      </w:r>
      <w:r>
        <w:tab/>
        <w:t>Нарушение сексуальных и репродуктивных прав</w:t>
      </w:r>
    </w:p>
    <w:p w:rsidR="00000000" w:rsidRDefault="00000000">
      <w:r>
        <w:t>Глава о нарушении сексуальных и репродуктивных прав была написана Миньон ван дер Лит-Сендерс. Вначале в ней рассматривается природа сексуальных и репродуктивных прав и их связь с проблемами здоровья и правом на здоровье. Термины "сексуальные права" и "репродуктивные права" часто используются вместе, но между ними можно провести различие. Сексуальные и репродуктивные права тесно связаны со здоровьем женщин. Поскольку нарушения сексуальных и репродуктивных прав могут иметь серьезные последствия для здоровья женщин, этот термин часто используется в связи с репродуктивным здоровьем. КЛДЖ указывает в Общей рекомендации № 19, что насилие в отношении женщин несет угрозу здоровью и жизни женщин и что статья 12 Конвенции требует, чтобы государства-участники приняли меры по обеспечению равного доступа к службам здравоохранения (планирования семьи). Комитет также заявляет, что традиционная практика, увековеченная в культуре и обычаях, наносит вред здоровью женщин и детей. Такая практика включает ограничения в питании для беременных женщин, предпочтение детей мужского пола, а также обрезание у женщин или калечащие операции на половых органах женщин.</w:t>
      </w:r>
    </w:p>
    <w:p w:rsidR="00000000" w:rsidRDefault="00000000">
      <w:r>
        <w:t>Существует множество возможных нарушений сексуальных и репродуктивных прав. Остальная часть главы посвящена проблемам калечащих операций на половых органах женщин и нежелательной беременности, поскольку эти вопросы являются наиболее актуальными в Нидерландах. В программных документах, подготовленных в Нидерландах, чаще упоминается выражение "обрезание у женщин". Однако рекомендуемым термином является "калечащие операции на половых органах женщин", поскольку именно он используется на международном уровне.</w:t>
      </w:r>
    </w:p>
    <w:p w:rsidR="00000000" w:rsidRDefault="00000000">
      <w:r>
        <w:t>Государственная политика Нидерландов не приемлет калечащих операций на половых органах женщин ни в какой форме, поскольку это считается практикой, идущей вразрез существующему в Нидерландах понятию о равенстве женщин и их положении в обществе. Тем не менее за подобные действия не предусмотрено никакого конкретного наказания. Правительство считает, что достаточно общих положений Уголовного кодекса о физическом насилии и устава, регулирующего деятельность медицинских работников. В парламенте в ряде случаев применения в Нидерландах практики, связанной с калечащими операциями на половых органах женщин, делались запросы.</w:t>
      </w:r>
    </w:p>
    <w:p w:rsidR="00000000" w:rsidRDefault="00000000">
      <w:r>
        <w:t>Информация о распространенности такой практики в Нидерландах отсутствует. Возможно, этой операции подвергались многие сомалийские женщины и девочки. Однако маловероятно, что эта практика присуща только сомалийской общине. Поскольку число проживающих в Нидерландах групп этнических меньшинств растет, вопрос о калечащих операциях на половых органах женщин требует соответствующего внимания.</w:t>
      </w:r>
    </w:p>
    <w:p w:rsidR="00000000" w:rsidRDefault="00000000">
      <w:r>
        <w:t>В общей рекомендации КЛДЖ по этой проблеме подчеркивается, что государства-участники должны принять надлежащие и эффективные меры в целях искоренения такой практики. Такие меры включают сбор информации, поддержку женских организаций и осуществление соответствующих просветительских и учебных программ. В заключение в главе говорится о том, что в Уголовный кодекс должно быть внесено специальное положение, запрещающее калечащие операции на половых органах женщин. При этом необходимо принять и другие меры, такие как просветительские мероприятия, направленные на изменение культурных традиций.</w:t>
      </w:r>
    </w:p>
    <w:p w:rsidR="00000000" w:rsidRDefault="00000000">
      <w:r>
        <w:t>Заключительная часть данной главы посвящена вопросу нежелательной беременности, который в Нидерландах не представляет серьезной проблемы. Данные о случаях нежелательной беременности или вынужденных абортах отсутствуют. Ежегодно в Нидерландах осуществляется 20 тыс. абортов. Это самый низкий показатель числа абортов в мире, хотя он и незначительно растет среди женщин неголландского происхождения.</w:t>
      </w:r>
    </w:p>
    <w:p w:rsidR="00000000" w:rsidRDefault="00000000">
      <w:r>
        <w:t>Аборт в Нидерландах является хорошо организованной и доступной операцией. Для осуществления аборта женщине не требуется иметь разрешение от мужа. Важнейшее значение имеет свобода выбора, и поэтому контрацептивы должны по-прежнему всегда быть в наличии и доступными по цене. В настоящее время вызывает обеспокоенность относительный рост числа абортов среди женщин из этнических меньшинств.</w:t>
      </w:r>
    </w:p>
    <w:p w:rsidR="00000000" w:rsidRDefault="00000000">
      <w:pPr>
        <w:pStyle w:val="Heading5"/>
      </w:pPr>
      <w:r>
        <w:br w:type="page"/>
        <w:t>ГЛАВА 8.</w:t>
      </w:r>
      <w:r>
        <w:tab/>
        <w:t>Выводы и рекомендации</w:t>
      </w:r>
    </w:p>
    <w:p w:rsidR="00000000" w:rsidRDefault="00000000">
      <w:r>
        <w:t>В заключительной главе дается общий анализ результатов исследования, а также приводятся общие и конкретные выводы и рекомендации. Многие из выводов, касающихся конкретных форм насилия в отношении женщин, уже были приведены выше в этом резюме. Главные общие результаты подытожены в этом разделе.</w:t>
      </w:r>
    </w:p>
    <w:p w:rsidR="00000000" w:rsidRDefault="00000000">
      <w:pPr>
        <w:numPr>
          <w:ilvl w:val="0"/>
          <w:numId w:val="514"/>
        </w:numPr>
        <w:tabs>
          <w:tab w:val="clear" w:pos="360"/>
          <w:tab w:val="clear" w:pos="567"/>
        </w:tabs>
        <w:spacing w:after="120"/>
      </w:pPr>
      <w:r>
        <w:t>В государственной политике Нидерландов не всегда должным образом учитывается тот факт, что проблема насилия в отношении женщин является проблемой, касающейся прав человека. Принятые в последнее время программные документы были составлены с учетом прав человека в широком плане.</w:t>
      </w:r>
    </w:p>
    <w:p w:rsidR="00000000" w:rsidRDefault="00000000">
      <w:pPr>
        <w:numPr>
          <w:ilvl w:val="0"/>
          <w:numId w:val="514"/>
        </w:numPr>
        <w:tabs>
          <w:tab w:val="clear" w:pos="360"/>
          <w:tab w:val="clear" w:pos="567"/>
        </w:tabs>
        <w:spacing w:after="120"/>
      </w:pPr>
      <w:r>
        <w:t>В программных документах, изданных после 1990 года, более не утверждается, что насилие в отношении женщин является результатом структурного неравенства между мужчинами и женщинами. Политика в этой области должна быть тесно увязана с политикой равных возможностей.</w:t>
      </w:r>
    </w:p>
    <w:p w:rsidR="00000000" w:rsidRDefault="00000000">
      <w:pPr>
        <w:numPr>
          <w:ilvl w:val="0"/>
          <w:numId w:val="514"/>
        </w:numPr>
        <w:tabs>
          <w:tab w:val="clear" w:pos="360"/>
          <w:tab w:val="clear" w:pos="567"/>
        </w:tabs>
        <w:spacing w:after="120"/>
      </w:pPr>
      <w:r>
        <w:t>Гендерный характер насилия в отношении женщин не является более отправной точкой при формировании государственной политики Нидерландов по этому вопросу. В настоящее время политика формулируется с использованием нейтральной в гендерном отношении терминологии. Политика, направленная на решение других насущных проблем, отвлекает внимание от вопроса насилия в отношении взрослых женщин.</w:t>
      </w:r>
    </w:p>
    <w:p w:rsidR="00000000" w:rsidRDefault="00000000">
      <w:pPr>
        <w:numPr>
          <w:ilvl w:val="0"/>
          <w:numId w:val="514"/>
        </w:numPr>
        <w:tabs>
          <w:tab w:val="clear" w:pos="360"/>
          <w:tab w:val="clear" w:pos="567"/>
        </w:tabs>
        <w:spacing w:after="120"/>
      </w:pPr>
      <w:r>
        <w:t>Не всегда уделяется должное внимание проблеме насилия в семье. Гораздо больше усилий направлено на искоренение правонарушений, совершаемых в общественных местах, чем в частной жизни. Пока что не нашел должного признания тот факт, что насилие в отношении женщин является также социальной проблемой.</w:t>
      </w:r>
    </w:p>
    <w:p w:rsidR="00000000" w:rsidRDefault="00000000">
      <w:pPr>
        <w:numPr>
          <w:ilvl w:val="0"/>
          <w:numId w:val="514"/>
        </w:numPr>
        <w:tabs>
          <w:tab w:val="clear" w:pos="360"/>
          <w:tab w:val="clear" w:pos="567"/>
        </w:tabs>
        <w:spacing w:after="120"/>
      </w:pPr>
      <w:r>
        <w:t>Ликвидация насилия в отношении женщин должна стать одним из приоритетов государственной политики Нидерландов, учитывая обязательства, содержащиеся в Конвенции. Насилию в отношении женщин уделяется гораздо меньше внимания, чем другим формам насилия.</w:t>
      </w:r>
    </w:p>
    <w:p w:rsidR="00000000" w:rsidRDefault="00000000">
      <w:pPr>
        <w:numPr>
          <w:ilvl w:val="0"/>
          <w:numId w:val="514"/>
        </w:numPr>
        <w:tabs>
          <w:tab w:val="clear" w:pos="360"/>
          <w:tab w:val="clear" w:pos="567"/>
        </w:tabs>
        <w:spacing w:after="120"/>
      </w:pPr>
      <w:r>
        <w:t>Политика недостаточно скоординирована. В одних министерствах разработаны собственные программы по решению проблемы насилия в отношении женщин или равных возможностей, а в иных такие разработки отсутствуют. Необходимо улучшить координацию. Хотя некоторые шаги в правильном направлении были предприняты, они еще не привели к желаемому результату.</w:t>
      </w:r>
    </w:p>
    <w:p w:rsidR="00000000" w:rsidRDefault="00000000">
      <w:pPr>
        <w:numPr>
          <w:ilvl w:val="0"/>
          <w:numId w:val="514"/>
        </w:numPr>
        <w:tabs>
          <w:tab w:val="clear" w:pos="360"/>
          <w:tab w:val="clear" w:pos="567"/>
        </w:tabs>
        <w:spacing w:after="120"/>
      </w:pPr>
      <w:r>
        <w:t>В течение последних десятилетий лидирующее положение в разработке политики, касающейся проблемы насилия в отношении женщин, занимали различные министерства. Это приводило к смещению акцентов в этой политике, что носило скорее случайный, чем преднамеренный характер и являлось результатом плохой координации.</w:t>
      </w:r>
    </w:p>
    <w:p w:rsidR="00000000" w:rsidRDefault="00000000">
      <w:pPr>
        <w:numPr>
          <w:ilvl w:val="0"/>
          <w:numId w:val="514"/>
        </w:numPr>
        <w:tabs>
          <w:tab w:val="clear" w:pos="360"/>
          <w:tab w:val="clear" w:pos="567"/>
        </w:tabs>
        <w:spacing w:after="120"/>
      </w:pPr>
      <w:r>
        <w:t>Ответственным за предметную и техническую координацию в политике по проблеме насилия в отношении женщин должен быть один из членов правительства. Политика должна быть последовательной и результативной. Обязательной должна быть подотчетность правительства.</w:t>
      </w:r>
    </w:p>
    <w:p w:rsidR="00000000" w:rsidRDefault="00000000">
      <w:pPr>
        <w:numPr>
          <w:ilvl w:val="0"/>
          <w:numId w:val="514"/>
        </w:numPr>
        <w:tabs>
          <w:tab w:val="clear" w:pos="360"/>
          <w:tab w:val="clear" w:pos="567"/>
        </w:tabs>
        <w:spacing w:after="120"/>
      </w:pPr>
      <w:r>
        <w:t>В некоторых областях информации либо не хватает, либо она является устаревшей. Необходимо проводить систематическую постоянную исследовательскую работу. Политика в этой области должна быть надлежащим образом скоординирована, а при проведении исследований нужно учитывать многообразие общества в Нидерландах.</w:t>
      </w:r>
    </w:p>
    <w:p w:rsidR="00000000" w:rsidRDefault="00000000">
      <w:pPr>
        <w:numPr>
          <w:ilvl w:val="0"/>
          <w:numId w:val="514"/>
        </w:numPr>
        <w:tabs>
          <w:tab w:val="clear" w:pos="360"/>
          <w:tab w:val="clear" w:pos="567"/>
        </w:tabs>
        <w:spacing w:after="120"/>
      </w:pPr>
      <w:r>
        <w:t>Узким местом в некоторых областях является распределение обязанностей между центральными и более низкими уровнями власти.</w:t>
      </w:r>
    </w:p>
    <w:p w:rsidR="00000000" w:rsidRDefault="00000000">
      <w:pPr>
        <w:numPr>
          <w:ilvl w:val="0"/>
          <w:numId w:val="514"/>
        </w:numPr>
        <w:tabs>
          <w:tab w:val="clear" w:pos="360"/>
          <w:tab w:val="clear" w:pos="567"/>
        </w:tabs>
        <w:spacing w:after="120"/>
      </w:pPr>
      <w:r>
        <w:t>Финансовые средства не всегда имеются в достаточном объеме либо отсутствуют на структурной основе.</w:t>
      </w:r>
    </w:p>
    <w:p w:rsidR="00000000" w:rsidRDefault="00000000">
      <w:pPr>
        <w:numPr>
          <w:ilvl w:val="0"/>
          <w:numId w:val="514"/>
        </w:numPr>
        <w:tabs>
          <w:tab w:val="clear" w:pos="360"/>
          <w:tab w:val="clear" w:pos="567"/>
        </w:tabs>
        <w:spacing w:after="120"/>
      </w:pPr>
      <w:r>
        <w:t>Было принято немало законодательных мер, что привело к положительным результатам в деле ликвидации насилия в отношении женщин. Такого законодательства, которое охватывало бы всю проблему в целом, в Нидерландах нет, и пока неясно, будет ли его создание правильным решением для данной страны. Необходимо продолжить изучение этого вопроса. Например, необходим новый закон, касающийся калечащих операций на половых органах женщин.</w:t>
      </w:r>
    </w:p>
    <w:p w:rsidR="00000000" w:rsidRDefault="00000000">
      <w:pPr>
        <w:numPr>
          <w:ilvl w:val="0"/>
          <w:numId w:val="514"/>
        </w:numPr>
        <w:tabs>
          <w:tab w:val="clear" w:pos="360"/>
          <w:tab w:val="clear" w:pos="567"/>
        </w:tabs>
        <w:spacing w:after="80"/>
      </w:pPr>
      <w:r>
        <w:br w:type="page"/>
        <w:t>В процедурах подачи жалоб серьезных недостатков обнаружено не было. В принципе, в Нидерландах существуют учреждения, которые занимаются всеми жалобами о случаях насилия. Однако имеющиеся процедуры не всегда достаточно конкретизированы, чтобы их можно было адекватно применить к проблеме насилия в отношении женщин; многие комитеты или другие учреждения, в том числе полиция, прокуратура и суды, не имеют достаточного опыта в такой области. Не всегда гарантирована независимость учреждений, занимающихся рассмотрением жалоб. Более того, потерпевшие не всегда ясно представляют себе, какие средства правовой защиты имеются в их распоряжении, и это мешает доступу к таким средствам. Были обнаружены недостатки в процедурах, относящихся к проблеме сексуальных домогательств.</w:t>
      </w:r>
    </w:p>
    <w:p w:rsidR="00000000" w:rsidRDefault="00000000">
      <w:pPr>
        <w:numPr>
          <w:ilvl w:val="0"/>
          <w:numId w:val="514"/>
        </w:numPr>
        <w:tabs>
          <w:tab w:val="clear" w:pos="360"/>
          <w:tab w:val="clear" w:pos="567"/>
        </w:tabs>
        <w:spacing w:after="80"/>
      </w:pPr>
      <w:r>
        <w:t xml:space="preserve">Конвенция различает два взаимосвязанных вида превентивных мер: первый – осуществление прав женщин, что предполагает экономическую независимость женщин и изменение традиционных ролей, и второй – необходимость направить усилия на решение проблемы стереотипов, в отношении как мужчин, так и женщин. Нидерланды руководствуются в своей политике этими двумя стержневыми положениями, хотя политика, касающаяся насилия в отношении женщин, должна быть более жестко увязана с политикой равных возможностей. Необходим процесс в области ликвидации стереотипов. Несмотря на проведенные кампании, поставленные цели достигнуты не были. Более того, кампании по таким вопросам, как избиение жен мужьями, вообще не проводились. Более активно должна вестись просветительская работа. </w:t>
      </w:r>
    </w:p>
    <w:p w:rsidR="00000000" w:rsidRDefault="00000000">
      <w:pPr>
        <w:numPr>
          <w:ilvl w:val="0"/>
          <w:numId w:val="514"/>
        </w:numPr>
        <w:tabs>
          <w:tab w:val="clear" w:pos="360"/>
          <w:tab w:val="clear" w:pos="567"/>
        </w:tabs>
        <w:spacing w:after="80"/>
      </w:pPr>
      <w:r>
        <w:t>Исследование показало, что значительно улучшились приюты и службы поддержки женщин, ставших жертвами насилия. Тем не менее были выявлены серьезные недостатки. Приютов все еще слишком мало. Качество приютов и услуг по оказанию поддержки необходимо повысить за счет профессионального образования и подготовки, а также усилий по повышению внимания к гендерным факторам.</w:t>
      </w:r>
    </w:p>
    <w:p w:rsidR="00000000" w:rsidRDefault="00000000">
      <w:pPr>
        <w:numPr>
          <w:ilvl w:val="0"/>
          <w:numId w:val="514"/>
        </w:numPr>
        <w:tabs>
          <w:tab w:val="clear" w:pos="360"/>
          <w:tab w:val="clear" w:pos="567"/>
        </w:tabs>
      </w:pPr>
      <w:r>
        <w:t>Вызывает озабоченность недостаточное внимание к гендерным факторам среди полицейских и прокурорских работников. В частности, многое нужно сделать в вопросе обращения с жертвами сексуальных правонарушений. В структурных элементах профессиональной подготовки соответствующих групп не делается особого упора на проблемы насилия в отношении женщин. Успешно реализованные на местном уровне проекты должны внедряться и на общегосударственном уровне.</w:t>
      </w:r>
    </w:p>
    <w:p w:rsidR="00000000" w:rsidRDefault="00000000">
      <w:r>
        <w:t>В конце главы 8 приводятся 108 рекомендаций по общим и конкретным проблемам политики. В данное резюме включены общие рекомендации, основанные на анализе всех данных. Большинство рекомендаций, основанных на анализе четырех конкретных проблем, уже упоминались.</w:t>
      </w:r>
    </w:p>
    <w:p w:rsidR="00000000" w:rsidRDefault="00000000">
      <w:pPr>
        <w:pStyle w:val="Heading4"/>
      </w:pPr>
      <w:r>
        <w:t>Отправные точки в политике:</w:t>
      </w:r>
    </w:p>
    <w:p w:rsidR="00000000" w:rsidRDefault="00000000">
      <w:pPr>
        <w:numPr>
          <w:ilvl w:val="0"/>
          <w:numId w:val="515"/>
        </w:numPr>
        <w:tabs>
          <w:tab w:val="clear" w:pos="360"/>
          <w:tab w:val="clear" w:pos="567"/>
        </w:tabs>
        <w:spacing w:after="80"/>
      </w:pPr>
      <w:r>
        <w:t>Насилие в отношении женщин – это проблема прав человека. Этот принцип лежит в основе политики по ликвидации такого насилия, и на него нужно делать конкретные ссылки во всех соответствующих программных документах.</w:t>
      </w:r>
    </w:p>
    <w:p w:rsidR="00000000" w:rsidRDefault="00000000">
      <w:pPr>
        <w:numPr>
          <w:ilvl w:val="0"/>
          <w:numId w:val="515"/>
        </w:numPr>
        <w:tabs>
          <w:tab w:val="clear" w:pos="360"/>
          <w:tab w:val="clear" w:pos="567"/>
        </w:tabs>
        <w:spacing w:after="80"/>
      </w:pPr>
      <w:r>
        <w:t>Насилие в отношении женщин – это скорее социальная, а не частная или чисто женская проблема. Этот принцип лежит в основе политики по ликвидации такого насилия, и на него нужно делать конкретные ссылки во всех соответствующих программных документах.</w:t>
      </w:r>
    </w:p>
    <w:p w:rsidR="00000000" w:rsidRDefault="00000000">
      <w:pPr>
        <w:numPr>
          <w:ilvl w:val="0"/>
          <w:numId w:val="515"/>
        </w:numPr>
        <w:tabs>
          <w:tab w:val="clear" w:pos="360"/>
          <w:tab w:val="clear" w:pos="567"/>
        </w:tabs>
        <w:spacing w:after="80"/>
      </w:pPr>
      <w:r>
        <w:t>Насилие в отношении женщин вызвано структурным неравенством между мужчинами и женщинами. Такое понимание должно играть решающую роль при разработке политики.</w:t>
      </w:r>
    </w:p>
    <w:p w:rsidR="00000000" w:rsidRDefault="00000000">
      <w:pPr>
        <w:numPr>
          <w:ilvl w:val="0"/>
          <w:numId w:val="515"/>
        </w:numPr>
        <w:tabs>
          <w:tab w:val="clear" w:pos="360"/>
          <w:tab w:val="clear" w:pos="567"/>
        </w:tabs>
        <w:spacing w:after="80"/>
      </w:pPr>
      <w:r>
        <w:t>Обеспечение экономической независимости женщин, приводящее к кардинальным изменениям в распределении обязанностей по уходу за детьми, и реализация прав женщин должны и далее оставаться приоритетами.</w:t>
      </w:r>
    </w:p>
    <w:p w:rsidR="00000000" w:rsidRDefault="00000000">
      <w:pPr>
        <w:numPr>
          <w:ilvl w:val="0"/>
          <w:numId w:val="515"/>
        </w:numPr>
        <w:tabs>
          <w:tab w:val="clear" w:pos="360"/>
          <w:tab w:val="clear" w:pos="567"/>
        </w:tabs>
        <w:spacing w:after="80"/>
      </w:pPr>
      <w:r>
        <w:t>Политика в области насилия в отношении женщин должна быть жестко увязана с политикой равных возможностей.</w:t>
      </w:r>
    </w:p>
    <w:p w:rsidR="00000000" w:rsidRDefault="00000000">
      <w:pPr>
        <w:numPr>
          <w:ilvl w:val="0"/>
          <w:numId w:val="515"/>
        </w:numPr>
        <w:tabs>
          <w:tab w:val="clear" w:pos="360"/>
          <w:tab w:val="clear" w:pos="567"/>
        </w:tabs>
        <w:spacing w:after="80"/>
      </w:pPr>
      <w:r>
        <w:t>Следует продолжать и укреплять политику, направленную на искоренение стереотипов в отношении как мужчин, так и женщин.</w:t>
      </w:r>
    </w:p>
    <w:p w:rsidR="00000000" w:rsidRDefault="00000000">
      <w:pPr>
        <w:numPr>
          <w:ilvl w:val="0"/>
          <w:numId w:val="515"/>
        </w:numPr>
        <w:tabs>
          <w:tab w:val="clear" w:pos="360"/>
          <w:tab w:val="clear" w:pos="567"/>
        </w:tabs>
        <w:spacing w:after="0"/>
      </w:pPr>
      <w:r>
        <w:t>Следует вновь подтвердить основанную на гендерных факторах природу насилия в отношении женщин. Учет аспекта эмансипации в политике не должен приводить к повышению внимания к насилию вообще и снижению внимания к избиению, изнасилованиям и сексуальным домогательствам в отношении взрослых женщин.</w:t>
      </w:r>
    </w:p>
    <w:p w:rsidR="00000000" w:rsidRDefault="00000000">
      <w:pPr>
        <w:pStyle w:val="Heading4"/>
      </w:pPr>
      <w:r>
        <w:t>Национальный план действий</w:t>
      </w:r>
    </w:p>
    <w:p w:rsidR="00000000" w:rsidRDefault="00000000">
      <w:pPr>
        <w:numPr>
          <w:ilvl w:val="0"/>
          <w:numId w:val="516"/>
        </w:numPr>
        <w:tabs>
          <w:tab w:val="clear" w:pos="360"/>
          <w:tab w:val="clear" w:pos="567"/>
        </w:tabs>
        <w:spacing w:after="120"/>
      </w:pPr>
      <w:r>
        <w:t>Необходимо принять Национальный план действий для предупреждения всех форм насилия в отношении женщин и борьбы с ними.</w:t>
      </w:r>
    </w:p>
    <w:p w:rsidR="00000000" w:rsidRDefault="00000000">
      <w:pPr>
        <w:numPr>
          <w:ilvl w:val="0"/>
          <w:numId w:val="516"/>
        </w:numPr>
        <w:tabs>
          <w:tab w:val="clear" w:pos="360"/>
          <w:tab w:val="clear" w:pos="567"/>
        </w:tabs>
        <w:spacing w:after="120"/>
      </w:pPr>
      <w:r>
        <w:t>В Национальном плане действий должны быть учтены Общая рекомендация № 19 КЛДЖ, Декларация Организации Объединенных Наций о ликвидации насилия в отношении женщин и Пекинская платформа действий.</w:t>
      </w:r>
    </w:p>
    <w:p w:rsidR="00000000" w:rsidRDefault="00000000">
      <w:pPr>
        <w:numPr>
          <w:ilvl w:val="0"/>
          <w:numId w:val="516"/>
        </w:numPr>
        <w:tabs>
          <w:tab w:val="clear" w:pos="360"/>
          <w:tab w:val="clear" w:pos="567"/>
        </w:tabs>
        <w:spacing w:after="120"/>
      </w:pPr>
      <w:r>
        <w:t>Национальный план действий должен быть всеобъемлющим. В нем должна быть определена основа для всех аспектов будущей политики, касающейся насилия в отношении женщин.</w:t>
      </w:r>
    </w:p>
    <w:p w:rsidR="00000000" w:rsidRDefault="00000000">
      <w:pPr>
        <w:numPr>
          <w:ilvl w:val="0"/>
          <w:numId w:val="516"/>
        </w:numPr>
        <w:tabs>
          <w:tab w:val="clear" w:pos="360"/>
          <w:tab w:val="clear" w:pos="567"/>
        </w:tabs>
        <w:spacing w:after="120"/>
      </w:pPr>
      <w:r>
        <w:t>Национальный план действий должен быть составлен в тесном сотрудничестве со специалистами, включая НПО.</w:t>
      </w:r>
    </w:p>
    <w:p w:rsidR="00000000" w:rsidRDefault="00000000">
      <w:pPr>
        <w:numPr>
          <w:ilvl w:val="0"/>
          <w:numId w:val="516"/>
        </w:numPr>
        <w:tabs>
          <w:tab w:val="clear" w:pos="360"/>
          <w:tab w:val="clear" w:pos="567"/>
        </w:tabs>
      </w:pPr>
      <w:r>
        <w:t>НПО должны участвовать в реализации различных элементов Национального плана действий.</w:t>
      </w:r>
    </w:p>
    <w:p w:rsidR="00000000" w:rsidRDefault="00000000">
      <w:pPr>
        <w:pStyle w:val="Heading4"/>
      </w:pPr>
      <w:r>
        <w:t>Исследования и мониторинг</w:t>
      </w:r>
    </w:p>
    <w:p w:rsidR="00000000" w:rsidRDefault="00000000">
      <w:pPr>
        <w:numPr>
          <w:ilvl w:val="0"/>
          <w:numId w:val="517"/>
        </w:numPr>
        <w:tabs>
          <w:tab w:val="clear" w:pos="360"/>
          <w:tab w:val="clear" w:pos="567"/>
        </w:tabs>
        <w:spacing w:after="120"/>
      </w:pPr>
      <w:r>
        <w:t>Необходимо осуществлять постоянный сбор и публикацию статистических данных для обеспечения понимания природы, причин и последствий этой проблемы.</w:t>
      </w:r>
    </w:p>
    <w:p w:rsidR="00000000" w:rsidRDefault="00000000">
      <w:pPr>
        <w:numPr>
          <w:ilvl w:val="0"/>
          <w:numId w:val="517"/>
        </w:numPr>
        <w:tabs>
          <w:tab w:val="clear" w:pos="360"/>
          <w:tab w:val="clear" w:pos="567"/>
        </w:tabs>
        <w:spacing w:after="120"/>
      </w:pPr>
      <w:r>
        <w:t>Необходимо проводить изучение качественных и количественных параметров структурного характера, причин и последствий этой проблемы. Это требует постоянных инвестиций для проведения исследований, составления рекомендаций и оценки мер по реализации политики.</w:t>
      </w:r>
    </w:p>
    <w:p w:rsidR="00000000" w:rsidRDefault="00000000">
      <w:pPr>
        <w:numPr>
          <w:ilvl w:val="0"/>
          <w:numId w:val="517"/>
        </w:numPr>
        <w:tabs>
          <w:tab w:val="clear" w:pos="360"/>
          <w:tab w:val="clear" w:pos="567"/>
        </w:tabs>
        <w:spacing w:after="120"/>
      </w:pPr>
      <w:r>
        <w:t>Должна проводиться оценка всех мер по реализации политики. Необходим соответствующий мониторинг.</w:t>
      </w:r>
    </w:p>
    <w:p w:rsidR="00000000" w:rsidRDefault="00000000">
      <w:pPr>
        <w:numPr>
          <w:ilvl w:val="0"/>
          <w:numId w:val="517"/>
        </w:numPr>
        <w:tabs>
          <w:tab w:val="clear" w:pos="360"/>
          <w:tab w:val="clear" w:pos="567"/>
        </w:tabs>
        <w:spacing w:after="120"/>
      </w:pPr>
      <w:r>
        <w:t>Особое внимание нужно уделять положению женщин из этнических и культурных меньшинств и других наиболее уязвимых групп женщин.</w:t>
      </w:r>
    </w:p>
    <w:p w:rsidR="00000000" w:rsidRDefault="00000000">
      <w:pPr>
        <w:numPr>
          <w:ilvl w:val="0"/>
          <w:numId w:val="517"/>
        </w:numPr>
        <w:tabs>
          <w:tab w:val="clear" w:pos="360"/>
          <w:tab w:val="clear" w:pos="567"/>
        </w:tabs>
        <w:spacing w:after="120"/>
      </w:pPr>
      <w:r>
        <w:t>Выбор инструментов осуществления политики должен основываться на исследованиях.</w:t>
      </w:r>
    </w:p>
    <w:p w:rsidR="00000000" w:rsidRDefault="00000000">
      <w:pPr>
        <w:numPr>
          <w:ilvl w:val="0"/>
          <w:numId w:val="517"/>
        </w:numPr>
        <w:tabs>
          <w:tab w:val="clear" w:pos="360"/>
          <w:tab w:val="clear" w:pos="567"/>
        </w:tabs>
      </w:pPr>
      <w:r>
        <w:t>Для выбора инструментов осуществления политики необходимы точки отсчета и временные рамки, в которые должны быть реализованы те или иные мероприятия.</w:t>
      </w:r>
    </w:p>
    <w:p w:rsidR="00000000" w:rsidRDefault="00000000">
      <w:pPr>
        <w:pStyle w:val="Heading4"/>
      </w:pPr>
      <w:r>
        <w:t>Определение приоритетов</w:t>
      </w:r>
    </w:p>
    <w:p w:rsidR="00000000" w:rsidRDefault="00000000">
      <w:pPr>
        <w:numPr>
          <w:ilvl w:val="0"/>
          <w:numId w:val="518"/>
        </w:numPr>
        <w:tabs>
          <w:tab w:val="clear" w:pos="360"/>
          <w:tab w:val="clear" w:pos="567"/>
        </w:tabs>
      </w:pPr>
      <w:r>
        <w:t>Правительство должно со всей серьезностью отнестись к этой проблеме.</w:t>
      </w:r>
    </w:p>
    <w:p w:rsidR="00000000" w:rsidRDefault="00000000">
      <w:pPr>
        <w:numPr>
          <w:ilvl w:val="0"/>
          <w:numId w:val="518"/>
        </w:numPr>
        <w:tabs>
          <w:tab w:val="clear" w:pos="360"/>
          <w:tab w:val="clear" w:pos="567"/>
        </w:tabs>
      </w:pPr>
      <w:r>
        <w:t>На структурной основе должны быть выделены достаточные ресурсы.</w:t>
      </w:r>
    </w:p>
    <w:p w:rsidR="00000000" w:rsidRDefault="00000000">
      <w:pPr>
        <w:numPr>
          <w:ilvl w:val="0"/>
          <w:numId w:val="518"/>
        </w:numPr>
        <w:tabs>
          <w:tab w:val="clear" w:pos="360"/>
          <w:tab w:val="clear" w:pos="567"/>
        </w:tabs>
      </w:pPr>
      <w:r>
        <w:t>Проблема насилия в отношении женщин должна считаться, по крайней мере, такой же приоритетной, как и правонарушения в общественной сфере.</w:t>
      </w:r>
    </w:p>
    <w:p w:rsidR="00000000" w:rsidRDefault="00000000">
      <w:pPr>
        <w:pStyle w:val="Heading4"/>
      </w:pPr>
      <w:r>
        <w:t>Процедуры подачи жалоб и средства правовой защиты</w:t>
      </w:r>
    </w:p>
    <w:p w:rsidR="00000000" w:rsidRDefault="00000000">
      <w:pPr>
        <w:numPr>
          <w:ilvl w:val="0"/>
          <w:numId w:val="528"/>
        </w:numPr>
        <w:spacing w:after="120"/>
      </w:pPr>
      <w:r>
        <w:t>Необходимо поощрять использование процедур подачи жалоб.</w:t>
      </w:r>
    </w:p>
    <w:p w:rsidR="00000000" w:rsidRDefault="00000000">
      <w:pPr>
        <w:numPr>
          <w:ilvl w:val="0"/>
          <w:numId w:val="528"/>
        </w:numPr>
      </w:pPr>
      <w:r>
        <w:t>Опыт и независимость комитетов, занимающихся рассмотрением жалоб, должны быть гарантированы.</w:t>
      </w:r>
    </w:p>
    <w:p w:rsidR="00000000" w:rsidRDefault="00000000">
      <w:pPr>
        <w:pStyle w:val="Heading4"/>
      </w:pPr>
      <w:r>
        <w:t>Профилактические меры</w:t>
      </w:r>
    </w:p>
    <w:p w:rsidR="00000000" w:rsidRDefault="00000000">
      <w:pPr>
        <w:numPr>
          <w:ilvl w:val="0"/>
          <w:numId w:val="519"/>
        </w:numPr>
        <w:tabs>
          <w:tab w:val="clear" w:pos="360"/>
          <w:tab w:val="clear" w:pos="567"/>
        </w:tabs>
        <w:spacing w:after="120"/>
      </w:pPr>
      <w:r>
        <w:t>Следует активно проводить в жизнь политику равных возможностей.</w:t>
      </w:r>
    </w:p>
    <w:p w:rsidR="00000000" w:rsidRDefault="00000000">
      <w:pPr>
        <w:numPr>
          <w:ilvl w:val="0"/>
          <w:numId w:val="519"/>
        </w:numPr>
        <w:tabs>
          <w:tab w:val="clear" w:pos="360"/>
          <w:tab w:val="clear" w:pos="567"/>
        </w:tabs>
        <w:spacing w:after="120"/>
      </w:pPr>
      <w:r>
        <w:t>Следует усилить общенациональные кампании, направленные на ликвидацию стереотипов, особенно в вопросе насилия в сфере частной жизни.</w:t>
      </w:r>
    </w:p>
    <w:p w:rsidR="00000000" w:rsidRDefault="00000000">
      <w:pPr>
        <w:numPr>
          <w:ilvl w:val="0"/>
          <w:numId w:val="519"/>
        </w:numPr>
        <w:tabs>
          <w:tab w:val="clear" w:pos="360"/>
          <w:tab w:val="clear" w:pos="567"/>
        </w:tabs>
        <w:spacing w:after="120"/>
      </w:pPr>
      <w:r>
        <w:t>Больше внимания следует уделять искоренению стереотипов в школе.</w:t>
      </w:r>
    </w:p>
    <w:p w:rsidR="00000000" w:rsidRDefault="00000000">
      <w:pPr>
        <w:numPr>
          <w:ilvl w:val="0"/>
          <w:numId w:val="519"/>
        </w:numPr>
        <w:tabs>
          <w:tab w:val="clear" w:pos="360"/>
          <w:tab w:val="clear" w:pos="567"/>
        </w:tabs>
        <w:spacing w:after="120"/>
      </w:pPr>
      <w:r>
        <w:t>В рамках политики в отношении стереотипов необходимо сосредоточить внимание на том, какое влияние оказывает в этом вопросе порнография, особенно порнография со сценами насилия.</w:t>
      </w:r>
    </w:p>
    <w:p w:rsidR="00000000" w:rsidRDefault="00000000">
      <w:pPr>
        <w:numPr>
          <w:ilvl w:val="0"/>
          <w:numId w:val="519"/>
        </w:numPr>
        <w:tabs>
          <w:tab w:val="clear" w:pos="360"/>
          <w:tab w:val="clear" w:pos="567"/>
        </w:tabs>
        <w:spacing w:after="120"/>
      </w:pPr>
      <w:r>
        <w:t>Текст Конвенции, Факультативный протокол, Общие рекомендации КЛДЖ, заключительные замечания, касающиеся Нидерландов, Декларация Организации Объединенных Наций о насилии в отношении женщин и т. д. должны быть достоянием широкой общественности.</w:t>
      </w:r>
    </w:p>
    <w:p w:rsidR="00000000" w:rsidRDefault="00000000">
      <w:pPr>
        <w:numPr>
          <w:ilvl w:val="0"/>
          <w:numId w:val="519"/>
        </w:numPr>
        <w:tabs>
          <w:tab w:val="clear" w:pos="360"/>
          <w:tab w:val="clear" w:pos="567"/>
        </w:tabs>
      </w:pPr>
      <w:r>
        <w:t>Женщины должны быть надлежащим образом проинформированы о правах человека вообще и о своих правах в связи с проблемой насилия в отношении женщин в частности.</w:t>
      </w:r>
    </w:p>
    <w:p w:rsidR="00000000" w:rsidRDefault="00000000">
      <w:pPr>
        <w:pStyle w:val="Heading4"/>
      </w:pPr>
      <w:r>
        <w:t>Защитные меры</w:t>
      </w:r>
    </w:p>
    <w:p w:rsidR="00000000" w:rsidRDefault="00000000">
      <w:pPr>
        <w:numPr>
          <w:ilvl w:val="0"/>
          <w:numId w:val="520"/>
        </w:numPr>
        <w:tabs>
          <w:tab w:val="clear" w:pos="360"/>
          <w:tab w:val="clear" w:pos="567"/>
        </w:tabs>
        <w:spacing w:after="120"/>
      </w:pPr>
      <w:r>
        <w:t>Следует в ближайшее время увеличить количество приютов и служб поддержки.</w:t>
      </w:r>
    </w:p>
    <w:p w:rsidR="00000000" w:rsidRDefault="00000000">
      <w:pPr>
        <w:numPr>
          <w:ilvl w:val="0"/>
          <w:numId w:val="520"/>
        </w:numPr>
        <w:tabs>
          <w:tab w:val="clear" w:pos="360"/>
          <w:tab w:val="clear" w:pos="567"/>
        </w:tabs>
        <w:spacing w:after="120"/>
      </w:pPr>
      <w:r>
        <w:t>Службы поддержки должны быть интегрированы в общие службы здравоохранения только тогда, когда там будет накоплен достаточный опыт в этой области.</w:t>
      </w:r>
    </w:p>
    <w:p w:rsidR="00000000" w:rsidRDefault="00000000">
      <w:pPr>
        <w:numPr>
          <w:ilvl w:val="0"/>
          <w:numId w:val="520"/>
        </w:numPr>
        <w:tabs>
          <w:tab w:val="clear" w:pos="360"/>
          <w:tab w:val="clear" w:pos="567"/>
        </w:tabs>
        <w:spacing w:after="120"/>
      </w:pPr>
      <w:r>
        <w:t>Опыт в секторе здравоохранения должен быть частично получен за счет включения этой проблемы в профессиональную подготовку.</w:t>
      </w:r>
    </w:p>
    <w:p w:rsidR="00000000" w:rsidRDefault="00000000">
      <w:pPr>
        <w:numPr>
          <w:ilvl w:val="0"/>
          <w:numId w:val="520"/>
        </w:numPr>
        <w:tabs>
          <w:tab w:val="clear" w:pos="360"/>
          <w:tab w:val="clear" w:pos="567"/>
        </w:tabs>
      </w:pPr>
      <w:r>
        <w:t>Необходимо поощрять сотрудничество между различными службами поддержки, но это может принести успех только при наличии достаточной финансовой помощи.</w:t>
      </w:r>
    </w:p>
    <w:p w:rsidR="00000000" w:rsidRDefault="00000000">
      <w:pPr>
        <w:pStyle w:val="Heading4"/>
      </w:pPr>
      <w:r>
        <w:t>Полиция и государственная прокуратура</w:t>
      </w:r>
    </w:p>
    <w:p w:rsidR="00000000" w:rsidRDefault="00000000">
      <w:pPr>
        <w:numPr>
          <w:ilvl w:val="0"/>
          <w:numId w:val="521"/>
        </w:numPr>
        <w:tabs>
          <w:tab w:val="clear" w:pos="360"/>
          <w:tab w:val="clear" w:pos="567"/>
        </w:tabs>
        <w:spacing w:after="120"/>
      </w:pPr>
      <w:r>
        <w:t>Необходимо уделять внимание проблеме насилия в отношении женщин при профессиональной подготовке полицейских, работников прокуратуры и судов.</w:t>
      </w:r>
    </w:p>
    <w:p w:rsidR="00000000" w:rsidRDefault="00000000">
      <w:pPr>
        <w:numPr>
          <w:ilvl w:val="0"/>
          <w:numId w:val="521"/>
        </w:numPr>
        <w:tabs>
          <w:tab w:val="clear" w:pos="360"/>
          <w:tab w:val="clear" w:pos="567"/>
        </w:tabs>
        <w:spacing w:after="120"/>
      </w:pPr>
      <w:r>
        <w:t>В полиции должны быть специалисты по работе с жертвами сексуальных преступлений.</w:t>
      </w:r>
    </w:p>
    <w:p w:rsidR="00000000" w:rsidRDefault="00000000">
      <w:pPr>
        <w:numPr>
          <w:ilvl w:val="0"/>
          <w:numId w:val="521"/>
        </w:numPr>
        <w:tabs>
          <w:tab w:val="clear" w:pos="360"/>
          <w:tab w:val="clear" w:pos="567"/>
        </w:tabs>
        <w:spacing w:after="120"/>
      </w:pPr>
      <w:r>
        <w:t>Успешно реализованные местные проекты следует осуществлять и на общегосударственном уровне.</w:t>
      </w:r>
    </w:p>
    <w:p w:rsidR="00000000" w:rsidRDefault="00000000">
      <w:pPr>
        <w:numPr>
          <w:ilvl w:val="0"/>
          <w:numId w:val="521"/>
        </w:numPr>
        <w:tabs>
          <w:tab w:val="clear" w:pos="360"/>
          <w:tab w:val="clear" w:pos="567"/>
        </w:tabs>
      </w:pPr>
      <w:r>
        <w:t>Специализированные учреждения по профессиональной подготовке должны получать структурное финансирование.</w:t>
      </w:r>
    </w:p>
    <w:p w:rsidR="00000000" w:rsidRDefault="00000000">
      <w:pPr>
        <w:spacing w:line="240" w:lineRule="auto"/>
        <w:rPr>
          <w:rFonts w:ascii="Arial" w:hAnsi="Arial"/>
          <w:b/>
          <w:sz w:val="22"/>
        </w:rPr>
      </w:pPr>
      <w:r>
        <w:br w:type="page"/>
      </w:r>
      <w:r>
        <w:rPr>
          <w:rFonts w:ascii="Arial" w:hAnsi="Arial"/>
          <w:b/>
          <w:sz w:val="22"/>
        </w:rPr>
        <w:t>Приложение</w:t>
      </w:r>
    </w:p>
    <w:p w:rsidR="00000000" w:rsidRDefault="00000000">
      <w:pPr>
        <w:spacing w:line="240" w:lineRule="auto"/>
        <w:rPr>
          <w:rFonts w:ascii="Arial" w:hAnsi="Arial"/>
          <w:b/>
          <w:sz w:val="22"/>
        </w:rPr>
      </w:pPr>
      <w:r>
        <w:rPr>
          <w:rFonts w:ascii="Arial" w:hAnsi="Arial"/>
          <w:b/>
          <w:sz w:val="22"/>
        </w:rPr>
        <w:t>Обзор обязательств, предусматриваемых Комитетом по ликвидации дискриминации в отношении женщин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2552"/>
        <w:gridCol w:w="3119"/>
        <w:gridCol w:w="3119"/>
      </w:tblGrid>
      <w:tr w:rsidR="00000000">
        <w:tblPrEx>
          <w:tblCellMar>
            <w:top w:w="0" w:type="dxa"/>
            <w:bottom w:w="0" w:type="dxa"/>
          </w:tblCellMar>
        </w:tblPrEx>
        <w:trPr>
          <w:jc w:val="center"/>
        </w:trPr>
        <w:tc>
          <w:tcPr>
            <w:tcW w:w="2552" w:type="dxa"/>
            <w:tcBorders>
              <w:bottom w:val="nil"/>
              <w:right w:val="nil"/>
            </w:tcBorders>
          </w:tcPr>
          <w:p w:rsidR="00000000" w:rsidRDefault="00000000">
            <w:pPr>
              <w:spacing w:before="240" w:line="240" w:lineRule="auto"/>
              <w:jc w:val="center"/>
              <w:rPr>
                <w:rFonts w:ascii="Arial" w:hAnsi="Arial"/>
                <w:b/>
                <w:sz w:val="16"/>
              </w:rPr>
            </w:pPr>
            <w:r>
              <w:rPr>
                <w:rFonts w:ascii="Arial" w:hAnsi="Arial"/>
                <w:b/>
                <w:sz w:val="16"/>
              </w:rPr>
              <w:t>Форма насилия</w:t>
            </w:r>
          </w:p>
        </w:tc>
        <w:tc>
          <w:tcPr>
            <w:tcW w:w="3119" w:type="dxa"/>
            <w:tcBorders>
              <w:top w:val="single" w:sz="4" w:space="0" w:color="auto"/>
              <w:left w:val="single" w:sz="4" w:space="0" w:color="auto"/>
              <w:bottom w:val="nil"/>
              <w:right w:val="single" w:sz="4" w:space="0" w:color="auto"/>
            </w:tcBorders>
          </w:tcPr>
          <w:p w:rsidR="00000000" w:rsidRDefault="00000000">
            <w:pPr>
              <w:spacing w:before="240" w:line="240" w:lineRule="auto"/>
              <w:jc w:val="center"/>
              <w:rPr>
                <w:rFonts w:ascii="Arial" w:hAnsi="Arial"/>
                <w:b/>
                <w:sz w:val="16"/>
              </w:rPr>
            </w:pPr>
            <w:r>
              <w:rPr>
                <w:rFonts w:ascii="Arial" w:hAnsi="Arial"/>
                <w:b/>
                <w:sz w:val="16"/>
              </w:rPr>
              <w:t>Общие положения</w:t>
            </w:r>
          </w:p>
        </w:tc>
        <w:tc>
          <w:tcPr>
            <w:tcW w:w="3119" w:type="dxa"/>
            <w:tcBorders>
              <w:left w:val="nil"/>
              <w:bottom w:val="nil"/>
            </w:tcBorders>
          </w:tcPr>
          <w:p w:rsidR="00000000" w:rsidRDefault="00000000">
            <w:pPr>
              <w:spacing w:before="240" w:line="240" w:lineRule="auto"/>
              <w:jc w:val="center"/>
              <w:rPr>
                <w:rFonts w:ascii="Arial" w:hAnsi="Arial"/>
                <w:b/>
                <w:sz w:val="16"/>
              </w:rPr>
            </w:pPr>
            <w:r>
              <w:rPr>
                <w:rFonts w:ascii="Arial" w:hAnsi="Arial"/>
                <w:b/>
                <w:sz w:val="16"/>
              </w:rPr>
              <w:t>Законодательство</w:t>
            </w:r>
          </w:p>
        </w:tc>
      </w:tr>
      <w:tr w:rsidR="00000000">
        <w:tblPrEx>
          <w:tblCellMar>
            <w:top w:w="0" w:type="dxa"/>
            <w:bottom w:w="0" w:type="dxa"/>
          </w:tblCellMar>
        </w:tblPrEx>
        <w:trPr>
          <w:jc w:val="center"/>
        </w:trPr>
        <w:tc>
          <w:tcPr>
            <w:tcW w:w="2552" w:type="dxa"/>
            <w:tcBorders>
              <w:top w:val="single" w:sz="4" w:space="0" w:color="auto"/>
              <w:bottom w:val="nil"/>
              <w:right w:val="nil"/>
            </w:tcBorders>
          </w:tcPr>
          <w:p w:rsidR="00000000" w:rsidRDefault="00000000">
            <w:pPr>
              <w:spacing w:before="40" w:after="20" w:line="240" w:lineRule="auto"/>
              <w:rPr>
                <w:rFonts w:ascii="Arial" w:hAnsi="Arial"/>
                <w:sz w:val="16"/>
              </w:rPr>
            </w:pPr>
            <w:r>
              <w:rPr>
                <w:rFonts w:ascii="Arial" w:hAnsi="Arial"/>
                <w:sz w:val="16"/>
              </w:rPr>
              <w:t>Насилие в отношении женщин вообще и все конкретные формы насилия</w:t>
            </w:r>
          </w:p>
        </w:tc>
        <w:tc>
          <w:tcPr>
            <w:tcW w:w="3119" w:type="dxa"/>
            <w:tcBorders>
              <w:top w:val="single" w:sz="4" w:space="0" w:color="auto"/>
              <w:left w:val="single" w:sz="4" w:space="0" w:color="auto"/>
              <w:bottom w:val="nil"/>
              <w:right w:val="single" w:sz="4" w:space="0" w:color="auto"/>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Признать, что это социальная проблема, а не проблема отдельной личности или чисто женская проблема</w:t>
            </w:r>
          </w:p>
        </w:tc>
        <w:tc>
          <w:tcPr>
            <w:tcW w:w="3119" w:type="dxa"/>
            <w:tcBorders>
              <w:top w:val="single" w:sz="4" w:space="0" w:color="auto"/>
              <w:left w:val="nil"/>
              <w:bottom w:val="nil"/>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Конкретные законодательные акты, касающиеся насилия в отношении женщин</w:t>
            </w:r>
          </w:p>
        </w:tc>
      </w:tr>
      <w:tr w:rsidR="00000000">
        <w:tblPrEx>
          <w:tblCellMar>
            <w:top w:w="0" w:type="dxa"/>
            <w:bottom w:w="0" w:type="dxa"/>
          </w:tblCellMar>
        </w:tblPrEx>
        <w:trPr>
          <w:jc w:val="center"/>
        </w:trPr>
        <w:tc>
          <w:tcPr>
            <w:tcW w:w="2552" w:type="dxa"/>
            <w:tcBorders>
              <w:top w:val="nil"/>
              <w:right w:val="nil"/>
            </w:tcBorders>
          </w:tcPr>
          <w:p w:rsidR="00000000" w:rsidRDefault="00000000">
            <w:pPr>
              <w:spacing w:before="40" w:after="20" w:line="240" w:lineRule="auto"/>
              <w:rPr>
                <w:rFonts w:ascii="Arial" w:hAnsi="Arial"/>
                <w:sz w:val="16"/>
              </w:rPr>
            </w:pPr>
          </w:p>
        </w:tc>
        <w:tc>
          <w:tcPr>
            <w:tcW w:w="3119" w:type="dxa"/>
            <w:tcBorders>
              <w:top w:val="nil"/>
              <w:left w:val="single" w:sz="4" w:space="0" w:color="auto"/>
              <w:right w:val="single" w:sz="4" w:space="0" w:color="auto"/>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Признать насилие нарушением прав человека</w:t>
            </w:r>
          </w:p>
        </w:tc>
        <w:tc>
          <w:tcPr>
            <w:tcW w:w="3119" w:type="dxa"/>
            <w:tcBorders>
              <w:top w:val="nil"/>
              <w:left w:val="nil"/>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Законодательство не должно быть дискриминационным</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2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Создать национальный план действий, включая комплексную и структурированную программу</w:t>
            </w:r>
          </w:p>
        </w:tc>
        <w:tc>
          <w:tcPr>
            <w:tcW w:w="3119" w:type="dxa"/>
            <w:tcBorders>
              <w:left w:val="nil"/>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Полная юридическая защита лиц, оказывающих платные сексуальные услуги</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2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Приверженность со стороны высшего руководства или национальной организации</w:t>
            </w:r>
          </w:p>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Вести постоянные исследования характера, масштаба и последствий этой проблемы</w:t>
            </w:r>
          </w:p>
        </w:tc>
        <w:tc>
          <w:tcPr>
            <w:tcW w:w="3119" w:type="dxa"/>
            <w:tcBorders>
              <w:left w:val="nil"/>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Бремя доказывания в случаях сексуальных правонарушений не должно вызывать больше трудностей, чем при других правонарушениях</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2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Проводить исследования характера и распространенности стереотипов и обычаев, в которых закреплено насилие в отношении женщин</w:t>
            </w:r>
          </w:p>
        </w:tc>
        <w:tc>
          <w:tcPr>
            <w:tcW w:w="3119" w:type="dxa"/>
            <w:tcBorders>
              <w:left w:val="nil"/>
            </w:tcBorders>
          </w:tcPr>
          <w:p w:rsidR="00000000" w:rsidRDefault="00000000">
            <w:pPr>
              <w:tabs>
                <w:tab w:val="clear" w:pos="567"/>
                <w:tab w:val="left" w:pos="170"/>
              </w:tabs>
              <w:spacing w:before="40" w:after="60" w:line="240" w:lineRule="auto"/>
              <w:ind w:left="170" w:hanging="170"/>
              <w:rPr>
                <w:rFonts w:ascii="Arial" w:hAnsi="Arial"/>
                <w:sz w:val="16"/>
              </w:rPr>
            </w:pPr>
            <w:r>
              <w:rPr>
                <w:rFonts w:ascii="Arial" w:hAnsi="Arial"/>
                <w:sz w:val="16"/>
              </w:rPr>
              <w:t>–</w:t>
            </w:r>
            <w:r>
              <w:rPr>
                <w:rFonts w:ascii="Arial" w:hAnsi="Arial"/>
                <w:sz w:val="16"/>
              </w:rPr>
              <w:tab/>
              <w:t>Закон должен уважать честь и достоинство женщин</w:t>
            </w:r>
          </w:p>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Меры уголовного права</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2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Проводить оценку эффективности мер по решению этой проблемы</w:t>
            </w:r>
          </w:p>
        </w:tc>
        <w:tc>
          <w:tcPr>
            <w:tcW w:w="3119" w:type="dxa"/>
            <w:tcBorders>
              <w:left w:val="nil"/>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Меры гражданского права</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2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Создать базу статистических данных</w:t>
            </w:r>
          </w:p>
        </w:tc>
        <w:tc>
          <w:tcPr>
            <w:tcW w:w="3119" w:type="dxa"/>
            <w:tcBorders>
              <w:left w:val="nil"/>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Процедуры подачи жалоб</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2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Обеспечить достаточные средства</w:t>
            </w:r>
          </w:p>
        </w:tc>
        <w:tc>
          <w:tcPr>
            <w:tcW w:w="3119" w:type="dxa"/>
            <w:tcBorders>
              <w:left w:val="nil"/>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Помощь потерпевшим</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2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Консультировать специалистов – представителей гражданского общества, включая НПО, по всем аспектам политики</w:t>
            </w:r>
          </w:p>
        </w:tc>
        <w:tc>
          <w:tcPr>
            <w:tcW w:w="3119" w:type="dxa"/>
            <w:tcBorders>
              <w:left w:val="nil"/>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Закон должен защищать от повторного насилия</w:t>
            </w:r>
          </w:p>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Компенсации потерпевшим</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2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Учитывать в политике аспект эмансипации, не снижая ее эффективности</w:t>
            </w:r>
          </w:p>
        </w:tc>
        <w:tc>
          <w:tcPr>
            <w:tcW w:w="3119" w:type="dxa"/>
            <w:tcBorders>
              <w:left w:val="nil"/>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Реабилитация потерпевших</w:t>
            </w:r>
          </w:p>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Убийство из мести должно считаться уголовным преступлением</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2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Уделять первостепенное внимание делам, касающимся насилия в отношении женщин</w:t>
            </w:r>
          </w:p>
        </w:tc>
        <w:tc>
          <w:tcPr>
            <w:tcW w:w="3119" w:type="dxa"/>
            <w:tcBorders>
              <w:left w:val="nil"/>
            </w:tcBorders>
          </w:tcPr>
          <w:p w:rsidR="00000000" w:rsidRDefault="00000000">
            <w:pPr>
              <w:tabs>
                <w:tab w:val="clear" w:pos="567"/>
                <w:tab w:val="left" w:pos="170"/>
              </w:tabs>
              <w:spacing w:before="40" w:after="20" w:line="240" w:lineRule="auto"/>
              <w:ind w:left="170" w:hanging="170"/>
              <w:rPr>
                <w:rFonts w:ascii="Arial" w:hAnsi="Arial"/>
                <w:sz w:val="16"/>
              </w:rPr>
            </w:pPr>
            <w:r>
              <w:rPr>
                <w:rFonts w:ascii="Arial" w:hAnsi="Arial"/>
                <w:sz w:val="16"/>
              </w:rPr>
              <w:t>–</w:t>
            </w:r>
            <w:r>
              <w:rPr>
                <w:rFonts w:ascii="Arial" w:hAnsi="Arial"/>
                <w:sz w:val="16"/>
              </w:rPr>
              <w:tab/>
              <w:t>Месть не может рассматриваться как смягчающее обстоятельство</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12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170"/>
              </w:tabs>
              <w:spacing w:before="40" w:after="120" w:line="240" w:lineRule="auto"/>
              <w:ind w:left="170" w:hanging="170"/>
              <w:rPr>
                <w:rFonts w:ascii="Arial" w:hAnsi="Arial"/>
                <w:sz w:val="16"/>
              </w:rPr>
            </w:pPr>
            <w:r>
              <w:rPr>
                <w:rFonts w:ascii="Arial" w:hAnsi="Arial"/>
                <w:sz w:val="16"/>
              </w:rPr>
              <w:t>–</w:t>
            </w:r>
            <w:r>
              <w:rPr>
                <w:rFonts w:ascii="Arial" w:hAnsi="Arial"/>
                <w:sz w:val="16"/>
              </w:rPr>
              <w:tab/>
              <w:t>Стереотипные взгляды на женщину как сексуальный объект закреплены в порнографии, других формах коммерческой эксплуатации и насилия в отношении женщин</w:t>
            </w:r>
          </w:p>
        </w:tc>
        <w:tc>
          <w:tcPr>
            <w:tcW w:w="3119" w:type="dxa"/>
            <w:tcBorders>
              <w:left w:val="nil"/>
            </w:tcBorders>
          </w:tcPr>
          <w:p w:rsidR="00000000" w:rsidRDefault="00000000">
            <w:pPr>
              <w:tabs>
                <w:tab w:val="clear" w:pos="567"/>
                <w:tab w:val="left" w:pos="170"/>
              </w:tabs>
              <w:spacing w:before="40" w:after="120" w:line="240" w:lineRule="auto"/>
              <w:ind w:left="170" w:hanging="170"/>
              <w:rPr>
                <w:rFonts w:ascii="Arial" w:hAnsi="Arial"/>
                <w:sz w:val="16"/>
              </w:rPr>
            </w:pPr>
            <w:r>
              <w:rPr>
                <w:rFonts w:ascii="Arial" w:hAnsi="Arial"/>
                <w:sz w:val="16"/>
              </w:rPr>
              <w:t>–</w:t>
            </w:r>
            <w:r>
              <w:rPr>
                <w:rFonts w:ascii="Arial" w:hAnsi="Arial"/>
                <w:sz w:val="16"/>
              </w:rPr>
              <w:tab/>
              <w:t>Женщине, совершившей правонарушение, являющееся основанием для уголовного преследования по обвинительному акту, в ответ на регулярно осуществляемое в отношении нее насилие, должно быть позволено заявить о самозащите</w:t>
            </w:r>
          </w:p>
        </w:tc>
      </w:tr>
    </w:tbl>
    <w:p w:rsidR="00000000" w:rsidRDefault="00000000"/>
    <w:p w:rsidR="00000000" w:rsidRDefault="00000000">
      <w:pPr>
        <w:spacing w:after="0"/>
      </w:pPr>
      <w: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2552"/>
        <w:gridCol w:w="3119"/>
        <w:gridCol w:w="3119"/>
      </w:tblGrid>
      <w:tr w:rsidR="00000000">
        <w:tblPrEx>
          <w:tblCellMar>
            <w:top w:w="0" w:type="dxa"/>
            <w:bottom w:w="0" w:type="dxa"/>
          </w:tblCellMar>
        </w:tblPrEx>
        <w:trPr>
          <w:jc w:val="center"/>
        </w:trPr>
        <w:tc>
          <w:tcPr>
            <w:tcW w:w="2552" w:type="dxa"/>
            <w:tcBorders>
              <w:bottom w:val="nil"/>
              <w:right w:val="nil"/>
            </w:tcBorders>
          </w:tcPr>
          <w:p w:rsidR="00000000" w:rsidRDefault="00000000">
            <w:pPr>
              <w:tabs>
                <w:tab w:val="clear" w:pos="567"/>
              </w:tabs>
              <w:spacing w:before="240" w:line="240" w:lineRule="auto"/>
              <w:jc w:val="center"/>
              <w:rPr>
                <w:rFonts w:ascii="Arial" w:hAnsi="Arial"/>
                <w:b/>
                <w:sz w:val="16"/>
              </w:rPr>
            </w:pPr>
            <w:r>
              <w:rPr>
                <w:b/>
              </w:rPr>
              <w:br w:type="page"/>
            </w:r>
            <w:r>
              <w:rPr>
                <w:rFonts w:ascii="Arial" w:hAnsi="Arial"/>
                <w:b/>
                <w:sz w:val="16"/>
              </w:rPr>
              <w:br w:type="page"/>
              <w:t>Процедуры подачи жалоб и средства правовой защиты</w:t>
            </w:r>
          </w:p>
        </w:tc>
        <w:tc>
          <w:tcPr>
            <w:tcW w:w="3119" w:type="dxa"/>
            <w:tcBorders>
              <w:top w:val="single" w:sz="4" w:space="0" w:color="auto"/>
              <w:left w:val="single" w:sz="4" w:space="0" w:color="auto"/>
              <w:bottom w:val="nil"/>
              <w:right w:val="single" w:sz="4" w:space="0" w:color="auto"/>
            </w:tcBorders>
            <w:vAlign w:val="center"/>
          </w:tcPr>
          <w:p w:rsidR="00000000" w:rsidRDefault="00000000">
            <w:pPr>
              <w:spacing w:before="240" w:line="240" w:lineRule="auto"/>
              <w:jc w:val="center"/>
              <w:rPr>
                <w:rFonts w:ascii="Arial" w:hAnsi="Arial"/>
                <w:b/>
                <w:sz w:val="16"/>
              </w:rPr>
            </w:pPr>
            <w:r>
              <w:rPr>
                <w:rFonts w:ascii="Arial" w:hAnsi="Arial"/>
                <w:b/>
                <w:sz w:val="16"/>
              </w:rPr>
              <w:t>Профилактические действия</w:t>
            </w:r>
          </w:p>
        </w:tc>
        <w:tc>
          <w:tcPr>
            <w:tcW w:w="3119" w:type="dxa"/>
            <w:tcBorders>
              <w:left w:val="nil"/>
              <w:bottom w:val="nil"/>
            </w:tcBorders>
            <w:vAlign w:val="center"/>
          </w:tcPr>
          <w:p w:rsidR="00000000" w:rsidRDefault="00000000">
            <w:pPr>
              <w:spacing w:before="240" w:line="240" w:lineRule="auto"/>
              <w:jc w:val="center"/>
              <w:rPr>
                <w:rFonts w:ascii="Arial" w:hAnsi="Arial"/>
                <w:b/>
                <w:sz w:val="16"/>
              </w:rPr>
            </w:pPr>
            <w:r>
              <w:rPr>
                <w:rFonts w:ascii="Arial" w:hAnsi="Arial"/>
                <w:b/>
                <w:sz w:val="16"/>
              </w:rPr>
              <w:t>Действия по защите</w:t>
            </w:r>
          </w:p>
        </w:tc>
      </w:tr>
      <w:tr w:rsidR="00000000">
        <w:tblPrEx>
          <w:tblCellMar>
            <w:top w:w="0" w:type="dxa"/>
            <w:bottom w:w="0" w:type="dxa"/>
          </w:tblCellMar>
        </w:tblPrEx>
        <w:trPr>
          <w:jc w:val="center"/>
        </w:trPr>
        <w:tc>
          <w:tcPr>
            <w:tcW w:w="2552" w:type="dxa"/>
            <w:tcBorders>
              <w:top w:val="single" w:sz="4" w:space="0" w:color="auto"/>
              <w:bottom w:val="nil"/>
              <w:right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rPr>
              <w:t>–</w:t>
            </w:r>
            <w:r>
              <w:rPr>
                <w:rFonts w:ascii="Arial" w:hAnsi="Arial"/>
                <w:sz w:val="16"/>
              </w:rPr>
              <w:tab/>
              <w:t>Придать широкую огласку</w:t>
            </w:r>
          </w:p>
        </w:tc>
        <w:tc>
          <w:tcPr>
            <w:tcW w:w="3119" w:type="dxa"/>
            <w:tcBorders>
              <w:top w:val="single" w:sz="4" w:space="0" w:color="auto"/>
              <w:left w:val="single" w:sz="4" w:space="0" w:color="auto"/>
              <w:bottom w:val="nil"/>
              <w:right w:val="single" w:sz="4" w:space="0" w:color="auto"/>
            </w:tcBorders>
          </w:tcPr>
          <w:p w:rsidR="00000000" w:rsidRDefault="00000000">
            <w:pPr>
              <w:numPr>
                <w:ilvl w:val="0"/>
                <w:numId w:val="522"/>
              </w:numPr>
              <w:tabs>
                <w:tab w:val="clear" w:pos="360"/>
                <w:tab w:val="clear" w:pos="567"/>
              </w:tabs>
              <w:spacing w:before="60" w:after="40" w:line="240" w:lineRule="auto"/>
              <w:rPr>
                <w:rFonts w:ascii="Arial" w:hAnsi="Arial"/>
                <w:sz w:val="16"/>
              </w:rPr>
            </w:pPr>
            <w:r>
              <w:rPr>
                <w:rFonts w:ascii="Arial" w:hAnsi="Arial"/>
                <w:sz w:val="16"/>
              </w:rPr>
              <w:t>Бороться со стереотипами путем просвещения и информирования</w:t>
            </w:r>
          </w:p>
        </w:tc>
        <w:tc>
          <w:tcPr>
            <w:tcW w:w="3119" w:type="dxa"/>
            <w:tcBorders>
              <w:top w:val="single" w:sz="4" w:space="0" w:color="auto"/>
              <w:left w:val="nil"/>
              <w:bottom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rPr>
              <w:t>–</w:t>
            </w:r>
            <w:r>
              <w:rPr>
                <w:rFonts w:ascii="Arial" w:hAnsi="Arial"/>
                <w:sz w:val="16"/>
              </w:rPr>
              <w:tab/>
              <w:t>Службы специализированной помощи</w:t>
            </w:r>
          </w:p>
        </w:tc>
      </w:tr>
      <w:tr w:rsidR="00000000">
        <w:tblPrEx>
          <w:tblCellMar>
            <w:top w:w="0" w:type="dxa"/>
            <w:bottom w:w="0" w:type="dxa"/>
          </w:tblCellMar>
        </w:tblPrEx>
        <w:trPr>
          <w:jc w:val="center"/>
        </w:trPr>
        <w:tc>
          <w:tcPr>
            <w:tcW w:w="2552" w:type="dxa"/>
            <w:tcBorders>
              <w:top w:val="nil"/>
              <w:right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rPr>
              <w:t>–</w:t>
            </w:r>
            <w:r>
              <w:rPr>
                <w:rFonts w:ascii="Arial" w:hAnsi="Arial"/>
                <w:sz w:val="16"/>
              </w:rPr>
              <w:tab/>
              <w:t>Сделать доступными</w:t>
            </w:r>
          </w:p>
        </w:tc>
        <w:tc>
          <w:tcPr>
            <w:tcW w:w="3119" w:type="dxa"/>
            <w:tcBorders>
              <w:top w:val="nil"/>
              <w:left w:val="single" w:sz="4" w:space="0" w:color="auto"/>
              <w:bottom w:val="nil"/>
              <w:right w:val="single" w:sz="4" w:space="0" w:color="auto"/>
            </w:tcBorders>
          </w:tcPr>
          <w:p w:rsidR="00000000" w:rsidRDefault="00000000">
            <w:pPr>
              <w:numPr>
                <w:ilvl w:val="0"/>
                <w:numId w:val="522"/>
              </w:numPr>
              <w:tabs>
                <w:tab w:val="clear" w:pos="360"/>
                <w:tab w:val="clear" w:pos="567"/>
              </w:tabs>
              <w:spacing w:before="60" w:after="40" w:line="240" w:lineRule="auto"/>
              <w:rPr>
                <w:rFonts w:ascii="Arial" w:hAnsi="Arial"/>
                <w:sz w:val="16"/>
              </w:rPr>
            </w:pPr>
            <w:r>
              <w:rPr>
                <w:rFonts w:ascii="Arial" w:hAnsi="Arial"/>
                <w:sz w:val="16"/>
              </w:rPr>
              <w:t>Изменить традиционные ролевые модели</w:t>
            </w:r>
          </w:p>
        </w:tc>
        <w:tc>
          <w:tcPr>
            <w:tcW w:w="3119" w:type="dxa"/>
            <w:tcBorders>
              <w:top w:val="nil"/>
              <w:left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rPr>
              <w:t>–</w:t>
            </w:r>
            <w:r>
              <w:rPr>
                <w:rFonts w:ascii="Arial" w:hAnsi="Arial"/>
                <w:sz w:val="16"/>
              </w:rPr>
              <w:tab/>
              <w:t>Медико-санитарная и психологическая помощь</w:t>
            </w:r>
          </w:p>
        </w:tc>
      </w:tr>
      <w:tr w:rsidR="00000000">
        <w:tblPrEx>
          <w:tblCellMar>
            <w:top w:w="0" w:type="dxa"/>
            <w:bottom w:w="0" w:type="dxa"/>
          </w:tblCellMar>
        </w:tblPrEx>
        <w:trPr>
          <w:jc w:val="center"/>
        </w:trPr>
        <w:tc>
          <w:tcPr>
            <w:tcW w:w="2552" w:type="dxa"/>
            <w:tcBorders>
              <w:right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rPr>
              <w:t>–</w:t>
            </w:r>
            <w:r>
              <w:rPr>
                <w:rFonts w:ascii="Arial" w:hAnsi="Arial"/>
                <w:sz w:val="16"/>
              </w:rPr>
              <w:tab/>
              <w:t>Обеспечить эффективную защиту</w:t>
            </w:r>
          </w:p>
        </w:tc>
        <w:tc>
          <w:tcPr>
            <w:tcW w:w="3119" w:type="dxa"/>
            <w:tcBorders>
              <w:top w:val="nil"/>
              <w:left w:val="single" w:sz="4" w:space="0" w:color="auto"/>
              <w:bottom w:val="nil"/>
              <w:right w:val="single" w:sz="4" w:space="0" w:color="auto"/>
            </w:tcBorders>
          </w:tcPr>
          <w:p w:rsidR="00000000" w:rsidRDefault="00000000">
            <w:pPr>
              <w:numPr>
                <w:ilvl w:val="0"/>
                <w:numId w:val="522"/>
              </w:numPr>
              <w:tabs>
                <w:tab w:val="clear" w:pos="360"/>
                <w:tab w:val="clear" w:pos="567"/>
              </w:tabs>
              <w:spacing w:before="60" w:after="40" w:line="240" w:lineRule="auto"/>
              <w:rPr>
                <w:rFonts w:ascii="Arial" w:hAnsi="Arial"/>
                <w:sz w:val="16"/>
              </w:rPr>
            </w:pPr>
            <w:r>
              <w:rPr>
                <w:rFonts w:ascii="Arial" w:hAnsi="Arial"/>
                <w:sz w:val="16"/>
              </w:rPr>
              <w:t xml:space="preserve">Способствовать экономической независимости женщин </w:t>
            </w:r>
          </w:p>
          <w:p w:rsidR="00000000" w:rsidRDefault="00000000">
            <w:pPr>
              <w:numPr>
                <w:ilvl w:val="0"/>
                <w:numId w:val="522"/>
              </w:numPr>
              <w:tabs>
                <w:tab w:val="clear" w:pos="360"/>
                <w:tab w:val="clear" w:pos="567"/>
              </w:tabs>
              <w:spacing w:before="60" w:after="40" w:line="240" w:lineRule="auto"/>
              <w:rPr>
                <w:rFonts w:ascii="Arial" w:hAnsi="Arial"/>
                <w:sz w:val="16"/>
              </w:rPr>
            </w:pPr>
            <w:r>
              <w:rPr>
                <w:rFonts w:ascii="Arial" w:hAnsi="Arial"/>
                <w:sz w:val="16"/>
              </w:rPr>
              <w:t>Реализация прав женщин</w:t>
            </w:r>
          </w:p>
        </w:tc>
        <w:tc>
          <w:tcPr>
            <w:tcW w:w="3119" w:type="dxa"/>
            <w:tcBorders>
              <w:left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rPr>
              <w:t>–</w:t>
            </w:r>
            <w:r>
              <w:rPr>
                <w:rFonts w:ascii="Arial" w:hAnsi="Arial"/>
                <w:sz w:val="16"/>
              </w:rPr>
              <w:tab/>
              <w:t>Помощь и поддержка</w:t>
            </w:r>
          </w:p>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rPr>
              <w:t>–</w:t>
            </w:r>
            <w:r>
              <w:rPr>
                <w:rFonts w:ascii="Arial" w:hAnsi="Arial"/>
                <w:sz w:val="16"/>
              </w:rPr>
              <w:tab/>
              <w:t>Юридическая помощь, консультирование</w:t>
            </w:r>
          </w:p>
        </w:tc>
      </w:tr>
      <w:tr w:rsidR="00000000">
        <w:tblPrEx>
          <w:tblCellMar>
            <w:top w:w="0" w:type="dxa"/>
            <w:bottom w:w="0" w:type="dxa"/>
          </w:tblCellMar>
        </w:tblPrEx>
        <w:trPr>
          <w:jc w:val="center"/>
        </w:trPr>
        <w:tc>
          <w:tcPr>
            <w:tcW w:w="2552" w:type="dxa"/>
            <w:tcBorders>
              <w:right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rPr>
              <w:t>–</w:t>
            </w:r>
            <w:r>
              <w:rPr>
                <w:rFonts w:ascii="Arial" w:hAnsi="Arial"/>
                <w:sz w:val="16"/>
              </w:rPr>
              <w:tab/>
              <w:t>Поощрять женщин использовать эти положения, заручиться помощью НПО</w:t>
            </w:r>
          </w:p>
        </w:tc>
        <w:tc>
          <w:tcPr>
            <w:tcW w:w="3119" w:type="dxa"/>
            <w:tcBorders>
              <w:top w:val="nil"/>
              <w:left w:val="single" w:sz="4" w:space="0" w:color="auto"/>
              <w:bottom w:val="nil"/>
              <w:right w:val="single" w:sz="4" w:space="0" w:color="auto"/>
            </w:tcBorders>
          </w:tcPr>
          <w:p w:rsidR="00000000" w:rsidRDefault="00000000">
            <w:pPr>
              <w:numPr>
                <w:ilvl w:val="0"/>
                <w:numId w:val="522"/>
              </w:numPr>
              <w:tabs>
                <w:tab w:val="clear" w:pos="360"/>
                <w:tab w:val="clear" w:pos="567"/>
              </w:tabs>
              <w:spacing w:before="60" w:after="40" w:line="240" w:lineRule="auto"/>
              <w:rPr>
                <w:rFonts w:ascii="Arial" w:hAnsi="Arial"/>
                <w:sz w:val="16"/>
              </w:rPr>
            </w:pPr>
            <w:r>
              <w:rPr>
                <w:rFonts w:ascii="Arial" w:hAnsi="Arial"/>
                <w:sz w:val="16"/>
              </w:rPr>
              <w:t>Целевые мероприятия для мальчиков и мужчин</w:t>
            </w:r>
          </w:p>
        </w:tc>
        <w:tc>
          <w:tcPr>
            <w:tcW w:w="3119" w:type="dxa"/>
            <w:tcBorders>
              <w:left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rPr>
              <w:t>–</w:t>
            </w:r>
            <w:r>
              <w:rPr>
                <w:rFonts w:ascii="Arial" w:hAnsi="Arial"/>
                <w:sz w:val="16"/>
              </w:rPr>
              <w:tab/>
              <w:t>Дополнительная профессиональная подготовка в соответствующих секторах</w:t>
            </w:r>
          </w:p>
        </w:tc>
      </w:tr>
      <w:tr w:rsidR="00000000">
        <w:tblPrEx>
          <w:tblCellMar>
            <w:top w:w="0" w:type="dxa"/>
            <w:bottom w:w="0" w:type="dxa"/>
          </w:tblCellMar>
        </w:tblPrEx>
        <w:trPr>
          <w:jc w:val="center"/>
        </w:trPr>
        <w:tc>
          <w:tcPr>
            <w:tcW w:w="2552" w:type="dxa"/>
            <w:tcBorders>
              <w:right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rPr>
              <w:t>–</w:t>
            </w:r>
            <w:r>
              <w:rPr>
                <w:rFonts w:ascii="Arial" w:hAnsi="Arial"/>
                <w:sz w:val="16"/>
              </w:rPr>
              <w:tab/>
              <w:t>Компенсация</w:t>
            </w:r>
          </w:p>
        </w:tc>
        <w:tc>
          <w:tcPr>
            <w:tcW w:w="3119" w:type="dxa"/>
            <w:tcBorders>
              <w:top w:val="nil"/>
              <w:left w:val="single" w:sz="4" w:space="0" w:color="auto"/>
              <w:bottom w:val="nil"/>
              <w:right w:val="single" w:sz="4" w:space="0" w:color="auto"/>
            </w:tcBorders>
          </w:tcPr>
          <w:p w:rsidR="00000000" w:rsidRDefault="00000000">
            <w:pPr>
              <w:numPr>
                <w:ilvl w:val="0"/>
                <w:numId w:val="529"/>
              </w:numPr>
              <w:tabs>
                <w:tab w:val="clear" w:pos="360"/>
                <w:tab w:val="clear" w:pos="567"/>
              </w:tabs>
              <w:spacing w:before="60" w:after="40" w:line="240" w:lineRule="auto"/>
              <w:rPr>
                <w:rFonts w:ascii="Arial" w:hAnsi="Arial"/>
                <w:sz w:val="16"/>
              </w:rPr>
            </w:pPr>
            <w:r>
              <w:rPr>
                <w:rFonts w:ascii="Arial" w:hAnsi="Arial"/>
                <w:sz w:val="16"/>
              </w:rPr>
              <w:t>Развернуть кампанию в средствах массовой информации</w:t>
            </w:r>
          </w:p>
        </w:tc>
        <w:tc>
          <w:tcPr>
            <w:tcW w:w="3119" w:type="dxa"/>
            <w:tcBorders>
              <w:left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rPr>
              <w:t>–</w:t>
            </w:r>
            <w:r>
              <w:rPr>
                <w:rFonts w:ascii="Arial" w:hAnsi="Arial"/>
                <w:sz w:val="16"/>
              </w:rPr>
              <w:tab/>
              <w:t>Правила для больниц, касающиеся обращения с женщинами – жертвами насилия</w:t>
            </w:r>
          </w:p>
        </w:tc>
      </w:tr>
      <w:tr w:rsidR="00000000">
        <w:tblPrEx>
          <w:tblCellMar>
            <w:top w:w="0" w:type="dxa"/>
            <w:bottom w:w="0" w:type="dxa"/>
          </w:tblCellMar>
        </w:tblPrEx>
        <w:trPr>
          <w:jc w:val="center"/>
        </w:trPr>
        <w:tc>
          <w:tcPr>
            <w:tcW w:w="2552" w:type="dxa"/>
            <w:tcBorders>
              <w:right w:val="nil"/>
            </w:tcBorders>
          </w:tcPr>
          <w:p w:rsidR="00000000" w:rsidRDefault="00000000">
            <w:pPr>
              <w:tabs>
                <w:tab w:val="clear" w:pos="567"/>
                <w:tab w:val="left" w:pos="284"/>
              </w:tabs>
              <w:spacing w:before="60" w:after="40" w:line="240" w:lineRule="auto"/>
              <w:ind w:left="284" w:hanging="284"/>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numPr>
                <w:ilvl w:val="0"/>
                <w:numId w:val="522"/>
              </w:numPr>
              <w:tabs>
                <w:tab w:val="clear" w:pos="360"/>
                <w:tab w:val="clear" w:pos="567"/>
              </w:tabs>
              <w:spacing w:before="60" w:after="40" w:line="240" w:lineRule="auto"/>
              <w:rPr>
                <w:rFonts w:ascii="Arial" w:hAnsi="Arial"/>
                <w:sz w:val="16"/>
              </w:rPr>
            </w:pPr>
            <w:r>
              <w:rPr>
                <w:rFonts w:ascii="Arial" w:hAnsi="Arial"/>
                <w:sz w:val="16"/>
              </w:rPr>
              <w:t>Ликвидировать традиции и обычаи, в которых закреплено насилие в отношении женщин</w:t>
            </w:r>
          </w:p>
        </w:tc>
        <w:tc>
          <w:tcPr>
            <w:tcW w:w="3119" w:type="dxa"/>
            <w:tcBorders>
              <w:left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rPr>
              <w:t>–</w:t>
            </w:r>
            <w:r>
              <w:rPr>
                <w:rFonts w:ascii="Arial" w:hAnsi="Arial"/>
                <w:sz w:val="16"/>
              </w:rPr>
              <w:tab/>
              <w:t>Реабилитация потерпевших</w:t>
            </w:r>
          </w:p>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rPr>
              <w:t>–</w:t>
            </w:r>
            <w:r>
              <w:rPr>
                <w:rFonts w:ascii="Arial" w:hAnsi="Arial"/>
                <w:sz w:val="16"/>
              </w:rPr>
              <w:tab/>
              <w:t>Защита от повторного насилия</w:t>
            </w:r>
          </w:p>
        </w:tc>
      </w:tr>
      <w:tr w:rsidR="00000000">
        <w:tblPrEx>
          <w:tblCellMar>
            <w:top w:w="0" w:type="dxa"/>
            <w:bottom w:w="0" w:type="dxa"/>
          </w:tblCellMar>
        </w:tblPrEx>
        <w:trPr>
          <w:jc w:val="center"/>
        </w:trPr>
        <w:tc>
          <w:tcPr>
            <w:tcW w:w="2552" w:type="dxa"/>
            <w:tcBorders>
              <w:right w:val="nil"/>
            </w:tcBorders>
          </w:tcPr>
          <w:p w:rsidR="00000000" w:rsidRDefault="00000000">
            <w:pPr>
              <w:tabs>
                <w:tab w:val="clear" w:pos="567"/>
                <w:tab w:val="left" w:pos="284"/>
              </w:tabs>
              <w:spacing w:before="60" w:after="600" w:line="240" w:lineRule="auto"/>
              <w:ind w:left="284" w:hanging="284"/>
              <w:rPr>
                <w:rFonts w:ascii="Arial" w:hAnsi="Arial"/>
                <w:sz w:val="16"/>
              </w:rPr>
            </w:pPr>
          </w:p>
        </w:tc>
        <w:tc>
          <w:tcPr>
            <w:tcW w:w="3119" w:type="dxa"/>
            <w:tcBorders>
              <w:top w:val="nil"/>
              <w:left w:val="single" w:sz="4" w:space="0" w:color="auto"/>
              <w:bottom w:val="single" w:sz="4" w:space="0" w:color="auto"/>
              <w:right w:val="single" w:sz="4" w:space="0" w:color="auto"/>
            </w:tcBorders>
          </w:tcPr>
          <w:p w:rsidR="00000000" w:rsidRDefault="00000000">
            <w:pPr>
              <w:numPr>
                <w:ilvl w:val="0"/>
                <w:numId w:val="522"/>
              </w:numPr>
              <w:tabs>
                <w:tab w:val="clear" w:pos="360"/>
                <w:tab w:val="clear" w:pos="567"/>
              </w:tabs>
              <w:spacing w:before="60" w:after="600" w:line="240" w:lineRule="auto"/>
              <w:rPr>
                <w:rFonts w:ascii="Arial" w:hAnsi="Arial"/>
                <w:sz w:val="16"/>
              </w:rPr>
            </w:pPr>
            <w:r>
              <w:rPr>
                <w:rFonts w:ascii="Arial" w:hAnsi="Arial"/>
                <w:sz w:val="16"/>
              </w:rPr>
              <w:t>Повышать информированность: распространить в Нидерландах текст Конвенции, страновые доклады и другую соответствующую информацию</w:t>
            </w:r>
          </w:p>
        </w:tc>
        <w:tc>
          <w:tcPr>
            <w:tcW w:w="3119" w:type="dxa"/>
            <w:tcBorders>
              <w:left w:val="nil"/>
            </w:tcBorders>
          </w:tcPr>
          <w:p w:rsidR="00000000" w:rsidRDefault="00000000">
            <w:pPr>
              <w:tabs>
                <w:tab w:val="clear" w:pos="567"/>
                <w:tab w:val="left" w:pos="284"/>
              </w:tabs>
              <w:spacing w:before="60" w:after="600" w:line="240" w:lineRule="auto"/>
              <w:ind w:left="284" w:hanging="284"/>
              <w:rPr>
                <w:rFonts w:ascii="Arial" w:hAnsi="Arial"/>
                <w:sz w:val="16"/>
              </w:rPr>
            </w:pPr>
          </w:p>
        </w:tc>
      </w:tr>
    </w:tbl>
    <w:p w:rsidR="00000000" w:rsidRDefault="00000000"/>
    <w:p w:rsidR="00000000" w:rsidRDefault="00000000">
      <w:pPr>
        <w:spacing w:after="0"/>
      </w:pPr>
      <w: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2552"/>
        <w:gridCol w:w="3119"/>
        <w:gridCol w:w="3119"/>
      </w:tblGrid>
      <w:tr w:rsidR="00000000">
        <w:tblPrEx>
          <w:tblCellMar>
            <w:top w:w="0" w:type="dxa"/>
            <w:bottom w:w="0" w:type="dxa"/>
          </w:tblCellMar>
        </w:tblPrEx>
        <w:trPr>
          <w:jc w:val="center"/>
        </w:trPr>
        <w:tc>
          <w:tcPr>
            <w:tcW w:w="2552" w:type="dxa"/>
            <w:tcBorders>
              <w:bottom w:val="nil"/>
              <w:right w:val="nil"/>
            </w:tcBorders>
          </w:tcPr>
          <w:p w:rsidR="00000000" w:rsidRDefault="00000000">
            <w:pPr>
              <w:spacing w:before="240" w:line="240" w:lineRule="auto"/>
              <w:jc w:val="center"/>
              <w:rPr>
                <w:rFonts w:ascii="Arial" w:hAnsi="Arial"/>
                <w:b/>
                <w:sz w:val="16"/>
              </w:rPr>
            </w:pPr>
            <w:r>
              <w:rPr>
                <w:rFonts w:ascii="Arial" w:hAnsi="Arial"/>
                <w:b/>
                <w:sz w:val="16"/>
              </w:rPr>
              <w:t>Форма насилия</w:t>
            </w:r>
          </w:p>
        </w:tc>
        <w:tc>
          <w:tcPr>
            <w:tcW w:w="3119" w:type="dxa"/>
            <w:tcBorders>
              <w:top w:val="single" w:sz="4" w:space="0" w:color="auto"/>
              <w:left w:val="single" w:sz="4" w:space="0" w:color="auto"/>
              <w:bottom w:val="nil"/>
              <w:right w:val="single" w:sz="4" w:space="0" w:color="auto"/>
            </w:tcBorders>
          </w:tcPr>
          <w:p w:rsidR="00000000" w:rsidRDefault="00000000">
            <w:pPr>
              <w:spacing w:before="240" w:line="240" w:lineRule="auto"/>
              <w:jc w:val="center"/>
              <w:rPr>
                <w:rFonts w:ascii="Arial" w:hAnsi="Arial"/>
                <w:b/>
                <w:sz w:val="16"/>
              </w:rPr>
            </w:pPr>
            <w:r>
              <w:rPr>
                <w:rFonts w:ascii="Arial" w:hAnsi="Arial"/>
                <w:b/>
                <w:sz w:val="16"/>
              </w:rPr>
              <w:t>Общие положения</w:t>
            </w:r>
          </w:p>
        </w:tc>
        <w:tc>
          <w:tcPr>
            <w:tcW w:w="3119" w:type="dxa"/>
            <w:tcBorders>
              <w:left w:val="nil"/>
              <w:bottom w:val="nil"/>
            </w:tcBorders>
          </w:tcPr>
          <w:p w:rsidR="00000000" w:rsidRDefault="00000000">
            <w:pPr>
              <w:spacing w:before="240" w:line="240" w:lineRule="auto"/>
              <w:jc w:val="center"/>
              <w:rPr>
                <w:rFonts w:ascii="Arial" w:hAnsi="Arial"/>
                <w:b/>
                <w:sz w:val="16"/>
              </w:rPr>
            </w:pPr>
            <w:r>
              <w:rPr>
                <w:rFonts w:ascii="Arial" w:hAnsi="Arial"/>
                <w:b/>
                <w:sz w:val="16"/>
              </w:rPr>
              <w:t>Законодательство</w:t>
            </w:r>
          </w:p>
        </w:tc>
      </w:tr>
      <w:tr w:rsidR="00000000">
        <w:tblPrEx>
          <w:tblCellMar>
            <w:top w:w="0" w:type="dxa"/>
            <w:bottom w:w="0" w:type="dxa"/>
          </w:tblCellMar>
        </w:tblPrEx>
        <w:trPr>
          <w:jc w:val="center"/>
        </w:trPr>
        <w:tc>
          <w:tcPr>
            <w:tcW w:w="2552" w:type="dxa"/>
            <w:tcBorders>
              <w:top w:val="single" w:sz="4" w:space="0" w:color="auto"/>
              <w:bottom w:val="nil"/>
              <w:right w:val="nil"/>
            </w:tcBorders>
          </w:tcPr>
          <w:p w:rsidR="00000000" w:rsidRDefault="00000000">
            <w:pPr>
              <w:tabs>
                <w:tab w:val="clear" w:pos="567"/>
              </w:tabs>
              <w:spacing w:before="60" w:after="60" w:line="240" w:lineRule="auto"/>
              <w:rPr>
                <w:rFonts w:ascii="Arial" w:hAnsi="Arial"/>
                <w:sz w:val="16"/>
              </w:rPr>
            </w:pPr>
            <w:r>
              <w:rPr>
                <w:rFonts w:ascii="Arial" w:hAnsi="Arial"/>
                <w:sz w:val="16"/>
              </w:rPr>
              <w:t>Насилие в семье</w:t>
            </w:r>
          </w:p>
        </w:tc>
        <w:tc>
          <w:tcPr>
            <w:tcW w:w="3119" w:type="dxa"/>
            <w:tcBorders>
              <w:top w:val="single" w:sz="4" w:space="0" w:color="auto"/>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Полиция и судебные органы должны считать насилие в семье такой же приоритетной проблемой, как и другие типы преступлений</w:t>
            </w:r>
          </w:p>
        </w:tc>
        <w:tc>
          <w:tcPr>
            <w:tcW w:w="3119" w:type="dxa"/>
            <w:tcBorders>
              <w:top w:val="single" w:sz="4" w:space="0" w:color="auto"/>
              <w:left w:val="nil"/>
              <w:bottom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Считать насилие в семье уголовным преступлением</w:t>
            </w:r>
          </w:p>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Считать кровосмешение (инцест) уголовным преступлением</w:t>
            </w:r>
          </w:p>
        </w:tc>
      </w:tr>
      <w:tr w:rsidR="00000000">
        <w:tblPrEx>
          <w:tblCellMar>
            <w:top w:w="0" w:type="dxa"/>
            <w:bottom w:w="0" w:type="dxa"/>
          </w:tblCellMar>
        </w:tblPrEx>
        <w:trPr>
          <w:jc w:val="center"/>
        </w:trPr>
        <w:tc>
          <w:tcPr>
            <w:tcW w:w="2552" w:type="dxa"/>
            <w:tcBorders>
              <w:right w:val="nil"/>
            </w:tcBorders>
          </w:tcPr>
          <w:p w:rsidR="00000000" w:rsidRDefault="00000000">
            <w:pPr>
              <w:tabs>
                <w:tab w:val="clear" w:pos="567"/>
              </w:tabs>
              <w:spacing w:before="60" w:after="60" w:line="240" w:lineRule="auto"/>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p>
        </w:tc>
        <w:tc>
          <w:tcPr>
            <w:tcW w:w="3119" w:type="dxa"/>
            <w:tcBorders>
              <w:lef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Считать убийство из мести уголовным преступлением</w:t>
            </w:r>
          </w:p>
        </w:tc>
      </w:tr>
      <w:tr w:rsidR="00000000">
        <w:tblPrEx>
          <w:tblCellMar>
            <w:top w:w="0" w:type="dxa"/>
            <w:bottom w:w="0" w:type="dxa"/>
          </w:tblCellMar>
        </w:tblPrEx>
        <w:trPr>
          <w:jc w:val="center"/>
        </w:trPr>
        <w:tc>
          <w:tcPr>
            <w:tcW w:w="2552" w:type="dxa"/>
            <w:tcBorders>
              <w:right w:val="nil"/>
            </w:tcBorders>
          </w:tcPr>
          <w:p w:rsidR="00000000" w:rsidRDefault="00000000">
            <w:pPr>
              <w:tabs>
                <w:tab w:val="clear" w:pos="567"/>
              </w:tabs>
              <w:spacing w:before="60" w:after="60" w:line="240" w:lineRule="auto"/>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p>
        </w:tc>
        <w:tc>
          <w:tcPr>
            <w:tcW w:w="3119" w:type="dxa"/>
            <w:tcBorders>
              <w:lef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Не снижать меру наказания для правонарушителей, которые ссылаются на "честь семьи"</w:t>
            </w:r>
          </w:p>
        </w:tc>
      </w:tr>
      <w:tr w:rsidR="00000000">
        <w:tblPrEx>
          <w:tblCellMar>
            <w:top w:w="0" w:type="dxa"/>
            <w:bottom w:w="0" w:type="dxa"/>
          </w:tblCellMar>
        </w:tblPrEx>
        <w:trPr>
          <w:jc w:val="center"/>
        </w:trPr>
        <w:tc>
          <w:tcPr>
            <w:tcW w:w="2552" w:type="dxa"/>
            <w:tcBorders>
              <w:right w:val="nil"/>
            </w:tcBorders>
          </w:tcPr>
          <w:p w:rsidR="00000000" w:rsidRDefault="00000000">
            <w:pPr>
              <w:tabs>
                <w:tab w:val="clear" w:pos="567"/>
              </w:tabs>
              <w:spacing w:before="60" w:after="60" w:line="240" w:lineRule="auto"/>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p>
        </w:tc>
        <w:tc>
          <w:tcPr>
            <w:tcW w:w="3119" w:type="dxa"/>
            <w:tcBorders>
              <w:lef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Рекомендуется специальное законодательство</w:t>
            </w:r>
          </w:p>
        </w:tc>
      </w:tr>
      <w:tr w:rsidR="00000000">
        <w:tblPrEx>
          <w:tblCellMar>
            <w:top w:w="0" w:type="dxa"/>
            <w:bottom w:w="0" w:type="dxa"/>
          </w:tblCellMar>
        </w:tblPrEx>
        <w:trPr>
          <w:jc w:val="center"/>
        </w:trPr>
        <w:tc>
          <w:tcPr>
            <w:tcW w:w="2552" w:type="dxa"/>
            <w:tcBorders>
              <w:bottom w:val="nil"/>
              <w:right w:val="nil"/>
            </w:tcBorders>
          </w:tcPr>
          <w:p w:rsidR="00000000" w:rsidRDefault="00000000">
            <w:pPr>
              <w:tabs>
                <w:tab w:val="clear" w:pos="567"/>
              </w:tabs>
              <w:spacing w:before="60" w:after="1200" w:line="240" w:lineRule="auto"/>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1200" w:line="240" w:lineRule="auto"/>
              <w:ind w:left="284" w:hanging="284"/>
              <w:rPr>
                <w:rFonts w:ascii="Arial" w:hAnsi="Arial"/>
                <w:sz w:val="16"/>
              </w:rPr>
            </w:pPr>
          </w:p>
        </w:tc>
        <w:tc>
          <w:tcPr>
            <w:tcW w:w="3119" w:type="dxa"/>
            <w:tcBorders>
              <w:left w:val="nil"/>
              <w:bottom w:val="nil"/>
            </w:tcBorders>
          </w:tcPr>
          <w:p w:rsidR="00000000" w:rsidRDefault="00000000">
            <w:pPr>
              <w:tabs>
                <w:tab w:val="clear" w:pos="567"/>
                <w:tab w:val="left" w:pos="284"/>
              </w:tabs>
              <w:spacing w:before="60" w:after="120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Программы предусмотренной законом юридической помощи и принудительного лечения правонарушителей</w:t>
            </w:r>
          </w:p>
        </w:tc>
      </w:tr>
      <w:tr w:rsidR="00000000">
        <w:tblPrEx>
          <w:tblCellMar>
            <w:top w:w="0" w:type="dxa"/>
            <w:bottom w:w="0" w:type="dxa"/>
          </w:tblCellMar>
        </w:tblPrEx>
        <w:trPr>
          <w:jc w:val="center"/>
        </w:trPr>
        <w:tc>
          <w:tcPr>
            <w:tcW w:w="2552" w:type="dxa"/>
            <w:tcBorders>
              <w:top w:val="single" w:sz="4" w:space="0" w:color="auto"/>
              <w:bottom w:val="single" w:sz="4" w:space="0" w:color="auto"/>
              <w:right w:val="nil"/>
            </w:tcBorders>
          </w:tcPr>
          <w:p w:rsidR="00000000" w:rsidRDefault="00000000">
            <w:pPr>
              <w:tabs>
                <w:tab w:val="clear" w:pos="567"/>
              </w:tabs>
              <w:spacing w:before="60" w:after="1200" w:line="240" w:lineRule="auto"/>
              <w:rPr>
                <w:rFonts w:ascii="Arial" w:hAnsi="Arial"/>
                <w:sz w:val="16"/>
              </w:rPr>
            </w:pPr>
            <w:r>
              <w:rPr>
                <w:rFonts w:ascii="Arial" w:hAnsi="Arial"/>
                <w:sz w:val="16"/>
              </w:rPr>
              <w:t>Сексуальные домогательства</w:t>
            </w:r>
          </w:p>
        </w:tc>
        <w:tc>
          <w:tcPr>
            <w:tcW w:w="3119"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left" w:pos="284"/>
              </w:tabs>
              <w:spacing w:before="60" w:after="120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Применять предусмотренные законом меры наказания за сексуальные домогательства</w:t>
            </w:r>
          </w:p>
        </w:tc>
        <w:tc>
          <w:tcPr>
            <w:tcW w:w="3119" w:type="dxa"/>
            <w:tcBorders>
              <w:top w:val="single" w:sz="4" w:space="0" w:color="auto"/>
              <w:left w:val="nil"/>
              <w:bottom w:val="single" w:sz="4" w:space="0" w:color="auto"/>
            </w:tcBorders>
          </w:tcPr>
          <w:p w:rsidR="00000000" w:rsidRDefault="00000000">
            <w:pPr>
              <w:tabs>
                <w:tab w:val="clear" w:pos="567"/>
                <w:tab w:val="left" w:pos="284"/>
              </w:tabs>
              <w:spacing w:before="60" w:after="120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Эффективная защита в соответствии с законом</w:t>
            </w:r>
          </w:p>
        </w:tc>
      </w:tr>
    </w:tbl>
    <w:p w:rsidR="00000000" w:rsidRDefault="00000000"/>
    <w:p w:rsidR="00000000" w:rsidRDefault="00000000">
      <w:pPr>
        <w:spacing w:after="0"/>
      </w:pPr>
      <w: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2552"/>
        <w:gridCol w:w="3119"/>
        <w:gridCol w:w="3119"/>
      </w:tblGrid>
      <w:tr w:rsidR="00000000">
        <w:tblPrEx>
          <w:tblCellMar>
            <w:top w:w="0" w:type="dxa"/>
            <w:bottom w:w="0" w:type="dxa"/>
          </w:tblCellMar>
        </w:tblPrEx>
        <w:trPr>
          <w:jc w:val="center"/>
        </w:trPr>
        <w:tc>
          <w:tcPr>
            <w:tcW w:w="2552" w:type="dxa"/>
            <w:tcBorders>
              <w:bottom w:val="nil"/>
              <w:right w:val="nil"/>
            </w:tcBorders>
          </w:tcPr>
          <w:p w:rsidR="00000000" w:rsidRDefault="00000000">
            <w:pPr>
              <w:spacing w:before="240" w:line="240" w:lineRule="auto"/>
              <w:jc w:val="center"/>
              <w:rPr>
                <w:rFonts w:ascii="Arial" w:hAnsi="Arial"/>
                <w:b/>
                <w:sz w:val="16"/>
              </w:rPr>
            </w:pPr>
            <w:r>
              <w:rPr>
                <w:rFonts w:ascii="Arial" w:hAnsi="Arial"/>
                <w:b/>
                <w:sz w:val="16"/>
              </w:rPr>
              <w:t>Процедуры подачи жалоб и правовые средства защиты</w:t>
            </w:r>
          </w:p>
        </w:tc>
        <w:tc>
          <w:tcPr>
            <w:tcW w:w="3119" w:type="dxa"/>
            <w:tcBorders>
              <w:top w:val="single" w:sz="4" w:space="0" w:color="auto"/>
              <w:left w:val="single" w:sz="4" w:space="0" w:color="auto"/>
              <w:bottom w:val="nil"/>
              <w:right w:val="single" w:sz="4" w:space="0" w:color="auto"/>
            </w:tcBorders>
          </w:tcPr>
          <w:p w:rsidR="00000000" w:rsidRDefault="00000000">
            <w:pPr>
              <w:spacing w:before="240" w:line="240" w:lineRule="auto"/>
              <w:jc w:val="center"/>
              <w:rPr>
                <w:rFonts w:ascii="Arial" w:hAnsi="Arial"/>
                <w:b/>
                <w:sz w:val="16"/>
              </w:rPr>
            </w:pPr>
            <w:r>
              <w:rPr>
                <w:rFonts w:ascii="Arial" w:hAnsi="Arial"/>
                <w:b/>
                <w:sz w:val="16"/>
              </w:rPr>
              <w:t>Профилактические действия</w:t>
            </w:r>
          </w:p>
        </w:tc>
        <w:tc>
          <w:tcPr>
            <w:tcW w:w="3119" w:type="dxa"/>
            <w:tcBorders>
              <w:left w:val="nil"/>
              <w:bottom w:val="nil"/>
            </w:tcBorders>
          </w:tcPr>
          <w:p w:rsidR="00000000" w:rsidRDefault="00000000">
            <w:pPr>
              <w:spacing w:before="240" w:line="240" w:lineRule="auto"/>
              <w:jc w:val="center"/>
              <w:rPr>
                <w:rFonts w:ascii="Arial" w:hAnsi="Arial"/>
                <w:b/>
                <w:sz w:val="16"/>
              </w:rPr>
            </w:pPr>
            <w:r>
              <w:rPr>
                <w:rFonts w:ascii="Arial" w:hAnsi="Arial"/>
                <w:b/>
                <w:sz w:val="16"/>
              </w:rPr>
              <w:t>Действия по защите</w:t>
            </w:r>
          </w:p>
        </w:tc>
      </w:tr>
      <w:tr w:rsidR="00000000">
        <w:tblPrEx>
          <w:tblCellMar>
            <w:top w:w="0" w:type="dxa"/>
            <w:bottom w:w="0" w:type="dxa"/>
          </w:tblCellMar>
        </w:tblPrEx>
        <w:trPr>
          <w:jc w:val="center"/>
        </w:trPr>
        <w:tc>
          <w:tcPr>
            <w:tcW w:w="2552" w:type="dxa"/>
            <w:tcBorders>
              <w:top w:val="single" w:sz="4" w:space="0" w:color="auto"/>
              <w:bottom w:val="nil"/>
              <w:righ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rPr>
              <w:t>–</w:t>
            </w:r>
            <w:r>
              <w:rPr>
                <w:rFonts w:ascii="Arial" w:hAnsi="Arial"/>
                <w:sz w:val="16"/>
              </w:rPr>
              <w:tab/>
              <w:t>Потерпевший не обязан сам подавать жалобу. Дела должны расследоваться и разбираться в суде, даже если жалоба подана третьей стороной</w:t>
            </w:r>
          </w:p>
        </w:tc>
        <w:tc>
          <w:tcPr>
            <w:tcW w:w="3119" w:type="dxa"/>
            <w:tcBorders>
              <w:top w:val="single" w:sz="4" w:space="0" w:color="auto"/>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rPr>
              <w:t>–</w:t>
            </w:r>
            <w:r>
              <w:rPr>
                <w:rFonts w:ascii="Arial" w:hAnsi="Arial"/>
                <w:sz w:val="16"/>
              </w:rPr>
              <w:tab/>
              <w:t>Менять стереотипы мышления</w:t>
            </w:r>
          </w:p>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rPr>
              <w:t>–</w:t>
            </w:r>
            <w:r>
              <w:rPr>
                <w:rFonts w:ascii="Arial" w:hAnsi="Arial"/>
                <w:sz w:val="16"/>
              </w:rPr>
              <w:tab/>
              <w:t>Способствовать получению женщинами экономической независимости; создавать рабочие места</w:t>
            </w:r>
          </w:p>
        </w:tc>
        <w:tc>
          <w:tcPr>
            <w:tcW w:w="3119" w:type="dxa"/>
            <w:tcBorders>
              <w:top w:val="single" w:sz="4" w:space="0" w:color="auto"/>
              <w:left w:val="nil"/>
              <w:bottom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Дополнительная профессиональная подготовка в соответствующих секторах</w:t>
            </w:r>
          </w:p>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Обеспечивать безопасность жертв насилия</w:t>
            </w:r>
          </w:p>
        </w:tc>
      </w:tr>
      <w:tr w:rsidR="00000000">
        <w:tblPrEx>
          <w:tblCellMar>
            <w:top w:w="0" w:type="dxa"/>
            <w:bottom w:w="0" w:type="dxa"/>
          </w:tblCellMar>
        </w:tblPrEx>
        <w:trPr>
          <w:jc w:val="center"/>
        </w:trPr>
        <w:tc>
          <w:tcPr>
            <w:tcW w:w="2552" w:type="dxa"/>
            <w:tcBorders>
              <w:righ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rPr>
              <w:tab/>
              <w:t>Система оказания помощи</w:t>
            </w: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rPr>
              <w:t>–</w:t>
            </w:r>
            <w:r>
              <w:rPr>
                <w:rFonts w:ascii="Arial" w:hAnsi="Arial"/>
                <w:sz w:val="16"/>
              </w:rPr>
              <w:tab/>
              <w:t>Поощрять мужчин брать на себя больше ответственности за дом и семью</w:t>
            </w:r>
          </w:p>
        </w:tc>
        <w:tc>
          <w:tcPr>
            <w:tcW w:w="3119" w:type="dxa"/>
            <w:tcBorders>
              <w:lef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Если семейная пара распадается, из дома должен уходить мужчина, а не женщина</w:t>
            </w:r>
          </w:p>
        </w:tc>
      </w:tr>
      <w:tr w:rsidR="00000000">
        <w:tblPrEx>
          <w:tblCellMar>
            <w:top w:w="0" w:type="dxa"/>
            <w:bottom w:w="0" w:type="dxa"/>
          </w:tblCellMar>
        </w:tblPrEx>
        <w:trPr>
          <w:jc w:val="center"/>
        </w:trPr>
        <w:tc>
          <w:tcPr>
            <w:tcW w:w="2552" w:type="dxa"/>
            <w:tcBorders>
              <w:right w:val="nil"/>
            </w:tcBorders>
          </w:tcPr>
          <w:p w:rsidR="00000000" w:rsidRDefault="00000000">
            <w:pPr>
              <w:tabs>
                <w:tab w:val="clear" w:pos="567"/>
                <w:tab w:val="left" w:pos="284"/>
              </w:tabs>
              <w:spacing w:before="60" w:after="60" w:line="240" w:lineRule="auto"/>
              <w:ind w:left="284" w:hanging="284"/>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rPr>
              <w:t>–</w:t>
            </w:r>
            <w:r>
              <w:rPr>
                <w:rFonts w:ascii="Arial" w:hAnsi="Arial"/>
                <w:sz w:val="16"/>
              </w:rPr>
              <w:tab/>
              <w:t>Программа реабилитации для правонарушителей</w:t>
            </w:r>
          </w:p>
        </w:tc>
        <w:tc>
          <w:tcPr>
            <w:tcW w:w="3119" w:type="dxa"/>
            <w:tcBorders>
              <w:lef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Помощь и поддержка</w:t>
            </w:r>
          </w:p>
        </w:tc>
      </w:tr>
      <w:tr w:rsidR="00000000">
        <w:tblPrEx>
          <w:tblCellMar>
            <w:top w:w="0" w:type="dxa"/>
            <w:bottom w:w="0" w:type="dxa"/>
          </w:tblCellMar>
        </w:tblPrEx>
        <w:trPr>
          <w:jc w:val="center"/>
        </w:trPr>
        <w:tc>
          <w:tcPr>
            <w:tcW w:w="2552" w:type="dxa"/>
            <w:tcBorders>
              <w:right w:val="nil"/>
            </w:tcBorders>
          </w:tcPr>
          <w:p w:rsidR="00000000" w:rsidRDefault="00000000">
            <w:pPr>
              <w:tabs>
                <w:tab w:val="clear" w:pos="567"/>
                <w:tab w:val="left" w:pos="284"/>
              </w:tabs>
              <w:spacing w:before="60" w:after="60" w:line="240" w:lineRule="auto"/>
              <w:ind w:left="284" w:hanging="284"/>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p>
        </w:tc>
        <w:tc>
          <w:tcPr>
            <w:tcW w:w="3119" w:type="dxa"/>
            <w:tcBorders>
              <w:lef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Юридическая помощь и другие услуги</w:t>
            </w:r>
          </w:p>
        </w:tc>
      </w:tr>
      <w:tr w:rsidR="00000000">
        <w:tblPrEx>
          <w:tblCellMar>
            <w:top w:w="0" w:type="dxa"/>
            <w:bottom w:w="0" w:type="dxa"/>
          </w:tblCellMar>
        </w:tblPrEx>
        <w:trPr>
          <w:jc w:val="center"/>
        </w:trPr>
        <w:tc>
          <w:tcPr>
            <w:tcW w:w="2552" w:type="dxa"/>
            <w:tcBorders>
              <w:bottom w:val="nil"/>
              <w:right w:val="nil"/>
            </w:tcBorders>
          </w:tcPr>
          <w:p w:rsidR="00000000" w:rsidRDefault="00000000">
            <w:pPr>
              <w:tabs>
                <w:tab w:val="clear" w:pos="567"/>
                <w:tab w:val="left" w:pos="284"/>
              </w:tabs>
              <w:spacing w:before="60" w:after="60" w:line="240" w:lineRule="auto"/>
              <w:ind w:left="284" w:hanging="284"/>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p>
        </w:tc>
        <w:tc>
          <w:tcPr>
            <w:tcW w:w="3119" w:type="dxa"/>
            <w:tcBorders>
              <w:left w:val="nil"/>
              <w:bottom w:val="nil"/>
            </w:tcBorders>
          </w:tcPr>
          <w:p w:rsidR="00000000" w:rsidRDefault="00000000">
            <w:pPr>
              <w:tabs>
                <w:tab w:val="clear" w:pos="567"/>
                <w:tab w:val="left" w:pos="284"/>
              </w:tabs>
              <w:spacing w:before="60" w:after="60" w:line="240" w:lineRule="auto"/>
              <w:ind w:left="284" w:hanging="284"/>
              <w:rPr>
                <w:rFonts w:ascii="Arial" w:hAnsi="Arial"/>
                <w:sz w:val="16"/>
                <w:lang w:val="en-US"/>
              </w:rPr>
            </w:pPr>
            <w:r>
              <w:rPr>
                <w:rFonts w:ascii="Arial" w:hAnsi="Arial"/>
                <w:sz w:val="16"/>
                <w:lang w:val="en-US"/>
              </w:rPr>
              <w:t>–</w:t>
            </w:r>
            <w:r>
              <w:rPr>
                <w:rFonts w:ascii="Arial" w:hAnsi="Arial"/>
                <w:sz w:val="16"/>
                <w:lang w:val="en-US"/>
              </w:rPr>
              <w:tab/>
            </w:r>
            <w:r>
              <w:rPr>
                <w:rFonts w:ascii="Arial" w:hAnsi="Arial"/>
                <w:sz w:val="16"/>
              </w:rPr>
              <w:t>Программы реабилитации для потерпевших</w:t>
            </w:r>
          </w:p>
        </w:tc>
      </w:tr>
      <w:tr w:rsidR="00000000">
        <w:tblPrEx>
          <w:tblCellMar>
            <w:top w:w="0" w:type="dxa"/>
            <w:bottom w:w="0" w:type="dxa"/>
          </w:tblCellMar>
        </w:tblPrEx>
        <w:trPr>
          <w:jc w:val="center"/>
        </w:trPr>
        <w:tc>
          <w:tcPr>
            <w:tcW w:w="2552" w:type="dxa"/>
            <w:tcBorders>
              <w:bottom w:val="nil"/>
              <w:right w:val="nil"/>
            </w:tcBorders>
          </w:tcPr>
          <w:p w:rsidR="00000000" w:rsidRDefault="00000000">
            <w:pPr>
              <w:tabs>
                <w:tab w:val="clear" w:pos="567"/>
                <w:tab w:val="left" w:pos="284"/>
              </w:tabs>
              <w:spacing w:before="60" w:after="60" w:line="240" w:lineRule="auto"/>
              <w:ind w:left="284" w:hanging="284"/>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p>
        </w:tc>
        <w:tc>
          <w:tcPr>
            <w:tcW w:w="3119" w:type="dxa"/>
            <w:tcBorders>
              <w:left w:val="nil"/>
              <w:bottom w:val="nil"/>
            </w:tcBorders>
          </w:tcPr>
          <w:p w:rsidR="00000000" w:rsidRDefault="00000000">
            <w:pPr>
              <w:tabs>
                <w:tab w:val="clear" w:pos="567"/>
                <w:tab w:val="left" w:pos="284"/>
              </w:tabs>
              <w:spacing w:before="60" w:after="60" w:line="240" w:lineRule="auto"/>
              <w:ind w:left="284" w:hanging="284"/>
              <w:rPr>
                <w:rFonts w:ascii="Arial" w:hAnsi="Arial"/>
                <w:sz w:val="16"/>
                <w:lang w:val="en-US"/>
              </w:rPr>
            </w:pPr>
            <w:r>
              <w:rPr>
                <w:rFonts w:ascii="Arial" w:hAnsi="Arial"/>
                <w:sz w:val="16"/>
                <w:lang w:val="en-US"/>
              </w:rPr>
              <w:t>–</w:t>
            </w:r>
            <w:r>
              <w:rPr>
                <w:rFonts w:ascii="Arial" w:hAnsi="Arial"/>
                <w:sz w:val="16"/>
                <w:lang w:val="en-US"/>
              </w:rPr>
              <w:tab/>
            </w:r>
            <w:r>
              <w:rPr>
                <w:rFonts w:ascii="Arial" w:hAnsi="Arial"/>
                <w:sz w:val="16"/>
              </w:rPr>
              <w:t>Программы реабилитации для правонарушителей</w:t>
            </w:r>
          </w:p>
        </w:tc>
      </w:tr>
      <w:tr w:rsidR="00000000">
        <w:tblPrEx>
          <w:tblCellMar>
            <w:top w:w="0" w:type="dxa"/>
            <w:bottom w:w="0" w:type="dxa"/>
          </w:tblCellMar>
        </w:tblPrEx>
        <w:trPr>
          <w:jc w:val="center"/>
        </w:trPr>
        <w:tc>
          <w:tcPr>
            <w:tcW w:w="2552" w:type="dxa"/>
            <w:tcBorders>
              <w:bottom w:val="nil"/>
              <w:right w:val="nil"/>
            </w:tcBorders>
          </w:tcPr>
          <w:p w:rsidR="00000000" w:rsidRDefault="00000000">
            <w:pPr>
              <w:tabs>
                <w:tab w:val="clear" w:pos="567"/>
                <w:tab w:val="left" w:pos="284"/>
              </w:tabs>
              <w:spacing w:before="60" w:after="360" w:line="240" w:lineRule="auto"/>
              <w:ind w:left="284" w:hanging="284"/>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360" w:line="240" w:lineRule="auto"/>
              <w:ind w:left="284" w:hanging="284"/>
              <w:rPr>
                <w:rFonts w:ascii="Arial" w:hAnsi="Arial"/>
                <w:sz w:val="16"/>
              </w:rPr>
            </w:pPr>
          </w:p>
        </w:tc>
        <w:tc>
          <w:tcPr>
            <w:tcW w:w="3119" w:type="dxa"/>
            <w:tcBorders>
              <w:left w:val="nil"/>
              <w:bottom w:val="nil"/>
            </w:tcBorders>
          </w:tcPr>
          <w:p w:rsidR="00000000" w:rsidRDefault="00000000">
            <w:pPr>
              <w:tabs>
                <w:tab w:val="clear" w:pos="567"/>
                <w:tab w:val="left" w:pos="284"/>
              </w:tabs>
              <w:spacing w:before="60" w:after="3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Поддержка семьям, пострадавшим от насилия в семье</w:t>
            </w:r>
          </w:p>
        </w:tc>
      </w:tr>
      <w:tr w:rsidR="00000000">
        <w:tblPrEx>
          <w:tblCellMar>
            <w:top w:w="0" w:type="dxa"/>
            <w:bottom w:w="0" w:type="dxa"/>
          </w:tblCellMar>
        </w:tblPrEx>
        <w:trPr>
          <w:jc w:val="center"/>
        </w:trPr>
        <w:tc>
          <w:tcPr>
            <w:tcW w:w="2552" w:type="dxa"/>
            <w:tcBorders>
              <w:top w:val="single" w:sz="4" w:space="0" w:color="auto"/>
              <w:bottom w:val="nil"/>
              <w:righ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rPr>
              <w:tab/>
              <w:t>Процедуры подачи жалоб должны быть доступными</w:t>
            </w:r>
          </w:p>
        </w:tc>
        <w:tc>
          <w:tcPr>
            <w:tcW w:w="3119" w:type="dxa"/>
            <w:tcBorders>
              <w:top w:val="single" w:sz="4" w:space="0" w:color="auto"/>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rPr>
              <w:t>–</w:t>
            </w:r>
            <w:r>
              <w:rPr>
                <w:rFonts w:ascii="Arial" w:hAnsi="Arial"/>
                <w:sz w:val="16"/>
              </w:rPr>
              <w:tab/>
              <w:t>Защита от сексуальных домогательств</w:t>
            </w:r>
          </w:p>
        </w:tc>
        <w:tc>
          <w:tcPr>
            <w:tcW w:w="3119" w:type="dxa"/>
            <w:tcBorders>
              <w:top w:val="single" w:sz="4" w:space="0" w:color="auto"/>
              <w:left w:val="nil"/>
              <w:bottom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Защита от повторного насилия</w:t>
            </w:r>
          </w:p>
        </w:tc>
      </w:tr>
      <w:tr w:rsidR="00000000">
        <w:tblPrEx>
          <w:tblCellMar>
            <w:top w:w="0" w:type="dxa"/>
            <w:bottom w:w="0" w:type="dxa"/>
          </w:tblCellMar>
        </w:tblPrEx>
        <w:trPr>
          <w:jc w:val="center"/>
        </w:trPr>
        <w:tc>
          <w:tcPr>
            <w:tcW w:w="2552" w:type="dxa"/>
            <w:tcBorders>
              <w:top w:val="nil"/>
              <w:righ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rPr>
              <w:tab/>
              <w:t>Они должны быть эффективными</w:t>
            </w: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rPr>
              <w:t>–</w:t>
            </w:r>
            <w:r>
              <w:rPr>
                <w:rFonts w:ascii="Arial" w:hAnsi="Arial"/>
                <w:sz w:val="16"/>
              </w:rPr>
              <w:tab/>
              <w:t>Способствовать достижению женщинами экономической независимости</w:t>
            </w:r>
          </w:p>
        </w:tc>
        <w:tc>
          <w:tcPr>
            <w:tcW w:w="3119" w:type="dxa"/>
            <w:tcBorders>
              <w:top w:val="nil"/>
              <w:lef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Процедуры подачи жалоб должны гарантировать защиту</w:t>
            </w:r>
          </w:p>
        </w:tc>
      </w:tr>
      <w:tr w:rsidR="00000000">
        <w:tblPrEx>
          <w:tblCellMar>
            <w:top w:w="0" w:type="dxa"/>
            <w:bottom w:w="0" w:type="dxa"/>
          </w:tblCellMar>
        </w:tblPrEx>
        <w:trPr>
          <w:jc w:val="center"/>
        </w:trPr>
        <w:tc>
          <w:tcPr>
            <w:tcW w:w="2552" w:type="dxa"/>
            <w:tcBorders>
              <w:righ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rPr>
              <w:tab/>
              <w:t>Они должны обеспечивать защиту</w:t>
            </w: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p>
        </w:tc>
        <w:tc>
          <w:tcPr>
            <w:tcW w:w="3119" w:type="dxa"/>
            <w:tcBorders>
              <w:left w:val="nil"/>
            </w:tcBorders>
          </w:tcPr>
          <w:p w:rsidR="00000000" w:rsidRDefault="00000000">
            <w:pPr>
              <w:tabs>
                <w:tab w:val="clear" w:pos="567"/>
                <w:tab w:val="left" w:pos="284"/>
              </w:tabs>
              <w:spacing w:before="60" w:after="60" w:line="240" w:lineRule="auto"/>
              <w:ind w:left="284" w:hanging="284"/>
              <w:rPr>
                <w:rFonts w:ascii="Arial" w:hAnsi="Arial"/>
                <w:sz w:val="16"/>
              </w:rPr>
            </w:pPr>
          </w:p>
        </w:tc>
      </w:tr>
      <w:tr w:rsidR="00000000">
        <w:tblPrEx>
          <w:tblCellMar>
            <w:top w:w="0" w:type="dxa"/>
            <w:bottom w:w="0" w:type="dxa"/>
          </w:tblCellMar>
        </w:tblPrEx>
        <w:trPr>
          <w:jc w:val="center"/>
        </w:trPr>
        <w:tc>
          <w:tcPr>
            <w:tcW w:w="2552" w:type="dxa"/>
            <w:tcBorders>
              <w:right w:val="nil"/>
            </w:tcBorders>
          </w:tcPr>
          <w:p w:rsidR="00000000" w:rsidRDefault="00000000">
            <w:pPr>
              <w:tabs>
                <w:tab w:val="clear" w:pos="567"/>
                <w:tab w:val="left" w:pos="284"/>
              </w:tabs>
              <w:spacing w:before="60" w:after="1080" w:line="240" w:lineRule="auto"/>
              <w:ind w:left="284" w:hanging="284"/>
              <w:rPr>
                <w:rFonts w:ascii="Arial" w:hAnsi="Arial"/>
                <w:sz w:val="16"/>
              </w:rPr>
            </w:pPr>
            <w:r>
              <w:rPr>
                <w:rFonts w:ascii="Arial" w:hAnsi="Arial"/>
                <w:sz w:val="16"/>
                <w:lang w:val="en-US"/>
              </w:rPr>
              <w:t>–</w:t>
            </w:r>
            <w:r>
              <w:rPr>
                <w:rFonts w:ascii="Arial" w:hAnsi="Arial"/>
                <w:sz w:val="16"/>
              </w:rPr>
              <w:tab/>
              <w:t>Особое внимание: сектор здравоохранения</w:t>
            </w:r>
          </w:p>
        </w:tc>
        <w:tc>
          <w:tcPr>
            <w:tcW w:w="3119" w:type="dxa"/>
            <w:tcBorders>
              <w:top w:val="nil"/>
              <w:left w:val="single" w:sz="4" w:space="0" w:color="auto"/>
              <w:bottom w:val="single" w:sz="4" w:space="0" w:color="auto"/>
              <w:right w:val="single" w:sz="4" w:space="0" w:color="auto"/>
            </w:tcBorders>
          </w:tcPr>
          <w:p w:rsidR="00000000" w:rsidRDefault="00000000">
            <w:pPr>
              <w:tabs>
                <w:tab w:val="clear" w:pos="567"/>
                <w:tab w:val="left" w:pos="284"/>
              </w:tabs>
              <w:spacing w:before="60" w:after="1080" w:line="240" w:lineRule="auto"/>
              <w:ind w:left="284" w:hanging="284"/>
              <w:rPr>
                <w:rFonts w:ascii="Arial" w:hAnsi="Arial"/>
                <w:sz w:val="16"/>
              </w:rPr>
            </w:pPr>
          </w:p>
        </w:tc>
        <w:tc>
          <w:tcPr>
            <w:tcW w:w="3119" w:type="dxa"/>
            <w:tcBorders>
              <w:left w:val="nil"/>
            </w:tcBorders>
          </w:tcPr>
          <w:p w:rsidR="00000000" w:rsidRDefault="00000000">
            <w:pPr>
              <w:tabs>
                <w:tab w:val="clear" w:pos="567"/>
                <w:tab w:val="left" w:pos="284"/>
              </w:tabs>
              <w:spacing w:before="60" w:after="1080" w:line="240" w:lineRule="auto"/>
              <w:ind w:left="284" w:hanging="284"/>
              <w:rPr>
                <w:rFonts w:ascii="Arial" w:hAnsi="Arial"/>
                <w:sz w:val="16"/>
              </w:rPr>
            </w:pPr>
          </w:p>
        </w:tc>
      </w:tr>
    </w:tbl>
    <w:p w:rsidR="00000000" w:rsidRDefault="00000000"/>
    <w:p w:rsidR="00000000" w:rsidRDefault="00000000"/>
    <w:p w:rsidR="00000000" w:rsidRDefault="00000000">
      <w:pPr>
        <w:spacing w:after="0"/>
      </w:pPr>
      <w: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2552"/>
        <w:gridCol w:w="3119"/>
        <w:gridCol w:w="3119"/>
      </w:tblGrid>
      <w:tr w:rsidR="00000000">
        <w:tblPrEx>
          <w:tblCellMar>
            <w:top w:w="0" w:type="dxa"/>
            <w:bottom w:w="0" w:type="dxa"/>
          </w:tblCellMar>
        </w:tblPrEx>
        <w:trPr>
          <w:jc w:val="center"/>
        </w:trPr>
        <w:tc>
          <w:tcPr>
            <w:tcW w:w="2552" w:type="dxa"/>
            <w:tcBorders>
              <w:bottom w:val="nil"/>
              <w:right w:val="nil"/>
            </w:tcBorders>
          </w:tcPr>
          <w:p w:rsidR="00000000" w:rsidRDefault="00000000">
            <w:pPr>
              <w:spacing w:before="240" w:line="240" w:lineRule="auto"/>
              <w:jc w:val="center"/>
              <w:rPr>
                <w:rFonts w:ascii="Arial" w:hAnsi="Arial"/>
                <w:b/>
                <w:sz w:val="16"/>
              </w:rPr>
            </w:pPr>
            <w:r>
              <w:rPr>
                <w:rFonts w:ascii="Arial" w:hAnsi="Arial"/>
                <w:b/>
                <w:sz w:val="16"/>
              </w:rPr>
              <w:t>Форма насилия</w:t>
            </w:r>
          </w:p>
        </w:tc>
        <w:tc>
          <w:tcPr>
            <w:tcW w:w="3119" w:type="dxa"/>
            <w:tcBorders>
              <w:top w:val="single" w:sz="4" w:space="0" w:color="auto"/>
              <w:left w:val="single" w:sz="4" w:space="0" w:color="auto"/>
              <w:bottom w:val="nil"/>
              <w:right w:val="single" w:sz="4" w:space="0" w:color="auto"/>
            </w:tcBorders>
          </w:tcPr>
          <w:p w:rsidR="00000000" w:rsidRDefault="00000000">
            <w:pPr>
              <w:spacing w:before="240" w:line="240" w:lineRule="auto"/>
              <w:jc w:val="center"/>
              <w:rPr>
                <w:rFonts w:ascii="Arial" w:hAnsi="Arial"/>
                <w:b/>
                <w:sz w:val="16"/>
              </w:rPr>
            </w:pPr>
            <w:r>
              <w:rPr>
                <w:rFonts w:ascii="Arial" w:hAnsi="Arial"/>
                <w:b/>
                <w:sz w:val="16"/>
              </w:rPr>
              <w:t>Общие положения</w:t>
            </w:r>
          </w:p>
        </w:tc>
        <w:tc>
          <w:tcPr>
            <w:tcW w:w="3119" w:type="dxa"/>
            <w:tcBorders>
              <w:left w:val="nil"/>
              <w:bottom w:val="nil"/>
            </w:tcBorders>
          </w:tcPr>
          <w:p w:rsidR="00000000" w:rsidRDefault="00000000">
            <w:pPr>
              <w:spacing w:before="240" w:line="240" w:lineRule="auto"/>
              <w:jc w:val="center"/>
              <w:rPr>
                <w:rFonts w:ascii="Arial" w:hAnsi="Arial"/>
                <w:b/>
                <w:sz w:val="16"/>
              </w:rPr>
            </w:pPr>
            <w:r>
              <w:rPr>
                <w:rFonts w:ascii="Arial" w:hAnsi="Arial"/>
                <w:b/>
                <w:sz w:val="16"/>
              </w:rPr>
              <w:t>Законодательство</w:t>
            </w:r>
          </w:p>
        </w:tc>
      </w:tr>
      <w:tr w:rsidR="00000000">
        <w:tblPrEx>
          <w:tblCellMar>
            <w:top w:w="0" w:type="dxa"/>
            <w:bottom w:w="0" w:type="dxa"/>
          </w:tblCellMar>
        </w:tblPrEx>
        <w:trPr>
          <w:jc w:val="center"/>
        </w:trPr>
        <w:tc>
          <w:tcPr>
            <w:tcW w:w="2552" w:type="dxa"/>
            <w:tcBorders>
              <w:top w:val="single" w:sz="4" w:space="0" w:color="auto"/>
              <w:bottom w:val="nil"/>
              <w:right w:val="nil"/>
            </w:tcBorders>
          </w:tcPr>
          <w:p w:rsidR="00000000" w:rsidRDefault="00000000">
            <w:pPr>
              <w:spacing w:before="60" w:after="40" w:line="240" w:lineRule="auto"/>
              <w:rPr>
                <w:rFonts w:ascii="Arial" w:hAnsi="Arial"/>
                <w:sz w:val="16"/>
              </w:rPr>
            </w:pPr>
            <w:r>
              <w:rPr>
                <w:rFonts w:ascii="Arial" w:hAnsi="Arial"/>
                <w:sz w:val="16"/>
              </w:rPr>
              <w:t>Торговля женщинами и сексуальная эксплуатация</w:t>
            </w:r>
          </w:p>
        </w:tc>
        <w:tc>
          <w:tcPr>
            <w:tcW w:w="3119" w:type="dxa"/>
            <w:tcBorders>
              <w:top w:val="single" w:sz="4" w:space="0" w:color="auto"/>
              <w:left w:val="single" w:sz="4" w:space="0" w:color="auto"/>
              <w:bottom w:val="nil"/>
              <w:right w:val="single" w:sz="4" w:space="0" w:color="auto"/>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Важное значение имеет международное сотрудничество</w:t>
            </w:r>
          </w:p>
        </w:tc>
        <w:tc>
          <w:tcPr>
            <w:tcW w:w="3119" w:type="dxa"/>
            <w:tcBorders>
              <w:top w:val="single" w:sz="4" w:space="0" w:color="auto"/>
              <w:left w:val="nil"/>
              <w:bottom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Считать торговлю женщинами уголовным преступлением</w:t>
            </w:r>
          </w:p>
        </w:tc>
      </w:tr>
      <w:tr w:rsidR="00000000">
        <w:tblPrEx>
          <w:tblCellMar>
            <w:top w:w="0" w:type="dxa"/>
            <w:bottom w:w="0" w:type="dxa"/>
          </w:tblCellMar>
        </w:tblPrEx>
        <w:trPr>
          <w:jc w:val="center"/>
        </w:trPr>
        <w:tc>
          <w:tcPr>
            <w:tcW w:w="2552" w:type="dxa"/>
            <w:tcBorders>
              <w:top w:val="nil"/>
              <w:right w:val="nil"/>
            </w:tcBorders>
          </w:tcPr>
          <w:p w:rsidR="00000000" w:rsidRDefault="00000000">
            <w:pPr>
              <w:spacing w:before="60" w:after="40" w:line="240" w:lineRule="auto"/>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Претворение в жизнь Гаагской декларации министров</w:t>
            </w:r>
          </w:p>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Исследование влияния Интернета</w:t>
            </w:r>
          </w:p>
        </w:tc>
        <w:tc>
          <w:tcPr>
            <w:tcW w:w="3119" w:type="dxa"/>
            <w:tcBorders>
              <w:top w:val="nil"/>
              <w:left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Считать эксплуатацию лиц, оказывающих платные сексуальные услуги, уголовным преступлением: целевые группы – сводники и сутенеры</w:t>
            </w:r>
          </w:p>
        </w:tc>
      </w:tr>
      <w:tr w:rsidR="00000000">
        <w:tblPrEx>
          <w:tblCellMar>
            <w:top w:w="0" w:type="dxa"/>
            <w:bottom w:w="0" w:type="dxa"/>
          </w:tblCellMar>
        </w:tblPrEx>
        <w:trPr>
          <w:jc w:val="center"/>
        </w:trPr>
        <w:tc>
          <w:tcPr>
            <w:tcW w:w="2552" w:type="dxa"/>
            <w:tcBorders>
              <w:right w:val="nil"/>
            </w:tcBorders>
          </w:tcPr>
          <w:p w:rsidR="00000000" w:rsidRDefault="00000000">
            <w:pPr>
              <w:spacing w:before="60" w:after="40" w:line="240" w:lineRule="auto"/>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Пункт повестки дня: проституция в период вооруженных конфликтов</w:t>
            </w:r>
          </w:p>
        </w:tc>
        <w:tc>
          <w:tcPr>
            <w:tcW w:w="3119" w:type="dxa"/>
            <w:tcBorders>
              <w:left w:val="nil"/>
            </w:tcBorders>
          </w:tcPr>
          <w:p w:rsidR="00000000" w:rsidRDefault="00000000">
            <w:pPr>
              <w:tabs>
                <w:tab w:val="clear" w:pos="567"/>
                <w:tab w:val="left" w:pos="284"/>
              </w:tabs>
              <w:spacing w:before="60" w:after="4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Не считать проституцию уголовным преступлением</w:t>
            </w:r>
          </w:p>
        </w:tc>
      </w:tr>
      <w:tr w:rsidR="00000000">
        <w:tblPrEx>
          <w:tblCellMar>
            <w:top w:w="0" w:type="dxa"/>
            <w:bottom w:w="0" w:type="dxa"/>
          </w:tblCellMar>
        </w:tblPrEx>
        <w:trPr>
          <w:jc w:val="center"/>
        </w:trPr>
        <w:tc>
          <w:tcPr>
            <w:tcW w:w="2552" w:type="dxa"/>
            <w:tcBorders>
              <w:right w:val="nil"/>
            </w:tcBorders>
          </w:tcPr>
          <w:p w:rsidR="00000000" w:rsidRDefault="00000000">
            <w:pPr>
              <w:spacing w:before="60" w:after="360" w:line="240" w:lineRule="auto"/>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3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Пункт повестки дня: новые формы торговли и эксплуатации, например секс-туризм, наем домашней прислуги в развивающихся странах и определенные виды фиктивных браков; женщины подвергаются риску</w:t>
            </w:r>
          </w:p>
        </w:tc>
        <w:tc>
          <w:tcPr>
            <w:tcW w:w="3119" w:type="dxa"/>
            <w:tcBorders>
              <w:left w:val="nil"/>
            </w:tcBorders>
          </w:tcPr>
          <w:p w:rsidR="00000000" w:rsidRDefault="00000000">
            <w:pPr>
              <w:tabs>
                <w:tab w:val="clear" w:pos="567"/>
                <w:tab w:val="left" w:pos="284"/>
              </w:tabs>
              <w:spacing w:before="60" w:after="3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Лица, оказывающие платные сексуальные услуги, должны быть полностью защищены от сексуального насилия</w:t>
            </w:r>
          </w:p>
        </w:tc>
      </w:tr>
      <w:tr w:rsidR="00000000">
        <w:tblPrEx>
          <w:tblCellMar>
            <w:top w:w="0" w:type="dxa"/>
            <w:bottom w:w="0" w:type="dxa"/>
          </w:tblCellMar>
        </w:tblPrEx>
        <w:trPr>
          <w:jc w:val="center"/>
        </w:trPr>
        <w:tc>
          <w:tcPr>
            <w:tcW w:w="2552" w:type="dxa"/>
            <w:tcBorders>
              <w:top w:val="single" w:sz="4" w:space="0" w:color="auto"/>
              <w:bottom w:val="nil"/>
              <w:right w:val="nil"/>
            </w:tcBorders>
          </w:tcPr>
          <w:p w:rsidR="00000000" w:rsidRDefault="00000000">
            <w:pPr>
              <w:spacing w:before="60" w:after="60" w:line="240" w:lineRule="auto"/>
              <w:rPr>
                <w:rFonts w:ascii="Arial" w:hAnsi="Arial"/>
                <w:sz w:val="16"/>
              </w:rPr>
            </w:pPr>
            <w:r>
              <w:rPr>
                <w:rFonts w:ascii="Arial" w:hAnsi="Arial"/>
                <w:sz w:val="16"/>
              </w:rPr>
              <w:t>Нарушение сексуальных и репродуктивных прав</w:t>
            </w:r>
          </w:p>
        </w:tc>
        <w:tc>
          <w:tcPr>
            <w:tcW w:w="3119" w:type="dxa"/>
            <w:tcBorders>
              <w:top w:val="single" w:sz="4" w:space="0" w:color="auto"/>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Акцент на предоставление женщинам свободы выбора в вопросах планирования семьи</w:t>
            </w:r>
          </w:p>
        </w:tc>
        <w:tc>
          <w:tcPr>
            <w:tcW w:w="3119" w:type="dxa"/>
            <w:tcBorders>
              <w:top w:val="single" w:sz="4" w:space="0" w:color="auto"/>
              <w:left w:val="nil"/>
              <w:bottom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Считать калечащие операции на половых органах женщин уголовным преступлением</w:t>
            </w:r>
          </w:p>
        </w:tc>
      </w:tr>
      <w:tr w:rsidR="00000000">
        <w:tblPrEx>
          <w:tblCellMar>
            <w:top w:w="0" w:type="dxa"/>
            <w:bottom w:w="0" w:type="dxa"/>
          </w:tblCellMar>
        </w:tblPrEx>
        <w:trPr>
          <w:jc w:val="center"/>
        </w:trPr>
        <w:tc>
          <w:tcPr>
            <w:tcW w:w="2552" w:type="dxa"/>
            <w:tcBorders>
              <w:top w:val="nil"/>
              <w:right w:val="nil"/>
            </w:tcBorders>
          </w:tcPr>
          <w:p w:rsidR="00000000" w:rsidRDefault="00000000">
            <w:pPr>
              <w:spacing w:before="60" w:after="60" w:line="240" w:lineRule="auto"/>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Стерилизация и аборты должны быть разрешены без согласия мужа</w:t>
            </w:r>
          </w:p>
        </w:tc>
        <w:tc>
          <w:tcPr>
            <w:tcW w:w="3119" w:type="dxa"/>
            <w:tcBorders>
              <w:top w:val="nil"/>
              <w:lef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Законы об абортах не должны носить слишком ограничительного характера</w:t>
            </w:r>
          </w:p>
        </w:tc>
      </w:tr>
      <w:tr w:rsidR="00000000">
        <w:tblPrEx>
          <w:tblCellMar>
            <w:top w:w="0" w:type="dxa"/>
            <w:bottom w:w="0" w:type="dxa"/>
          </w:tblCellMar>
        </w:tblPrEx>
        <w:trPr>
          <w:jc w:val="center"/>
        </w:trPr>
        <w:tc>
          <w:tcPr>
            <w:tcW w:w="2552" w:type="dxa"/>
            <w:tcBorders>
              <w:right w:val="nil"/>
            </w:tcBorders>
          </w:tcPr>
          <w:p w:rsidR="00000000" w:rsidRDefault="00000000">
            <w:pPr>
              <w:spacing w:before="60" w:after="60" w:line="240" w:lineRule="auto"/>
              <w:rPr>
                <w:rFonts w:ascii="Arial" w:hAnsi="Arial"/>
                <w:sz w:val="16"/>
              </w:rPr>
            </w:pPr>
          </w:p>
        </w:tc>
        <w:tc>
          <w:tcPr>
            <w:tcW w:w="3119" w:type="dxa"/>
            <w:tcBorders>
              <w:top w:val="nil"/>
              <w:left w:val="single" w:sz="4" w:space="0" w:color="auto"/>
              <w:bottom w:val="nil"/>
              <w:right w:val="single" w:sz="4" w:space="0" w:color="auto"/>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Особое внимание: вредная традиционная практика как причина нарушения прав женщин</w:t>
            </w:r>
          </w:p>
        </w:tc>
        <w:tc>
          <w:tcPr>
            <w:tcW w:w="3119" w:type="dxa"/>
            <w:tcBorders>
              <w:left w:val="nil"/>
            </w:tcBorders>
          </w:tcPr>
          <w:p w:rsidR="00000000" w:rsidRDefault="00000000">
            <w:pPr>
              <w:tabs>
                <w:tab w:val="clear" w:pos="567"/>
                <w:tab w:val="left" w:pos="284"/>
              </w:tabs>
              <w:spacing w:before="60" w:after="6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Осуществление аборта не должно быть наказуемо</w:t>
            </w:r>
          </w:p>
        </w:tc>
      </w:tr>
      <w:tr w:rsidR="00000000">
        <w:tblPrEx>
          <w:tblCellMar>
            <w:top w:w="0" w:type="dxa"/>
            <w:bottom w:w="0" w:type="dxa"/>
          </w:tblCellMar>
        </w:tblPrEx>
        <w:trPr>
          <w:jc w:val="center"/>
        </w:trPr>
        <w:tc>
          <w:tcPr>
            <w:tcW w:w="2552" w:type="dxa"/>
            <w:tcBorders>
              <w:right w:val="nil"/>
            </w:tcBorders>
          </w:tcPr>
          <w:p w:rsidR="00000000" w:rsidRDefault="00000000">
            <w:pPr>
              <w:spacing w:before="60" w:after="600" w:line="240" w:lineRule="auto"/>
              <w:rPr>
                <w:rFonts w:ascii="Arial" w:hAnsi="Arial"/>
                <w:sz w:val="16"/>
              </w:rPr>
            </w:pPr>
          </w:p>
        </w:tc>
        <w:tc>
          <w:tcPr>
            <w:tcW w:w="3119" w:type="dxa"/>
            <w:tcBorders>
              <w:top w:val="nil"/>
              <w:left w:val="single" w:sz="4" w:space="0" w:color="auto"/>
              <w:bottom w:val="single" w:sz="4" w:space="0" w:color="auto"/>
              <w:right w:val="single" w:sz="4" w:space="0" w:color="auto"/>
            </w:tcBorders>
          </w:tcPr>
          <w:p w:rsidR="00000000" w:rsidRDefault="00000000">
            <w:pPr>
              <w:tabs>
                <w:tab w:val="clear" w:pos="567"/>
                <w:tab w:val="left" w:pos="284"/>
              </w:tabs>
              <w:spacing w:before="60" w:after="600" w:line="240" w:lineRule="auto"/>
              <w:ind w:left="284" w:hanging="284"/>
              <w:rPr>
                <w:rFonts w:ascii="Arial" w:hAnsi="Arial"/>
                <w:sz w:val="16"/>
              </w:rPr>
            </w:pPr>
            <w:r>
              <w:rPr>
                <w:rFonts w:ascii="Arial" w:hAnsi="Arial"/>
                <w:sz w:val="16"/>
                <w:lang w:val="en-US"/>
              </w:rPr>
              <w:t>–</w:t>
            </w:r>
            <w:r>
              <w:rPr>
                <w:rFonts w:ascii="Arial" w:hAnsi="Arial"/>
                <w:sz w:val="16"/>
                <w:lang w:val="en-US"/>
              </w:rPr>
              <w:tab/>
            </w:r>
            <w:r>
              <w:rPr>
                <w:rFonts w:ascii="Arial" w:hAnsi="Arial"/>
                <w:sz w:val="16"/>
              </w:rPr>
              <w:t>Обращать внимание на последствия слишком большого числа беременностей и беременности среди подростков</w:t>
            </w:r>
          </w:p>
        </w:tc>
        <w:tc>
          <w:tcPr>
            <w:tcW w:w="3119" w:type="dxa"/>
            <w:tcBorders>
              <w:left w:val="nil"/>
            </w:tcBorders>
          </w:tcPr>
          <w:p w:rsidR="00000000" w:rsidRDefault="00000000">
            <w:pPr>
              <w:tabs>
                <w:tab w:val="clear" w:pos="567"/>
                <w:tab w:val="left" w:pos="284"/>
              </w:tabs>
              <w:spacing w:before="60" w:after="600" w:line="240" w:lineRule="auto"/>
              <w:ind w:left="284" w:hanging="284"/>
              <w:rPr>
                <w:rFonts w:ascii="Arial" w:hAnsi="Arial"/>
                <w:sz w:val="16"/>
              </w:rPr>
            </w:pPr>
          </w:p>
        </w:tc>
      </w:tr>
    </w:tbl>
    <w:p w:rsidR="00000000" w:rsidRDefault="00000000"/>
    <w:p w:rsidR="00000000" w:rsidRDefault="00000000">
      <w:pPr>
        <w:spacing w:after="0"/>
      </w:pPr>
      <w: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2552"/>
        <w:gridCol w:w="3119"/>
        <w:gridCol w:w="3119"/>
      </w:tblGrid>
      <w:tr w:rsidR="00000000">
        <w:tblPrEx>
          <w:tblCellMar>
            <w:top w:w="0" w:type="dxa"/>
            <w:bottom w:w="0" w:type="dxa"/>
          </w:tblCellMar>
        </w:tblPrEx>
        <w:trPr>
          <w:jc w:val="center"/>
        </w:trPr>
        <w:tc>
          <w:tcPr>
            <w:tcW w:w="2552" w:type="dxa"/>
            <w:tcBorders>
              <w:bottom w:val="nil"/>
              <w:right w:val="nil"/>
            </w:tcBorders>
          </w:tcPr>
          <w:p w:rsidR="00000000" w:rsidRDefault="00000000">
            <w:pPr>
              <w:spacing w:before="240" w:line="240" w:lineRule="auto"/>
              <w:jc w:val="center"/>
              <w:rPr>
                <w:rFonts w:ascii="Arial" w:hAnsi="Arial"/>
                <w:b/>
                <w:sz w:val="16"/>
              </w:rPr>
            </w:pPr>
            <w:r>
              <w:rPr>
                <w:rFonts w:ascii="Arial" w:hAnsi="Arial"/>
                <w:b/>
                <w:sz w:val="16"/>
              </w:rPr>
              <w:t>Процедуры подачи жалоб и средства судебной защиты</w:t>
            </w:r>
          </w:p>
        </w:tc>
        <w:tc>
          <w:tcPr>
            <w:tcW w:w="3119" w:type="dxa"/>
            <w:tcBorders>
              <w:top w:val="single" w:sz="4" w:space="0" w:color="auto"/>
              <w:left w:val="single" w:sz="4" w:space="0" w:color="auto"/>
              <w:bottom w:val="nil"/>
              <w:right w:val="single" w:sz="4" w:space="0" w:color="auto"/>
            </w:tcBorders>
          </w:tcPr>
          <w:p w:rsidR="00000000" w:rsidRDefault="00000000">
            <w:pPr>
              <w:spacing w:before="240" w:line="240" w:lineRule="auto"/>
              <w:jc w:val="center"/>
              <w:rPr>
                <w:rFonts w:ascii="Arial" w:hAnsi="Arial"/>
                <w:b/>
                <w:sz w:val="16"/>
              </w:rPr>
            </w:pPr>
            <w:r>
              <w:rPr>
                <w:rFonts w:ascii="Arial" w:hAnsi="Arial"/>
                <w:b/>
                <w:sz w:val="16"/>
              </w:rPr>
              <w:t>Профилактические действия</w:t>
            </w:r>
          </w:p>
        </w:tc>
        <w:tc>
          <w:tcPr>
            <w:tcW w:w="3119" w:type="dxa"/>
            <w:tcBorders>
              <w:left w:val="nil"/>
              <w:bottom w:val="nil"/>
            </w:tcBorders>
          </w:tcPr>
          <w:p w:rsidR="00000000" w:rsidRDefault="00000000">
            <w:pPr>
              <w:spacing w:before="240" w:line="240" w:lineRule="auto"/>
              <w:jc w:val="center"/>
              <w:rPr>
                <w:rFonts w:ascii="Arial" w:hAnsi="Arial"/>
                <w:b/>
                <w:sz w:val="16"/>
              </w:rPr>
            </w:pPr>
            <w:r>
              <w:rPr>
                <w:rFonts w:ascii="Arial" w:hAnsi="Arial"/>
                <w:b/>
                <w:sz w:val="16"/>
              </w:rPr>
              <w:t>Действия по защите</w:t>
            </w:r>
          </w:p>
        </w:tc>
      </w:tr>
      <w:tr w:rsidR="00000000">
        <w:tblPrEx>
          <w:tblCellMar>
            <w:top w:w="0" w:type="dxa"/>
            <w:bottom w:w="0" w:type="dxa"/>
          </w:tblCellMar>
        </w:tblPrEx>
        <w:trPr>
          <w:jc w:val="center"/>
        </w:trPr>
        <w:tc>
          <w:tcPr>
            <w:tcW w:w="2552" w:type="dxa"/>
            <w:tcBorders>
              <w:top w:val="single" w:sz="4" w:space="0" w:color="auto"/>
              <w:bottom w:val="nil"/>
              <w:right w:val="nil"/>
            </w:tcBorders>
          </w:tcPr>
          <w:p w:rsidR="00000000" w:rsidRDefault="00000000">
            <w:pPr>
              <w:spacing w:before="40" w:after="40" w:line="240" w:lineRule="auto"/>
              <w:rPr>
                <w:rFonts w:ascii="Arial" w:hAnsi="Arial"/>
                <w:sz w:val="16"/>
              </w:rPr>
            </w:pPr>
          </w:p>
        </w:tc>
        <w:tc>
          <w:tcPr>
            <w:tcW w:w="3119" w:type="dxa"/>
            <w:tcBorders>
              <w:top w:val="single" w:sz="4" w:space="0" w:color="auto"/>
              <w:left w:val="single" w:sz="4" w:space="0" w:color="auto"/>
              <w:bottom w:val="nil"/>
              <w:right w:val="single" w:sz="4" w:space="0" w:color="auto"/>
            </w:tcBorders>
          </w:tcPr>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rPr>
              <w:t>–</w:t>
            </w:r>
            <w:r>
              <w:rPr>
                <w:rFonts w:ascii="Arial" w:hAnsi="Arial"/>
                <w:sz w:val="16"/>
              </w:rPr>
              <w:tab/>
              <w:t>Снизить уровень бедности среди женщин</w:t>
            </w:r>
          </w:p>
        </w:tc>
        <w:tc>
          <w:tcPr>
            <w:tcW w:w="3119" w:type="dxa"/>
            <w:tcBorders>
              <w:top w:val="single" w:sz="4" w:space="0" w:color="auto"/>
              <w:left w:val="nil"/>
              <w:bottom w:val="nil"/>
            </w:tcBorders>
          </w:tcPr>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lang w:val="en-US"/>
              </w:rPr>
              <w:t>–</w:t>
            </w:r>
            <w:r>
              <w:rPr>
                <w:rFonts w:ascii="Arial" w:hAnsi="Arial"/>
                <w:sz w:val="16"/>
              </w:rPr>
              <w:tab/>
              <w:t>Создавать новые рабочие места для женщин</w:t>
            </w:r>
          </w:p>
        </w:tc>
      </w:tr>
      <w:tr w:rsidR="00000000">
        <w:tblPrEx>
          <w:tblCellMar>
            <w:top w:w="0" w:type="dxa"/>
            <w:bottom w:w="0" w:type="dxa"/>
          </w:tblCellMar>
        </w:tblPrEx>
        <w:trPr>
          <w:jc w:val="center"/>
        </w:trPr>
        <w:tc>
          <w:tcPr>
            <w:tcW w:w="2552" w:type="dxa"/>
            <w:tcBorders>
              <w:top w:val="nil"/>
              <w:right w:val="nil"/>
            </w:tcBorders>
          </w:tcPr>
          <w:p w:rsidR="00000000" w:rsidRDefault="00000000">
            <w:pPr>
              <w:spacing w:before="40" w:after="40" w:line="240" w:lineRule="auto"/>
              <w:rPr>
                <w:rFonts w:ascii="Arial" w:hAnsi="Arial"/>
                <w:sz w:val="16"/>
              </w:rPr>
            </w:pPr>
          </w:p>
        </w:tc>
        <w:tc>
          <w:tcPr>
            <w:tcW w:w="3119" w:type="dxa"/>
            <w:tcBorders>
              <w:top w:val="nil"/>
              <w:left w:val="single" w:sz="4" w:space="0" w:color="auto"/>
              <w:right w:val="single" w:sz="4" w:space="0" w:color="auto"/>
            </w:tcBorders>
          </w:tcPr>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lang w:val="en-US"/>
              </w:rPr>
              <w:t>–</w:t>
            </w:r>
            <w:r>
              <w:rPr>
                <w:rFonts w:ascii="Arial" w:hAnsi="Arial"/>
                <w:sz w:val="16"/>
              </w:rPr>
              <w:tab/>
              <w:t>Снизить уровень безработицы</w:t>
            </w:r>
          </w:p>
        </w:tc>
        <w:tc>
          <w:tcPr>
            <w:tcW w:w="3119" w:type="dxa"/>
            <w:tcBorders>
              <w:top w:val="nil"/>
              <w:left w:val="nil"/>
            </w:tcBorders>
          </w:tcPr>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lang w:val="en-US"/>
              </w:rPr>
              <w:t>–</w:t>
            </w:r>
            <w:r>
              <w:rPr>
                <w:rFonts w:ascii="Arial" w:hAnsi="Arial"/>
                <w:sz w:val="16"/>
              </w:rPr>
              <w:tab/>
              <w:t>Защищать женщин-иммигрантов от эксплуатации</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4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lang w:val="en-US"/>
              </w:rPr>
              <w:t>–</w:t>
            </w:r>
            <w:r>
              <w:rPr>
                <w:rFonts w:ascii="Arial" w:hAnsi="Arial"/>
                <w:sz w:val="16"/>
              </w:rPr>
              <w:tab/>
              <w:t>Информационные кампании в странах происхождения</w:t>
            </w:r>
          </w:p>
        </w:tc>
        <w:tc>
          <w:tcPr>
            <w:tcW w:w="3119" w:type="dxa"/>
            <w:tcBorders>
              <w:left w:val="nil"/>
            </w:tcBorders>
          </w:tcPr>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lang w:val="en-US"/>
              </w:rPr>
              <w:t>–</w:t>
            </w:r>
            <w:r>
              <w:rPr>
                <w:rFonts w:ascii="Arial" w:hAnsi="Arial"/>
                <w:sz w:val="16"/>
              </w:rPr>
              <w:tab/>
              <w:t>Специальная подготовка для работников пограничного контроля</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4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lang w:val="en-US"/>
              </w:rPr>
              <w:t>–</w:t>
            </w:r>
            <w:r>
              <w:rPr>
                <w:rFonts w:ascii="Arial" w:hAnsi="Arial"/>
                <w:sz w:val="16"/>
              </w:rPr>
              <w:tab/>
              <w:t>Программы реинтеграции в общество для мужчин и женщин</w:t>
            </w:r>
          </w:p>
        </w:tc>
        <w:tc>
          <w:tcPr>
            <w:tcW w:w="3119" w:type="dxa"/>
            <w:tcBorders>
              <w:left w:val="nil"/>
            </w:tcBorders>
          </w:tcPr>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lang w:val="en-US"/>
              </w:rPr>
              <w:t>–</w:t>
            </w:r>
            <w:r>
              <w:rPr>
                <w:rFonts w:ascii="Arial" w:hAnsi="Arial"/>
                <w:sz w:val="16"/>
              </w:rPr>
              <w:tab/>
              <w:t>Меры по защите здоровья лиц, оказывающих платные сексуальные услуги</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4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284"/>
              </w:tabs>
              <w:spacing w:before="40" w:after="40" w:line="240" w:lineRule="auto"/>
              <w:ind w:left="284" w:hanging="284"/>
              <w:rPr>
                <w:rFonts w:ascii="Arial" w:hAnsi="Arial"/>
                <w:sz w:val="16"/>
              </w:rPr>
            </w:pPr>
          </w:p>
        </w:tc>
        <w:tc>
          <w:tcPr>
            <w:tcW w:w="3119" w:type="dxa"/>
            <w:tcBorders>
              <w:left w:val="nil"/>
            </w:tcBorders>
          </w:tcPr>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lang w:val="en-US"/>
              </w:rPr>
              <w:t>–</w:t>
            </w:r>
            <w:r>
              <w:rPr>
                <w:rFonts w:ascii="Arial" w:hAnsi="Arial"/>
                <w:sz w:val="16"/>
              </w:rPr>
              <w:tab/>
              <w:t>Реабилитация жертв сексуальной эксплуатации и торговли женщинами: социальная реинтеграция</w:t>
            </w:r>
          </w:p>
        </w:tc>
      </w:tr>
      <w:tr w:rsidR="00000000">
        <w:tblPrEx>
          <w:tblCellMar>
            <w:top w:w="0" w:type="dxa"/>
            <w:bottom w:w="0" w:type="dxa"/>
          </w:tblCellMar>
        </w:tblPrEx>
        <w:trPr>
          <w:jc w:val="center"/>
        </w:trPr>
        <w:tc>
          <w:tcPr>
            <w:tcW w:w="2552" w:type="dxa"/>
            <w:tcBorders>
              <w:bottom w:val="nil"/>
              <w:right w:val="nil"/>
            </w:tcBorders>
          </w:tcPr>
          <w:p w:rsidR="00000000" w:rsidRDefault="00000000">
            <w:pPr>
              <w:spacing w:before="40" w:after="360" w:line="240" w:lineRule="auto"/>
              <w:rPr>
                <w:rFonts w:ascii="Arial" w:hAnsi="Arial"/>
                <w:sz w:val="16"/>
              </w:rPr>
            </w:pPr>
          </w:p>
        </w:tc>
        <w:tc>
          <w:tcPr>
            <w:tcW w:w="3119" w:type="dxa"/>
            <w:tcBorders>
              <w:left w:val="single" w:sz="4" w:space="0" w:color="auto"/>
              <w:bottom w:val="nil"/>
              <w:right w:val="single" w:sz="4" w:space="0" w:color="auto"/>
            </w:tcBorders>
          </w:tcPr>
          <w:p w:rsidR="00000000" w:rsidRDefault="00000000">
            <w:pPr>
              <w:tabs>
                <w:tab w:val="clear" w:pos="567"/>
                <w:tab w:val="left" w:pos="284"/>
              </w:tabs>
              <w:spacing w:before="40" w:after="360" w:line="240" w:lineRule="auto"/>
              <w:ind w:left="284" w:hanging="284"/>
              <w:rPr>
                <w:rFonts w:ascii="Arial" w:hAnsi="Arial"/>
                <w:sz w:val="16"/>
              </w:rPr>
            </w:pPr>
          </w:p>
        </w:tc>
        <w:tc>
          <w:tcPr>
            <w:tcW w:w="3119" w:type="dxa"/>
            <w:tcBorders>
              <w:left w:val="nil"/>
              <w:bottom w:val="nil"/>
            </w:tcBorders>
          </w:tcPr>
          <w:p w:rsidR="00000000" w:rsidRDefault="00000000">
            <w:pPr>
              <w:tabs>
                <w:tab w:val="clear" w:pos="567"/>
                <w:tab w:val="left" w:pos="284"/>
              </w:tabs>
              <w:spacing w:before="40" w:after="360" w:line="240" w:lineRule="auto"/>
              <w:ind w:left="284" w:hanging="284"/>
              <w:rPr>
                <w:rFonts w:ascii="Arial" w:hAnsi="Arial"/>
                <w:sz w:val="16"/>
              </w:rPr>
            </w:pPr>
            <w:r>
              <w:rPr>
                <w:rFonts w:ascii="Arial" w:hAnsi="Arial"/>
                <w:sz w:val="16"/>
                <w:lang w:val="en-US"/>
              </w:rPr>
              <w:t>–</w:t>
            </w:r>
            <w:r>
              <w:rPr>
                <w:rFonts w:ascii="Arial" w:hAnsi="Arial"/>
                <w:sz w:val="16"/>
              </w:rPr>
              <w:tab/>
              <w:t>Никаких принудительных специальных медицинских обследований для лиц, оказывающих платные сексуальные услуги</w:t>
            </w:r>
          </w:p>
        </w:tc>
      </w:tr>
      <w:tr w:rsidR="00000000">
        <w:tblPrEx>
          <w:tblCellMar>
            <w:top w:w="0" w:type="dxa"/>
            <w:bottom w:w="0" w:type="dxa"/>
          </w:tblCellMar>
        </w:tblPrEx>
        <w:trPr>
          <w:jc w:val="center"/>
        </w:trPr>
        <w:tc>
          <w:tcPr>
            <w:tcW w:w="2552" w:type="dxa"/>
            <w:tcBorders>
              <w:top w:val="single" w:sz="4" w:space="0" w:color="auto"/>
              <w:bottom w:val="nil"/>
              <w:right w:val="nil"/>
            </w:tcBorders>
          </w:tcPr>
          <w:p w:rsidR="00000000" w:rsidRDefault="00000000">
            <w:pPr>
              <w:spacing w:before="40" w:after="40" w:line="240" w:lineRule="auto"/>
              <w:rPr>
                <w:rFonts w:ascii="Arial" w:hAnsi="Arial"/>
                <w:sz w:val="16"/>
              </w:rPr>
            </w:pPr>
          </w:p>
        </w:tc>
        <w:tc>
          <w:tcPr>
            <w:tcW w:w="3119" w:type="dxa"/>
            <w:tcBorders>
              <w:top w:val="single" w:sz="4" w:space="0" w:color="auto"/>
              <w:left w:val="single" w:sz="4" w:space="0" w:color="auto"/>
              <w:bottom w:val="nil"/>
              <w:right w:val="single" w:sz="4" w:space="0" w:color="auto"/>
            </w:tcBorders>
          </w:tcPr>
          <w:p w:rsidR="00000000" w:rsidRDefault="00000000">
            <w:pPr>
              <w:tabs>
                <w:tab w:val="clear" w:pos="567"/>
                <w:tab w:val="left" w:pos="284"/>
              </w:tabs>
              <w:spacing w:before="40" w:after="40" w:line="240" w:lineRule="auto"/>
              <w:ind w:left="284" w:hanging="284"/>
              <w:rPr>
                <w:rFonts w:ascii="Arial" w:hAnsi="Arial"/>
                <w:sz w:val="16"/>
                <w:lang w:val="en-US"/>
              </w:rPr>
            </w:pPr>
            <w:r>
              <w:rPr>
                <w:rFonts w:ascii="Arial" w:hAnsi="Arial"/>
                <w:sz w:val="16"/>
                <w:lang w:val="en-US"/>
              </w:rPr>
              <w:t>–</w:t>
            </w:r>
            <w:r>
              <w:rPr>
                <w:rFonts w:ascii="Arial" w:hAnsi="Arial"/>
                <w:sz w:val="16"/>
              </w:rPr>
              <w:tab/>
              <w:t xml:space="preserve">Меры по предупреждению принуждения в вопросах деторождения и фертильности </w:t>
            </w:r>
          </w:p>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rPr>
              <w:t>–</w:t>
            </w:r>
            <w:r>
              <w:rPr>
                <w:rFonts w:ascii="Arial" w:hAnsi="Arial"/>
                <w:sz w:val="16"/>
              </w:rPr>
              <w:tab/>
              <w:t>Меры по предупреждению использования женщинами губительной для здоровья практики, такой как незаконные аборты и аборты, проводимые в небезопасных условиях</w:t>
            </w:r>
          </w:p>
        </w:tc>
        <w:tc>
          <w:tcPr>
            <w:tcW w:w="3119" w:type="dxa"/>
            <w:tcBorders>
              <w:top w:val="single" w:sz="4" w:space="0" w:color="auto"/>
              <w:left w:val="nil"/>
              <w:bottom w:val="nil"/>
            </w:tcBorders>
          </w:tcPr>
          <w:p w:rsidR="00000000" w:rsidRDefault="00000000">
            <w:pPr>
              <w:tabs>
                <w:tab w:val="clear" w:pos="567"/>
                <w:tab w:val="left" w:pos="284"/>
              </w:tabs>
              <w:spacing w:before="40" w:after="40" w:line="240" w:lineRule="auto"/>
              <w:ind w:left="284" w:hanging="284"/>
              <w:rPr>
                <w:rFonts w:ascii="Arial" w:hAnsi="Arial"/>
                <w:sz w:val="16"/>
                <w:lang w:val="en-US"/>
              </w:rPr>
            </w:pPr>
            <w:r>
              <w:rPr>
                <w:rFonts w:ascii="Arial" w:hAnsi="Arial"/>
                <w:sz w:val="16"/>
                <w:lang w:val="en-US"/>
              </w:rPr>
              <w:t>–</w:t>
            </w:r>
            <w:r>
              <w:rPr>
                <w:rFonts w:ascii="Arial" w:hAnsi="Arial"/>
                <w:sz w:val="16"/>
              </w:rPr>
              <w:tab/>
              <w:t xml:space="preserve">Безопасный аборт должен быть доступным </w:t>
            </w:r>
          </w:p>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lang w:val="en-US"/>
              </w:rPr>
              <w:t>–</w:t>
            </w:r>
            <w:r>
              <w:rPr>
                <w:rFonts w:ascii="Arial" w:hAnsi="Arial"/>
                <w:sz w:val="16"/>
              </w:rPr>
              <w:tab/>
              <w:t>Лица, производящие обрезание, должны иметь возможность сменить вид занятости</w:t>
            </w: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4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rPr>
              <w:t>–</w:t>
            </w:r>
            <w:r>
              <w:rPr>
                <w:rFonts w:ascii="Arial" w:hAnsi="Arial"/>
                <w:sz w:val="16"/>
              </w:rPr>
              <w:tab/>
              <w:t>Сделать контрацепцию легкодоступной, эффективной и недорогой и пропагандировать приемлемые методы</w:t>
            </w:r>
          </w:p>
        </w:tc>
        <w:tc>
          <w:tcPr>
            <w:tcW w:w="3119" w:type="dxa"/>
            <w:tcBorders>
              <w:left w:val="nil"/>
            </w:tcBorders>
          </w:tcPr>
          <w:p w:rsidR="00000000" w:rsidRDefault="00000000">
            <w:pPr>
              <w:tabs>
                <w:tab w:val="clear" w:pos="567"/>
                <w:tab w:val="left" w:pos="284"/>
              </w:tabs>
              <w:spacing w:before="40" w:after="40" w:line="240" w:lineRule="auto"/>
              <w:ind w:left="284" w:hanging="284"/>
              <w:rPr>
                <w:rFonts w:ascii="Arial" w:hAnsi="Arial"/>
                <w:sz w:val="16"/>
              </w:rPr>
            </w:pP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4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rPr>
              <w:t>–</w:t>
            </w:r>
            <w:r>
              <w:rPr>
                <w:rFonts w:ascii="Arial" w:hAnsi="Arial"/>
                <w:sz w:val="16"/>
              </w:rPr>
              <w:tab/>
              <w:t>Предоставлять противозачаточные средства бесплатно или по сниженным ценам за счет субсидий</w:t>
            </w:r>
          </w:p>
        </w:tc>
        <w:tc>
          <w:tcPr>
            <w:tcW w:w="3119" w:type="dxa"/>
            <w:tcBorders>
              <w:left w:val="nil"/>
            </w:tcBorders>
          </w:tcPr>
          <w:p w:rsidR="00000000" w:rsidRDefault="00000000">
            <w:pPr>
              <w:tabs>
                <w:tab w:val="clear" w:pos="567"/>
                <w:tab w:val="left" w:pos="284"/>
              </w:tabs>
              <w:spacing w:before="40" w:after="40" w:line="240" w:lineRule="auto"/>
              <w:ind w:left="284" w:hanging="284"/>
              <w:rPr>
                <w:rFonts w:ascii="Arial" w:hAnsi="Arial"/>
                <w:sz w:val="16"/>
              </w:rPr>
            </w:pP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4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rPr>
              <w:t>–</w:t>
            </w:r>
            <w:r>
              <w:rPr>
                <w:rFonts w:ascii="Arial" w:hAnsi="Arial"/>
                <w:sz w:val="16"/>
              </w:rPr>
              <w:tab/>
              <w:t>Целенаправленно информировать мужчин и мальчиков, а также женщин</w:t>
            </w:r>
          </w:p>
        </w:tc>
        <w:tc>
          <w:tcPr>
            <w:tcW w:w="3119" w:type="dxa"/>
            <w:tcBorders>
              <w:left w:val="nil"/>
            </w:tcBorders>
          </w:tcPr>
          <w:p w:rsidR="00000000" w:rsidRDefault="00000000">
            <w:pPr>
              <w:tabs>
                <w:tab w:val="clear" w:pos="567"/>
                <w:tab w:val="left" w:pos="284"/>
              </w:tabs>
              <w:spacing w:before="40" w:after="40" w:line="240" w:lineRule="auto"/>
              <w:ind w:left="284" w:hanging="284"/>
              <w:rPr>
                <w:rFonts w:ascii="Arial" w:hAnsi="Arial"/>
                <w:sz w:val="16"/>
              </w:rPr>
            </w:pP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40" w:line="240" w:lineRule="auto"/>
              <w:rPr>
                <w:rFonts w:ascii="Arial" w:hAnsi="Arial"/>
                <w:sz w:val="16"/>
              </w:rPr>
            </w:pPr>
          </w:p>
        </w:tc>
        <w:tc>
          <w:tcPr>
            <w:tcW w:w="3119" w:type="dxa"/>
            <w:tcBorders>
              <w:left w:val="single" w:sz="4" w:space="0" w:color="auto"/>
              <w:right w:val="single" w:sz="4" w:space="0" w:color="auto"/>
            </w:tcBorders>
          </w:tcPr>
          <w:p w:rsidR="00000000" w:rsidRDefault="00000000">
            <w:pPr>
              <w:tabs>
                <w:tab w:val="clear" w:pos="567"/>
                <w:tab w:val="left" w:pos="284"/>
              </w:tabs>
              <w:spacing w:before="40" w:after="40" w:line="240" w:lineRule="auto"/>
              <w:ind w:left="284" w:hanging="284"/>
              <w:rPr>
                <w:rFonts w:ascii="Arial" w:hAnsi="Arial"/>
                <w:sz w:val="16"/>
              </w:rPr>
            </w:pPr>
            <w:r>
              <w:rPr>
                <w:rFonts w:ascii="Arial" w:hAnsi="Arial"/>
                <w:sz w:val="16"/>
              </w:rPr>
              <w:t>–</w:t>
            </w:r>
            <w:r>
              <w:rPr>
                <w:rFonts w:ascii="Arial" w:hAnsi="Arial"/>
                <w:sz w:val="16"/>
              </w:rPr>
              <w:tab/>
              <w:t>Принимать меры по предотвращению беременности среди подростков</w:t>
            </w:r>
          </w:p>
        </w:tc>
        <w:tc>
          <w:tcPr>
            <w:tcW w:w="3119" w:type="dxa"/>
            <w:tcBorders>
              <w:left w:val="nil"/>
            </w:tcBorders>
          </w:tcPr>
          <w:p w:rsidR="00000000" w:rsidRDefault="00000000">
            <w:pPr>
              <w:tabs>
                <w:tab w:val="clear" w:pos="567"/>
                <w:tab w:val="left" w:pos="284"/>
              </w:tabs>
              <w:spacing w:before="40" w:after="40" w:line="240" w:lineRule="auto"/>
              <w:ind w:left="284" w:hanging="284"/>
              <w:rPr>
                <w:rFonts w:ascii="Arial" w:hAnsi="Arial"/>
                <w:sz w:val="16"/>
              </w:rPr>
            </w:pPr>
          </w:p>
        </w:tc>
      </w:tr>
      <w:tr w:rsidR="00000000">
        <w:tblPrEx>
          <w:tblCellMar>
            <w:top w:w="0" w:type="dxa"/>
            <w:bottom w:w="0" w:type="dxa"/>
          </w:tblCellMar>
        </w:tblPrEx>
        <w:trPr>
          <w:jc w:val="center"/>
        </w:trPr>
        <w:tc>
          <w:tcPr>
            <w:tcW w:w="2552" w:type="dxa"/>
            <w:tcBorders>
              <w:right w:val="nil"/>
            </w:tcBorders>
          </w:tcPr>
          <w:p w:rsidR="00000000" w:rsidRDefault="00000000">
            <w:pPr>
              <w:spacing w:before="40" w:after="600" w:line="240" w:lineRule="auto"/>
              <w:rPr>
                <w:rFonts w:ascii="Arial" w:hAnsi="Arial"/>
                <w:sz w:val="16"/>
              </w:rPr>
            </w:pPr>
          </w:p>
        </w:tc>
        <w:tc>
          <w:tcPr>
            <w:tcW w:w="3119" w:type="dxa"/>
            <w:tcBorders>
              <w:left w:val="single" w:sz="4" w:space="0" w:color="auto"/>
              <w:bottom w:val="single" w:sz="4" w:space="0" w:color="auto"/>
              <w:right w:val="single" w:sz="4" w:space="0" w:color="auto"/>
            </w:tcBorders>
          </w:tcPr>
          <w:p w:rsidR="00000000" w:rsidRDefault="00000000">
            <w:pPr>
              <w:tabs>
                <w:tab w:val="clear" w:pos="567"/>
                <w:tab w:val="left" w:pos="284"/>
              </w:tabs>
              <w:spacing w:before="40" w:after="600" w:line="240" w:lineRule="auto"/>
              <w:ind w:left="284" w:hanging="284"/>
              <w:rPr>
                <w:rFonts w:ascii="Arial" w:hAnsi="Arial"/>
                <w:sz w:val="16"/>
              </w:rPr>
            </w:pPr>
            <w:r>
              <w:rPr>
                <w:rFonts w:ascii="Arial" w:hAnsi="Arial"/>
                <w:sz w:val="16"/>
              </w:rPr>
              <w:t>–</w:t>
            </w:r>
            <w:r>
              <w:rPr>
                <w:rFonts w:ascii="Arial" w:hAnsi="Arial"/>
                <w:sz w:val="16"/>
              </w:rPr>
              <w:tab/>
              <w:t>Бороться с традиционными практиками с помощью просвещения и юридических мер</w:t>
            </w:r>
          </w:p>
        </w:tc>
        <w:tc>
          <w:tcPr>
            <w:tcW w:w="3119" w:type="dxa"/>
            <w:tcBorders>
              <w:left w:val="nil"/>
            </w:tcBorders>
          </w:tcPr>
          <w:p w:rsidR="00000000" w:rsidRDefault="00000000">
            <w:pPr>
              <w:tabs>
                <w:tab w:val="clear" w:pos="567"/>
                <w:tab w:val="left" w:pos="284"/>
              </w:tabs>
              <w:spacing w:before="40" w:after="600" w:line="240" w:lineRule="auto"/>
              <w:ind w:left="284" w:hanging="284"/>
              <w:rPr>
                <w:rFonts w:ascii="Arial" w:hAnsi="Arial"/>
                <w:sz w:val="16"/>
              </w:rPr>
            </w:pPr>
          </w:p>
        </w:tc>
      </w:tr>
    </w:tbl>
    <w:p w:rsidR="00000000" w:rsidRDefault="00000000"/>
    <w:p w:rsidR="00000000" w:rsidRDefault="00000000">
      <w:pPr>
        <w:rPr>
          <w:rFonts w:ascii="Arial" w:hAnsi="Arial"/>
          <w:b/>
          <w:sz w:val="22"/>
          <w:lang w:val="en-US"/>
        </w:rPr>
      </w:pPr>
      <w:r>
        <w:br w:type="page"/>
      </w:r>
      <w:r>
        <w:rPr>
          <w:rFonts w:ascii="Arial" w:hAnsi="Arial"/>
          <w:b/>
          <w:sz w:val="22"/>
        </w:rPr>
        <w:t>Приложение II</w:t>
      </w:r>
    </w:p>
    <w:p w:rsidR="00000000" w:rsidRDefault="00000000">
      <w:pPr>
        <w:rPr>
          <w:rFonts w:ascii="Arial" w:hAnsi="Arial"/>
          <w:b/>
          <w:sz w:val="22"/>
        </w:rPr>
      </w:pPr>
      <w:r>
        <w:rPr>
          <w:rFonts w:ascii="Arial" w:hAnsi="Arial"/>
          <w:b/>
          <w:sz w:val="22"/>
        </w:rPr>
        <w:t>Эксперименты по облегчению сочетания производственных и семейных обязанностей в Нидерландах</w:t>
      </w:r>
    </w:p>
    <w:p w:rsidR="00000000" w:rsidRDefault="00000000">
      <w:r>
        <w:t>За последние несколько лет в ходе реализации правительством политики эмансипации было выявлено несколько традиционных структур в обществе, которые мешают людям сочетать работу и частную жизнь. В 1995 году был учрежден комитет для разработки программы по перераспределению неоплачиваемого труда, с тем чтобы мужчины и женщины могли иметь равные обязательства в отношении работы и семейных обязанностей. В большинстве домашних хозяйств разделение обязанностей за последние несколько десятилетий кардинально изменилось. Общество в основном отказалось от традиционной идеи о кормильце, когда один член семьи – обычно мужчина – зарабатывает средства для семьи. В 80–90-е годы все больше женщин поступали на оплачиваемую работу, сочетая тем самым трудовую деятельность с домашними и семейными обязанностями, в то время как мужчины постепенно принимали на себя все большую ответственность за семью и дом. С тех пор эта тенденция продолжается. Семейные обязанности включают не только уход за детьми, но также и уход за больными или пожилыми родственниками. Помимо этого, те, кто работает и имеет семейные обязанности, должны также располагать временем для своего собственного развития и отдыха.</w:t>
      </w:r>
    </w:p>
    <w:p w:rsidR="00000000" w:rsidRDefault="00000000">
      <w:r>
        <w:t>Растущее многообразие общества меняет способ сочетания графиков работы и частной жизни. Например, все больше людей предпочитают альтернативный образ жизни, вступая в отношения, имеющие различную продолжительность. Одно из последствий этого состоит в том, что нередко люди становятся частью большого круга лиц, осуществляющих уход, например у ребенка может появиться несколько "родителей", совместно осуществляющих родительские обязанности. Короче говоря, эти изменения требуют новых форм и новых способов пространственной и временнóй организации.</w:t>
      </w:r>
    </w:p>
    <w:p w:rsidR="00000000" w:rsidRDefault="00000000">
      <w:pPr>
        <w:pStyle w:val="Heading2"/>
      </w:pPr>
      <w:r>
        <w:t>Комитет по вопросам сочетания семейных обязанностей и оплачиваемой работы</w:t>
      </w:r>
    </w:p>
    <w:p w:rsidR="00000000" w:rsidRDefault="00000000">
      <w:r>
        <w:t>4 ноября 1996 года министр социальных дел и по вопросам занятости учредил комитет по исследованию способов решения проблем сочетания служебных и семейных обязанностей. Комитет сосредоточил свое внимание прежде всего на практических и организационных моментах.</w:t>
      </w:r>
    </w:p>
    <w:p w:rsidR="00000000" w:rsidRDefault="00000000">
      <w:r>
        <w:t>Хотя общество было вначале скептически настроено по поводу этой идеи в целом, к апрелю 1998 года, когда комитет опубликовал свой доклад, вопрос твердо занял свое место в повестке дня социальной и политической жизни. Все согласились с тем, что необходимы коллективные решения по проблемам, с которыми сталкиваются люди, пытающиеся сбалансировать требования к выполнению служебных и семейных обязанностей. Обзор, проведенный комитетом во второй половине 90-х годов, показал, что свыше двух миллионов мужчин и женщин сталкиваются с трудностями такого рода и проблема продолжает усугубляться.</w:t>
      </w:r>
    </w:p>
    <w:p w:rsidR="00000000" w:rsidRDefault="00000000">
      <w:pPr>
        <w:spacing w:after="120"/>
      </w:pPr>
      <w:r>
        <w:t>Комитет вынес следующие рекомендации:</w:t>
      </w:r>
    </w:p>
    <w:p w:rsidR="00000000" w:rsidRDefault="00000000">
      <w:pPr>
        <w:numPr>
          <w:ilvl w:val="0"/>
          <w:numId w:val="526"/>
        </w:numPr>
        <w:tabs>
          <w:tab w:val="clear" w:pos="360"/>
          <w:tab w:val="clear" w:pos="567"/>
        </w:tabs>
        <w:spacing w:after="120"/>
      </w:pPr>
      <w:r>
        <w:t>при определении рабочих часов необходимо в большей степени учитывать обязанности по уходу за детьми;</w:t>
      </w:r>
    </w:p>
    <w:p w:rsidR="00000000" w:rsidRDefault="00000000">
      <w:pPr>
        <w:numPr>
          <w:ilvl w:val="0"/>
          <w:numId w:val="526"/>
        </w:numPr>
        <w:tabs>
          <w:tab w:val="clear" w:pos="360"/>
          <w:tab w:val="clear" w:pos="567"/>
        </w:tabs>
        <w:spacing w:after="120"/>
      </w:pPr>
      <w:r>
        <w:t>детские учреждения должны удовлетворять потребности работающих родителей;</w:t>
      </w:r>
    </w:p>
    <w:p w:rsidR="00000000" w:rsidRDefault="00000000">
      <w:pPr>
        <w:numPr>
          <w:ilvl w:val="0"/>
          <w:numId w:val="526"/>
        </w:numPr>
        <w:tabs>
          <w:tab w:val="clear" w:pos="360"/>
          <w:tab w:val="clear" w:pos="567"/>
        </w:tabs>
        <w:spacing w:after="120"/>
      </w:pPr>
      <w:r>
        <w:t>бытовые службы, прачечные и библиотеки должны быть доступны тогда, когда возникает необходимость в их услугах;</w:t>
      </w:r>
    </w:p>
    <w:p w:rsidR="00000000" w:rsidRDefault="00000000">
      <w:pPr>
        <w:numPr>
          <w:ilvl w:val="0"/>
          <w:numId w:val="526"/>
        </w:numPr>
        <w:tabs>
          <w:tab w:val="clear" w:pos="360"/>
          <w:tab w:val="clear" w:pos="567"/>
        </w:tabs>
      </w:pPr>
      <w:r>
        <w:t>местные службы должны координировать свою деятельность с потребностями людей, сочетающих работу с семейными обязанностями.</w:t>
      </w:r>
    </w:p>
    <w:p w:rsidR="00000000" w:rsidRDefault="00000000">
      <w:r>
        <w:t>Одна из основных рекомендаций комитета состоит в том, чтобы проблемам сочетания производственных и семейных обязанностей во всех инстанциях придавалось большее значение.</w:t>
      </w:r>
    </w:p>
    <w:p w:rsidR="00000000" w:rsidRDefault="00000000">
      <w:pPr>
        <w:pStyle w:val="Heading2"/>
      </w:pPr>
      <w:r>
        <w:t>Меры по облегчению сочетания производственных и семейных обязанностей</w:t>
      </w:r>
    </w:p>
    <w:p w:rsidR="00000000" w:rsidRDefault="00000000">
      <w:r>
        <w:t>24 марта 1999 года в ответ на доклад комитета правительство начало осуществление программы мер по облегчению сочетания производственных и семейных обязанностей, выделив 60 млн. гульденов на четырехлетний период для проведения экспериментальных проектов, семинаров и информационной кампании. Проекты должны быть инновационными и учитывать нужды работников, имеющих семейные обязанности, прежде всего за счет создания новых форм сотрудничества. Для реализации программы было создано специальное бюро по проекту.</w:t>
      </w:r>
    </w:p>
    <w:p w:rsidR="00000000" w:rsidRDefault="00000000">
      <w:pPr>
        <w:spacing w:after="120"/>
      </w:pPr>
      <w:r>
        <w:t>Предполагается, что для достижения программной цели будут использованы следующие средства:</w:t>
      </w:r>
    </w:p>
    <w:p w:rsidR="00000000" w:rsidRDefault="00000000">
      <w:pPr>
        <w:numPr>
          <w:ilvl w:val="0"/>
          <w:numId w:val="527"/>
        </w:numPr>
        <w:tabs>
          <w:tab w:val="clear" w:pos="360"/>
          <w:tab w:val="clear" w:pos="567"/>
        </w:tabs>
        <w:spacing w:after="120"/>
      </w:pPr>
      <w:r>
        <w:t>координация рабочих часов с началом занятий в школах, часами работы детских учреждений, досуговых предприятий, магазинов и других служб;</w:t>
      </w:r>
    </w:p>
    <w:p w:rsidR="00000000" w:rsidRDefault="00000000">
      <w:pPr>
        <w:numPr>
          <w:ilvl w:val="0"/>
          <w:numId w:val="527"/>
        </w:numPr>
        <w:tabs>
          <w:tab w:val="clear" w:pos="360"/>
          <w:tab w:val="clear" w:pos="567"/>
        </w:tabs>
        <w:spacing w:after="120"/>
      </w:pPr>
      <w:r>
        <w:t>улучшение доступа к вышеупомянутым службам путем их более удобного размещения и надлежащее транспортное обслуживание;</w:t>
      </w:r>
    </w:p>
    <w:p w:rsidR="00000000" w:rsidRDefault="00000000">
      <w:pPr>
        <w:numPr>
          <w:ilvl w:val="0"/>
          <w:numId w:val="527"/>
        </w:numPr>
        <w:tabs>
          <w:tab w:val="clear" w:pos="360"/>
          <w:tab w:val="clear" w:pos="567"/>
        </w:tabs>
        <w:spacing w:after="120"/>
      </w:pPr>
      <w:r>
        <w:t>создание новых служб и учреждений, а также предприятий альтернативного ухода;</w:t>
      </w:r>
    </w:p>
    <w:p w:rsidR="00000000" w:rsidRDefault="00000000">
      <w:pPr>
        <w:numPr>
          <w:ilvl w:val="0"/>
          <w:numId w:val="527"/>
        </w:numPr>
        <w:tabs>
          <w:tab w:val="clear" w:pos="360"/>
          <w:tab w:val="clear" w:pos="567"/>
        </w:tabs>
      </w:pPr>
      <w:r>
        <w:t>убеждение работодателей в необходимости способствовать лучшему сочетанию производственных обязанностей и частной жизни.</w:t>
      </w:r>
    </w:p>
    <w:p w:rsidR="00000000" w:rsidRDefault="00000000">
      <w:r>
        <w:t>Результаты этих экспериментов станут достоянием широкой общественности, и это будет вкладом в разработку новой политики в различных областях.</w:t>
      </w:r>
    </w:p>
    <w:p w:rsidR="00000000" w:rsidRDefault="00000000">
      <w:r>
        <w:t>Программа оказалась чрезвычайно успешной и вызвала большой интерес. К середине 2000 года было получено 260 проектных предложений и работа по 76 экспериментальным проектам уже началась. Ожидается, что к началу 2001 года в работе будут уже 130 проектов.</w:t>
      </w:r>
    </w:p>
    <w:p w:rsidR="00000000" w:rsidRDefault="00000000">
      <w:pPr>
        <w:pStyle w:val="Heading2"/>
      </w:pPr>
      <w:r>
        <w:t>Руководящая группа</w:t>
      </w:r>
    </w:p>
    <w:p w:rsidR="00000000" w:rsidRDefault="00000000">
      <w:r>
        <w:t>Для информирования общественности об этой программе и работе по достижению лучшего сочетания производственных и семейных обязанностей была создана руководящая группа, в которую вошли ключевые фигуры голландского общества. Кроме того, группа консультирует статс-секретаря по вопросам политики эмансипации по его просьбе или по собственной инициативе.</w:t>
      </w:r>
    </w:p>
    <w:p w:rsidR="00000000" w:rsidRDefault="00000000">
      <w:pPr>
        <w:pStyle w:val="Heading2"/>
      </w:pPr>
      <w:r>
        <w:t>Группы координации</w:t>
      </w:r>
    </w:p>
    <w:p w:rsidR="00000000" w:rsidRDefault="00000000">
      <w:r>
        <w:t>Участники различных проектов периодически проводят встречи для обмена мнениями и поисков решений проблем. Они обсуждают результаты соответствующих исследований и мнения экспертов, а также изучают программные предложения. Их информация дает возможность выяснить на ранней стадии, в каком направлении идут эксперименты. Такой подход создает основу для осуществления политики по сочетанию производственных и семейных обязанностей. Руководящая группа и проектное бюро регулярно организуют различные мероприятия, как то конференции, семинары и консультации экспертов, с целью придать вопросу большую общественную значимость. Весной 2000 года правительство начало кампанию на телевидении и радио по проблеме сочетания производственных и семейных обязанностей. Была также издана брошюра.</w:t>
      </w:r>
    </w:p>
    <w:p w:rsidR="00000000" w:rsidRDefault="00000000">
      <w:r>
        <w:t>Благодаря отчасти тщательной подготовительной работе комитета удалось вызвать большой общественный интерес к программе. Впервые в Нидерландах государственная политика базируется на результатах экспериментальных проектов, проводящихся в различных частях страны, и, по-видимому, этот подход принесет плоды быстрее, чем ожидалось. Вопрос сочетания производственных и семейных обязанностей стоит во главе повестки дня как общественной, так и политической жизни, поскольку становится все более очевидным, что решение проблем сочетания этих обязанностей необходимо искать путем координирования политики в различных областях, которые ранее никогда не были связаны между собой.</w:t>
      </w:r>
    </w:p>
    <w:p w:rsidR="00000000" w:rsidRDefault="00000000">
      <w:pPr>
        <w:pStyle w:val="Heading2"/>
      </w:pPr>
      <w:r>
        <w:t>Первоначальные результаты экспериментов</w:t>
      </w:r>
    </w:p>
    <w:p w:rsidR="00000000" w:rsidRDefault="00000000">
      <w:r>
        <w:t>Пока слишком рано предсказывать, каков будет окончательный эффект от реализации этих проектов. В конце 2002 года будут получены результаты и произведена их системная оценка. Они будут проанализированы и обработаны с помощью механизма мониторинга, специально разработанного для этой цели.</w:t>
      </w:r>
    </w:p>
    <w:p w:rsidR="00000000" w:rsidRDefault="00000000">
      <w:r>
        <w:t>Тем не менее уже сейчас можно выявить определенные тенденции. После первого обзора проектов и обсуждений в координационных группах возник ряд тем.</w:t>
      </w:r>
    </w:p>
    <w:p w:rsidR="00000000" w:rsidRDefault="00000000">
      <w:pPr>
        <w:pStyle w:val="Heading3"/>
        <w:rPr>
          <w:u w:val="single"/>
        </w:rPr>
      </w:pPr>
      <w:r>
        <w:rPr>
          <w:u w:val="single"/>
        </w:rPr>
        <w:t>Планирование землепользования</w:t>
      </w:r>
    </w:p>
    <w:p w:rsidR="00000000" w:rsidRDefault="00000000">
      <w:pPr>
        <w:ind w:left="567" w:hanging="567"/>
      </w:pPr>
      <w:r>
        <w:tab/>
        <w:t>Важным фактором для лиц, сочетающих работу и семейные обязанности, является планирование землепользования. Очень часто различные службы и учреждения, которые необходимы семьям, такие как детские дошкольные учреждения, школы, магазины, спортивные комплексы, библиотеки и медицинские учреждения, находятся на большом расстоянии друг от друга. В сельской местности эта проблема нередко стоит еще острее. Часто при планировании не учитываются потребности родителей, которым приходится возить детей в школу и из школы и которые при этом работают, делают покупки в магазинах, отвозят детей в спортивные центры и после забирают их домой. Решить эту проблему помогло бы размещение таких сооружений компактно в определенном месте. Многое зависит от того, фигурирует ли вопрос о сочетании производственных и семейных обязанностей в государственном территориальном планировании, и от возможности внесения соответствующих поправок в нынешнее законодательство. В связи с этим было бы полезно провести "оценку влияния сочетания производственных и семейных обязанностей". Первоначальные данные экспериментов были в последний момент включены в пятый правительственный документ о территориальном планировании, который будет опубликован осенью 2000 года.</w:t>
      </w:r>
    </w:p>
    <w:p w:rsidR="00000000" w:rsidRDefault="00000000">
      <w:pPr>
        <w:pStyle w:val="Heading3"/>
        <w:rPr>
          <w:u w:val="single"/>
        </w:rPr>
      </w:pPr>
      <w:r>
        <w:rPr>
          <w:u w:val="single"/>
        </w:rPr>
        <w:t>Распределение времени</w:t>
      </w:r>
    </w:p>
    <w:p w:rsidR="00000000" w:rsidRDefault="00000000">
      <w:pPr>
        <w:ind w:left="567" w:hanging="567"/>
      </w:pPr>
      <w:r>
        <w:tab/>
        <w:t>Хотя рабочие часы и начало работы предприятий обслуживания нередко не совпадают, намечается тенденция к созданию более гибких графиков работы, отвечающих потребностям сотрудников, имеющих семейные обязанности. С учетом результатов вышеописанных проектов следует рассмотреть возможность изменения и, может быть, продления часов работы общественных предприятий и служб, таких как библиотеки, государственные и медицинские учреждения. В результате этого в выигрыше оказались бы многие. Исследования показали, что только 3 процента семейных врачей и специалистов работают по вечерам и в выходные дни, и это создает проблемы для большинства работающего населения, имеющего и семейные обязанности.</w:t>
      </w:r>
    </w:p>
    <w:p w:rsidR="00000000" w:rsidRDefault="00000000">
      <w:pPr>
        <w:pStyle w:val="Heading3"/>
        <w:rPr>
          <w:u w:val="single"/>
        </w:rPr>
      </w:pPr>
      <w:r>
        <w:rPr>
          <w:u w:val="single"/>
        </w:rPr>
        <w:t>Роль работодателей</w:t>
      </w:r>
    </w:p>
    <w:p w:rsidR="00000000" w:rsidRDefault="00000000">
      <w:pPr>
        <w:ind w:left="567" w:hanging="567"/>
      </w:pPr>
      <w:r>
        <w:tab/>
        <w:t>В рамках некоторых проектов проводятся эксперименты с перераспределением времени, чтобы дать возможность работникам сочетать производственные требования и домашние обязанности. В связи с этим работодатели должны пересмотреть определения "работы" и "частной жизни" и выработать другой подход к ним. В настоящее время проблемам, с которыми сталкиваются работники, пытающиеся сочетать и то и другое, уделяется слишком мало внимания. Поэтому решение лежит, с одной стороны, в изменении отношения работодателей и, с другой стороны, в введении специальных мер, таких как гибкий график работы и работа с использованием телесистем. В этом смысле полезной могла бы быть идея заменить присутствие сотрудников на рабочем месте возможностью доступа к ним с помощью средств связи, поскольку это позволило бы им работать на дому. Эта идея включена в правительственный "сценарий доступности", разработанный в 2000 году, в котором предлагаются различные системы гибких графиков работы.</w:t>
      </w:r>
    </w:p>
    <w:p w:rsidR="00000000" w:rsidRDefault="00000000">
      <w:pPr>
        <w:pStyle w:val="Heading3"/>
        <w:rPr>
          <w:u w:val="single"/>
        </w:rPr>
      </w:pPr>
      <w:r>
        <w:rPr>
          <w:u w:val="single"/>
        </w:rPr>
        <w:t>Предприятия и службы</w:t>
      </w:r>
    </w:p>
    <w:p w:rsidR="00000000" w:rsidRDefault="00000000">
      <w:pPr>
        <w:ind w:left="567" w:hanging="567"/>
      </w:pPr>
      <w:r>
        <w:tab/>
        <w:t>Многие экспериментальные проекты направлены на координацию предоставления услуг за счет продления часов работы, специальных условий для родителей и детей и объединение таких учитывающих потребности семей служб, как предприятия бытового обслуживания, прачечные и библиотеки. Это согласуется с созданием в Нидерландах общинных школ. В декабре 1999 года руководящая группа по проблеме сочетания производственных и семейных обязанностей опубликовала доклад, в котором предлагается идея объединения школьного обучения, дошкольных и досуговых учреждений в одних и тех же помещениях и с единым руководством. Идея состоит в том, чтобы создать единый комплекс, открытый 6 дней в неделю с 8 до 18 часов или даже до 20 часов, если есть такая возможность. Многие проекты предусматривают использование зданий и других помещений для различных целей, а это означает, что для эффективной координации деятельности этих служб потребуются новая администрация, системы управления и эксплуатации. Главной целью является обеспечение гибкой работы службы ухода за детьми до занятий в школе, во время занятий и после них. Любая служба такого рода должна быть доступна для всех, в том числе и для низкооплачиваемых слоев населения и одиноких работающих родителей.</w:t>
      </w:r>
    </w:p>
    <w:p w:rsidR="00000000" w:rsidRDefault="00000000">
      <w:pPr>
        <w:pStyle w:val="Heading3"/>
        <w:rPr>
          <w:u w:val="single"/>
        </w:rPr>
      </w:pPr>
      <w:r>
        <w:rPr>
          <w:u w:val="single"/>
        </w:rPr>
        <w:t>Службы, учитывающие интересы семьи</w:t>
      </w:r>
    </w:p>
    <w:p w:rsidR="00000000" w:rsidRDefault="00000000">
      <w:pPr>
        <w:ind w:left="567" w:hanging="567"/>
      </w:pPr>
      <w:r>
        <w:tab/>
        <w:t xml:space="preserve">События в этой области развивались более быстрыми темпами, чем это первоначально предусматривалось, в основном потому, что коммерческий сектор быстрее отреагировал на потребительский спрос. Тем не менее важно, чтобы эти службы были доступны для всех, независимо от уровня доходов. Некоторые из проектов имеют целью на базе служб, учитывающих интересы семьи, создать новый деловой сектор со специальными программами обучения и четкими параметрами. Другая цель состоит в поощрении создания детских учреждений и других служб, учитывающих интересы семьи, на предприятиях или с помощью работодателей. </w:t>
      </w:r>
    </w:p>
    <w:p w:rsidR="00000000" w:rsidRDefault="00000000">
      <w:pPr>
        <w:pStyle w:val="Heading3"/>
        <w:rPr>
          <w:u w:val="single"/>
        </w:rPr>
      </w:pPr>
      <w:r>
        <w:rPr>
          <w:u w:val="single"/>
        </w:rPr>
        <w:t>Местная социальная политика</w:t>
      </w:r>
    </w:p>
    <w:p w:rsidR="00000000" w:rsidRDefault="00000000">
      <w:pPr>
        <w:ind w:left="567" w:hanging="567"/>
      </w:pPr>
      <w:r>
        <w:tab/>
        <w:t>В центре внимания здесь находится связь между социальным согласием и мерами по обеспечению сочетания производственных и семейных обязанностей, особенно когда речь идет о низкооплачиваемых группах населения или районах, преимущественно населенных этническими меньшинствами. Необходимо максимально использовать как официальные, так и неофициальные структуры. Следует изучить участие в этих процессах добровольцев.</w:t>
      </w:r>
    </w:p>
    <w:p w:rsidR="00000000" w:rsidRDefault="00000000">
      <w:pPr>
        <w:pStyle w:val="Heading3"/>
        <w:rPr>
          <w:u w:val="single"/>
        </w:rPr>
      </w:pPr>
      <w:r>
        <w:rPr>
          <w:u w:val="single"/>
        </w:rPr>
        <w:t>Сельские общины</w:t>
      </w:r>
    </w:p>
    <w:p w:rsidR="00000000" w:rsidRDefault="00000000">
      <w:pPr>
        <w:ind w:left="567" w:hanging="567"/>
      </w:pPr>
      <w:r>
        <w:tab/>
        <w:t>Люди, проживающие в сельской местности, нередко испытывают трудности, добираясь до различных служб и учреждений, из-за их значительной удаленности. Развитие общины зависит от доступа, по крайней мере, к минимальному уровню услуг, учреждений и транспорта. В этом минимальном уровне необходимо учитывать работающее население, имеющее, кроме того, семейные обязанности. В рамках некоторых проектов проводятся эксперименты с системами как общественного, так и частного транспорта для перевозки школьников, инвалидов и пожилых людей. Некоторые из этих схем привязаны к новым мелкомасштабным компактным моделям, тогда как в других изучается возможность создания способов сочетания производственных и семейных обязанностей в сельских общинных центрах или недорогой системы детских дневных учреждений, созданных на основе системы лицензий.</w:t>
      </w:r>
    </w:p>
    <w:p w:rsidR="00000000" w:rsidRDefault="00000000">
      <w:r>
        <w:t>Официальная программа сочетания производственных и семейных обязанностей будет проводиться до 31 декабря 2002 года, и к этому времени проекты должны получить признание в обществе.</w:t>
      </w:r>
    </w:p>
    <w:p w:rsidR="00000000" w:rsidRDefault="00000000"/>
    <w:sectPr w:rsidR="00000000">
      <w:headerReference w:type="default" r:id="rId14"/>
      <w:footnotePr>
        <w:numRestart w:val="eachSect"/>
      </w:footnotePr>
      <w:pgSz w:w="12242" w:h="15842" w:code="1"/>
      <w:pgMar w:top="1247" w:right="1298" w:bottom="1531" w:left="1298" w:header="720" w:footer="85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w:t>
      </w:r>
      <w:r>
        <w:rPr>
          <w:lang w:val="en-US"/>
        </w:rPr>
        <w:t>0075797R</w:t>
      </w:r>
      <w:r>
        <w:t>&lt;&lt;ODS JOB NO&gt;&gt;</w:t>
      </w:r>
    </w:p>
    <w:p w:rsidR="00000000" w:rsidRDefault="00000000">
      <w:pPr>
        <w:pStyle w:val="CommentText"/>
      </w:pPr>
      <w:r>
        <w:t>&lt;&lt;ODS DOC SYMBOL1&gt;&gt;</w:t>
      </w:r>
      <w:r>
        <w:rPr>
          <w:lang w:val="en-US"/>
        </w:rPr>
        <w:t>CEDAW/C/NET/3</w:t>
      </w:r>
      <w:r>
        <w: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WP CyrillicA">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40"/>
      </w:pPr>
      <w:r>
        <w:separator/>
      </w:r>
    </w:p>
  </w:footnote>
  <w:footnote w:type="continuationSeparator" w:id="0">
    <w:p w:rsidR="00000000" w:rsidRDefault="00000000">
      <w:pPr>
        <w:spacing w:after="0" w:line="240" w:lineRule="auto"/>
      </w:pPr>
      <w:r>
        <w:continuationSeparator/>
      </w:r>
    </w:p>
  </w:footnote>
  <w:footnote w:id="1">
    <w:p w:rsidR="00000000" w:rsidRDefault="00000000">
      <w:pPr>
        <w:pStyle w:val="FootnoteText"/>
        <w:spacing w:after="120"/>
      </w:pPr>
      <w:r>
        <w:rPr>
          <w:rStyle w:val="FootnoteReference"/>
        </w:rPr>
        <w:t>*</w:t>
      </w:r>
      <w:r>
        <w:tab/>
        <w:t xml:space="preserve">Первоначальный доклад, представленный правительством Нидерландов, см. в документах </w:t>
      </w:r>
      <w:r>
        <w:rPr>
          <w:lang w:val="en-US"/>
        </w:rPr>
        <w:t xml:space="preserve">CEDAW/C/NET/1, CEDAW/C/NET/1/Add.1, CEDAW/C/NET/1/Add.2 </w:t>
      </w:r>
      <w:r>
        <w:t>и</w:t>
      </w:r>
      <w:r>
        <w:rPr>
          <w:lang w:val="en-US"/>
        </w:rPr>
        <w:t xml:space="preserve"> CEDAW/C/NET/1/Add.3</w:t>
      </w:r>
      <w:r>
        <w:t>, которы</w:t>
      </w:r>
      <w:r>
        <w:rPr>
          <w:lang w:val="ru-RU"/>
        </w:rPr>
        <w:t>е</w:t>
      </w:r>
      <w:r>
        <w:t xml:space="preserve"> был</w:t>
      </w:r>
      <w:r>
        <w:rPr>
          <w:lang w:val="ru-RU"/>
        </w:rPr>
        <w:t>и</w:t>
      </w:r>
      <w:r>
        <w:t xml:space="preserve"> рассмотрен</w:t>
      </w:r>
      <w:r>
        <w:rPr>
          <w:lang w:val="ru-RU"/>
        </w:rPr>
        <w:t>ы</w:t>
      </w:r>
      <w:r>
        <w:t xml:space="preserve"> Комитетом на его тринадцатой сессии. Второй периодический доклад, представленный правительством Нидерландов, см. в документ</w:t>
      </w:r>
      <w:r>
        <w:rPr>
          <w:lang w:val="ru-RU"/>
        </w:rPr>
        <w:t xml:space="preserve">ах </w:t>
      </w:r>
      <w:r>
        <w:rPr>
          <w:lang w:val="en-US"/>
        </w:rPr>
        <w:t>CEDAW/C/NET/2, CEDAW/C/NET/2/Add.1 и CEDAW/C/NET/2/Add.2.</w:t>
      </w:r>
    </w:p>
  </w:footnote>
  <w:footnote w:id="2">
    <w:p w:rsidR="00000000" w:rsidRDefault="00000000">
      <w:pPr>
        <w:pStyle w:val="FootnoteText"/>
        <w:rPr>
          <w:lang w:val="ru-RU"/>
        </w:rPr>
      </w:pPr>
      <w:r>
        <w:rPr>
          <w:rStyle w:val="FootnoteReference"/>
        </w:rPr>
        <w:t>**</w:t>
      </w:r>
      <w:r>
        <w:tab/>
        <w:t xml:space="preserve">Настоящий </w:t>
      </w:r>
      <w:r>
        <w:rPr>
          <w:lang w:val="ru-RU"/>
        </w:rPr>
        <w:t>документ</w:t>
      </w:r>
      <w:r>
        <w:t xml:space="preserve"> издается без официального редактирования.</w:t>
      </w:r>
    </w:p>
    <w:p w:rsidR="00000000" w:rsidRDefault="00000000">
      <w:pPr>
        <w:pStyle w:val="FootnoteText"/>
        <w:rPr>
          <w:lang w:val="ru-RU"/>
        </w:rPr>
      </w:pPr>
    </w:p>
    <w:p w:rsidR="00000000" w:rsidRDefault="00000000">
      <w:pPr>
        <w:pStyle w:val="FootnoteText"/>
        <w:rPr>
          <w:lang w:val="ru-RU"/>
        </w:rPr>
      </w:pPr>
      <w:r>
        <w:rPr>
          <w:lang w:val="ru-RU"/>
        </w:rPr>
        <w:t>00-75797 (R)</w:t>
      </w:r>
    </w:p>
    <w:p w:rsidR="00000000" w:rsidRDefault="00000000">
      <w:pPr>
        <w:rPr>
          <w:rFonts w:ascii="Code 3of9 4.6" w:hAnsi="Code 3of9 4.6"/>
          <w:lang w:val="en-US"/>
        </w:rPr>
      </w:pPr>
      <w:r>
        <w:rPr>
          <w:rFonts w:ascii="Code 3of9 4.6" w:hAnsi="Code 3of9 4.6"/>
          <w:b/>
          <w:lang w:val="en-US"/>
        </w:rPr>
        <w:t>*0075797*</w:t>
      </w:r>
    </w:p>
  </w:footnote>
  <w:footnote w:id="3">
    <w:p w:rsidR="00000000" w:rsidRDefault="00000000">
      <w:pPr>
        <w:pStyle w:val="FootnoteText"/>
      </w:pPr>
      <w:r>
        <w:rPr>
          <w:rStyle w:val="FootnoteReference"/>
        </w:rPr>
        <w:footnoteRef/>
      </w:r>
      <w:r>
        <w:tab/>
        <w:t>КЛДЖ – Комитет по ликвидации дискриминации в отношении женщин является Комитетом Организации Объединенных Наций, учрежденным для рассмотрения прогресса, достигнутого государствами-участниками в ходе осуществления Конвенции. Полномочия и компетенция членов КЛДЖ изложены в статье 17 Конвенции. В настоящем документе эта Конвенция в различных случаях именуется Конвенцией о женщинах или просто Конвенцией.</w:t>
      </w:r>
    </w:p>
  </w:footnote>
  <w:footnote w:id="4">
    <w:p w:rsidR="00000000" w:rsidRDefault="00000000">
      <w:pPr>
        <w:pStyle w:val="FootnoteText"/>
      </w:pPr>
      <w:r>
        <w:rPr>
          <w:rStyle w:val="FootnoteReference"/>
        </w:rPr>
        <w:footnoteRef/>
      </w:r>
      <w:r>
        <w:tab/>
        <w:t xml:space="preserve">Это определение основано на определении, данном Группой специалистов Совета Европы, см. </w:t>
      </w:r>
      <w:r>
        <w:rPr>
          <w:i/>
          <w:lang w:val="en-US"/>
        </w:rPr>
        <w:t>Gender mainstreaming. Conceptual framework, methodology and presentation of good practices</w:t>
      </w:r>
      <w:r>
        <w:rPr>
          <w:lang w:val="en-US"/>
        </w:rPr>
        <w:t>, Strasbourg, 1998, EG-S-MS (98) 2.</w:t>
      </w:r>
    </w:p>
  </w:footnote>
  <w:footnote w:id="5">
    <w:p w:rsidR="00000000" w:rsidRDefault="00000000">
      <w:pPr>
        <w:pStyle w:val="FootnoteText"/>
      </w:pPr>
      <w:r>
        <w:rPr>
          <w:rStyle w:val="FootnoteReference"/>
        </w:rPr>
        <w:footnoteRef/>
      </w:r>
      <w:r>
        <w:rPr>
          <w:lang w:val="en-US"/>
        </w:rPr>
        <w:tab/>
        <w:t xml:space="preserve">I. Boerefijn, M. Van der Liet-Senders, T. Loenen, </w:t>
      </w:r>
      <w:r>
        <w:rPr>
          <w:i/>
          <w:lang w:val="en-US"/>
        </w:rPr>
        <w:t>Het voorkomen en bestrijden van geweld tegen vrouwen</w:t>
      </w:r>
      <w:r>
        <w:rPr>
          <w:lang w:val="en-US"/>
        </w:rPr>
        <w:t>, The Hague, 2000, p. 110.</w:t>
      </w:r>
    </w:p>
  </w:footnote>
  <w:footnote w:id="6">
    <w:p w:rsidR="00000000" w:rsidRDefault="00000000">
      <w:pPr>
        <w:pStyle w:val="FootnoteText"/>
      </w:pPr>
      <w:r>
        <w:rPr>
          <w:rStyle w:val="FootnoteReference"/>
        </w:rPr>
        <w:footnoteRef/>
      </w:r>
      <w:r>
        <w:tab/>
        <w:t>Национальная рабочая группа по проблемам насилия</w:t>
      </w:r>
      <w:r>
        <w:rPr>
          <w:lang w:val="ru-RU"/>
        </w:rPr>
        <w:t xml:space="preserve"> в семье</w:t>
      </w:r>
      <w:r>
        <w:t xml:space="preserve">, </w:t>
      </w:r>
      <w:r>
        <w:rPr>
          <w:i/>
          <w:lang w:val="en-US"/>
        </w:rPr>
        <w:t>Manifest stop huiselijk geweld</w:t>
      </w:r>
      <w:r>
        <w:rPr>
          <w:lang w:val="en-US"/>
        </w:rPr>
        <w:t>!, The Hague, 2000.</w:t>
      </w:r>
    </w:p>
  </w:footnote>
  <w:footnote w:id="7">
    <w:p w:rsidR="00000000" w:rsidRDefault="00000000">
      <w:pPr>
        <w:pStyle w:val="FootnoteText"/>
      </w:pPr>
      <w:r>
        <w:rPr>
          <w:rStyle w:val="FootnoteReference"/>
        </w:rPr>
        <w:footnoteRef/>
      </w:r>
      <w:r>
        <w:rPr>
          <w:lang w:val="en-US"/>
        </w:rPr>
        <w:tab/>
        <w:t xml:space="preserve">R.J. van Amstel and H.J. Volkers, </w:t>
      </w:r>
      <w:r>
        <w:rPr>
          <w:i/>
          <w:lang w:val="en-US"/>
        </w:rPr>
        <w:t>Sexuele intimidate: voorkomen en beleid voeren. Ervaringen bij 50 arbeidsorganisaties</w:t>
      </w:r>
      <w:r>
        <w:rPr>
          <w:lang w:val="en-US"/>
        </w:rPr>
        <w:t>, The Hague, 1993.</w:t>
      </w:r>
    </w:p>
  </w:footnote>
  <w:footnote w:id="8">
    <w:p w:rsidR="00000000" w:rsidRDefault="00000000">
      <w:pPr>
        <w:pStyle w:val="FootnoteText"/>
      </w:pPr>
      <w:r>
        <w:rPr>
          <w:rStyle w:val="FootnoteReference"/>
        </w:rPr>
        <w:footnoteRef/>
      </w:r>
      <w:r>
        <w:rPr>
          <w:lang w:val="en-US"/>
        </w:rPr>
        <w:tab/>
        <w:t>Transact, 1997.</w:t>
      </w:r>
    </w:p>
  </w:footnote>
  <w:footnote w:id="9">
    <w:p w:rsidR="00000000" w:rsidRDefault="00000000">
      <w:pPr>
        <w:pStyle w:val="FootnoteText"/>
      </w:pPr>
      <w:r>
        <w:rPr>
          <w:rStyle w:val="FootnoteReference"/>
        </w:rPr>
        <w:footnoteRef/>
      </w:r>
      <w:r>
        <w:tab/>
        <w:t>Большинство предприятий в Нидерландах являются небольшими по размеру и поэтому не обязаны обеспечивать представительство своего персонала.</w:t>
      </w:r>
    </w:p>
  </w:footnote>
  <w:footnote w:id="10">
    <w:p w:rsidR="00000000" w:rsidRDefault="00000000">
      <w:pPr>
        <w:pStyle w:val="FootnoteText"/>
      </w:pPr>
      <w:r>
        <w:rPr>
          <w:rStyle w:val="FootnoteReference"/>
        </w:rPr>
        <w:footnoteRef/>
      </w:r>
      <w:r>
        <w:rPr>
          <w:lang w:val="en-US"/>
        </w:rPr>
        <w:tab/>
        <w:t xml:space="preserve">J. Vocks and J. Nijboer, </w:t>
      </w:r>
      <w:r>
        <w:rPr>
          <w:i/>
          <w:lang w:val="en-US"/>
        </w:rPr>
        <w:t>Land van belofte, Een onderzoek naar slachtoffers van vrouwenhandel uit Centraal- en Oost-Europa</w:t>
      </w:r>
      <w:r>
        <w:rPr>
          <w:lang w:val="en-US"/>
        </w:rPr>
        <w:t xml:space="preserve">, University of Groningen, December 1999. </w:t>
      </w:r>
      <w:r>
        <w:t>Это интересное исследование социального происхождения и личных характеристик потерпевших, мотивации преступников и т. д.</w:t>
      </w:r>
    </w:p>
  </w:footnote>
  <w:footnote w:id="11">
    <w:p w:rsidR="00000000" w:rsidRDefault="00000000">
      <w:pPr>
        <w:pStyle w:val="FootnoteText"/>
      </w:pPr>
      <w:r>
        <w:rPr>
          <w:rStyle w:val="FootnoteReference"/>
        </w:rPr>
        <w:footnoteRef/>
      </w:r>
      <w:r>
        <w:tab/>
        <w:t xml:space="preserve">В докладе делается ссылка на исследование </w:t>
      </w:r>
      <w:r>
        <w:rPr>
          <w:lang w:val="en-US"/>
        </w:rPr>
        <w:t>S</w:t>
      </w:r>
      <w:r>
        <w:t>.</w:t>
      </w:r>
      <w:r>
        <w:rPr>
          <w:lang w:val="en-US"/>
        </w:rPr>
        <w:t>M</w:t>
      </w:r>
      <w:r>
        <w:t xml:space="preserve">. </w:t>
      </w:r>
      <w:r>
        <w:rPr>
          <w:lang w:val="en-US"/>
        </w:rPr>
        <w:t>Altink</w:t>
      </w:r>
      <w:r>
        <w:t xml:space="preserve"> "</w:t>
      </w:r>
      <w:r>
        <w:rPr>
          <w:lang w:val="en-US"/>
        </w:rPr>
        <w:t>Handel</w:t>
      </w:r>
      <w:r>
        <w:t xml:space="preserve"> </w:t>
      </w:r>
      <w:r>
        <w:rPr>
          <w:lang w:val="en-US"/>
        </w:rPr>
        <w:t>en</w:t>
      </w:r>
      <w:r>
        <w:t xml:space="preserve"> </w:t>
      </w:r>
      <w:r>
        <w:rPr>
          <w:lang w:val="en-US"/>
        </w:rPr>
        <w:t>wandel</w:t>
      </w:r>
      <w:r>
        <w:t xml:space="preserve">, </w:t>
      </w:r>
      <w:r>
        <w:rPr>
          <w:lang w:val="en-US"/>
        </w:rPr>
        <w:t>malafide</w:t>
      </w:r>
      <w:r>
        <w:t xml:space="preserve"> </w:t>
      </w:r>
      <w:r>
        <w:rPr>
          <w:lang w:val="en-US"/>
        </w:rPr>
        <w:t>migratiebemiddeling</w:t>
      </w:r>
      <w:r>
        <w:t xml:space="preserve"> </w:t>
      </w:r>
      <w:r>
        <w:rPr>
          <w:lang w:val="en-US"/>
        </w:rPr>
        <w:t>van</w:t>
      </w:r>
      <w:r>
        <w:t xml:space="preserve"> </w:t>
      </w:r>
      <w:r>
        <w:rPr>
          <w:lang w:val="en-US"/>
        </w:rPr>
        <w:t>vrouwen</w:t>
      </w:r>
      <w:r>
        <w:t>" в</w:t>
      </w:r>
      <w:r>
        <w:rPr>
          <w:lang w:val="ru-RU"/>
        </w:rPr>
        <w:t> </w:t>
      </w:r>
      <w:r>
        <w:rPr>
          <w:i/>
          <w:lang w:val="en-US"/>
        </w:rPr>
        <w:t>Justitiële</w:t>
      </w:r>
      <w:r>
        <w:rPr>
          <w:i/>
        </w:rPr>
        <w:t xml:space="preserve"> </w:t>
      </w:r>
      <w:r>
        <w:rPr>
          <w:i/>
          <w:lang w:val="en-US"/>
        </w:rPr>
        <w:t>verkenningen</w:t>
      </w:r>
      <w:r>
        <w:t xml:space="preserve">, </w:t>
      </w:r>
      <w:r>
        <w:rPr>
          <w:lang w:val="en-US"/>
        </w:rPr>
        <w:t>vol</w:t>
      </w:r>
      <w:r>
        <w:t xml:space="preserve">. 22, </w:t>
      </w:r>
      <w:r>
        <w:rPr>
          <w:lang w:val="en-US"/>
        </w:rPr>
        <w:t>No</w:t>
      </w:r>
      <w:r>
        <w:t xml:space="preserve"> 1, 1996 ( </w:t>
      </w:r>
      <w:r>
        <w:rPr>
          <w:lang w:val="en-US"/>
        </w:rPr>
        <w:t>Mensenhandel</w:t>
      </w:r>
      <w:r>
        <w:t xml:space="preserve"> </w:t>
      </w:r>
      <w:r>
        <w:rPr>
          <w:lang w:val="en-US"/>
        </w:rPr>
        <w:t>en</w:t>
      </w:r>
      <w:r>
        <w:t xml:space="preserve"> -</w:t>
      </w:r>
      <w:r>
        <w:rPr>
          <w:lang w:val="en-US"/>
        </w:rPr>
        <w:t>smokkel</w:t>
      </w:r>
      <w:r>
        <w:t xml:space="preserve">), </w:t>
      </w:r>
      <w:r>
        <w:rPr>
          <w:lang w:val="en-US"/>
        </w:rPr>
        <w:t>p</w:t>
      </w:r>
      <w:r>
        <w:t>р. 57-67, р. 57.</w:t>
      </w:r>
    </w:p>
  </w:footnote>
  <w:footnote w:id="12">
    <w:p w:rsidR="00000000" w:rsidRDefault="00000000">
      <w:pPr>
        <w:pStyle w:val="FootnoteText"/>
      </w:pPr>
      <w:r>
        <w:rPr>
          <w:rStyle w:val="FootnoteReference"/>
        </w:rPr>
        <w:footnoteRef/>
      </w:r>
      <w:r>
        <w:tab/>
        <w:t>Эти цифры относятся только к случаям, известным государственной прокуратуре. Несомненно, имеются и другие случаи, которые не зарегистрированы или, возможно, не рассматривались в судебном порядке. Поэтому представленная здесь информация не является полной.</w:t>
      </w:r>
    </w:p>
  </w:footnote>
  <w:footnote w:id="13">
    <w:p w:rsidR="00000000" w:rsidRDefault="00000000">
      <w:pPr>
        <w:pStyle w:val="FootnoteText"/>
      </w:pPr>
      <w:r>
        <w:rPr>
          <w:rStyle w:val="FootnoteReference"/>
        </w:rPr>
        <w:footnoteRef/>
      </w:r>
      <w:r>
        <w:tab/>
        <w:t>Здесь термин "уголовное дело" означает дело, возбужденное в отношении одного лица, даже если в данном правонарушении подозревается большее число лиц, которые предстали перед судом на том же слушании.</w:t>
      </w:r>
    </w:p>
  </w:footnote>
  <w:footnote w:id="14">
    <w:p w:rsidR="00000000" w:rsidRDefault="00000000">
      <w:pPr>
        <w:pStyle w:val="FootnoteText"/>
        <w:rPr>
          <w:lang w:val="en-US"/>
        </w:rPr>
      </w:pPr>
      <w:r>
        <w:rPr>
          <w:rStyle w:val="FootnoteReference"/>
        </w:rPr>
        <w:footnoteRef/>
      </w:r>
      <w:r>
        <w:rPr>
          <w:lang w:val="en-US"/>
        </w:rPr>
        <w:tab/>
        <w:t xml:space="preserve">I. Boerefijn, M.Van der Liet-Senders, T. Loenen, </w:t>
      </w:r>
      <w:r>
        <w:rPr>
          <w:i/>
          <w:lang w:val="en-US"/>
        </w:rPr>
        <w:t>Het voorkomen en bestrijden van geweld tegen vrouwen</w:t>
      </w:r>
      <w:r>
        <w:rPr>
          <w:lang w:val="en-US"/>
        </w:rPr>
        <w:t>, The Hague, 2000, p. 219.</w:t>
      </w:r>
    </w:p>
  </w:footnote>
  <w:footnote w:id="15">
    <w:p w:rsidR="00000000" w:rsidRDefault="00000000">
      <w:pPr>
        <w:pStyle w:val="FootnoteText"/>
      </w:pPr>
      <w:r>
        <w:rPr>
          <w:rStyle w:val="FootnoteReference"/>
          <w:sz w:val="18"/>
        </w:rPr>
        <w:footnoteRef/>
      </w:r>
      <w:r>
        <w:tab/>
        <w:t xml:space="preserve">В основном женщины, а иногда – дети и юноши становятся жертвами торговли людьми, когда целью является их вовлечение в занятие проституцией. Взрослые мужчины редко </w:t>
      </w:r>
      <w:r>
        <w:rPr>
          <w:lang w:val="ru-RU"/>
        </w:rPr>
        <w:t>являются</w:t>
      </w:r>
      <w:r>
        <w:t xml:space="preserve"> объектами такой торговли.</w:t>
      </w:r>
    </w:p>
  </w:footnote>
  <w:footnote w:id="16">
    <w:p w:rsidR="00000000" w:rsidRDefault="00000000">
      <w:pPr>
        <w:pStyle w:val="FootnoteText"/>
      </w:pPr>
      <w:r>
        <w:rPr>
          <w:rStyle w:val="FootnoteReference"/>
          <w:sz w:val="18"/>
        </w:rPr>
        <w:footnoteRef/>
      </w:r>
      <w:r>
        <w:tab/>
        <w:t>Органы прокуратуры могут ходатайствовать перед судом об аннулировании брака, заключение которого противоречит государственной политике в Нидерландах. Браком по расчету считается брак, который заключается между иностранцем и гражданином Нидерландов (или лицом, проживающим в Нидерландах и имеющим персональное право на проживание в стране) с целью дать возможность иностранцу получить право на проживание.</w:t>
      </w:r>
    </w:p>
  </w:footnote>
  <w:footnote w:id="17">
    <w:p w:rsidR="00000000" w:rsidRDefault="00000000">
      <w:pPr>
        <w:pStyle w:val="FootnoteText"/>
      </w:pPr>
      <w:r>
        <w:rPr>
          <w:rStyle w:val="FootnoteReference"/>
        </w:rPr>
        <w:footnoteRef/>
      </w:r>
      <w:r>
        <w:tab/>
        <w:t>Зарегистрированное сожительство, признаваемое законным с 1 января 1998 года, выполняет те же функции, что и брак (за исключением родительских прав). Однако такое сожительство возможно между любыми двумя людьми, независимо от их пола.</w:t>
      </w:r>
    </w:p>
  </w:footnote>
  <w:footnote w:id="18">
    <w:p w:rsidR="00000000" w:rsidRDefault="00000000">
      <w:pPr>
        <w:pStyle w:val="FootnoteText"/>
      </w:pPr>
      <w:r>
        <w:rPr>
          <w:rStyle w:val="FootnoteReference"/>
        </w:rPr>
        <w:footnoteRef/>
      </w:r>
      <w:r>
        <w:tab/>
        <w:t>Национальный институт, занимающийся проблемами</w:t>
      </w:r>
      <w:r>
        <w:rPr>
          <w:lang w:val="ru-RU"/>
        </w:rPr>
        <w:t>, связанными с</w:t>
      </w:r>
      <w:r>
        <w:t xml:space="preserve"> проституци</w:t>
      </w:r>
      <w:r>
        <w:rPr>
          <w:lang w:val="ru-RU"/>
        </w:rPr>
        <w:t>ей</w:t>
      </w:r>
      <w:r>
        <w:t>. Он выполняет функции консультативного органа для правительства, осуществляет научные исследования и проводит кампании по информированию общественности.</w:t>
      </w:r>
    </w:p>
  </w:footnote>
  <w:footnote w:id="19">
    <w:p w:rsidR="00000000" w:rsidRDefault="00000000">
      <w:pPr>
        <w:pStyle w:val="FootnoteText"/>
      </w:pPr>
      <w:r>
        <w:rPr>
          <w:rStyle w:val="FootnoteReference"/>
          <w:sz w:val="18"/>
        </w:rPr>
        <w:footnoteRef/>
      </w:r>
      <w:r>
        <w:tab/>
        <w:t>Министерство внутренних дел публикует ежегодные доклады о ходе работы, содержащие данные о доле женщин в общем числе участвующих в политической и общественной жизни.</w:t>
      </w:r>
    </w:p>
  </w:footnote>
  <w:footnote w:id="20">
    <w:p w:rsidR="00000000" w:rsidRDefault="00000000">
      <w:pPr>
        <w:pStyle w:val="FootnoteText"/>
      </w:pPr>
      <w:r>
        <w:rPr>
          <w:rStyle w:val="FootnoteReference"/>
          <w:sz w:val="18"/>
        </w:rPr>
        <w:footnoteRef/>
      </w:r>
      <w:r>
        <w:tab/>
        <w:t>Рамочный Закон о консультативных органах, раздел 12, подраздел 3: "При назначении руководителей и членов консультативных органов следует, по возможности, стремиться обеспечить пропорциональное представительство женщин и представителей культурных и этнических меньшинств".</w:t>
      </w:r>
    </w:p>
  </w:footnote>
  <w:footnote w:id="21">
    <w:p w:rsidR="00000000" w:rsidRDefault="00000000">
      <w:pPr>
        <w:pStyle w:val="FootnoteText"/>
      </w:pPr>
      <w:r>
        <w:rPr>
          <w:rStyle w:val="FootnoteReference"/>
          <w:sz w:val="18"/>
        </w:rPr>
        <w:footnoteRef/>
      </w:r>
      <w:r>
        <w:tab/>
        <w:t>Если заинтересованное лицо принимает решение заявить об обвинении, он/она может оставаться в Нидерландах до завершения всех официальных процедур.</w:t>
      </w:r>
    </w:p>
  </w:footnote>
  <w:footnote w:id="22">
    <w:p w:rsidR="00000000" w:rsidRDefault="00000000">
      <w:pPr>
        <w:pStyle w:val="FootnoteText"/>
      </w:pPr>
      <w:r>
        <w:rPr>
          <w:rStyle w:val="FootnoteReference"/>
          <w:sz w:val="18"/>
        </w:rPr>
        <w:footnoteRef/>
      </w:r>
      <w:r>
        <w:tab/>
        <w:t>В соответствии с нынешней системой иностранцы, получившие разрешение на пребывание в Нидерландах с целью создания семьи или в связи с воссоединением семьи, получают право на проживание в качестве иждивенца в течение пяти лет. Таким образом, их пребывание в Нидерландах зависит от права на проживание в стране их родителей или партнера. Через пять лет они могут подать заявление о получении самостоятельного права на проживание, которое останется в силе при прекращении отношений. Если отношения прекращаются в течение первых пяти лет, это дело рассматривается для принятия решения о том, может ли это лицо остаться в стране с учетом того, продолжались ли отношения менее трех лет или более.</w:t>
      </w:r>
    </w:p>
  </w:footnote>
  <w:footnote w:id="23">
    <w:p w:rsidR="00000000" w:rsidRDefault="00000000">
      <w:pPr>
        <w:pStyle w:val="FootnoteText"/>
      </w:pPr>
      <w:r>
        <w:rPr>
          <w:rStyle w:val="FootnoteReference"/>
          <w:sz w:val="18"/>
        </w:rPr>
        <w:footnoteRef/>
      </w:r>
      <w:r>
        <w:tab/>
        <w:t>Самостоятельный вид на жительство может быть предоставлен каждому, кто не имеет права на вид на жительство в течение фиксированного периода времени, разрешения по чрезвычайным причинам гуманитарного характера либо разрешения на проживание в Нидерландах по каким-либо иным причинам.</w:t>
      </w:r>
    </w:p>
  </w:footnote>
  <w:footnote w:id="24">
    <w:p w:rsidR="00000000" w:rsidRDefault="00000000">
      <w:pPr>
        <w:pStyle w:val="FootnoteText"/>
      </w:pPr>
      <w:r>
        <w:rPr>
          <w:rStyle w:val="FootnoteReference"/>
          <w:sz w:val="18"/>
        </w:rPr>
        <w:footnoteRef/>
      </w:r>
      <w:r>
        <w:tab/>
        <w:t>Следующие факторы принимаются во внимание при определении наличия "чрезвычайных причин гуманитарного характера": условия, когда одинокая женщина живет в стране происхождения, социальное положение женщин в этой стране, возможность получения доступной помощи в стране происхождения (в соответствии с местными стандартами), если заявитель несет ответственность за детей, которые родились или обучаются в Нидерландах, и когда есть точные доказательства насилия, сексуального либо иного, в семье или в рамках совместного проживания.</w:t>
      </w:r>
    </w:p>
  </w:footnote>
  <w:footnote w:id="25">
    <w:p w:rsidR="00000000" w:rsidRDefault="00000000">
      <w:pPr>
        <w:pStyle w:val="FootnoteText"/>
      </w:pPr>
      <w:r>
        <w:rPr>
          <w:rStyle w:val="FootnoteReference"/>
          <w:sz w:val="18"/>
        </w:rPr>
        <w:footnoteRef/>
      </w:r>
      <w:r>
        <w:tab/>
        <w:t>Все цифры, представленные в этом разделе, касаются учащихся четвертого года обучения.</w:t>
      </w:r>
    </w:p>
  </w:footnote>
  <w:footnote w:id="26">
    <w:p w:rsidR="00000000" w:rsidRDefault="00000000">
      <w:pPr>
        <w:pStyle w:val="FootnoteText"/>
        <w:rPr>
          <w:lang w:val="en-US"/>
        </w:rPr>
      </w:pPr>
      <w:r>
        <w:rPr>
          <w:rStyle w:val="FootnoteReference"/>
          <w:sz w:val="18"/>
        </w:rPr>
        <w:footnoteRef/>
      </w:r>
      <w:r>
        <w:rPr>
          <w:lang w:val="en-US"/>
        </w:rPr>
        <w:tab/>
        <w:t xml:space="preserve">CBS, </w:t>
      </w:r>
      <w:r>
        <w:rPr>
          <w:lang w:val="nl-NL"/>
        </w:rPr>
        <w:t>Enquête Beroepsbevolking 1990/1997 and Sociaal-Economische Maandstatistiek, 1997-4.</w:t>
      </w:r>
    </w:p>
  </w:footnote>
  <w:footnote w:id="27">
    <w:p w:rsidR="00000000" w:rsidRDefault="00000000">
      <w:pPr>
        <w:pStyle w:val="FootnoteText"/>
      </w:pPr>
      <w:r>
        <w:rPr>
          <w:rStyle w:val="FootnoteReference"/>
          <w:sz w:val="18"/>
        </w:rPr>
        <w:footnoteRef/>
      </w:r>
      <w:r>
        <w:tab/>
        <w:t>Чистое участие в сфере занятости женщин, имеющих маленьких детей, варьировало в 1997 году от 17 процентов (женщины, имеющие только начальное образование) до 74 процентов (женщины с университетским образованием). Источник: Центральное статистическое бюро (</w:t>
      </w:r>
      <w:r>
        <w:rPr>
          <w:lang w:val="en-US"/>
        </w:rPr>
        <w:t>CBS</w:t>
      </w:r>
      <w:r>
        <w:t>)/ЕВВ 1997 год.</w:t>
      </w:r>
    </w:p>
  </w:footnote>
  <w:footnote w:id="28">
    <w:p w:rsidR="00000000" w:rsidRDefault="00000000">
      <w:pPr>
        <w:pStyle w:val="FootnoteText"/>
      </w:pPr>
      <w:r>
        <w:rPr>
          <w:rStyle w:val="FootnoteReference"/>
          <w:sz w:val="18"/>
        </w:rPr>
        <w:footnoteRef/>
      </w:r>
      <w:r>
        <w:tab/>
        <w:t>Согласно последним данным Центрального статистического бюро (</w:t>
      </w:r>
      <w:r>
        <w:rPr>
          <w:lang w:val="en-US"/>
        </w:rPr>
        <w:t>CBS</w:t>
      </w:r>
      <w:r>
        <w:t>) за 1996 год по-прежнему 30 процентов женщин бросают работу после рождения первого ребенка. К 1999 году эта цифра сократилась до 20 процентов. В 1989 году работали 37</w:t>
      </w:r>
      <w:r>
        <w:rPr>
          <w:lang w:val="ru-RU"/>
        </w:rPr>
        <w:t> </w:t>
      </w:r>
      <w:r>
        <w:t>процентов женщин. К 1999 году эта цифра составляла 51 процент.</w:t>
      </w:r>
    </w:p>
  </w:footnote>
  <w:footnote w:id="29">
    <w:p w:rsidR="00000000" w:rsidRDefault="00000000">
      <w:pPr>
        <w:pStyle w:val="FootnoteText"/>
      </w:pPr>
      <w:r>
        <w:rPr>
          <w:rStyle w:val="FootnoteReference"/>
          <w:sz w:val="18"/>
        </w:rPr>
        <w:footnoteRef/>
      </w:r>
      <w:r>
        <w:tab/>
        <w:t>Совет по социальному и культурному планированию (</w:t>
      </w:r>
      <w:r>
        <w:rPr>
          <w:lang w:val="en-US"/>
        </w:rPr>
        <w:t>SCP</w:t>
      </w:r>
      <w:r>
        <w:t xml:space="preserve">): </w:t>
      </w:r>
      <w:r>
        <w:rPr>
          <w:lang w:val="nl-NL"/>
        </w:rPr>
        <w:t>Tijdsbestedingsonderzoek</w:t>
      </w:r>
      <w:r>
        <w:t xml:space="preserve"> 1995.</w:t>
      </w:r>
    </w:p>
  </w:footnote>
  <w:footnote w:id="30">
    <w:p w:rsidR="00000000" w:rsidRDefault="00000000">
      <w:pPr>
        <w:pStyle w:val="FootnoteText"/>
      </w:pPr>
      <w:r>
        <w:rPr>
          <w:rStyle w:val="FootnoteReference"/>
          <w:sz w:val="18"/>
        </w:rPr>
        <w:footnoteRef/>
      </w:r>
      <w:r>
        <w:tab/>
        <w:t>Обычно это означает, что мужчина занят полный рабочий день, а женщина – неполный рабочий день.</w:t>
      </w:r>
    </w:p>
  </w:footnote>
  <w:footnote w:id="31">
    <w:p w:rsidR="00000000" w:rsidRDefault="00000000">
      <w:pPr>
        <w:pStyle w:val="FootnoteText"/>
      </w:pPr>
      <w:r>
        <w:rPr>
          <w:rStyle w:val="FootnoteReference"/>
          <w:sz w:val="18"/>
        </w:rPr>
        <w:footnoteRef/>
      </w:r>
      <w:r>
        <w:tab/>
        <w:t xml:space="preserve">Это означает, что оба родителя работают неполную рабочую неделю (например, три четверти полной рабочей недели), оба имеют </w:t>
      </w:r>
      <w:r>
        <w:rPr>
          <w:lang w:val="ru-RU"/>
        </w:rPr>
        <w:t xml:space="preserve">семейные </w:t>
      </w:r>
      <w:r>
        <w:t>обязанности, а некоторые виды деятельности по уходу "покупаются" ими.</w:t>
      </w:r>
    </w:p>
  </w:footnote>
  <w:footnote w:id="32">
    <w:p w:rsidR="00000000" w:rsidRDefault="00000000">
      <w:pPr>
        <w:pStyle w:val="FootnoteText"/>
      </w:pPr>
      <w:r>
        <w:rPr>
          <w:rStyle w:val="FootnoteReference"/>
          <w:sz w:val="18"/>
        </w:rPr>
        <w:footnoteRef/>
      </w:r>
      <w:r>
        <w:tab/>
      </w:r>
      <w:r>
        <w:rPr>
          <w:i/>
          <w:lang w:val="nl-NL"/>
        </w:rPr>
        <w:t>Deeltijdarbeid in CAO’s. Een onderzoek naar rechtspositie van deeltijders en deeltijdbevorderende bepalingen in CAO’s</w:t>
      </w:r>
      <w:r>
        <w:t>, Министерство социальных дел и по вопросам занятости, февраль 1999 года. Данное исследование прав работников, занятых неполный рабочий день, отражает положение в данной области на 31 декабря 1998 года.</w:t>
      </w:r>
    </w:p>
  </w:footnote>
  <w:footnote w:id="33">
    <w:p w:rsidR="00000000" w:rsidRDefault="00000000">
      <w:pPr>
        <w:pStyle w:val="FootnoteText"/>
      </w:pPr>
      <w:r>
        <w:rPr>
          <w:rStyle w:val="FootnoteReference"/>
          <w:sz w:val="18"/>
        </w:rPr>
        <w:footnoteRef/>
      </w:r>
      <w:r>
        <w:tab/>
        <w:t>См. главу 7, посвященную статье 10.</w:t>
      </w:r>
    </w:p>
  </w:footnote>
  <w:footnote w:id="34">
    <w:p w:rsidR="00000000" w:rsidRDefault="00000000">
      <w:pPr>
        <w:pStyle w:val="FootnoteText"/>
      </w:pPr>
      <w:r>
        <w:rPr>
          <w:rStyle w:val="FootnoteReference"/>
          <w:sz w:val="18"/>
        </w:rPr>
        <w:footnoteRef/>
      </w:r>
      <w:r>
        <w:tab/>
        <w:t xml:space="preserve">Лицам моложе 23 лет уже была </w:t>
      </w:r>
      <w:r>
        <w:rPr>
          <w:lang w:val="ru-RU"/>
        </w:rPr>
        <w:t>предусмотрена</w:t>
      </w:r>
      <w:r>
        <w:t xml:space="preserve"> помощь до 1999 года через Закон о занятости лиц, ищущих работу, а также предшествовавший ему закон.</w:t>
      </w:r>
    </w:p>
  </w:footnote>
  <w:footnote w:id="35">
    <w:p w:rsidR="00000000" w:rsidRDefault="00000000">
      <w:pPr>
        <w:pStyle w:val="FootnoteText"/>
        <w:rPr>
          <w:lang w:val="en-US"/>
        </w:rPr>
      </w:pPr>
      <w:r>
        <w:rPr>
          <w:rStyle w:val="FootnoteReference"/>
          <w:sz w:val="18"/>
        </w:rPr>
        <w:footnoteRef/>
      </w:r>
      <w:r>
        <w:rPr>
          <w:lang w:val="en-US"/>
        </w:rPr>
        <w:tab/>
      </w:r>
      <w:r>
        <w:rPr>
          <w:lang w:val="nl-NL"/>
        </w:rPr>
        <w:t>Economisch Statistische Berichten</w:t>
      </w:r>
      <w:r>
        <w:rPr>
          <w:lang w:val="en-US"/>
        </w:rPr>
        <w:t>, 19 March 1999, p. 217-218.</w:t>
      </w:r>
    </w:p>
  </w:footnote>
  <w:footnote w:id="36">
    <w:p w:rsidR="00000000" w:rsidRDefault="00000000">
      <w:pPr>
        <w:pStyle w:val="FootnoteText"/>
        <w:rPr>
          <w:i/>
          <w:lang w:val="en-US"/>
        </w:rPr>
      </w:pPr>
      <w:r>
        <w:rPr>
          <w:rStyle w:val="FootnoteReference"/>
          <w:sz w:val="18"/>
        </w:rPr>
        <w:footnoteRef/>
      </w:r>
      <w:r>
        <w:rPr>
          <w:lang w:val="en-US"/>
        </w:rPr>
        <w:tab/>
      </w:r>
      <w:r>
        <w:t>Данные</w:t>
      </w:r>
      <w:r>
        <w:rPr>
          <w:lang w:val="en-US"/>
        </w:rPr>
        <w:t xml:space="preserve"> CBS (</w:t>
      </w:r>
      <w:r>
        <w:rPr>
          <w:i/>
          <w:lang w:val="en-US"/>
        </w:rPr>
        <w:t>Land- en tuinbouwcijfers 1999)</w:t>
      </w:r>
      <w:r>
        <w:rPr>
          <w:lang w:val="en-US"/>
        </w:rPr>
        <w:t xml:space="preserve"> </w:t>
      </w:r>
      <w:r>
        <w:t>и</w:t>
      </w:r>
      <w:r>
        <w:rPr>
          <w:lang w:val="en-US"/>
        </w:rPr>
        <w:t xml:space="preserve"> </w:t>
      </w:r>
      <w:r>
        <w:t>из</w:t>
      </w:r>
      <w:r>
        <w:rPr>
          <w:lang w:val="en-US"/>
        </w:rPr>
        <w:t xml:space="preserve"> </w:t>
      </w:r>
      <w:r>
        <w:t>исследования</w:t>
      </w:r>
      <w:r>
        <w:rPr>
          <w:lang w:val="en-US"/>
        </w:rPr>
        <w:t xml:space="preserve">, </w:t>
      </w:r>
      <w:r>
        <w:t>озаглавленного</w:t>
      </w:r>
      <w:r>
        <w:rPr>
          <w:lang w:val="en-US"/>
        </w:rPr>
        <w:t xml:space="preserve"> </w:t>
      </w:r>
      <w:r>
        <w:rPr>
          <w:i/>
          <w:lang w:val="en-US"/>
        </w:rPr>
        <w:t xml:space="preserve">Labour situation and strategies of farm women in diversified rural areas of Europe </w:t>
      </w:r>
      <w:r>
        <w:rPr>
          <w:lang w:val="en-US"/>
        </w:rPr>
        <w:t>by G. Overbeek, S. Efstratoglou, M. Haugen and E. Saraceno (Brussels, Commission of the European Communities, Directorate General of Agriculture, 1998).</w:t>
      </w:r>
    </w:p>
  </w:footnote>
  <w:footnote w:id="37">
    <w:p w:rsidR="00000000" w:rsidRDefault="00000000">
      <w:pPr>
        <w:pStyle w:val="FootnoteText"/>
        <w:rPr>
          <w:lang w:val="nl-NL"/>
        </w:rPr>
      </w:pPr>
      <w:r>
        <w:rPr>
          <w:rStyle w:val="FootnoteReference"/>
          <w:sz w:val="18"/>
        </w:rPr>
        <w:footnoteRef/>
      </w:r>
      <w:r>
        <w:rPr>
          <w:lang w:val="en-US"/>
        </w:rPr>
        <w:tab/>
      </w:r>
      <w:r>
        <w:rPr>
          <w:lang w:val="nl-NL"/>
        </w:rPr>
        <w:t xml:space="preserve">I. Boerefijn, M.M. van der Liet-Senders en T. Loenen, </w:t>
      </w:r>
      <w:r>
        <w:rPr>
          <w:i/>
          <w:lang w:val="nl-NL"/>
        </w:rPr>
        <w:t>Het voorkomen en bestrijden van geweld tegen vrouwen. Een verdiepend onderzoek naar het Nederlandse beleid in het licht van de verplichtingen die voortvloeien uit het Vrouwenderdrag</w:t>
      </w:r>
      <w:r>
        <w:rPr>
          <w:lang w:val="nl-NL"/>
        </w:rPr>
        <w:t xml:space="preserve"> = </w:t>
      </w:r>
      <w:r>
        <w:t>Предупреждение</w:t>
      </w:r>
      <w:r>
        <w:rPr>
          <w:lang w:val="nl-NL"/>
        </w:rPr>
        <w:t xml:space="preserve"> </w:t>
      </w:r>
      <w:r>
        <w:t>и</w:t>
      </w:r>
      <w:r>
        <w:rPr>
          <w:lang w:val="nl-NL"/>
        </w:rPr>
        <w:t xml:space="preserve"> </w:t>
      </w:r>
      <w:r>
        <w:t>ликвидация</w:t>
      </w:r>
      <w:r>
        <w:rPr>
          <w:lang w:val="nl-NL"/>
        </w:rPr>
        <w:t xml:space="preserve"> </w:t>
      </w:r>
      <w:r>
        <w:t>насилия</w:t>
      </w:r>
      <w:r>
        <w:rPr>
          <w:lang w:val="nl-NL"/>
        </w:rPr>
        <w:t xml:space="preserve"> </w:t>
      </w:r>
      <w:r>
        <w:t>в</w:t>
      </w:r>
      <w:r>
        <w:rPr>
          <w:lang w:val="nl-NL"/>
        </w:rPr>
        <w:t xml:space="preserve"> </w:t>
      </w:r>
      <w:r>
        <w:t>отношении</w:t>
      </w:r>
      <w:r>
        <w:rPr>
          <w:lang w:val="nl-NL"/>
        </w:rPr>
        <w:t xml:space="preserve"> </w:t>
      </w:r>
      <w:r>
        <w:t>женщин</w:t>
      </w:r>
      <w:r>
        <w:rPr>
          <w:lang w:val="nl-NL"/>
        </w:rPr>
        <w:t xml:space="preserve">: </w:t>
      </w:r>
      <w:r>
        <w:t>углубленное</w:t>
      </w:r>
      <w:r>
        <w:rPr>
          <w:lang w:val="nl-NL"/>
        </w:rPr>
        <w:t xml:space="preserve"> </w:t>
      </w:r>
      <w:r>
        <w:t>исследование</w:t>
      </w:r>
      <w:r>
        <w:rPr>
          <w:lang w:val="nl-NL"/>
        </w:rPr>
        <w:t xml:space="preserve"> </w:t>
      </w:r>
      <w:r>
        <w:t>политики</w:t>
      </w:r>
      <w:r>
        <w:rPr>
          <w:lang w:val="nl-NL"/>
        </w:rPr>
        <w:t xml:space="preserve"> </w:t>
      </w:r>
      <w:r>
        <w:t>Нидерландов</w:t>
      </w:r>
      <w:r>
        <w:rPr>
          <w:lang w:val="nl-NL"/>
        </w:rPr>
        <w:t xml:space="preserve"> </w:t>
      </w:r>
      <w:r>
        <w:t>в</w:t>
      </w:r>
      <w:r>
        <w:rPr>
          <w:lang w:val="nl-NL"/>
        </w:rPr>
        <w:t xml:space="preserve"> </w:t>
      </w:r>
      <w:r>
        <w:t>свете</w:t>
      </w:r>
      <w:r>
        <w:rPr>
          <w:lang w:val="nl-NL"/>
        </w:rPr>
        <w:t xml:space="preserve"> </w:t>
      </w:r>
      <w:r>
        <w:t>положений</w:t>
      </w:r>
      <w:r>
        <w:rPr>
          <w:lang w:val="nl-NL"/>
        </w:rPr>
        <w:t xml:space="preserve"> </w:t>
      </w:r>
      <w:r>
        <w:t>Конвенции</w:t>
      </w:r>
      <w:r>
        <w:rPr>
          <w:lang w:val="nl-NL"/>
        </w:rPr>
        <w:t xml:space="preserve"> </w:t>
      </w:r>
      <w:r>
        <w:t>о</w:t>
      </w:r>
      <w:r>
        <w:rPr>
          <w:lang w:val="nl-NL"/>
        </w:rPr>
        <w:t xml:space="preserve"> </w:t>
      </w:r>
      <w:r>
        <w:t>ликвидации</w:t>
      </w:r>
      <w:r>
        <w:rPr>
          <w:lang w:val="nl-NL"/>
        </w:rPr>
        <w:t xml:space="preserve"> </w:t>
      </w:r>
      <w:r>
        <w:t>всех</w:t>
      </w:r>
      <w:r>
        <w:rPr>
          <w:lang w:val="nl-NL"/>
        </w:rPr>
        <w:t xml:space="preserve"> </w:t>
      </w:r>
      <w:r>
        <w:t>форм</w:t>
      </w:r>
      <w:r>
        <w:rPr>
          <w:lang w:val="nl-NL"/>
        </w:rPr>
        <w:t xml:space="preserve"> </w:t>
      </w:r>
      <w:r>
        <w:t>дискриминации</w:t>
      </w:r>
      <w:r>
        <w:rPr>
          <w:lang w:val="nl-NL"/>
        </w:rPr>
        <w:t xml:space="preserve"> </w:t>
      </w:r>
      <w:r>
        <w:t>в</w:t>
      </w:r>
      <w:r>
        <w:rPr>
          <w:lang w:val="nl-NL"/>
        </w:rPr>
        <w:t xml:space="preserve"> </w:t>
      </w:r>
      <w:r>
        <w:t>отношении</w:t>
      </w:r>
      <w:r>
        <w:rPr>
          <w:lang w:val="nl-NL"/>
        </w:rPr>
        <w:t xml:space="preserve"> </w:t>
      </w:r>
      <w:r>
        <w:t>женщин</w:t>
      </w:r>
      <w:r>
        <w:rPr>
          <w:lang w:val="nl-NL"/>
        </w:rPr>
        <w:t xml:space="preserve">, </w:t>
      </w:r>
      <w:r>
        <w:t>Министерство социальных дел и по вопросам занятости</w:t>
      </w:r>
      <w:r>
        <w:rPr>
          <w:lang w:val="nl-NL"/>
        </w:rPr>
        <w:t xml:space="preserve">, </w:t>
      </w:r>
      <w:r>
        <w:t>Гаага</w:t>
      </w:r>
      <w:r>
        <w:rPr>
          <w:lang w:val="nl-NL"/>
        </w:rPr>
        <w:t xml:space="preserve">, 2000 </w:t>
      </w:r>
      <w:r>
        <w:t>год</w:t>
      </w:r>
      <w:r>
        <w:rPr>
          <w:lang w:val="nl-NL"/>
        </w:rPr>
        <w:t>.</w:t>
      </w:r>
    </w:p>
  </w:footnote>
  <w:footnote w:id="38">
    <w:p w:rsidR="00000000" w:rsidRDefault="00000000">
      <w:pPr>
        <w:pStyle w:val="FootnoteText"/>
      </w:pPr>
      <w:r>
        <w:rPr>
          <w:rStyle w:val="FootnoteReference"/>
          <w:sz w:val="18"/>
        </w:rPr>
        <w:t>2</w:t>
      </w:r>
      <w:r>
        <w:tab/>
        <w:t>Этот закон вступил в силу 12 июля 2000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677"/>
      </w:tabs>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94F07"/>
    <w:multiLevelType w:val="singleLevel"/>
    <w:tmpl w:val="DE948AC4"/>
    <w:lvl w:ilvl="0">
      <w:start w:val="459"/>
      <w:numFmt w:val="decimal"/>
      <w:lvlText w:val="%1."/>
      <w:lvlJc w:val="left"/>
      <w:pPr>
        <w:tabs>
          <w:tab w:val="num" w:pos="360"/>
        </w:tabs>
        <w:ind w:left="360" w:hanging="360"/>
      </w:pPr>
    </w:lvl>
  </w:abstractNum>
  <w:abstractNum w:abstractNumId="2">
    <w:nsid w:val="003A5194"/>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008221F2"/>
    <w:multiLevelType w:val="singleLevel"/>
    <w:tmpl w:val="2850F2E6"/>
    <w:lvl w:ilvl="0">
      <w:start w:val="471"/>
      <w:numFmt w:val="decimal"/>
      <w:lvlText w:val="%1."/>
      <w:lvlJc w:val="left"/>
      <w:pPr>
        <w:tabs>
          <w:tab w:val="num" w:pos="360"/>
        </w:tabs>
        <w:ind w:left="360" w:hanging="360"/>
      </w:pPr>
    </w:lvl>
  </w:abstractNum>
  <w:abstractNum w:abstractNumId="4">
    <w:nsid w:val="00846A7F"/>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5">
    <w:nsid w:val="00B122FE"/>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6">
    <w:nsid w:val="00E1644A"/>
    <w:multiLevelType w:val="singleLevel"/>
    <w:tmpl w:val="755E186A"/>
    <w:lvl w:ilvl="0">
      <w:start w:val="110"/>
      <w:numFmt w:val="decimal"/>
      <w:lvlText w:val="%1."/>
      <w:lvlJc w:val="left"/>
      <w:pPr>
        <w:tabs>
          <w:tab w:val="num" w:pos="360"/>
        </w:tabs>
        <w:ind w:left="360" w:hanging="360"/>
      </w:pPr>
    </w:lvl>
  </w:abstractNum>
  <w:abstractNum w:abstractNumId="7">
    <w:nsid w:val="01216E17"/>
    <w:multiLevelType w:val="singleLevel"/>
    <w:tmpl w:val="BC9AD2DC"/>
    <w:lvl w:ilvl="0">
      <w:start w:val="425"/>
      <w:numFmt w:val="decimal"/>
      <w:lvlText w:val="%1."/>
      <w:lvlJc w:val="left"/>
      <w:pPr>
        <w:tabs>
          <w:tab w:val="num" w:pos="360"/>
        </w:tabs>
        <w:ind w:left="360" w:hanging="360"/>
      </w:pPr>
    </w:lvl>
  </w:abstractNum>
  <w:abstractNum w:abstractNumId="8">
    <w:nsid w:val="01217FFE"/>
    <w:multiLevelType w:val="hybridMultilevel"/>
    <w:tmpl w:val="074404A8"/>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014E4299"/>
    <w:multiLevelType w:val="singleLevel"/>
    <w:tmpl w:val="2B3E4394"/>
    <w:lvl w:ilvl="0">
      <w:start w:val="42"/>
      <w:numFmt w:val="decimal"/>
      <w:lvlText w:val="%1."/>
      <w:lvlJc w:val="left"/>
      <w:pPr>
        <w:tabs>
          <w:tab w:val="num" w:pos="360"/>
        </w:tabs>
        <w:ind w:left="360" w:hanging="360"/>
      </w:pPr>
    </w:lvl>
  </w:abstractNum>
  <w:abstractNum w:abstractNumId="10">
    <w:nsid w:val="017B73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1AF5729"/>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12">
    <w:nsid w:val="01B35572"/>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3">
    <w:nsid w:val="01DC7C88"/>
    <w:multiLevelType w:val="singleLevel"/>
    <w:tmpl w:val="D98C7C6A"/>
    <w:lvl w:ilvl="0">
      <w:numFmt w:val="bullet"/>
      <w:lvlText w:val="-"/>
      <w:lvlJc w:val="left"/>
      <w:pPr>
        <w:tabs>
          <w:tab w:val="num" w:pos="360"/>
        </w:tabs>
        <w:ind w:left="360" w:hanging="360"/>
      </w:pPr>
      <w:rPr>
        <w:rFonts w:hint="default"/>
      </w:rPr>
    </w:lvl>
  </w:abstractNum>
  <w:abstractNum w:abstractNumId="14">
    <w:nsid w:val="026E53AD"/>
    <w:multiLevelType w:val="hybridMultilevel"/>
    <w:tmpl w:val="963AC258"/>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02E4095A"/>
    <w:multiLevelType w:val="singleLevel"/>
    <w:tmpl w:val="0C8471B8"/>
    <w:lvl w:ilvl="0">
      <w:start w:val="60"/>
      <w:numFmt w:val="decimal"/>
      <w:lvlText w:val="%1."/>
      <w:lvlJc w:val="left"/>
      <w:pPr>
        <w:tabs>
          <w:tab w:val="num" w:pos="360"/>
        </w:tabs>
        <w:ind w:left="340" w:hanging="340"/>
      </w:pPr>
    </w:lvl>
  </w:abstractNum>
  <w:abstractNum w:abstractNumId="16">
    <w:nsid w:val="02ED681F"/>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7">
    <w:nsid w:val="03020784"/>
    <w:multiLevelType w:val="singleLevel"/>
    <w:tmpl w:val="0419000F"/>
    <w:lvl w:ilvl="0">
      <w:start w:val="1"/>
      <w:numFmt w:val="decimal"/>
      <w:lvlText w:val="%1."/>
      <w:lvlJc w:val="left"/>
      <w:pPr>
        <w:tabs>
          <w:tab w:val="num" w:pos="360"/>
        </w:tabs>
        <w:ind w:left="360" w:hanging="360"/>
      </w:pPr>
    </w:lvl>
  </w:abstractNum>
  <w:abstractNum w:abstractNumId="18">
    <w:nsid w:val="03300648"/>
    <w:multiLevelType w:val="singleLevel"/>
    <w:tmpl w:val="B45CB0C8"/>
    <w:lvl w:ilvl="0">
      <w:start w:val="220"/>
      <w:numFmt w:val="decimal"/>
      <w:lvlText w:val="%1."/>
      <w:lvlJc w:val="left"/>
      <w:pPr>
        <w:tabs>
          <w:tab w:val="num" w:pos="360"/>
        </w:tabs>
        <w:ind w:left="360" w:hanging="360"/>
      </w:pPr>
    </w:lvl>
  </w:abstractNum>
  <w:abstractNum w:abstractNumId="19">
    <w:nsid w:val="033953E4"/>
    <w:multiLevelType w:val="singleLevel"/>
    <w:tmpl w:val="7DEAE99E"/>
    <w:lvl w:ilvl="0">
      <w:start w:val="424"/>
      <w:numFmt w:val="decimal"/>
      <w:lvlText w:val="%1."/>
      <w:lvlJc w:val="left"/>
      <w:pPr>
        <w:tabs>
          <w:tab w:val="num" w:pos="360"/>
        </w:tabs>
        <w:ind w:left="360" w:hanging="360"/>
      </w:pPr>
    </w:lvl>
  </w:abstractNum>
  <w:abstractNum w:abstractNumId="20">
    <w:nsid w:val="03712975"/>
    <w:multiLevelType w:val="singleLevel"/>
    <w:tmpl w:val="8B12959E"/>
    <w:lvl w:ilvl="0">
      <w:start w:val="101"/>
      <w:numFmt w:val="decimal"/>
      <w:lvlText w:val="%1."/>
      <w:lvlJc w:val="left"/>
      <w:pPr>
        <w:tabs>
          <w:tab w:val="num" w:pos="624"/>
        </w:tabs>
        <w:ind w:left="624" w:hanging="624"/>
      </w:pPr>
    </w:lvl>
  </w:abstractNum>
  <w:abstractNum w:abstractNumId="21">
    <w:nsid w:val="038A7F57"/>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22">
    <w:nsid w:val="039A58AF"/>
    <w:multiLevelType w:val="singleLevel"/>
    <w:tmpl w:val="B1C45F64"/>
    <w:lvl w:ilvl="0">
      <w:start w:val="41"/>
      <w:numFmt w:val="decimal"/>
      <w:lvlText w:val="%1."/>
      <w:lvlJc w:val="left"/>
      <w:pPr>
        <w:tabs>
          <w:tab w:val="num" w:pos="360"/>
        </w:tabs>
        <w:ind w:left="360" w:hanging="360"/>
      </w:pPr>
    </w:lvl>
  </w:abstractNum>
  <w:abstractNum w:abstractNumId="23">
    <w:nsid w:val="03AA362D"/>
    <w:multiLevelType w:val="singleLevel"/>
    <w:tmpl w:val="D98C7C6A"/>
    <w:lvl w:ilvl="0">
      <w:numFmt w:val="bullet"/>
      <w:lvlText w:val="-"/>
      <w:lvlJc w:val="left"/>
      <w:pPr>
        <w:tabs>
          <w:tab w:val="num" w:pos="360"/>
        </w:tabs>
        <w:ind w:left="360" w:hanging="360"/>
      </w:pPr>
      <w:rPr>
        <w:rFonts w:hint="default"/>
      </w:rPr>
    </w:lvl>
  </w:abstractNum>
  <w:abstractNum w:abstractNumId="24">
    <w:nsid w:val="03AC1DE7"/>
    <w:multiLevelType w:val="singleLevel"/>
    <w:tmpl w:val="D7B00A52"/>
    <w:lvl w:ilvl="0">
      <w:start w:val="872"/>
      <w:numFmt w:val="decimal"/>
      <w:lvlText w:val="%1. "/>
      <w:legacy w:legacy="1" w:legacySpace="0" w:legacyIndent="283"/>
      <w:lvlJc w:val="left"/>
      <w:pPr>
        <w:ind w:left="283" w:hanging="283"/>
      </w:pPr>
      <w:rPr>
        <w:b w:val="0"/>
        <w:i w:val="0"/>
        <w:sz w:val="24"/>
      </w:rPr>
    </w:lvl>
  </w:abstractNum>
  <w:abstractNum w:abstractNumId="25">
    <w:nsid w:val="03ED4F82"/>
    <w:multiLevelType w:val="singleLevel"/>
    <w:tmpl w:val="F2EA8066"/>
    <w:lvl w:ilvl="0">
      <w:start w:val="1"/>
      <w:numFmt w:val="decimal"/>
      <w:lvlText w:val="(%1)"/>
      <w:lvlJc w:val="left"/>
      <w:pPr>
        <w:tabs>
          <w:tab w:val="num" w:pos="360"/>
        </w:tabs>
        <w:ind w:left="360" w:hanging="360"/>
      </w:pPr>
      <w:rPr>
        <w:rFonts w:hint="default"/>
      </w:rPr>
    </w:lvl>
  </w:abstractNum>
  <w:abstractNum w:abstractNumId="26">
    <w:nsid w:val="046C6186"/>
    <w:multiLevelType w:val="hybridMultilevel"/>
    <w:tmpl w:val="1CB6ECF8"/>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04777D89"/>
    <w:multiLevelType w:val="singleLevel"/>
    <w:tmpl w:val="98464852"/>
    <w:lvl w:ilvl="0">
      <w:start w:val="186"/>
      <w:numFmt w:val="decimal"/>
      <w:lvlText w:val="%1."/>
      <w:lvlJc w:val="left"/>
      <w:pPr>
        <w:tabs>
          <w:tab w:val="num" w:pos="360"/>
        </w:tabs>
        <w:ind w:left="360" w:hanging="360"/>
      </w:pPr>
    </w:lvl>
  </w:abstractNum>
  <w:abstractNum w:abstractNumId="28">
    <w:nsid w:val="04BC58F0"/>
    <w:multiLevelType w:val="singleLevel"/>
    <w:tmpl w:val="D98C7C6A"/>
    <w:lvl w:ilvl="0">
      <w:numFmt w:val="bullet"/>
      <w:lvlText w:val="-"/>
      <w:lvlJc w:val="left"/>
      <w:pPr>
        <w:tabs>
          <w:tab w:val="num" w:pos="360"/>
        </w:tabs>
        <w:ind w:left="360" w:hanging="360"/>
      </w:pPr>
      <w:rPr>
        <w:rFonts w:hint="default"/>
      </w:rPr>
    </w:lvl>
  </w:abstractNum>
  <w:abstractNum w:abstractNumId="29">
    <w:nsid w:val="053A4145"/>
    <w:multiLevelType w:val="singleLevel"/>
    <w:tmpl w:val="45EE22BC"/>
    <w:lvl w:ilvl="0">
      <w:start w:val="465"/>
      <w:numFmt w:val="decimal"/>
      <w:lvlText w:val="%1."/>
      <w:lvlJc w:val="left"/>
      <w:pPr>
        <w:tabs>
          <w:tab w:val="num" w:pos="360"/>
        </w:tabs>
        <w:ind w:left="360" w:hanging="360"/>
      </w:pPr>
    </w:lvl>
  </w:abstractNum>
  <w:abstractNum w:abstractNumId="30">
    <w:nsid w:val="05750455"/>
    <w:multiLevelType w:val="singleLevel"/>
    <w:tmpl w:val="6CD0C1CA"/>
    <w:lvl w:ilvl="0">
      <w:start w:val="301"/>
      <w:numFmt w:val="decimal"/>
      <w:lvlText w:val="%1."/>
      <w:lvlJc w:val="left"/>
      <w:pPr>
        <w:tabs>
          <w:tab w:val="num" w:pos="360"/>
        </w:tabs>
        <w:ind w:left="360" w:hanging="360"/>
      </w:pPr>
    </w:lvl>
  </w:abstractNum>
  <w:abstractNum w:abstractNumId="31">
    <w:nsid w:val="05C17620"/>
    <w:multiLevelType w:val="singleLevel"/>
    <w:tmpl w:val="83F6E720"/>
    <w:lvl w:ilvl="0">
      <w:start w:val="276"/>
      <w:numFmt w:val="decimal"/>
      <w:lvlText w:val="%1."/>
      <w:lvlJc w:val="left"/>
      <w:pPr>
        <w:tabs>
          <w:tab w:val="num" w:pos="360"/>
        </w:tabs>
        <w:ind w:left="360" w:hanging="360"/>
      </w:pPr>
    </w:lvl>
  </w:abstractNum>
  <w:abstractNum w:abstractNumId="32">
    <w:nsid w:val="05D8710C"/>
    <w:multiLevelType w:val="singleLevel"/>
    <w:tmpl w:val="11624234"/>
    <w:lvl w:ilvl="0">
      <w:start w:val="99"/>
      <w:numFmt w:val="decimal"/>
      <w:lvlText w:val="%1."/>
      <w:lvlJc w:val="left"/>
      <w:pPr>
        <w:tabs>
          <w:tab w:val="num" w:pos="360"/>
        </w:tabs>
        <w:ind w:left="360" w:hanging="360"/>
      </w:pPr>
    </w:lvl>
  </w:abstractNum>
  <w:abstractNum w:abstractNumId="33">
    <w:nsid w:val="05EC5078"/>
    <w:multiLevelType w:val="singleLevel"/>
    <w:tmpl w:val="A14EA06A"/>
    <w:lvl w:ilvl="0">
      <w:start w:val="2"/>
      <w:numFmt w:val="decimal"/>
      <w:lvlText w:val="%1. "/>
      <w:legacy w:legacy="1" w:legacySpace="0" w:legacyIndent="283"/>
      <w:lvlJc w:val="left"/>
      <w:pPr>
        <w:ind w:left="283" w:hanging="283"/>
      </w:pPr>
      <w:rPr>
        <w:b w:val="0"/>
        <w:i w:val="0"/>
        <w:sz w:val="24"/>
      </w:rPr>
    </w:lvl>
  </w:abstractNum>
  <w:abstractNum w:abstractNumId="34">
    <w:nsid w:val="06533EA1"/>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35">
    <w:nsid w:val="06CB3F11"/>
    <w:multiLevelType w:val="singleLevel"/>
    <w:tmpl w:val="E28A6A80"/>
    <w:lvl w:ilvl="0">
      <w:start w:val="11"/>
      <w:numFmt w:val="decimal"/>
      <w:lvlText w:val="%1."/>
      <w:lvlJc w:val="left"/>
      <w:pPr>
        <w:tabs>
          <w:tab w:val="num" w:pos="360"/>
        </w:tabs>
        <w:ind w:left="360" w:hanging="360"/>
      </w:pPr>
    </w:lvl>
  </w:abstractNum>
  <w:abstractNum w:abstractNumId="36">
    <w:nsid w:val="06D301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07C1231B"/>
    <w:multiLevelType w:val="singleLevel"/>
    <w:tmpl w:val="D98C7C6A"/>
    <w:lvl w:ilvl="0">
      <w:numFmt w:val="bullet"/>
      <w:lvlText w:val="-"/>
      <w:lvlJc w:val="left"/>
      <w:pPr>
        <w:tabs>
          <w:tab w:val="num" w:pos="360"/>
        </w:tabs>
        <w:ind w:left="360" w:hanging="360"/>
      </w:pPr>
      <w:rPr>
        <w:rFonts w:hint="default"/>
      </w:rPr>
    </w:lvl>
  </w:abstractNum>
  <w:abstractNum w:abstractNumId="38">
    <w:nsid w:val="07CE0DAD"/>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39">
    <w:nsid w:val="07D5341D"/>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40">
    <w:nsid w:val="07F3193D"/>
    <w:multiLevelType w:val="singleLevel"/>
    <w:tmpl w:val="876A867E"/>
    <w:lvl w:ilvl="0">
      <w:start w:val="67"/>
      <w:numFmt w:val="decimal"/>
      <w:lvlText w:val="%1."/>
      <w:lvlJc w:val="left"/>
      <w:pPr>
        <w:tabs>
          <w:tab w:val="num" w:pos="360"/>
        </w:tabs>
        <w:ind w:left="360" w:hanging="360"/>
      </w:pPr>
    </w:lvl>
  </w:abstractNum>
  <w:abstractNum w:abstractNumId="41">
    <w:nsid w:val="081A042B"/>
    <w:multiLevelType w:val="singleLevel"/>
    <w:tmpl w:val="D98C7C6A"/>
    <w:lvl w:ilvl="0">
      <w:numFmt w:val="bullet"/>
      <w:lvlText w:val="-"/>
      <w:lvlJc w:val="left"/>
      <w:pPr>
        <w:tabs>
          <w:tab w:val="num" w:pos="360"/>
        </w:tabs>
        <w:ind w:left="360" w:hanging="360"/>
      </w:pPr>
      <w:rPr>
        <w:rFonts w:hint="default"/>
      </w:rPr>
    </w:lvl>
  </w:abstractNum>
  <w:abstractNum w:abstractNumId="42">
    <w:nsid w:val="082942F5"/>
    <w:multiLevelType w:val="multilevel"/>
    <w:tmpl w:val="0762B2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0901104C"/>
    <w:multiLevelType w:val="singleLevel"/>
    <w:tmpl w:val="4DDC6CAE"/>
    <w:lvl w:ilvl="0">
      <w:start w:val="396"/>
      <w:numFmt w:val="decimal"/>
      <w:lvlText w:val="%1."/>
      <w:lvlJc w:val="left"/>
      <w:pPr>
        <w:tabs>
          <w:tab w:val="num" w:pos="360"/>
        </w:tabs>
        <w:ind w:left="360" w:hanging="360"/>
      </w:pPr>
    </w:lvl>
  </w:abstractNum>
  <w:abstractNum w:abstractNumId="44">
    <w:nsid w:val="09036564"/>
    <w:multiLevelType w:val="singleLevel"/>
    <w:tmpl w:val="0419000F"/>
    <w:lvl w:ilvl="0">
      <w:start w:val="1"/>
      <w:numFmt w:val="decimal"/>
      <w:lvlText w:val="%1."/>
      <w:lvlJc w:val="left"/>
      <w:pPr>
        <w:tabs>
          <w:tab w:val="num" w:pos="360"/>
        </w:tabs>
        <w:ind w:left="360" w:hanging="360"/>
      </w:pPr>
    </w:lvl>
  </w:abstractNum>
  <w:abstractNum w:abstractNumId="45">
    <w:nsid w:val="09047EE4"/>
    <w:multiLevelType w:val="singleLevel"/>
    <w:tmpl w:val="A5342E18"/>
    <w:lvl w:ilvl="0">
      <w:start w:val="779"/>
      <w:numFmt w:val="bullet"/>
      <w:lvlText w:val="-"/>
      <w:lvlJc w:val="left"/>
      <w:pPr>
        <w:tabs>
          <w:tab w:val="num" w:pos="360"/>
        </w:tabs>
        <w:ind w:left="360" w:hanging="360"/>
      </w:pPr>
      <w:rPr>
        <w:rFonts w:hint="default"/>
      </w:rPr>
    </w:lvl>
  </w:abstractNum>
  <w:abstractNum w:abstractNumId="46">
    <w:nsid w:val="09291D97"/>
    <w:multiLevelType w:val="singleLevel"/>
    <w:tmpl w:val="7D3A9E36"/>
    <w:lvl w:ilvl="0">
      <w:start w:val="1"/>
      <w:numFmt w:val="bullet"/>
      <w:lvlText w:val=""/>
      <w:lvlJc w:val="left"/>
      <w:pPr>
        <w:tabs>
          <w:tab w:val="num" w:pos="360"/>
        </w:tabs>
        <w:ind w:left="284" w:hanging="284"/>
      </w:pPr>
      <w:rPr>
        <w:rFonts w:ascii="Symbol" w:hAnsi="Symbol" w:hint="default"/>
        <w:sz w:val="20"/>
      </w:rPr>
    </w:lvl>
  </w:abstractNum>
  <w:abstractNum w:abstractNumId="47">
    <w:nsid w:val="09F9506F"/>
    <w:multiLevelType w:val="singleLevel"/>
    <w:tmpl w:val="DE948AC4"/>
    <w:lvl w:ilvl="0">
      <w:start w:val="459"/>
      <w:numFmt w:val="decimal"/>
      <w:lvlText w:val="%1."/>
      <w:lvlJc w:val="left"/>
      <w:pPr>
        <w:tabs>
          <w:tab w:val="num" w:pos="360"/>
        </w:tabs>
        <w:ind w:left="360" w:hanging="360"/>
      </w:pPr>
    </w:lvl>
  </w:abstractNum>
  <w:abstractNum w:abstractNumId="48">
    <w:nsid w:val="0A342598"/>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49">
    <w:nsid w:val="0AA05498"/>
    <w:multiLevelType w:val="singleLevel"/>
    <w:tmpl w:val="D98C7C6A"/>
    <w:lvl w:ilvl="0">
      <w:numFmt w:val="bullet"/>
      <w:lvlText w:val="-"/>
      <w:lvlJc w:val="left"/>
      <w:pPr>
        <w:tabs>
          <w:tab w:val="num" w:pos="360"/>
        </w:tabs>
        <w:ind w:left="360" w:hanging="360"/>
      </w:pPr>
      <w:rPr>
        <w:rFonts w:hint="default"/>
      </w:rPr>
    </w:lvl>
  </w:abstractNum>
  <w:abstractNum w:abstractNumId="50">
    <w:nsid w:val="0AAD310A"/>
    <w:multiLevelType w:val="singleLevel"/>
    <w:tmpl w:val="5EC4F830"/>
    <w:lvl w:ilvl="0">
      <w:start w:val="476"/>
      <w:numFmt w:val="decimal"/>
      <w:lvlText w:val="%1."/>
      <w:lvlJc w:val="left"/>
      <w:pPr>
        <w:tabs>
          <w:tab w:val="num" w:pos="360"/>
        </w:tabs>
        <w:ind w:left="360" w:hanging="360"/>
      </w:pPr>
    </w:lvl>
  </w:abstractNum>
  <w:abstractNum w:abstractNumId="51">
    <w:nsid w:val="0B405250"/>
    <w:multiLevelType w:val="hybridMultilevel"/>
    <w:tmpl w:val="FA46ED20"/>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2">
    <w:nsid w:val="0B520A42"/>
    <w:multiLevelType w:val="singleLevel"/>
    <w:tmpl w:val="11624234"/>
    <w:lvl w:ilvl="0">
      <w:start w:val="99"/>
      <w:numFmt w:val="decimal"/>
      <w:lvlText w:val="%1."/>
      <w:lvlJc w:val="left"/>
      <w:pPr>
        <w:tabs>
          <w:tab w:val="num" w:pos="360"/>
        </w:tabs>
        <w:ind w:left="360" w:hanging="360"/>
      </w:pPr>
    </w:lvl>
  </w:abstractNum>
  <w:abstractNum w:abstractNumId="53">
    <w:nsid w:val="0B544BA4"/>
    <w:multiLevelType w:val="singleLevel"/>
    <w:tmpl w:val="A7AA92EE"/>
    <w:lvl w:ilvl="0">
      <w:start w:val="1"/>
      <w:numFmt w:val="upperRoman"/>
      <w:lvlText w:val="%1."/>
      <w:lvlJc w:val="left"/>
      <w:pPr>
        <w:tabs>
          <w:tab w:val="num" w:pos="720"/>
        </w:tabs>
        <w:ind w:left="720" w:hanging="720"/>
      </w:pPr>
      <w:rPr>
        <w:rFonts w:hint="default"/>
      </w:rPr>
    </w:lvl>
  </w:abstractNum>
  <w:abstractNum w:abstractNumId="54">
    <w:nsid w:val="0BA31606"/>
    <w:multiLevelType w:val="singleLevel"/>
    <w:tmpl w:val="7DEAE99E"/>
    <w:lvl w:ilvl="0">
      <w:start w:val="424"/>
      <w:numFmt w:val="decimal"/>
      <w:lvlText w:val="%1."/>
      <w:lvlJc w:val="left"/>
      <w:pPr>
        <w:tabs>
          <w:tab w:val="num" w:pos="360"/>
        </w:tabs>
        <w:ind w:left="360" w:hanging="360"/>
      </w:pPr>
    </w:lvl>
  </w:abstractNum>
  <w:abstractNum w:abstractNumId="55">
    <w:nsid w:val="0BDC3695"/>
    <w:multiLevelType w:val="singleLevel"/>
    <w:tmpl w:val="3B082418"/>
    <w:lvl w:ilvl="0">
      <w:start w:val="1"/>
      <w:numFmt w:val="decimal"/>
      <w:lvlText w:val="%1."/>
      <w:lvlJc w:val="left"/>
      <w:pPr>
        <w:tabs>
          <w:tab w:val="num" w:pos="360"/>
        </w:tabs>
      </w:pPr>
    </w:lvl>
  </w:abstractNum>
  <w:abstractNum w:abstractNumId="56">
    <w:nsid w:val="0C110DB9"/>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57">
    <w:nsid w:val="0CAC4F6E"/>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58">
    <w:nsid w:val="0D064241"/>
    <w:multiLevelType w:val="singleLevel"/>
    <w:tmpl w:val="0652F8F0"/>
    <w:lvl w:ilvl="0">
      <w:start w:val="197"/>
      <w:numFmt w:val="decimal"/>
      <w:lvlText w:val="%1."/>
      <w:lvlJc w:val="left"/>
      <w:pPr>
        <w:tabs>
          <w:tab w:val="num" w:pos="360"/>
        </w:tabs>
        <w:ind w:left="360" w:hanging="360"/>
      </w:pPr>
    </w:lvl>
  </w:abstractNum>
  <w:abstractNum w:abstractNumId="59">
    <w:nsid w:val="0D0659DE"/>
    <w:multiLevelType w:val="singleLevel"/>
    <w:tmpl w:val="6FC0B144"/>
    <w:lvl w:ilvl="0">
      <w:start w:val="1"/>
      <w:numFmt w:val="bullet"/>
      <w:lvlText w:val="–"/>
      <w:lvlJc w:val="left"/>
      <w:pPr>
        <w:tabs>
          <w:tab w:val="num" w:pos="360"/>
        </w:tabs>
        <w:ind w:left="284" w:hanging="284"/>
      </w:pPr>
      <w:rPr>
        <w:rFonts w:ascii="Times New Roman" w:hAnsi="Times New Roman" w:hint="default"/>
        <w:b w:val="0"/>
        <w:i w:val="0"/>
        <w:sz w:val="22"/>
      </w:rPr>
    </w:lvl>
  </w:abstractNum>
  <w:abstractNum w:abstractNumId="60">
    <w:nsid w:val="0D174D09"/>
    <w:multiLevelType w:val="singleLevel"/>
    <w:tmpl w:val="DA50B50C"/>
    <w:lvl w:ilvl="0">
      <w:start w:val="474"/>
      <w:numFmt w:val="decimal"/>
      <w:lvlText w:val="%1."/>
      <w:lvlJc w:val="left"/>
      <w:pPr>
        <w:tabs>
          <w:tab w:val="num" w:pos="360"/>
        </w:tabs>
        <w:ind w:left="360" w:hanging="360"/>
      </w:pPr>
    </w:lvl>
  </w:abstractNum>
  <w:abstractNum w:abstractNumId="61">
    <w:nsid w:val="0D62211F"/>
    <w:multiLevelType w:val="singleLevel"/>
    <w:tmpl w:val="B6E647CC"/>
    <w:lvl w:ilvl="0">
      <w:start w:val="233"/>
      <w:numFmt w:val="decimal"/>
      <w:lvlText w:val="%1."/>
      <w:lvlJc w:val="left"/>
      <w:pPr>
        <w:tabs>
          <w:tab w:val="num" w:pos="360"/>
        </w:tabs>
        <w:ind w:left="360" w:hanging="360"/>
      </w:pPr>
    </w:lvl>
  </w:abstractNum>
  <w:abstractNum w:abstractNumId="62">
    <w:nsid w:val="0D634A74"/>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63">
    <w:nsid w:val="0D802714"/>
    <w:multiLevelType w:val="singleLevel"/>
    <w:tmpl w:val="83F6E720"/>
    <w:lvl w:ilvl="0">
      <w:start w:val="276"/>
      <w:numFmt w:val="decimal"/>
      <w:lvlText w:val="%1."/>
      <w:lvlJc w:val="left"/>
      <w:pPr>
        <w:tabs>
          <w:tab w:val="num" w:pos="360"/>
        </w:tabs>
        <w:ind w:left="360" w:hanging="360"/>
      </w:pPr>
    </w:lvl>
  </w:abstractNum>
  <w:abstractNum w:abstractNumId="64">
    <w:nsid w:val="0D9B18BC"/>
    <w:multiLevelType w:val="singleLevel"/>
    <w:tmpl w:val="876A867E"/>
    <w:lvl w:ilvl="0">
      <w:start w:val="67"/>
      <w:numFmt w:val="decimal"/>
      <w:lvlText w:val="%1."/>
      <w:lvlJc w:val="left"/>
      <w:pPr>
        <w:tabs>
          <w:tab w:val="num" w:pos="360"/>
        </w:tabs>
        <w:ind w:left="360" w:hanging="360"/>
      </w:pPr>
    </w:lvl>
  </w:abstractNum>
  <w:abstractNum w:abstractNumId="65">
    <w:nsid w:val="0DAF195A"/>
    <w:multiLevelType w:val="singleLevel"/>
    <w:tmpl w:val="54222EEE"/>
    <w:lvl w:ilvl="0">
      <w:start w:val="133"/>
      <w:numFmt w:val="decimal"/>
      <w:lvlText w:val="%1."/>
      <w:lvlJc w:val="left"/>
      <w:pPr>
        <w:tabs>
          <w:tab w:val="num" w:pos="360"/>
        </w:tabs>
        <w:ind w:left="360" w:hanging="360"/>
      </w:pPr>
    </w:lvl>
  </w:abstractNum>
  <w:abstractNum w:abstractNumId="66">
    <w:nsid w:val="0DFB0688"/>
    <w:multiLevelType w:val="singleLevel"/>
    <w:tmpl w:val="D98C7C6A"/>
    <w:lvl w:ilvl="0">
      <w:numFmt w:val="bullet"/>
      <w:lvlText w:val="-"/>
      <w:lvlJc w:val="left"/>
      <w:pPr>
        <w:tabs>
          <w:tab w:val="num" w:pos="360"/>
        </w:tabs>
        <w:ind w:left="360" w:hanging="360"/>
      </w:pPr>
      <w:rPr>
        <w:rFonts w:hint="default"/>
      </w:rPr>
    </w:lvl>
  </w:abstractNum>
  <w:abstractNum w:abstractNumId="67">
    <w:nsid w:val="0E0213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8">
    <w:nsid w:val="0E0A4E80"/>
    <w:multiLevelType w:val="singleLevel"/>
    <w:tmpl w:val="20E6903C"/>
    <w:lvl w:ilvl="0">
      <w:start w:val="183"/>
      <w:numFmt w:val="decimal"/>
      <w:lvlText w:val="%1."/>
      <w:lvlJc w:val="left"/>
      <w:pPr>
        <w:tabs>
          <w:tab w:val="num" w:pos="360"/>
        </w:tabs>
        <w:ind w:left="360" w:hanging="360"/>
      </w:pPr>
    </w:lvl>
  </w:abstractNum>
  <w:abstractNum w:abstractNumId="69">
    <w:nsid w:val="0E2C5939"/>
    <w:multiLevelType w:val="singleLevel"/>
    <w:tmpl w:val="4B6CC44C"/>
    <w:lvl w:ilvl="0">
      <w:start w:val="151"/>
      <w:numFmt w:val="decimal"/>
      <w:lvlText w:val="%1."/>
      <w:lvlJc w:val="left"/>
      <w:pPr>
        <w:tabs>
          <w:tab w:val="num" w:pos="360"/>
        </w:tabs>
        <w:ind w:left="360" w:hanging="360"/>
      </w:pPr>
    </w:lvl>
  </w:abstractNum>
  <w:abstractNum w:abstractNumId="70">
    <w:nsid w:val="0E766E67"/>
    <w:multiLevelType w:val="singleLevel"/>
    <w:tmpl w:val="2B082170"/>
    <w:lvl w:ilvl="0">
      <w:start w:val="420"/>
      <w:numFmt w:val="decimal"/>
      <w:lvlText w:val="%1."/>
      <w:lvlJc w:val="left"/>
      <w:pPr>
        <w:tabs>
          <w:tab w:val="num" w:pos="360"/>
        </w:tabs>
        <w:ind w:left="360" w:hanging="360"/>
      </w:pPr>
    </w:lvl>
  </w:abstractNum>
  <w:abstractNum w:abstractNumId="71">
    <w:nsid w:val="0E8F3EB5"/>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72">
    <w:nsid w:val="0F0436FA"/>
    <w:multiLevelType w:val="singleLevel"/>
    <w:tmpl w:val="0419000F"/>
    <w:lvl w:ilvl="0">
      <w:start w:val="1"/>
      <w:numFmt w:val="decimal"/>
      <w:lvlText w:val="%1."/>
      <w:lvlJc w:val="left"/>
      <w:pPr>
        <w:tabs>
          <w:tab w:val="num" w:pos="360"/>
        </w:tabs>
        <w:ind w:left="360" w:hanging="360"/>
      </w:pPr>
    </w:lvl>
  </w:abstractNum>
  <w:abstractNum w:abstractNumId="73">
    <w:nsid w:val="0F0E2D57"/>
    <w:multiLevelType w:val="singleLevel"/>
    <w:tmpl w:val="51349E1C"/>
    <w:lvl w:ilvl="0">
      <w:start w:val="92"/>
      <w:numFmt w:val="decimal"/>
      <w:lvlText w:val="%1."/>
      <w:lvlJc w:val="left"/>
      <w:pPr>
        <w:tabs>
          <w:tab w:val="num" w:pos="360"/>
        </w:tabs>
        <w:ind w:left="360" w:hanging="360"/>
      </w:pPr>
    </w:lvl>
  </w:abstractNum>
  <w:abstractNum w:abstractNumId="74">
    <w:nsid w:val="0F15477C"/>
    <w:multiLevelType w:val="multilevel"/>
    <w:tmpl w:val="BF5CB63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lvlRestart w:val="0"/>
      <w:isLgl/>
      <w:suff w:val="space"/>
      <w:lvlText w:val="%1%2..%3"/>
      <w:lvlJc w:val="left"/>
      <w:pPr>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nsid w:val="0F6F494C"/>
    <w:multiLevelType w:val="singleLevel"/>
    <w:tmpl w:val="8B084C4A"/>
    <w:lvl w:ilvl="0">
      <w:start w:val="346"/>
      <w:numFmt w:val="decimal"/>
      <w:lvlText w:val="%1."/>
      <w:lvlJc w:val="left"/>
      <w:pPr>
        <w:tabs>
          <w:tab w:val="num" w:pos="360"/>
        </w:tabs>
        <w:ind w:left="360" w:hanging="360"/>
      </w:pPr>
    </w:lvl>
  </w:abstractNum>
  <w:abstractNum w:abstractNumId="76">
    <w:nsid w:val="0FD10723"/>
    <w:multiLevelType w:val="singleLevel"/>
    <w:tmpl w:val="B0FA0884"/>
    <w:lvl w:ilvl="0">
      <w:start w:val="401"/>
      <w:numFmt w:val="decimal"/>
      <w:lvlText w:val="%1."/>
      <w:lvlJc w:val="left"/>
      <w:pPr>
        <w:tabs>
          <w:tab w:val="num" w:pos="360"/>
        </w:tabs>
        <w:ind w:left="360" w:hanging="360"/>
      </w:pPr>
    </w:lvl>
  </w:abstractNum>
  <w:abstractNum w:abstractNumId="77">
    <w:nsid w:val="0FD2252E"/>
    <w:multiLevelType w:val="singleLevel"/>
    <w:tmpl w:val="0ED67AAA"/>
    <w:lvl w:ilvl="0">
      <w:start w:val="1"/>
      <w:numFmt w:val="bullet"/>
      <w:lvlText w:val="–"/>
      <w:lvlJc w:val="left"/>
      <w:pPr>
        <w:tabs>
          <w:tab w:val="num" w:pos="700"/>
        </w:tabs>
        <w:ind w:left="680" w:hanging="340"/>
      </w:pPr>
      <w:rPr>
        <w:rFonts w:ascii="Times New Roman" w:hAnsi="Times New Roman" w:hint="default"/>
        <w:b w:val="0"/>
        <w:i w:val="0"/>
        <w:sz w:val="22"/>
      </w:rPr>
    </w:lvl>
  </w:abstractNum>
  <w:abstractNum w:abstractNumId="78">
    <w:nsid w:val="0FF43F89"/>
    <w:multiLevelType w:val="singleLevel"/>
    <w:tmpl w:val="754079F6"/>
    <w:lvl w:ilvl="0">
      <w:numFmt w:val="bullet"/>
      <w:lvlText w:val="-"/>
      <w:lvlJc w:val="left"/>
      <w:pPr>
        <w:tabs>
          <w:tab w:val="num" w:pos="360"/>
        </w:tabs>
        <w:ind w:left="360" w:hanging="360"/>
      </w:pPr>
      <w:rPr>
        <w:rFonts w:hint="default"/>
      </w:rPr>
    </w:lvl>
  </w:abstractNum>
  <w:abstractNum w:abstractNumId="79">
    <w:nsid w:val="105A7D7D"/>
    <w:multiLevelType w:val="singleLevel"/>
    <w:tmpl w:val="52EEECB4"/>
    <w:lvl w:ilvl="0">
      <w:start w:val="352"/>
      <w:numFmt w:val="bullet"/>
      <w:lvlText w:val="-"/>
      <w:lvlJc w:val="left"/>
      <w:pPr>
        <w:tabs>
          <w:tab w:val="num" w:pos="360"/>
        </w:tabs>
        <w:ind w:left="360" w:hanging="360"/>
      </w:pPr>
      <w:rPr>
        <w:rFonts w:hint="default"/>
      </w:rPr>
    </w:lvl>
  </w:abstractNum>
  <w:abstractNum w:abstractNumId="80">
    <w:nsid w:val="108E53AF"/>
    <w:multiLevelType w:val="singleLevel"/>
    <w:tmpl w:val="67D01C16"/>
    <w:lvl w:ilvl="0">
      <w:start w:val="293"/>
      <w:numFmt w:val="decimal"/>
      <w:lvlText w:val="%1."/>
      <w:lvlJc w:val="left"/>
      <w:pPr>
        <w:tabs>
          <w:tab w:val="num" w:pos="360"/>
        </w:tabs>
        <w:ind w:left="360" w:hanging="360"/>
      </w:pPr>
    </w:lvl>
  </w:abstractNum>
  <w:abstractNum w:abstractNumId="81">
    <w:nsid w:val="10B640E4"/>
    <w:multiLevelType w:val="singleLevel"/>
    <w:tmpl w:val="163E87CC"/>
    <w:lvl w:ilvl="0">
      <w:start w:val="344"/>
      <w:numFmt w:val="decimal"/>
      <w:lvlText w:val="%1."/>
      <w:lvlJc w:val="left"/>
      <w:pPr>
        <w:tabs>
          <w:tab w:val="num" w:pos="360"/>
        </w:tabs>
        <w:ind w:left="360" w:hanging="360"/>
      </w:pPr>
    </w:lvl>
  </w:abstractNum>
  <w:abstractNum w:abstractNumId="82">
    <w:nsid w:val="10C51853"/>
    <w:multiLevelType w:val="singleLevel"/>
    <w:tmpl w:val="325E9D5C"/>
    <w:lvl w:ilvl="0">
      <w:start w:val="431"/>
      <w:numFmt w:val="decimal"/>
      <w:lvlText w:val="%1."/>
      <w:lvlJc w:val="left"/>
      <w:pPr>
        <w:tabs>
          <w:tab w:val="num" w:pos="360"/>
        </w:tabs>
        <w:ind w:left="360" w:hanging="360"/>
      </w:pPr>
    </w:lvl>
  </w:abstractNum>
  <w:abstractNum w:abstractNumId="83">
    <w:nsid w:val="10C765FE"/>
    <w:multiLevelType w:val="singleLevel"/>
    <w:tmpl w:val="B45CB0C8"/>
    <w:lvl w:ilvl="0">
      <w:start w:val="220"/>
      <w:numFmt w:val="decimal"/>
      <w:lvlText w:val="%1."/>
      <w:lvlJc w:val="left"/>
      <w:pPr>
        <w:tabs>
          <w:tab w:val="num" w:pos="360"/>
        </w:tabs>
        <w:ind w:left="360" w:hanging="360"/>
      </w:pPr>
    </w:lvl>
  </w:abstractNum>
  <w:abstractNum w:abstractNumId="84">
    <w:nsid w:val="10E13E0F"/>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85">
    <w:nsid w:val="112F6926"/>
    <w:multiLevelType w:val="singleLevel"/>
    <w:tmpl w:val="0419000F"/>
    <w:lvl w:ilvl="0">
      <w:start w:val="1"/>
      <w:numFmt w:val="decimal"/>
      <w:lvlText w:val="%1."/>
      <w:lvlJc w:val="left"/>
      <w:pPr>
        <w:tabs>
          <w:tab w:val="num" w:pos="360"/>
        </w:tabs>
        <w:ind w:left="360" w:hanging="360"/>
      </w:pPr>
    </w:lvl>
  </w:abstractNum>
  <w:abstractNum w:abstractNumId="86">
    <w:nsid w:val="11662A1D"/>
    <w:multiLevelType w:val="singleLevel"/>
    <w:tmpl w:val="9654B976"/>
    <w:lvl w:ilvl="0">
      <w:start w:val="154"/>
      <w:numFmt w:val="decimal"/>
      <w:lvlText w:val="%1."/>
      <w:lvlJc w:val="left"/>
      <w:pPr>
        <w:tabs>
          <w:tab w:val="num" w:pos="624"/>
        </w:tabs>
        <w:ind w:left="624" w:hanging="624"/>
      </w:pPr>
    </w:lvl>
  </w:abstractNum>
  <w:abstractNum w:abstractNumId="87">
    <w:nsid w:val="11DC62FD"/>
    <w:multiLevelType w:val="singleLevel"/>
    <w:tmpl w:val="28603432"/>
    <w:lvl w:ilvl="0">
      <w:start w:val="363"/>
      <w:numFmt w:val="decimal"/>
      <w:lvlText w:val="%1."/>
      <w:lvlJc w:val="left"/>
      <w:pPr>
        <w:tabs>
          <w:tab w:val="num" w:pos="360"/>
        </w:tabs>
        <w:ind w:left="360" w:hanging="360"/>
      </w:pPr>
    </w:lvl>
  </w:abstractNum>
  <w:abstractNum w:abstractNumId="88">
    <w:nsid w:val="12184540"/>
    <w:multiLevelType w:val="singleLevel"/>
    <w:tmpl w:val="940AB8B2"/>
    <w:lvl w:ilvl="0">
      <w:start w:val="94"/>
      <w:numFmt w:val="decimal"/>
      <w:lvlText w:val="%1."/>
      <w:lvlJc w:val="left"/>
      <w:pPr>
        <w:tabs>
          <w:tab w:val="num" w:pos="360"/>
        </w:tabs>
        <w:ind w:left="360" w:hanging="360"/>
      </w:pPr>
    </w:lvl>
  </w:abstractNum>
  <w:abstractNum w:abstractNumId="89">
    <w:nsid w:val="12464BF1"/>
    <w:multiLevelType w:val="hybridMultilevel"/>
    <w:tmpl w:val="3AC85990"/>
    <w:lvl w:ilvl="0">
      <w:start w:val="1"/>
      <w:numFmt w:val="bullet"/>
      <w:lvlText w:val=""/>
      <w:lvlJc w:val="left"/>
      <w:pPr>
        <w:tabs>
          <w:tab w:val="num" w:pos="1664"/>
        </w:tabs>
        <w:ind w:left="1474"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nsid w:val="1270128D"/>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91">
    <w:nsid w:val="128A76E3"/>
    <w:multiLevelType w:val="singleLevel"/>
    <w:tmpl w:val="2850F2E6"/>
    <w:lvl w:ilvl="0">
      <w:start w:val="471"/>
      <w:numFmt w:val="decimal"/>
      <w:lvlText w:val="%1."/>
      <w:lvlJc w:val="left"/>
      <w:pPr>
        <w:tabs>
          <w:tab w:val="num" w:pos="360"/>
        </w:tabs>
        <w:ind w:left="360" w:hanging="360"/>
      </w:pPr>
    </w:lvl>
  </w:abstractNum>
  <w:abstractNum w:abstractNumId="92">
    <w:nsid w:val="12B43158"/>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93">
    <w:nsid w:val="12CF478A"/>
    <w:multiLevelType w:val="multilevel"/>
    <w:tmpl w:val="58ECA9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
    <w:nsid w:val="12D47EE5"/>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95">
    <w:nsid w:val="13962072"/>
    <w:multiLevelType w:val="singleLevel"/>
    <w:tmpl w:val="D98C7C6A"/>
    <w:lvl w:ilvl="0">
      <w:numFmt w:val="bullet"/>
      <w:lvlText w:val="-"/>
      <w:lvlJc w:val="left"/>
      <w:pPr>
        <w:tabs>
          <w:tab w:val="num" w:pos="360"/>
        </w:tabs>
        <w:ind w:left="360" w:hanging="360"/>
      </w:pPr>
      <w:rPr>
        <w:rFonts w:hint="default"/>
      </w:rPr>
    </w:lvl>
  </w:abstractNum>
  <w:abstractNum w:abstractNumId="96">
    <w:nsid w:val="13D752B5"/>
    <w:multiLevelType w:val="singleLevel"/>
    <w:tmpl w:val="0419000F"/>
    <w:lvl w:ilvl="0">
      <w:start w:val="1"/>
      <w:numFmt w:val="decimal"/>
      <w:lvlText w:val="%1."/>
      <w:lvlJc w:val="left"/>
      <w:pPr>
        <w:tabs>
          <w:tab w:val="num" w:pos="360"/>
        </w:tabs>
        <w:ind w:left="360" w:hanging="360"/>
      </w:pPr>
    </w:lvl>
  </w:abstractNum>
  <w:abstractNum w:abstractNumId="97">
    <w:nsid w:val="14C87F4D"/>
    <w:multiLevelType w:val="singleLevel"/>
    <w:tmpl w:val="0D6AE728"/>
    <w:lvl w:ilvl="0">
      <w:start w:val="72"/>
      <w:numFmt w:val="decimal"/>
      <w:lvlText w:val="%1."/>
      <w:lvlJc w:val="left"/>
      <w:pPr>
        <w:tabs>
          <w:tab w:val="num" w:pos="360"/>
        </w:tabs>
        <w:ind w:left="360" w:hanging="360"/>
      </w:pPr>
    </w:lvl>
  </w:abstractNum>
  <w:abstractNum w:abstractNumId="98">
    <w:nsid w:val="14DA3638"/>
    <w:multiLevelType w:val="singleLevel"/>
    <w:tmpl w:val="C91A934A"/>
    <w:lvl w:ilvl="0">
      <w:start w:val="88"/>
      <w:numFmt w:val="decimal"/>
      <w:lvlText w:val="%1."/>
      <w:lvlJc w:val="left"/>
      <w:pPr>
        <w:tabs>
          <w:tab w:val="num" w:pos="360"/>
        </w:tabs>
        <w:ind w:left="360" w:hanging="360"/>
      </w:pPr>
    </w:lvl>
  </w:abstractNum>
  <w:abstractNum w:abstractNumId="99">
    <w:nsid w:val="15841ECE"/>
    <w:multiLevelType w:val="singleLevel"/>
    <w:tmpl w:val="D6B09A80"/>
    <w:lvl w:ilvl="0">
      <w:start w:val="330"/>
      <w:numFmt w:val="decimal"/>
      <w:lvlText w:val="%1."/>
      <w:lvlJc w:val="left"/>
      <w:pPr>
        <w:tabs>
          <w:tab w:val="num" w:pos="360"/>
        </w:tabs>
        <w:ind w:left="360" w:hanging="360"/>
      </w:pPr>
    </w:lvl>
  </w:abstractNum>
  <w:abstractNum w:abstractNumId="100">
    <w:nsid w:val="15B201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1">
    <w:nsid w:val="16DA62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2">
    <w:nsid w:val="172D5FB0"/>
    <w:multiLevelType w:val="multilevel"/>
    <w:tmpl w:val="6F3000D0"/>
    <w:lvl w:ilvl="0">
      <w:start w:val="35"/>
      <w:numFmt w:val="decimal"/>
      <w:lvlText w:val="%1"/>
      <w:lvlJc w:val="left"/>
      <w:pPr>
        <w:tabs>
          <w:tab w:val="num" w:pos="972"/>
        </w:tabs>
        <w:ind w:left="972" w:hanging="972"/>
      </w:pPr>
      <w:rPr>
        <w:rFonts w:hint="default"/>
      </w:rPr>
    </w:lvl>
    <w:lvl w:ilvl="1">
      <w:start w:val="39"/>
      <w:numFmt w:val="decimal"/>
      <w:lvlText w:val="%1-%2"/>
      <w:lvlJc w:val="left"/>
      <w:pPr>
        <w:tabs>
          <w:tab w:val="num" w:pos="972"/>
        </w:tabs>
        <w:ind w:left="972" w:hanging="972"/>
      </w:pPr>
      <w:rPr>
        <w:rFonts w:hint="default"/>
      </w:rPr>
    </w:lvl>
    <w:lvl w:ilvl="2">
      <w:start w:val="1"/>
      <w:numFmt w:val="decimal"/>
      <w:lvlText w:val="%1-%2.%3"/>
      <w:lvlJc w:val="left"/>
      <w:pPr>
        <w:tabs>
          <w:tab w:val="num" w:pos="972"/>
        </w:tabs>
        <w:ind w:left="972" w:hanging="972"/>
      </w:pPr>
      <w:rPr>
        <w:rFonts w:hint="default"/>
      </w:rPr>
    </w:lvl>
    <w:lvl w:ilvl="3">
      <w:start w:val="1"/>
      <w:numFmt w:val="decimal"/>
      <w:lvlText w:val="%1-%2.%3.%4"/>
      <w:lvlJc w:val="left"/>
      <w:pPr>
        <w:tabs>
          <w:tab w:val="num" w:pos="972"/>
        </w:tabs>
        <w:ind w:left="972" w:hanging="972"/>
      </w:pPr>
      <w:rPr>
        <w:rFonts w:hint="default"/>
      </w:rPr>
    </w:lvl>
    <w:lvl w:ilvl="4">
      <w:start w:val="1"/>
      <w:numFmt w:val="decimal"/>
      <w:lvlText w:val="%1-%2.%3.%4.%5"/>
      <w:lvlJc w:val="left"/>
      <w:pPr>
        <w:tabs>
          <w:tab w:val="num" w:pos="972"/>
        </w:tabs>
        <w:ind w:left="972" w:hanging="972"/>
      </w:pPr>
      <w:rPr>
        <w:rFonts w:hint="default"/>
      </w:rPr>
    </w:lvl>
    <w:lvl w:ilvl="5">
      <w:start w:val="1"/>
      <w:numFmt w:val="decimal"/>
      <w:lvlText w:val="%1-%2.%3.%4.%5.%6"/>
      <w:lvlJc w:val="left"/>
      <w:pPr>
        <w:tabs>
          <w:tab w:val="num" w:pos="972"/>
        </w:tabs>
        <w:ind w:left="972" w:hanging="972"/>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3">
    <w:nsid w:val="17460082"/>
    <w:multiLevelType w:val="singleLevel"/>
    <w:tmpl w:val="52EEECB4"/>
    <w:lvl w:ilvl="0">
      <w:start w:val="352"/>
      <w:numFmt w:val="bullet"/>
      <w:lvlText w:val="-"/>
      <w:lvlJc w:val="left"/>
      <w:pPr>
        <w:tabs>
          <w:tab w:val="num" w:pos="360"/>
        </w:tabs>
        <w:ind w:left="360" w:hanging="360"/>
      </w:pPr>
      <w:rPr>
        <w:rFonts w:hint="default"/>
      </w:rPr>
    </w:lvl>
  </w:abstractNum>
  <w:abstractNum w:abstractNumId="104">
    <w:nsid w:val="17B4786C"/>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05">
    <w:nsid w:val="17CF1789"/>
    <w:multiLevelType w:val="singleLevel"/>
    <w:tmpl w:val="CA940702"/>
    <w:lvl w:ilvl="0">
      <w:start w:val="71"/>
      <w:numFmt w:val="decimal"/>
      <w:lvlText w:val="%1."/>
      <w:lvlJc w:val="left"/>
      <w:pPr>
        <w:tabs>
          <w:tab w:val="num" w:pos="360"/>
        </w:tabs>
        <w:ind w:left="360" w:hanging="360"/>
      </w:pPr>
    </w:lvl>
  </w:abstractNum>
  <w:abstractNum w:abstractNumId="106">
    <w:nsid w:val="17D218D9"/>
    <w:multiLevelType w:val="singleLevel"/>
    <w:tmpl w:val="F7007F5A"/>
    <w:lvl w:ilvl="0">
      <w:start w:val="1"/>
      <w:numFmt w:val="decimal"/>
      <w:lvlText w:val="(%1)"/>
      <w:lvlJc w:val="left"/>
      <w:pPr>
        <w:tabs>
          <w:tab w:val="num" w:pos="360"/>
        </w:tabs>
        <w:ind w:left="360" w:hanging="360"/>
      </w:pPr>
      <w:rPr>
        <w:rFonts w:hint="default"/>
      </w:rPr>
    </w:lvl>
  </w:abstractNum>
  <w:abstractNum w:abstractNumId="107">
    <w:nsid w:val="17E13F70"/>
    <w:multiLevelType w:val="singleLevel"/>
    <w:tmpl w:val="D98C7C6A"/>
    <w:lvl w:ilvl="0">
      <w:numFmt w:val="bullet"/>
      <w:lvlText w:val="-"/>
      <w:lvlJc w:val="left"/>
      <w:pPr>
        <w:tabs>
          <w:tab w:val="num" w:pos="360"/>
        </w:tabs>
        <w:ind w:left="360" w:hanging="360"/>
      </w:pPr>
      <w:rPr>
        <w:rFonts w:hint="default"/>
      </w:rPr>
    </w:lvl>
  </w:abstractNum>
  <w:abstractNum w:abstractNumId="108">
    <w:nsid w:val="182B58E0"/>
    <w:multiLevelType w:val="multilevel"/>
    <w:tmpl w:val="F89C32C2"/>
    <w:lvl w:ilvl="0">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9">
    <w:nsid w:val="18900757"/>
    <w:multiLevelType w:val="singleLevel"/>
    <w:tmpl w:val="EB78E1B4"/>
    <w:lvl w:ilvl="0">
      <w:start w:val="271"/>
      <w:numFmt w:val="decimal"/>
      <w:lvlText w:val="%1."/>
      <w:lvlJc w:val="left"/>
      <w:pPr>
        <w:tabs>
          <w:tab w:val="num" w:pos="360"/>
        </w:tabs>
        <w:ind w:left="360" w:hanging="360"/>
      </w:pPr>
    </w:lvl>
  </w:abstractNum>
  <w:abstractNum w:abstractNumId="110">
    <w:nsid w:val="18EA73C7"/>
    <w:multiLevelType w:val="singleLevel"/>
    <w:tmpl w:val="52EEECB4"/>
    <w:lvl w:ilvl="0">
      <w:start w:val="352"/>
      <w:numFmt w:val="bullet"/>
      <w:lvlText w:val="-"/>
      <w:lvlJc w:val="left"/>
      <w:pPr>
        <w:tabs>
          <w:tab w:val="num" w:pos="360"/>
        </w:tabs>
        <w:ind w:left="360" w:hanging="360"/>
      </w:pPr>
      <w:rPr>
        <w:rFonts w:hint="default"/>
      </w:rPr>
    </w:lvl>
  </w:abstractNum>
  <w:abstractNum w:abstractNumId="111">
    <w:nsid w:val="190D3967"/>
    <w:multiLevelType w:val="singleLevel"/>
    <w:tmpl w:val="0419000F"/>
    <w:lvl w:ilvl="0">
      <w:start w:val="1"/>
      <w:numFmt w:val="decimal"/>
      <w:lvlText w:val="%1."/>
      <w:lvlJc w:val="left"/>
      <w:pPr>
        <w:tabs>
          <w:tab w:val="num" w:pos="360"/>
        </w:tabs>
        <w:ind w:left="360" w:hanging="360"/>
      </w:pPr>
    </w:lvl>
  </w:abstractNum>
  <w:abstractNum w:abstractNumId="112">
    <w:nsid w:val="1931103E"/>
    <w:multiLevelType w:val="singleLevel"/>
    <w:tmpl w:val="0419000F"/>
    <w:lvl w:ilvl="0">
      <w:start w:val="1"/>
      <w:numFmt w:val="decimal"/>
      <w:lvlText w:val="%1."/>
      <w:lvlJc w:val="left"/>
      <w:pPr>
        <w:tabs>
          <w:tab w:val="num" w:pos="360"/>
        </w:tabs>
        <w:ind w:left="360" w:hanging="360"/>
      </w:pPr>
    </w:lvl>
  </w:abstractNum>
  <w:abstractNum w:abstractNumId="113">
    <w:nsid w:val="1948032B"/>
    <w:multiLevelType w:val="singleLevel"/>
    <w:tmpl w:val="A7D41F14"/>
    <w:lvl w:ilvl="0">
      <w:start w:val="393"/>
      <w:numFmt w:val="decimal"/>
      <w:lvlText w:val="%1."/>
      <w:lvlJc w:val="left"/>
      <w:pPr>
        <w:tabs>
          <w:tab w:val="num" w:pos="360"/>
        </w:tabs>
        <w:ind w:left="360" w:hanging="360"/>
      </w:pPr>
    </w:lvl>
  </w:abstractNum>
  <w:abstractNum w:abstractNumId="114">
    <w:nsid w:val="19657B11"/>
    <w:multiLevelType w:val="singleLevel"/>
    <w:tmpl w:val="99E6BC32"/>
    <w:lvl w:ilvl="0">
      <w:start w:val="355"/>
      <w:numFmt w:val="decimal"/>
      <w:lvlText w:val="%1."/>
      <w:lvlJc w:val="left"/>
      <w:pPr>
        <w:tabs>
          <w:tab w:val="num" w:pos="360"/>
        </w:tabs>
        <w:ind w:left="360" w:hanging="360"/>
      </w:pPr>
    </w:lvl>
  </w:abstractNum>
  <w:abstractNum w:abstractNumId="115">
    <w:nsid w:val="198D79E4"/>
    <w:multiLevelType w:val="singleLevel"/>
    <w:tmpl w:val="C164CA86"/>
    <w:lvl w:ilvl="0">
      <w:start w:val="384"/>
      <w:numFmt w:val="decimal"/>
      <w:lvlText w:val="%1."/>
      <w:lvlJc w:val="left"/>
      <w:pPr>
        <w:tabs>
          <w:tab w:val="num" w:pos="360"/>
        </w:tabs>
        <w:ind w:left="0" w:firstLine="0"/>
      </w:pPr>
    </w:lvl>
  </w:abstractNum>
  <w:abstractNum w:abstractNumId="116">
    <w:nsid w:val="199A637E"/>
    <w:multiLevelType w:val="singleLevel"/>
    <w:tmpl w:val="2B56CBF4"/>
    <w:lvl w:ilvl="0">
      <w:start w:val="4"/>
      <w:numFmt w:val="decimal"/>
      <w:lvlText w:val="(%1)"/>
      <w:lvlJc w:val="left"/>
      <w:pPr>
        <w:tabs>
          <w:tab w:val="num" w:pos="360"/>
        </w:tabs>
        <w:ind w:left="360" w:hanging="360"/>
      </w:pPr>
      <w:rPr>
        <w:rFonts w:hint="default"/>
      </w:rPr>
    </w:lvl>
  </w:abstractNum>
  <w:abstractNum w:abstractNumId="117">
    <w:nsid w:val="19BC6E76"/>
    <w:multiLevelType w:val="singleLevel"/>
    <w:tmpl w:val="286887F8"/>
    <w:lvl w:ilvl="0">
      <w:start w:val="289"/>
      <w:numFmt w:val="decimal"/>
      <w:lvlText w:val="%1."/>
      <w:lvlJc w:val="left"/>
      <w:pPr>
        <w:tabs>
          <w:tab w:val="num" w:pos="360"/>
        </w:tabs>
        <w:ind w:left="360" w:hanging="360"/>
      </w:pPr>
    </w:lvl>
  </w:abstractNum>
  <w:abstractNum w:abstractNumId="118">
    <w:nsid w:val="19EA4C1D"/>
    <w:multiLevelType w:val="singleLevel"/>
    <w:tmpl w:val="EB78E1B4"/>
    <w:lvl w:ilvl="0">
      <w:start w:val="271"/>
      <w:numFmt w:val="decimal"/>
      <w:lvlText w:val="%1."/>
      <w:lvlJc w:val="left"/>
      <w:pPr>
        <w:tabs>
          <w:tab w:val="num" w:pos="360"/>
        </w:tabs>
        <w:ind w:left="360" w:hanging="360"/>
      </w:pPr>
    </w:lvl>
  </w:abstractNum>
  <w:abstractNum w:abstractNumId="119">
    <w:nsid w:val="1AB125B3"/>
    <w:multiLevelType w:val="singleLevel"/>
    <w:tmpl w:val="D98C7C6A"/>
    <w:lvl w:ilvl="0">
      <w:numFmt w:val="bullet"/>
      <w:lvlText w:val="-"/>
      <w:lvlJc w:val="left"/>
      <w:pPr>
        <w:tabs>
          <w:tab w:val="num" w:pos="360"/>
        </w:tabs>
        <w:ind w:left="360" w:hanging="360"/>
      </w:pPr>
      <w:rPr>
        <w:rFonts w:hint="default"/>
      </w:rPr>
    </w:lvl>
  </w:abstractNum>
  <w:abstractNum w:abstractNumId="120">
    <w:nsid w:val="1ABE2D86"/>
    <w:multiLevelType w:val="singleLevel"/>
    <w:tmpl w:val="8B12959E"/>
    <w:lvl w:ilvl="0">
      <w:start w:val="101"/>
      <w:numFmt w:val="decimal"/>
      <w:lvlText w:val="%1."/>
      <w:lvlJc w:val="left"/>
      <w:pPr>
        <w:tabs>
          <w:tab w:val="num" w:pos="624"/>
        </w:tabs>
        <w:ind w:left="624" w:hanging="624"/>
      </w:pPr>
    </w:lvl>
  </w:abstractNum>
  <w:abstractNum w:abstractNumId="121">
    <w:nsid w:val="1AE87479"/>
    <w:multiLevelType w:val="singleLevel"/>
    <w:tmpl w:val="51349E1C"/>
    <w:lvl w:ilvl="0">
      <w:start w:val="92"/>
      <w:numFmt w:val="decimal"/>
      <w:lvlText w:val="%1."/>
      <w:lvlJc w:val="left"/>
      <w:pPr>
        <w:tabs>
          <w:tab w:val="num" w:pos="360"/>
        </w:tabs>
        <w:ind w:left="360" w:hanging="360"/>
      </w:pPr>
    </w:lvl>
  </w:abstractNum>
  <w:abstractNum w:abstractNumId="122">
    <w:nsid w:val="1B0006BE"/>
    <w:multiLevelType w:val="singleLevel"/>
    <w:tmpl w:val="6AE8CDD4"/>
    <w:lvl w:ilvl="0">
      <w:start w:val="260"/>
      <w:numFmt w:val="decimal"/>
      <w:lvlText w:val="%1."/>
      <w:lvlJc w:val="left"/>
      <w:pPr>
        <w:tabs>
          <w:tab w:val="num" w:pos="360"/>
        </w:tabs>
        <w:ind w:left="360" w:hanging="360"/>
      </w:pPr>
    </w:lvl>
  </w:abstractNum>
  <w:abstractNum w:abstractNumId="123">
    <w:nsid w:val="1B176AD4"/>
    <w:multiLevelType w:val="singleLevel"/>
    <w:tmpl w:val="44AE2E64"/>
    <w:lvl w:ilvl="0">
      <w:start w:val="181"/>
      <w:numFmt w:val="decimal"/>
      <w:lvlText w:val="%1."/>
      <w:lvlJc w:val="left"/>
      <w:pPr>
        <w:tabs>
          <w:tab w:val="num" w:pos="360"/>
        </w:tabs>
        <w:ind w:left="360" w:hanging="360"/>
      </w:pPr>
    </w:lvl>
  </w:abstractNum>
  <w:abstractNum w:abstractNumId="124">
    <w:nsid w:val="1B49745F"/>
    <w:multiLevelType w:val="singleLevel"/>
    <w:tmpl w:val="8C8AFE16"/>
    <w:lvl w:ilvl="0">
      <w:start w:val="463"/>
      <w:numFmt w:val="decimal"/>
      <w:lvlText w:val="%1."/>
      <w:lvlJc w:val="left"/>
      <w:pPr>
        <w:tabs>
          <w:tab w:val="num" w:pos="360"/>
        </w:tabs>
        <w:ind w:left="360" w:hanging="360"/>
      </w:pPr>
    </w:lvl>
  </w:abstractNum>
  <w:abstractNum w:abstractNumId="125">
    <w:nsid w:val="1B52604D"/>
    <w:multiLevelType w:val="singleLevel"/>
    <w:tmpl w:val="731090B0"/>
    <w:lvl w:ilvl="0">
      <w:start w:val="876"/>
      <w:numFmt w:val="decimal"/>
      <w:lvlText w:val="%1. "/>
      <w:legacy w:legacy="1" w:legacySpace="0" w:legacyIndent="283"/>
      <w:lvlJc w:val="left"/>
      <w:pPr>
        <w:ind w:left="283" w:hanging="283"/>
      </w:pPr>
      <w:rPr>
        <w:b w:val="0"/>
        <w:i w:val="0"/>
        <w:sz w:val="24"/>
      </w:rPr>
    </w:lvl>
  </w:abstractNum>
  <w:abstractNum w:abstractNumId="126">
    <w:nsid w:val="1B7F13F4"/>
    <w:multiLevelType w:val="singleLevel"/>
    <w:tmpl w:val="54128E9A"/>
    <w:lvl w:ilvl="0">
      <w:start w:val="1"/>
      <w:numFmt w:val="bullet"/>
      <w:lvlText w:val="–"/>
      <w:lvlJc w:val="left"/>
      <w:pPr>
        <w:tabs>
          <w:tab w:val="num" w:pos="360"/>
        </w:tabs>
        <w:ind w:left="340" w:hanging="340"/>
      </w:pPr>
      <w:rPr>
        <w:rFonts w:ascii="Times New Roman" w:hAnsi="Times New Roman" w:hint="default"/>
        <w:b w:val="0"/>
        <w:i w:val="0"/>
        <w:sz w:val="22"/>
      </w:rPr>
    </w:lvl>
  </w:abstractNum>
  <w:abstractNum w:abstractNumId="127">
    <w:nsid w:val="1BA667F5"/>
    <w:multiLevelType w:val="multilevel"/>
    <w:tmpl w:val="049413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8">
    <w:nsid w:val="1C0D4DBB"/>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129">
    <w:nsid w:val="1C366A20"/>
    <w:multiLevelType w:val="singleLevel"/>
    <w:tmpl w:val="4EF22F0E"/>
    <w:lvl w:ilvl="0">
      <w:start w:val="1"/>
      <w:numFmt w:val="bullet"/>
      <w:lvlText w:val=""/>
      <w:lvlJc w:val="left"/>
      <w:pPr>
        <w:tabs>
          <w:tab w:val="num" w:pos="360"/>
        </w:tabs>
        <w:ind w:left="340" w:hanging="340"/>
      </w:pPr>
      <w:rPr>
        <w:rFonts w:ascii="Symbol" w:hAnsi="Symbol" w:hint="default"/>
      </w:rPr>
    </w:lvl>
  </w:abstractNum>
  <w:abstractNum w:abstractNumId="130">
    <w:nsid w:val="1D2722D4"/>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131">
    <w:nsid w:val="1D981614"/>
    <w:multiLevelType w:val="singleLevel"/>
    <w:tmpl w:val="8AD46BF0"/>
    <w:lvl w:ilvl="0">
      <w:start w:val="157"/>
      <w:numFmt w:val="decimal"/>
      <w:lvlText w:val="%1."/>
      <w:lvlJc w:val="left"/>
      <w:pPr>
        <w:tabs>
          <w:tab w:val="num" w:pos="624"/>
        </w:tabs>
        <w:ind w:left="624" w:hanging="624"/>
      </w:pPr>
    </w:lvl>
  </w:abstractNum>
  <w:abstractNum w:abstractNumId="132">
    <w:nsid w:val="1D9A499B"/>
    <w:multiLevelType w:val="singleLevel"/>
    <w:tmpl w:val="B3A8B37E"/>
    <w:lvl w:ilvl="0">
      <w:start w:val="100"/>
      <w:numFmt w:val="decimal"/>
      <w:lvlText w:val="%1."/>
      <w:lvlJc w:val="left"/>
      <w:pPr>
        <w:tabs>
          <w:tab w:val="num" w:pos="624"/>
        </w:tabs>
        <w:ind w:left="624" w:hanging="624"/>
      </w:pPr>
    </w:lvl>
  </w:abstractNum>
  <w:abstractNum w:abstractNumId="133">
    <w:nsid w:val="1DA61E60"/>
    <w:multiLevelType w:val="singleLevel"/>
    <w:tmpl w:val="70143DC6"/>
    <w:lvl w:ilvl="0">
      <w:start w:val="338"/>
      <w:numFmt w:val="decimal"/>
      <w:lvlText w:val="%1."/>
      <w:lvlJc w:val="left"/>
      <w:pPr>
        <w:tabs>
          <w:tab w:val="num" w:pos="360"/>
        </w:tabs>
        <w:ind w:left="360" w:hanging="360"/>
      </w:pPr>
    </w:lvl>
  </w:abstractNum>
  <w:abstractNum w:abstractNumId="134">
    <w:nsid w:val="1DAD3376"/>
    <w:multiLevelType w:val="singleLevel"/>
    <w:tmpl w:val="BDCCEA6E"/>
    <w:lvl w:ilvl="0">
      <w:start w:val="123"/>
      <w:numFmt w:val="decimal"/>
      <w:lvlText w:val="%1."/>
      <w:lvlJc w:val="left"/>
      <w:pPr>
        <w:tabs>
          <w:tab w:val="num" w:pos="360"/>
        </w:tabs>
        <w:ind w:left="360" w:hanging="360"/>
      </w:pPr>
    </w:lvl>
  </w:abstractNum>
  <w:abstractNum w:abstractNumId="135">
    <w:nsid w:val="1DB5545E"/>
    <w:multiLevelType w:val="singleLevel"/>
    <w:tmpl w:val="B5ACFCD2"/>
    <w:lvl w:ilvl="0">
      <w:start w:val="87"/>
      <w:numFmt w:val="decimal"/>
      <w:lvlText w:val="%1."/>
      <w:lvlJc w:val="left"/>
      <w:pPr>
        <w:tabs>
          <w:tab w:val="num" w:pos="360"/>
        </w:tabs>
        <w:ind w:left="360" w:hanging="360"/>
      </w:pPr>
    </w:lvl>
  </w:abstractNum>
  <w:abstractNum w:abstractNumId="136">
    <w:nsid w:val="1DE7569B"/>
    <w:multiLevelType w:val="singleLevel"/>
    <w:tmpl w:val="DA50B50C"/>
    <w:lvl w:ilvl="0">
      <w:start w:val="474"/>
      <w:numFmt w:val="decimal"/>
      <w:lvlText w:val="%1."/>
      <w:lvlJc w:val="left"/>
      <w:pPr>
        <w:tabs>
          <w:tab w:val="num" w:pos="360"/>
        </w:tabs>
        <w:ind w:left="360" w:hanging="360"/>
      </w:pPr>
    </w:lvl>
  </w:abstractNum>
  <w:abstractNum w:abstractNumId="137">
    <w:nsid w:val="1E1B1683"/>
    <w:multiLevelType w:val="multilevel"/>
    <w:tmpl w:val="94B8CDD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8">
    <w:nsid w:val="1E403796"/>
    <w:multiLevelType w:val="singleLevel"/>
    <w:tmpl w:val="7C621A74"/>
    <w:lvl w:ilvl="0">
      <w:start w:val="100"/>
      <w:numFmt w:val="decimal"/>
      <w:lvlText w:val="%1."/>
      <w:lvlJc w:val="left"/>
      <w:pPr>
        <w:tabs>
          <w:tab w:val="num" w:pos="360"/>
        </w:tabs>
        <w:ind w:left="360" w:hanging="360"/>
      </w:pPr>
    </w:lvl>
  </w:abstractNum>
  <w:abstractNum w:abstractNumId="139">
    <w:nsid w:val="1EAE2F4C"/>
    <w:multiLevelType w:val="singleLevel"/>
    <w:tmpl w:val="6C8A8058"/>
    <w:lvl w:ilvl="0">
      <w:start w:val="292"/>
      <w:numFmt w:val="decimal"/>
      <w:lvlText w:val="%1."/>
      <w:lvlJc w:val="left"/>
      <w:pPr>
        <w:tabs>
          <w:tab w:val="num" w:pos="360"/>
        </w:tabs>
        <w:ind w:left="0" w:firstLine="0"/>
      </w:pPr>
    </w:lvl>
  </w:abstractNum>
  <w:abstractNum w:abstractNumId="140">
    <w:nsid w:val="1EAF50AC"/>
    <w:multiLevelType w:val="singleLevel"/>
    <w:tmpl w:val="BC9AD2DC"/>
    <w:lvl w:ilvl="0">
      <w:start w:val="425"/>
      <w:numFmt w:val="decimal"/>
      <w:lvlText w:val="%1."/>
      <w:lvlJc w:val="left"/>
      <w:pPr>
        <w:tabs>
          <w:tab w:val="num" w:pos="360"/>
        </w:tabs>
        <w:ind w:left="360" w:hanging="360"/>
      </w:pPr>
    </w:lvl>
  </w:abstractNum>
  <w:abstractNum w:abstractNumId="141">
    <w:nsid w:val="1EC22CEA"/>
    <w:multiLevelType w:val="singleLevel"/>
    <w:tmpl w:val="52EEECB4"/>
    <w:lvl w:ilvl="0">
      <w:start w:val="352"/>
      <w:numFmt w:val="bullet"/>
      <w:lvlText w:val="-"/>
      <w:lvlJc w:val="left"/>
      <w:pPr>
        <w:tabs>
          <w:tab w:val="num" w:pos="360"/>
        </w:tabs>
        <w:ind w:left="360" w:hanging="360"/>
      </w:pPr>
      <w:rPr>
        <w:rFonts w:hint="default"/>
      </w:rPr>
    </w:lvl>
  </w:abstractNum>
  <w:abstractNum w:abstractNumId="142">
    <w:nsid w:val="1EC40937"/>
    <w:multiLevelType w:val="singleLevel"/>
    <w:tmpl w:val="13085D8C"/>
    <w:lvl w:ilvl="0">
      <w:start w:val="144"/>
      <w:numFmt w:val="decimal"/>
      <w:lvlText w:val="%1."/>
      <w:lvlJc w:val="left"/>
      <w:pPr>
        <w:tabs>
          <w:tab w:val="num" w:pos="360"/>
        </w:tabs>
        <w:ind w:left="360" w:hanging="360"/>
      </w:pPr>
    </w:lvl>
  </w:abstractNum>
  <w:abstractNum w:abstractNumId="143">
    <w:nsid w:val="1EDB6ED1"/>
    <w:multiLevelType w:val="singleLevel"/>
    <w:tmpl w:val="4EF22F0E"/>
    <w:lvl w:ilvl="0">
      <w:start w:val="1"/>
      <w:numFmt w:val="bullet"/>
      <w:lvlText w:val=""/>
      <w:lvlJc w:val="left"/>
      <w:pPr>
        <w:tabs>
          <w:tab w:val="num" w:pos="360"/>
        </w:tabs>
        <w:ind w:left="340" w:hanging="340"/>
      </w:pPr>
      <w:rPr>
        <w:rFonts w:ascii="Symbol" w:hAnsi="Symbol" w:hint="default"/>
      </w:rPr>
    </w:lvl>
  </w:abstractNum>
  <w:abstractNum w:abstractNumId="144">
    <w:nsid w:val="1F177E76"/>
    <w:multiLevelType w:val="singleLevel"/>
    <w:tmpl w:val="8D06AD0E"/>
    <w:lvl w:ilvl="0">
      <w:start w:val="99"/>
      <w:numFmt w:val="decimal"/>
      <w:lvlText w:val="%1."/>
      <w:lvlJc w:val="left"/>
      <w:pPr>
        <w:tabs>
          <w:tab w:val="num" w:pos="360"/>
        </w:tabs>
        <w:ind w:left="360" w:hanging="360"/>
      </w:pPr>
    </w:lvl>
  </w:abstractNum>
  <w:abstractNum w:abstractNumId="145">
    <w:nsid w:val="1F3A2934"/>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146">
    <w:nsid w:val="1F732C75"/>
    <w:multiLevelType w:val="singleLevel"/>
    <w:tmpl w:val="0419000F"/>
    <w:lvl w:ilvl="0">
      <w:start w:val="1"/>
      <w:numFmt w:val="decimal"/>
      <w:lvlText w:val="%1."/>
      <w:lvlJc w:val="left"/>
      <w:pPr>
        <w:tabs>
          <w:tab w:val="num" w:pos="360"/>
        </w:tabs>
        <w:ind w:left="360" w:hanging="360"/>
      </w:pPr>
    </w:lvl>
  </w:abstractNum>
  <w:abstractNum w:abstractNumId="147">
    <w:nsid w:val="205932F3"/>
    <w:multiLevelType w:val="singleLevel"/>
    <w:tmpl w:val="D98C7C6A"/>
    <w:lvl w:ilvl="0">
      <w:numFmt w:val="bullet"/>
      <w:lvlText w:val="-"/>
      <w:lvlJc w:val="left"/>
      <w:pPr>
        <w:tabs>
          <w:tab w:val="num" w:pos="360"/>
        </w:tabs>
        <w:ind w:left="360" w:hanging="360"/>
      </w:pPr>
      <w:rPr>
        <w:rFonts w:hint="default"/>
      </w:rPr>
    </w:lvl>
  </w:abstractNum>
  <w:abstractNum w:abstractNumId="148">
    <w:nsid w:val="20A20C97"/>
    <w:multiLevelType w:val="singleLevel"/>
    <w:tmpl w:val="344E0954"/>
    <w:lvl w:ilvl="0">
      <w:start w:val="176"/>
      <w:numFmt w:val="decimal"/>
      <w:lvlText w:val="%1."/>
      <w:lvlJc w:val="left"/>
      <w:pPr>
        <w:tabs>
          <w:tab w:val="num" w:pos="360"/>
        </w:tabs>
        <w:ind w:left="360" w:hanging="360"/>
      </w:pPr>
    </w:lvl>
  </w:abstractNum>
  <w:abstractNum w:abstractNumId="149">
    <w:nsid w:val="20C025DB"/>
    <w:multiLevelType w:val="singleLevel"/>
    <w:tmpl w:val="CBE49D04"/>
    <w:lvl w:ilvl="0">
      <w:start w:val="333"/>
      <w:numFmt w:val="decimal"/>
      <w:lvlText w:val="%1."/>
      <w:lvlJc w:val="left"/>
      <w:pPr>
        <w:tabs>
          <w:tab w:val="num" w:pos="360"/>
        </w:tabs>
        <w:ind w:left="360" w:hanging="360"/>
      </w:pPr>
    </w:lvl>
  </w:abstractNum>
  <w:abstractNum w:abstractNumId="150">
    <w:nsid w:val="2103236C"/>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151">
    <w:nsid w:val="211560E9"/>
    <w:multiLevelType w:val="singleLevel"/>
    <w:tmpl w:val="52EEECB4"/>
    <w:lvl w:ilvl="0">
      <w:start w:val="1040"/>
      <w:numFmt w:val="bullet"/>
      <w:lvlText w:val="-"/>
      <w:lvlJc w:val="left"/>
      <w:pPr>
        <w:tabs>
          <w:tab w:val="num" w:pos="360"/>
        </w:tabs>
        <w:ind w:left="360" w:hanging="360"/>
      </w:pPr>
      <w:rPr>
        <w:rFonts w:hint="default"/>
      </w:rPr>
    </w:lvl>
  </w:abstractNum>
  <w:abstractNum w:abstractNumId="152">
    <w:nsid w:val="213F2CAB"/>
    <w:multiLevelType w:val="singleLevel"/>
    <w:tmpl w:val="EB2E02D0"/>
    <w:lvl w:ilvl="0">
      <w:start w:val="141"/>
      <w:numFmt w:val="decimal"/>
      <w:lvlText w:val="%1."/>
      <w:lvlJc w:val="left"/>
      <w:pPr>
        <w:tabs>
          <w:tab w:val="num" w:pos="360"/>
        </w:tabs>
        <w:ind w:left="360" w:hanging="360"/>
      </w:pPr>
    </w:lvl>
  </w:abstractNum>
  <w:abstractNum w:abstractNumId="153">
    <w:nsid w:val="21625B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4">
    <w:nsid w:val="218063A6"/>
    <w:multiLevelType w:val="singleLevel"/>
    <w:tmpl w:val="62CA395A"/>
    <w:lvl w:ilvl="0">
      <w:start w:val="110"/>
      <w:numFmt w:val="decimal"/>
      <w:lvlText w:val="%1."/>
      <w:lvlJc w:val="left"/>
      <w:pPr>
        <w:tabs>
          <w:tab w:val="num" w:pos="360"/>
        </w:tabs>
        <w:ind w:left="360" w:hanging="360"/>
      </w:pPr>
    </w:lvl>
  </w:abstractNum>
  <w:abstractNum w:abstractNumId="155">
    <w:nsid w:val="21CC5464"/>
    <w:multiLevelType w:val="singleLevel"/>
    <w:tmpl w:val="ADAAEEB2"/>
    <w:lvl w:ilvl="0">
      <w:numFmt w:val="bullet"/>
      <w:lvlText w:val="–"/>
      <w:lvlJc w:val="left"/>
      <w:pPr>
        <w:tabs>
          <w:tab w:val="num" w:pos="360"/>
        </w:tabs>
        <w:ind w:left="360" w:hanging="360"/>
      </w:pPr>
      <w:rPr>
        <w:rFonts w:hint="default"/>
      </w:rPr>
    </w:lvl>
  </w:abstractNum>
  <w:abstractNum w:abstractNumId="156">
    <w:nsid w:val="22210335"/>
    <w:multiLevelType w:val="singleLevel"/>
    <w:tmpl w:val="4178118C"/>
    <w:lvl w:ilvl="0">
      <w:start w:val="1"/>
      <w:numFmt w:val="upperRoman"/>
      <w:lvlText w:val="%1/"/>
      <w:lvlJc w:val="left"/>
      <w:pPr>
        <w:tabs>
          <w:tab w:val="num" w:pos="1131"/>
        </w:tabs>
        <w:ind w:left="1131" w:hanging="564"/>
      </w:pPr>
      <w:rPr>
        <w:rFonts w:hint="default"/>
        <w:i w:val="0"/>
      </w:rPr>
    </w:lvl>
  </w:abstractNum>
  <w:abstractNum w:abstractNumId="157">
    <w:nsid w:val="22914D40"/>
    <w:multiLevelType w:val="singleLevel"/>
    <w:tmpl w:val="CA940702"/>
    <w:lvl w:ilvl="0">
      <w:start w:val="71"/>
      <w:numFmt w:val="decimal"/>
      <w:lvlText w:val="%1."/>
      <w:lvlJc w:val="left"/>
      <w:pPr>
        <w:tabs>
          <w:tab w:val="num" w:pos="360"/>
        </w:tabs>
        <w:ind w:left="360" w:hanging="360"/>
      </w:pPr>
    </w:lvl>
  </w:abstractNum>
  <w:abstractNum w:abstractNumId="158">
    <w:nsid w:val="229C6A84"/>
    <w:multiLevelType w:val="singleLevel"/>
    <w:tmpl w:val="B944E7A8"/>
    <w:lvl w:ilvl="0">
      <w:start w:val="30"/>
      <w:numFmt w:val="decimal"/>
      <w:lvlText w:val="%1."/>
      <w:lvlJc w:val="left"/>
      <w:pPr>
        <w:tabs>
          <w:tab w:val="num" w:pos="360"/>
        </w:tabs>
        <w:ind w:left="360" w:hanging="360"/>
      </w:pPr>
    </w:lvl>
  </w:abstractNum>
  <w:abstractNum w:abstractNumId="159">
    <w:nsid w:val="23261317"/>
    <w:multiLevelType w:val="singleLevel"/>
    <w:tmpl w:val="91F27FAC"/>
    <w:lvl w:ilvl="0">
      <w:start w:val="1"/>
      <w:numFmt w:val="bullet"/>
      <w:lvlText w:val=""/>
      <w:lvlJc w:val="left"/>
      <w:pPr>
        <w:tabs>
          <w:tab w:val="num" w:pos="360"/>
        </w:tabs>
        <w:ind w:left="340" w:hanging="340"/>
      </w:pPr>
      <w:rPr>
        <w:rFonts w:ascii="Symbol" w:hAnsi="Symbol" w:hint="default"/>
        <w:sz w:val="20"/>
      </w:rPr>
    </w:lvl>
  </w:abstractNum>
  <w:abstractNum w:abstractNumId="160">
    <w:nsid w:val="233E3592"/>
    <w:multiLevelType w:val="singleLevel"/>
    <w:tmpl w:val="974853C6"/>
    <w:lvl w:ilvl="0">
      <w:start w:val="253"/>
      <w:numFmt w:val="decimal"/>
      <w:lvlText w:val="%1."/>
      <w:lvlJc w:val="left"/>
      <w:pPr>
        <w:tabs>
          <w:tab w:val="num" w:pos="360"/>
        </w:tabs>
        <w:ind w:left="360" w:hanging="360"/>
      </w:pPr>
    </w:lvl>
  </w:abstractNum>
  <w:abstractNum w:abstractNumId="161">
    <w:nsid w:val="236B0423"/>
    <w:multiLevelType w:val="singleLevel"/>
    <w:tmpl w:val="0A5003C6"/>
    <w:lvl w:ilvl="0">
      <w:start w:val="165"/>
      <w:numFmt w:val="decimal"/>
      <w:lvlText w:val="%1."/>
      <w:lvlJc w:val="left"/>
      <w:pPr>
        <w:tabs>
          <w:tab w:val="num" w:pos="360"/>
        </w:tabs>
        <w:ind w:left="360" w:hanging="360"/>
      </w:pPr>
    </w:lvl>
  </w:abstractNum>
  <w:abstractNum w:abstractNumId="162">
    <w:nsid w:val="236F1F20"/>
    <w:multiLevelType w:val="singleLevel"/>
    <w:tmpl w:val="0D12DE58"/>
    <w:lvl w:ilvl="0">
      <w:start w:val="379"/>
      <w:numFmt w:val="decimal"/>
      <w:lvlText w:val="%1."/>
      <w:lvlJc w:val="left"/>
      <w:pPr>
        <w:tabs>
          <w:tab w:val="num" w:pos="360"/>
        </w:tabs>
        <w:ind w:left="360" w:hanging="360"/>
      </w:pPr>
    </w:lvl>
  </w:abstractNum>
  <w:abstractNum w:abstractNumId="163">
    <w:nsid w:val="23DB4576"/>
    <w:multiLevelType w:val="multilevel"/>
    <w:tmpl w:val="02862E00"/>
    <w:lvl w:ilvl="0">
      <w:start w:val="30"/>
      <w:numFmt w:val="decimal"/>
      <w:lvlText w:val="%1"/>
      <w:lvlJc w:val="left"/>
      <w:pPr>
        <w:tabs>
          <w:tab w:val="num" w:pos="948"/>
        </w:tabs>
        <w:ind w:left="948" w:hanging="948"/>
      </w:pPr>
      <w:rPr>
        <w:rFonts w:hint="default"/>
      </w:rPr>
    </w:lvl>
    <w:lvl w:ilvl="1">
      <w:start w:val="34"/>
      <w:numFmt w:val="decimal"/>
      <w:lvlText w:val="%1-%2"/>
      <w:lvlJc w:val="left"/>
      <w:pPr>
        <w:tabs>
          <w:tab w:val="num" w:pos="948"/>
        </w:tabs>
        <w:ind w:left="948" w:hanging="948"/>
      </w:pPr>
      <w:rPr>
        <w:rFonts w:hint="default"/>
      </w:rPr>
    </w:lvl>
    <w:lvl w:ilvl="2">
      <w:start w:val="1"/>
      <w:numFmt w:val="decimal"/>
      <w:lvlText w:val="%1-%2.%3"/>
      <w:lvlJc w:val="left"/>
      <w:pPr>
        <w:tabs>
          <w:tab w:val="num" w:pos="948"/>
        </w:tabs>
        <w:ind w:left="948" w:hanging="948"/>
      </w:pPr>
      <w:rPr>
        <w:rFonts w:hint="default"/>
      </w:rPr>
    </w:lvl>
    <w:lvl w:ilvl="3">
      <w:start w:val="1"/>
      <w:numFmt w:val="decimal"/>
      <w:lvlText w:val="%1-%2.%3.%4"/>
      <w:lvlJc w:val="left"/>
      <w:pPr>
        <w:tabs>
          <w:tab w:val="num" w:pos="948"/>
        </w:tabs>
        <w:ind w:left="948" w:hanging="948"/>
      </w:pPr>
      <w:rPr>
        <w:rFonts w:hint="default"/>
      </w:rPr>
    </w:lvl>
    <w:lvl w:ilvl="4">
      <w:start w:val="1"/>
      <w:numFmt w:val="decimal"/>
      <w:lvlText w:val="%1-%2.%3.%4.%5"/>
      <w:lvlJc w:val="left"/>
      <w:pPr>
        <w:tabs>
          <w:tab w:val="num" w:pos="948"/>
        </w:tabs>
        <w:ind w:left="948" w:hanging="948"/>
      </w:pPr>
      <w:rPr>
        <w:rFonts w:hint="default"/>
      </w:rPr>
    </w:lvl>
    <w:lvl w:ilvl="5">
      <w:start w:val="1"/>
      <w:numFmt w:val="decimal"/>
      <w:lvlText w:val="%1-%2.%3.%4.%5.%6"/>
      <w:lvlJc w:val="left"/>
      <w:pPr>
        <w:tabs>
          <w:tab w:val="num" w:pos="948"/>
        </w:tabs>
        <w:ind w:left="948" w:hanging="948"/>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4">
    <w:nsid w:val="242B2F56"/>
    <w:multiLevelType w:val="multilevel"/>
    <w:tmpl w:val="6D34D7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5">
    <w:nsid w:val="24464CC8"/>
    <w:multiLevelType w:val="singleLevel"/>
    <w:tmpl w:val="0644B848"/>
    <w:lvl w:ilvl="0">
      <w:start w:val="228"/>
      <w:numFmt w:val="decimal"/>
      <w:lvlText w:val="%1."/>
      <w:lvlJc w:val="left"/>
      <w:pPr>
        <w:tabs>
          <w:tab w:val="num" w:pos="360"/>
        </w:tabs>
        <w:ind w:left="360" w:hanging="360"/>
      </w:pPr>
    </w:lvl>
  </w:abstractNum>
  <w:abstractNum w:abstractNumId="166">
    <w:nsid w:val="244936D2"/>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67">
    <w:nsid w:val="247E2075"/>
    <w:multiLevelType w:val="hybridMultilevel"/>
    <w:tmpl w:val="D53ABEDE"/>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8">
    <w:nsid w:val="248F4CD0"/>
    <w:multiLevelType w:val="singleLevel"/>
    <w:tmpl w:val="44AE2E64"/>
    <w:lvl w:ilvl="0">
      <w:start w:val="181"/>
      <w:numFmt w:val="decimal"/>
      <w:lvlText w:val="%1."/>
      <w:lvlJc w:val="left"/>
      <w:pPr>
        <w:tabs>
          <w:tab w:val="num" w:pos="360"/>
        </w:tabs>
        <w:ind w:left="360" w:hanging="360"/>
      </w:pPr>
    </w:lvl>
  </w:abstractNum>
  <w:abstractNum w:abstractNumId="169">
    <w:nsid w:val="24BB4707"/>
    <w:multiLevelType w:val="singleLevel"/>
    <w:tmpl w:val="70143DC6"/>
    <w:lvl w:ilvl="0">
      <w:start w:val="338"/>
      <w:numFmt w:val="decimal"/>
      <w:lvlText w:val="%1."/>
      <w:lvlJc w:val="left"/>
      <w:pPr>
        <w:tabs>
          <w:tab w:val="num" w:pos="360"/>
        </w:tabs>
        <w:ind w:left="360" w:hanging="360"/>
      </w:pPr>
    </w:lvl>
  </w:abstractNum>
  <w:abstractNum w:abstractNumId="170">
    <w:nsid w:val="24C37908"/>
    <w:multiLevelType w:val="singleLevel"/>
    <w:tmpl w:val="FBD0EE7A"/>
    <w:lvl w:ilvl="0">
      <w:start w:val="205"/>
      <w:numFmt w:val="decimal"/>
      <w:lvlText w:val="%1."/>
      <w:lvlJc w:val="left"/>
      <w:pPr>
        <w:tabs>
          <w:tab w:val="num" w:pos="360"/>
        </w:tabs>
        <w:ind w:left="360" w:hanging="360"/>
      </w:pPr>
    </w:lvl>
  </w:abstractNum>
  <w:abstractNum w:abstractNumId="171">
    <w:nsid w:val="25336028"/>
    <w:multiLevelType w:val="singleLevel"/>
    <w:tmpl w:val="3266C95E"/>
    <w:lvl w:ilvl="0">
      <w:start w:val="323"/>
      <w:numFmt w:val="decimal"/>
      <w:lvlText w:val="%1."/>
      <w:lvlJc w:val="left"/>
      <w:pPr>
        <w:tabs>
          <w:tab w:val="num" w:pos="360"/>
        </w:tabs>
        <w:ind w:left="360" w:hanging="360"/>
      </w:pPr>
    </w:lvl>
  </w:abstractNum>
  <w:abstractNum w:abstractNumId="172">
    <w:nsid w:val="25393691"/>
    <w:multiLevelType w:val="singleLevel"/>
    <w:tmpl w:val="52EEECB4"/>
    <w:lvl w:ilvl="0">
      <w:start w:val="352"/>
      <w:numFmt w:val="bullet"/>
      <w:lvlText w:val="-"/>
      <w:lvlJc w:val="left"/>
      <w:pPr>
        <w:tabs>
          <w:tab w:val="num" w:pos="360"/>
        </w:tabs>
        <w:ind w:left="360" w:hanging="360"/>
      </w:pPr>
      <w:rPr>
        <w:rFonts w:hint="default"/>
      </w:rPr>
    </w:lvl>
  </w:abstractNum>
  <w:abstractNum w:abstractNumId="173">
    <w:nsid w:val="2544592D"/>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174">
    <w:nsid w:val="25846B8B"/>
    <w:multiLevelType w:val="singleLevel"/>
    <w:tmpl w:val="83F6E720"/>
    <w:lvl w:ilvl="0">
      <w:start w:val="276"/>
      <w:numFmt w:val="decimal"/>
      <w:lvlText w:val="%1."/>
      <w:lvlJc w:val="left"/>
      <w:pPr>
        <w:tabs>
          <w:tab w:val="num" w:pos="360"/>
        </w:tabs>
        <w:ind w:left="360" w:hanging="360"/>
      </w:pPr>
    </w:lvl>
  </w:abstractNum>
  <w:abstractNum w:abstractNumId="175">
    <w:nsid w:val="25902CF8"/>
    <w:multiLevelType w:val="singleLevel"/>
    <w:tmpl w:val="A358F9B0"/>
    <w:lvl w:ilvl="0">
      <w:start w:val="1997"/>
      <w:numFmt w:val="decimal"/>
      <w:lvlText w:val="%1"/>
      <w:lvlJc w:val="left"/>
      <w:pPr>
        <w:tabs>
          <w:tab w:val="num" w:pos="6780"/>
        </w:tabs>
        <w:ind w:left="6780" w:hanging="2220"/>
      </w:pPr>
      <w:rPr>
        <w:rFonts w:hint="default"/>
      </w:rPr>
    </w:lvl>
  </w:abstractNum>
  <w:abstractNum w:abstractNumId="176">
    <w:nsid w:val="260954EE"/>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177">
    <w:nsid w:val="264D21EC"/>
    <w:multiLevelType w:val="singleLevel"/>
    <w:tmpl w:val="4C640D34"/>
    <w:lvl w:ilvl="0">
      <w:start w:val="224"/>
      <w:numFmt w:val="decimal"/>
      <w:lvlText w:val="%1."/>
      <w:lvlJc w:val="left"/>
      <w:pPr>
        <w:tabs>
          <w:tab w:val="num" w:pos="360"/>
        </w:tabs>
        <w:ind w:left="360" w:hanging="360"/>
      </w:pPr>
    </w:lvl>
  </w:abstractNum>
  <w:abstractNum w:abstractNumId="178">
    <w:nsid w:val="26CA416A"/>
    <w:multiLevelType w:val="singleLevel"/>
    <w:tmpl w:val="1FB0F7A6"/>
    <w:lvl w:ilvl="0">
      <w:start w:val="142"/>
      <w:numFmt w:val="decimal"/>
      <w:lvlText w:val="%1."/>
      <w:lvlJc w:val="left"/>
      <w:pPr>
        <w:tabs>
          <w:tab w:val="num" w:pos="360"/>
        </w:tabs>
        <w:ind w:left="360" w:hanging="360"/>
      </w:pPr>
    </w:lvl>
  </w:abstractNum>
  <w:abstractNum w:abstractNumId="179">
    <w:nsid w:val="26F964E9"/>
    <w:multiLevelType w:val="singleLevel"/>
    <w:tmpl w:val="8242B7C4"/>
    <w:lvl w:ilvl="0">
      <w:start w:val="1"/>
      <w:numFmt w:val="decimal"/>
      <w:lvlText w:val="(%1)"/>
      <w:lvlJc w:val="left"/>
      <w:pPr>
        <w:tabs>
          <w:tab w:val="num" w:pos="360"/>
        </w:tabs>
        <w:ind w:left="360" w:hanging="360"/>
      </w:pPr>
      <w:rPr>
        <w:rFonts w:hint="default"/>
      </w:rPr>
    </w:lvl>
  </w:abstractNum>
  <w:abstractNum w:abstractNumId="180">
    <w:nsid w:val="27080807"/>
    <w:multiLevelType w:val="singleLevel"/>
    <w:tmpl w:val="198C5FA4"/>
    <w:lvl w:ilvl="0">
      <w:start w:val="411"/>
      <w:numFmt w:val="decimal"/>
      <w:lvlText w:val="%1."/>
      <w:lvlJc w:val="left"/>
      <w:pPr>
        <w:tabs>
          <w:tab w:val="num" w:pos="360"/>
        </w:tabs>
        <w:ind w:left="360" w:hanging="360"/>
      </w:pPr>
    </w:lvl>
  </w:abstractNum>
  <w:abstractNum w:abstractNumId="181">
    <w:nsid w:val="27EB0DB8"/>
    <w:multiLevelType w:val="singleLevel"/>
    <w:tmpl w:val="18D04F30"/>
    <w:lvl w:ilvl="0">
      <w:start w:val="100"/>
      <w:numFmt w:val="decimal"/>
      <w:lvlText w:val="%1."/>
      <w:lvlJc w:val="left"/>
      <w:pPr>
        <w:tabs>
          <w:tab w:val="num" w:pos="624"/>
        </w:tabs>
        <w:ind w:left="624" w:hanging="624"/>
      </w:pPr>
    </w:lvl>
  </w:abstractNum>
  <w:abstractNum w:abstractNumId="182">
    <w:nsid w:val="27F05DB1"/>
    <w:multiLevelType w:val="singleLevel"/>
    <w:tmpl w:val="D98C7C6A"/>
    <w:lvl w:ilvl="0">
      <w:numFmt w:val="bullet"/>
      <w:lvlText w:val="-"/>
      <w:lvlJc w:val="left"/>
      <w:pPr>
        <w:tabs>
          <w:tab w:val="num" w:pos="360"/>
        </w:tabs>
        <w:ind w:left="360" w:hanging="360"/>
      </w:pPr>
      <w:rPr>
        <w:rFonts w:hint="default"/>
      </w:rPr>
    </w:lvl>
  </w:abstractNum>
  <w:abstractNum w:abstractNumId="183">
    <w:nsid w:val="285E5EE7"/>
    <w:multiLevelType w:val="multilevel"/>
    <w:tmpl w:val="BF5CB63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lvlRestart w:val="0"/>
      <w:isLgl/>
      <w:suff w:val="space"/>
      <w:lvlText w:val="%1%2..%3"/>
      <w:lvlJc w:val="left"/>
      <w:pPr>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4">
    <w:nsid w:val="28755143"/>
    <w:multiLevelType w:val="singleLevel"/>
    <w:tmpl w:val="13564EEE"/>
    <w:lvl w:ilvl="0">
      <w:start w:val="257"/>
      <w:numFmt w:val="decimal"/>
      <w:lvlText w:val="%1."/>
      <w:lvlJc w:val="left"/>
      <w:pPr>
        <w:tabs>
          <w:tab w:val="num" w:pos="360"/>
        </w:tabs>
        <w:ind w:left="360" w:hanging="360"/>
      </w:pPr>
    </w:lvl>
  </w:abstractNum>
  <w:abstractNum w:abstractNumId="185">
    <w:nsid w:val="28B72A61"/>
    <w:multiLevelType w:val="singleLevel"/>
    <w:tmpl w:val="4178118C"/>
    <w:lvl w:ilvl="0">
      <w:start w:val="1"/>
      <w:numFmt w:val="upperRoman"/>
      <w:lvlText w:val="%1/"/>
      <w:lvlJc w:val="left"/>
      <w:pPr>
        <w:tabs>
          <w:tab w:val="num" w:pos="1131"/>
        </w:tabs>
        <w:ind w:left="1131" w:hanging="564"/>
      </w:pPr>
      <w:rPr>
        <w:rFonts w:hint="default"/>
        <w:i w:val="0"/>
      </w:rPr>
    </w:lvl>
  </w:abstractNum>
  <w:abstractNum w:abstractNumId="186">
    <w:nsid w:val="28EE77FA"/>
    <w:multiLevelType w:val="singleLevel"/>
    <w:tmpl w:val="11624234"/>
    <w:lvl w:ilvl="0">
      <w:start w:val="99"/>
      <w:numFmt w:val="decimal"/>
      <w:lvlText w:val="%1."/>
      <w:lvlJc w:val="left"/>
      <w:pPr>
        <w:tabs>
          <w:tab w:val="num" w:pos="360"/>
        </w:tabs>
        <w:ind w:left="360" w:hanging="360"/>
      </w:pPr>
    </w:lvl>
  </w:abstractNum>
  <w:abstractNum w:abstractNumId="187">
    <w:nsid w:val="29944978"/>
    <w:multiLevelType w:val="singleLevel"/>
    <w:tmpl w:val="C5500D30"/>
    <w:lvl w:ilvl="0">
      <w:start w:val="83"/>
      <w:numFmt w:val="decimal"/>
      <w:lvlText w:val="%1."/>
      <w:lvlJc w:val="left"/>
      <w:pPr>
        <w:tabs>
          <w:tab w:val="num" w:pos="360"/>
        </w:tabs>
        <w:ind w:left="360" w:hanging="360"/>
      </w:pPr>
    </w:lvl>
  </w:abstractNum>
  <w:abstractNum w:abstractNumId="188">
    <w:nsid w:val="29AB5253"/>
    <w:multiLevelType w:val="singleLevel"/>
    <w:tmpl w:val="45EE22BC"/>
    <w:lvl w:ilvl="0">
      <w:start w:val="465"/>
      <w:numFmt w:val="decimal"/>
      <w:lvlText w:val="%1."/>
      <w:lvlJc w:val="left"/>
      <w:pPr>
        <w:tabs>
          <w:tab w:val="num" w:pos="360"/>
        </w:tabs>
        <w:ind w:left="360" w:hanging="360"/>
      </w:pPr>
    </w:lvl>
  </w:abstractNum>
  <w:abstractNum w:abstractNumId="189">
    <w:nsid w:val="29C9419D"/>
    <w:multiLevelType w:val="singleLevel"/>
    <w:tmpl w:val="CFEACC2C"/>
    <w:lvl w:ilvl="0">
      <w:start w:val="65"/>
      <w:numFmt w:val="decimal"/>
      <w:lvlText w:val="%1."/>
      <w:lvlJc w:val="left"/>
      <w:pPr>
        <w:tabs>
          <w:tab w:val="num" w:pos="360"/>
        </w:tabs>
        <w:ind w:left="340" w:hanging="340"/>
      </w:pPr>
    </w:lvl>
  </w:abstractNum>
  <w:abstractNum w:abstractNumId="190">
    <w:nsid w:val="2A094A65"/>
    <w:multiLevelType w:val="singleLevel"/>
    <w:tmpl w:val="51349E1C"/>
    <w:lvl w:ilvl="0">
      <w:start w:val="92"/>
      <w:numFmt w:val="decimal"/>
      <w:lvlText w:val="%1."/>
      <w:lvlJc w:val="left"/>
      <w:pPr>
        <w:tabs>
          <w:tab w:val="num" w:pos="360"/>
        </w:tabs>
        <w:ind w:left="360" w:hanging="360"/>
      </w:pPr>
    </w:lvl>
  </w:abstractNum>
  <w:abstractNum w:abstractNumId="191">
    <w:nsid w:val="2A0B222B"/>
    <w:multiLevelType w:val="singleLevel"/>
    <w:tmpl w:val="BE88F3D2"/>
    <w:lvl w:ilvl="0">
      <w:start w:val="348"/>
      <w:numFmt w:val="decimal"/>
      <w:lvlText w:val="%1."/>
      <w:lvlJc w:val="left"/>
      <w:pPr>
        <w:tabs>
          <w:tab w:val="num" w:pos="360"/>
        </w:tabs>
        <w:ind w:left="360" w:hanging="360"/>
      </w:pPr>
    </w:lvl>
  </w:abstractNum>
  <w:abstractNum w:abstractNumId="192">
    <w:nsid w:val="2A971D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3">
    <w:nsid w:val="2AE84751"/>
    <w:multiLevelType w:val="singleLevel"/>
    <w:tmpl w:val="755E186A"/>
    <w:lvl w:ilvl="0">
      <w:start w:val="110"/>
      <w:numFmt w:val="decimal"/>
      <w:lvlText w:val="%1."/>
      <w:lvlJc w:val="left"/>
      <w:pPr>
        <w:tabs>
          <w:tab w:val="num" w:pos="360"/>
        </w:tabs>
        <w:ind w:left="360" w:hanging="360"/>
      </w:pPr>
    </w:lvl>
  </w:abstractNum>
  <w:abstractNum w:abstractNumId="194">
    <w:nsid w:val="2AF231CE"/>
    <w:multiLevelType w:val="singleLevel"/>
    <w:tmpl w:val="163E87CC"/>
    <w:lvl w:ilvl="0">
      <w:start w:val="344"/>
      <w:numFmt w:val="decimal"/>
      <w:lvlText w:val="%1."/>
      <w:lvlJc w:val="left"/>
      <w:pPr>
        <w:tabs>
          <w:tab w:val="num" w:pos="360"/>
        </w:tabs>
        <w:ind w:left="360" w:hanging="360"/>
      </w:pPr>
    </w:lvl>
  </w:abstractNum>
  <w:abstractNum w:abstractNumId="195">
    <w:nsid w:val="2B0D48E4"/>
    <w:multiLevelType w:val="singleLevel"/>
    <w:tmpl w:val="1D06BCB4"/>
    <w:lvl w:ilvl="0">
      <w:start w:val="308"/>
      <w:numFmt w:val="decimal"/>
      <w:lvlText w:val="%1."/>
      <w:lvlJc w:val="left"/>
      <w:pPr>
        <w:tabs>
          <w:tab w:val="num" w:pos="360"/>
        </w:tabs>
        <w:ind w:left="360" w:hanging="360"/>
      </w:pPr>
    </w:lvl>
  </w:abstractNum>
  <w:abstractNum w:abstractNumId="196">
    <w:nsid w:val="2B44147B"/>
    <w:multiLevelType w:val="singleLevel"/>
    <w:tmpl w:val="B0765612"/>
    <w:lvl w:ilvl="0">
      <w:start w:val="188"/>
      <w:numFmt w:val="decimal"/>
      <w:lvlText w:val="%1."/>
      <w:lvlJc w:val="left"/>
      <w:pPr>
        <w:tabs>
          <w:tab w:val="num" w:pos="360"/>
        </w:tabs>
        <w:ind w:left="360" w:hanging="360"/>
      </w:pPr>
    </w:lvl>
  </w:abstractNum>
  <w:abstractNum w:abstractNumId="197">
    <w:nsid w:val="2B784707"/>
    <w:multiLevelType w:val="singleLevel"/>
    <w:tmpl w:val="D98C7C6A"/>
    <w:lvl w:ilvl="0">
      <w:numFmt w:val="bullet"/>
      <w:lvlText w:val="-"/>
      <w:lvlJc w:val="left"/>
      <w:pPr>
        <w:tabs>
          <w:tab w:val="num" w:pos="360"/>
        </w:tabs>
        <w:ind w:left="360" w:hanging="360"/>
      </w:pPr>
      <w:rPr>
        <w:rFonts w:hint="default"/>
      </w:rPr>
    </w:lvl>
  </w:abstractNum>
  <w:abstractNum w:abstractNumId="198">
    <w:nsid w:val="2B9352A7"/>
    <w:multiLevelType w:val="singleLevel"/>
    <w:tmpl w:val="D98C7C6A"/>
    <w:lvl w:ilvl="0">
      <w:numFmt w:val="bullet"/>
      <w:lvlText w:val="-"/>
      <w:lvlJc w:val="left"/>
      <w:pPr>
        <w:tabs>
          <w:tab w:val="num" w:pos="360"/>
        </w:tabs>
        <w:ind w:left="360" w:hanging="360"/>
      </w:pPr>
      <w:rPr>
        <w:rFonts w:hint="default"/>
      </w:rPr>
    </w:lvl>
  </w:abstractNum>
  <w:abstractNum w:abstractNumId="199">
    <w:nsid w:val="2BA228B3"/>
    <w:multiLevelType w:val="singleLevel"/>
    <w:tmpl w:val="80D87F62"/>
    <w:lvl w:ilvl="0">
      <w:start w:val="334"/>
      <w:numFmt w:val="decimal"/>
      <w:lvlText w:val="%1."/>
      <w:lvlJc w:val="left"/>
      <w:pPr>
        <w:tabs>
          <w:tab w:val="num" w:pos="360"/>
        </w:tabs>
        <w:ind w:left="360" w:hanging="360"/>
      </w:pPr>
    </w:lvl>
  </w:abstractNum>
  <w:abstractNum w:abstractNumId="200">
    <w:nsid w:val="2BBE5120"/>
    <w:multiLevelType w:val="singleLevel"/>
    <w:tmpl w:val="42A06A96"/>
    <w:lvl w:ilvl="0">
      <w:start w:val="16"/>
      <w:numFmt w:val="decimal"/>
      <w:lvlText w:val="%1."/>
      <w:lvlJc w:val="left"/>
      <w:pPr>
        <w:tabs>
          <w:tab w:val="num" w:pos="360"/>
        </w:tabs>
        <w:ind w:left="360" w:hanging="360"/>
      </w:pPr>
    </w:lvl>
  </w:abstractNum>
  <w:abstractNum w:abstractNumId="201">
    <w:nsid w:val="2C527E68"/>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02">
    <w:nsid w:val="2C5F0080"/>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03">
    <w:nsid w:val="2C631180"/>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204">
    <w:nsid w:val="2C666DD1"/>
    <w:multiLevelType w:val="singleLevel"/>
    <w:tmpl w:val="BE2056E8"/>
    <w:lvl w:ilvl="0">
      <w:start w:val="37"/>
      <w:numFmt w:val="decimal"/>
      <w:lvlText w:val="%1."/>
      <w:lvlJc w:val="left"/>
      <w:pPr>
        <w:tabs>
          <w:tab w:val="num" w:pos="360"/>
        </w:tabs>
        <w:ind w:left="360" w:hanging="360"/>
      </w:pPr>
    </w:lvl>
  </w:abstractNum>
  <w:abstractNum w:abstractNumId="205">
    <w:nsid w:val="2C7B23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6">
    <w:nsid w:val="2CB67B4D"/>
    <w:multiLevelType w:val="multilevel"/>
    <w:tmpl w:val="1D98C10E"/>
    <w:lvl w:ilvl="0">
      <w:start w:val="986"/>
      <w:numFmt w:val="decimal"/>
      <w:lvlText w:val="%1."/>
      <w:legacy w:legacy="1" w:legacySpace="120" w:legacyIndent="660"/>
      <w:lvlJc w:val="left"/>
      <w:pPr>
        <w:ind w:left="660" w:hanging="660"/>
      </w:pPr>
    </w:lvl>
    <w:lvl w:ilvl="1">
      <w:start w:val="1"/>
      <w:numFmt w:val="lowerLetter"/>
      <w:lvlText w:val="%2."/>
      <w:legacy w:legacy="1" w:legacySpace="120" w:legacyIndent="360"/>
      <w:lvlJc w:val="left"/>
      <w:pPr>
        <w:ind w:left="1020" w:hanging="360"/>
      </w:pPr>
    </w:lvl>
    <w:lvl w:ilvl="2">
      <w:start w:val="1"/>
      <w:numFmt w:val="lowerRoman"/>
      <w:lvlText w:val="%3."/>
      <w:legacy w:legacy="1" w:legacySpace="120" w:legacyIndent="180"/>
      <w:lvlJc w:val="left"/>
      <w:pPr>
        <w:ind w:left="1200" w:hanging="180"/>
      </w:pPr>
    </w:lvl>
    <w:lvl w:ilvl="3">
      <w:start w:val="1"/>
      <w:numFmt w:val="decimal"/>
      <w:lvlText w:val="%4."/>
      <w:legacy w:legacy="1" w:legacySpace="120" w:legacyIndent="360"/>
      <w:lvlJc w:val="left"/>
      <w:pPr>
        <w:ind w:left="1560" w:hanging="360"/>
      </w:pPr>
    </w:lvl>
    <w:lvl w:ilvl="4">
      <w:start w:val="1"/>
      <w:numFmt w:val="lowerLetter"/>
      <w:lvlText w:val="%5."/>
      <w:legacy w:legacy="1" w:legacySpace="120" w:legacyIndent="360"/>
      <w:lvlJc w:val="left"/>
      <w:pPr>
        <w:ind w:left="1920" w:hanging="360"/>
      </w:pPr>
    </w:lvl>
    <w:lvl w:ilvl="5">
      <w:start w:val="1"/>
      <w:numFmt w:val="lowerRoman"/>
      <w:lvlText w:val="%6."/>
      <w:legacy w:legacy="1" w:legacySpace="120" w:legacyIndent="180"/>
      <w:lvlJc w:val="left"/>
      <w:pPr>
        <w:ind w:left="2100" w:hanging="180"/>
      </w:pPr>
    </w:lvl>
    <w:lvl w:ilvl="6">
      <w:start w:val="1"/>
      <w:numFmt w:val="decimal"/>
      <w:lvlText w:val="%7."/>
      <w:legacy w:legacy="1" w:legacySpace="120" w:legacyIndent="360"/>
      <w:lvlJc w:val="left"/>
      <w:pPr>
        <w:ind w:left="2460" w:hanging="360"/>
      </w:pPr>
    </w:lvl>
    <w:lvl w:ilvl="7">
      <w:start w:val="1"/>
      <w:numFmt w:val="lowerLetter"/>
      <w:lvlText w:val="%8."/>
      <w:legacy w:legacy="1" w:legacySpace="120" w:legacyIndent="360"/>
      <w:lvlJc w:val="left"/>
      <w:pPr>
        <w:ind w:left="2820" w:hanging="360"/>
      </w:pPr>
    </w:lvl>
    <w:lvl w:ilvl="8">
      <w:start w:val="1"/>
      <w:numFmt w:val="lowerRoman"/>
      <w:lvlText w:val="%9."/>
      <w:legacy w:legacy="1" w:legacySpace="120" w:legacyIndent="180"/>
      <w:lvlJc w:val="left"/>
      <w:pPr>
        <w:ind w:left="3000" w:hanging="180"/>
      </w:pPr>
    </w:lvl>
  </w:abstractNum>
  <w:abstractNum w:abstractNumId="207">
    <w:nsid w:val="2CB71D66"/>
    <w:multiLevelType w:val="singleLevel"/>
    <w:tmpl w:val="F8AA4340"/>
    <w:lvl w:ilvl="0">
      <w:start w:val="292"/>
      <w:numFmt w:val="decimal"/>
      <w:lvlText w:val="%1."/>
      <w:lvlJc w:val="left"/>
      <w:pPr>
        <w:tabs>
          <w:tab w:val="num" w:pos="732"/>
        </w:tabs>
        <w:ind w:left="732" w:hanging="732"/>
      </w:pPr>
      <w:rPr>
        <w:rFonts w:hint="default"/>
      </w:rPr>
    </w:lvl>
  </w:abstractNum>
  <w:abstractNum w:abstractNumId="208">
    <w:nsid w:val="2CBA0796"/>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09">
    <w:nsid w:val="2CC07282"/>
    <w:multiLevelType w:val="singleLevel"/>
    <w:tmpl w:val="52EEECB4"/>
    <w:lvl w:ilvl="0">
      <w:start w:val="352"/>
      <w:numFmt w:val="bullet"/>
      <w:lvlText w:val="-"/>
      <w:lvlJc w:val="left"/>
      <w:pPr>
        <w:tabs>
          <w:tab w:val="num" w:pos="360"/>
        </w:tabs>
        <w:ind w:left="360" w:hanging="360"/>
      </w:pPr>
      <w:rPr>
        <w:rFonts w:hint="default"/>
      </w:rPr>
    </w:lvl>
  </w:abstractNum>
  <w:abstractNum w:abstractNumId="210">
    <w:nsid w:val="2CDF263D"/>
    <w:multiLevelType w:val="singleLevel"/>
    <w:tmpl w:val="F2404A1A"/>
    <w:lvl w:ilvl="0">
      <w:start w:val="394"/>
      <w:numFmt w:val="decimal"/>
      <w:lvlText w:val="%1."/>
      <w:lvlJc w:val="left"/>
      <w:pPr>
        <w:tabs>
          <w:tab w:val="num" w:pos="360"/>
        </w:tabs>
        <w:ind w:left="0" w:firstLine="0"/>
      </w:pPr>
    </w:lvl>
  </w:abstractNum>
  <w:abstractNum w:abstractNumId="211">
    <w:nsid w:val="2CE038F9"/>
    <w:multiLevelType w:val="singleLevel"/>
    <w:tmpl w:val="80360294"/>
    <w:lvl w:ilvl="0">
      <w:start w:val="49"/>
      <w:numFmt w:val="decimal"/>
      <w:lvlText w:val="%1."/>
      <w:lvlJc w:val="left"/>
      <w:pPr>
        <w:tabs>
          <w:tab w:val="num" w:pos="360"/>
        </w:tabs>
        <w:ind w:left="360" w:hanging="360"/>
      </w:pPr>
    </w:lvl>
  </w:abstractNum>
  <w:abstractNum w:abstractNumId="212">
    <w:nsid w:val="2D6E06A3"/>
    <w:multiLevelType w:val="singleLevel"/>
    <w:tmpl w:val="0419000F"/>
    <w:lvl w:ilvl="0">
      <w:start w:val="1"/>
      <w:numFmt w:val="decimal"/>
      <w:lvlText w:val="%1."/>
      <w:lvlJc w:val="left"/>
      <w:pPr>
        <w:tabs>
          <w:tab w:val="num" w:pos="360"/>
        </w:tabs>
        <w:ind w:left="360" w:hanging="360"/>
      </w:pPr>
    </w:lvl>
  </w:abstractNum>
  <w:abstractNum w:abstractNumId="213">
    <w:nsid w:val="2DAC4E8A"/>
    <w:multiLevelType w:val="singleLevel"/>
    <w:tmpl w:val="8DFA31DE"/>
    <w:lvl w:ilvl="0">
      <w:start w:val="371"/>
      <w:numFmt w:val="decimal"/>
      <w:lvlText w:val="%1."/>
      <w:lvlJc w:val="left"/>
      <w:pPr>
        <w:tabs>
          <w:tab w:val="num" w:pos="360"/>
        </w:tabs>
        <w:ind w:left="360" w:hanging="360"/>
      </w:pPr>
    </w:lvl>
  </w:abstractNum>
  <w:abstractNum w:abstractNumId="214">
    <w:nsid w:val="2DD171F4"/>
    <w:multiLevelType w:val="singleLevel"/>
    <w:tmpl w:val="0ED67AAA"/>
    <w:lvl w:ilvl="0">
      <w:start w:val="1"/>
      <w:numFmt w:val="bullet"/>
      <w:lvlText w:val="–"/>
      <w:lvlJc w:val="left"/>
      <w:pPr>
        <w:tabs>
          <w:tab w:val="num" w:pos="700"/>
        </w:tabs>
        <w:ind w:left="680" w:hanging="340"/>
      </w:pPr>
      <w:rPr>
        <w:rFonts w:ascii="Times New Roman" w:hAnsi="Times New Roman" w:hint="default"/>
        <w:b w:val="0"/>
        <w:i w:val="0"/>
        <w:sz w:val="22"/>
      </w:rPr>
    </w:lvl>
  </w:abstractNum>
  <w:abstractNum w:abstractNumId="215">
    <w:nsid w:val="2E0F2311"/>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16">
    <w:nsid w:val="2E39733B"/>
    <w:multiLevelType w:val="singleLevel"/>
    <w:tmpl w:val="0E9A76F6"/>
    <w:lvl w:ilvl="0">
      <w:start w:val="15"/>
      <w:numFmt w:val="decimal"/>
      <w:lvlText w:val="%1."/>
      <w:lvlJc w:val="left"/>
      <w:pPr>
        <w:tabs>
          <w:tab w:val="num" w:pos="360"/>
        </w:tabs>
        <w:ind w:left="360" w:hanging="360"/>
      </w:pPr>
    </w:lvl>
  </w:abstractNum>
  <w:abstractNum w:abstractNumId="217">
    <w:nsid w:val="2ECC02B3"/>
    <w:multiLevelType w:val="singleLevel"/>
    <w:tmpl w:val="8242B7C4"/>
    <w:lvl w:ilvl="0">
      <w:start w:val="1"/>
      <w:numFmt w:val="decimal"/>
      <w:lvlText w:val="(%1)"/>
      <w:lvlJc w:val="left"/>
      <w:pPr>
        <w:tabs>
          <w:tab w:val="num" w:pos="360"/>
        </w:tabs>
        <w:ind w:left="360" w:hanging="360"/>
      </w:pPr>
      <w:rPr>
        <w:rFonts w:hint="default"/>
      </w:rPr>
    </w:lvl>
  </w:abstractNum>
  <w:abstractNum w:abstractNumId="218">
    <w:nsid w:val="2F2140EF"/>
    <w:multiLevelType w:val="singleLevel"/>
    <w:tmpl w:val="5950EED0"/>
    <w:lvl w:ilvl="0">
      <w:start w:val="314"/>
      <w:numFmt w:val="decimal"/>
      <w:lvlText w:val="%1."/>
      <w:lvlJc w:val="left"/>
      <w:pPr>
        <w:tabs>
          <w:tab w:val="num" w:pos="360"/>
        </w:tabs>
        <w:ind w:left="360" w:hanging="360"/>
      </w:pPr>
    </w:lvl>
  </w:abstractNum>
  <w:abstractNum w:abstractNumId="219">
    <w:nsid w:val="2F730D62"/>
    <w:multiLevelType w:val="singleLevel"/>
    <w:tmpl w:val="0419000F"/>
    <w:lvl w:ilvl="0">
      <w:start w:val="1"/>
      <w:numFmt w:val="decimal"/>
      <w:lvlText w:val="%1."/>
      <w:lvlJc w:val="left"/>
      <w:pPr>
        <w:tabs>
          <w:tab w:val="num" w:pos="360"/>
        </w:tabs>
        <w:ind w:left="360" w:hanging="360"/>
      </w:pPr>
      <w:rPr>
        <w:rFonts w:hint="default"/>
      </w:rPr>
    </w:lvl>
  </w:abstractNum>
  <w:abstractNum w:abstractNumId="220">
    <w:nsid w:val="2F76038E"/>
    <w:multiLevelType w:val="singleLevel"/>
    <w:tmpl w:val="0D38706E"/>
    <w:lvl w:ilvl="0">
      <w:start w:val="34"/>
      <w:numFmt w:val="decimal"/>
      <w:lvlText w:val="%1."/>
      <w:lvlJc w:val="left"/>
      <w:pPr>
        <w:tabs>
          <w:tab w:val="num" w:pos="360"/>
        </w:tabs>
        <w:ind w:left="360" w:hanging="360"/>
      </w:pPr>
    </w:lvl>
  </w:abstractNum>
  <w:abstractNum w:abstractNumId="221">
    <w:nsid w:val="30C9532F"/>
    <w:multiLevelType w:val="singleLevel"/>
    <w:tmpl w:val="67D01C16"/>
    <w:lvl w:ilvl="0">
      <w:start w:val="293"/>
      <w:numFmt w:val="decimal"/>
      <w:lvlText w:val="%1."/>
      <w:lvlJc w:val="left"/>
      <w:pPr>
        <w:tabs>
          <w:tab w:val="num" w:pos="360"/>
        </w:tabs>
        <w:ind w:left="360" w:hanging="360"/>
      </w:pPr>
    </w:lvl>
  </w:abstractNum>
  <w:abstractNum w:abstractNumId="222">
    <w:nsid w:val="30F731ED"/>
    <w:multiLevelType w:val="multilevel"/>
    <w:tmpl w:val="F7F61A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3">
    <w:nsid w:val="31217A9A"/>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224">
    <w:nsid w:val="31781682"/>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225">
    <w:nsid w:val="31820C0B"/>
    <w:multiLevelType w:val="singleLevel"/>
    <w:tmpl w:val="798A0ED2"/>
    <w:lvl w:ilvl="0">
      <w:start w:val="281"/>
      <w:numFmt w:val="decimal"/>
      <w:lvlText w:val="%1."/>
      <w:lvlJc w:val="left"/>
      <w:pPr>
        <w:tabs>
          <w:tab w:val="num" w:pos="360"/>
        </w:tabs>
        <w:ind w:left="360" w:hanging="360"/>
      </w:pPr>
    </w:lvl>
  </w:abstractNum>
  <w:abstractNum w:abstractNumId="226">
    <w:nsid w:val="32080F9D"/>
    <w:multiLevelType w:val="singleLevel"/>
    <w:tmpl w:val="3CF27CAC"/>
    <w:lvl w:ilvl="0">
      <w:start w:val="353"/>
      <w:numFmt w:val="decimal"/>
      <w:lvlText w:val="%1."/>
      <w:lvlJc w:val="left"/>
      <w:pPr>
        <w:tabs>
          <w:tab w:val="num" w:pos="360"/>
        </w:tabs>
        <w:ind w:left="360" w:hanging="360"/>
      </w:pPr>
    </w:lvl>
  </w:abstractNum>
  <w:abstractNum w:abstractNumId="227">
    <w:nsid w:val="326346D5"/>
    <w:multiLevelType w:val="singleLevel"/>
    <w:tmpl w:val="52EEECB4"/>
    <w:lvl w:ilvl="0">
      <w:start w:val="352"/>
      <w:numFmt w:val="bullet"/>
      <w:lvlText w:val="-"/>
      <w:lvlJc w:val="left"/>
      <w:pPr>
        <w:tabs>
          <w:tab w:val="num" w:pos="360"/>
        </w:tabs>
        <w:ind w:left="360" w:hanging="360"/>
      </w:pPr>
      <w:rPr>
        <w:rFonts w:hint="default"/>
      </w:rPr>
    </w:lvl>
  </w:abstractNum>
  <w:abstractNum w:abstractNumId="228">
    <w:nsid w:val="32995E0E"/>
    <w:multiLevelType w:val="singleLevel"/>
    <w:tmpl w:val="B6E647CC"/>
    <w:lvl w:ilvl="0">
      <w:start w:val="233"/>
      <w:numFmt w:val="decimal"/>
      <w:lvlText w:val="%1."/>
      <w:lvlJc w:val="left"/>
      <w:pPr>
        <w:tabs>
          <w:tab w:val="num" w:pos="360"/>
        </w:tabs>
        <w:ind w:left="360" w:hanging="360"/>
      </w:pPr>
    </w:lvl>
  </w:abstractNum>
  <w:abstractNum w:abstractNumId="229">
    <w:nsid w:val="32AE0778"/>
    <w:multiLevelType w:val="singleLevel"/>
    <w:tmpl w:val="DDCA232C"/>
    <w:lvl w:ilvl="0">
      <w:start w:val="129"/>
      <w:numFmt w:val="decimal"/>
      <w:lvlText w:val="%1."/>
      <w:lvlJc w:val="left"/>
      <w:pPr>
        <w:tabs>
          <w:tab w:val="num" w:pos="360"/>
        </w:tabs>
        <w:ind w:left="360" w:hanging="360"/>
      </w:pPr>
    </w:lvl>
  </w:abstractNum>
  <w:abstractNum w:abstractNumId="230">
    <w:nsid w:val="32EC37F1"/>
    <w:multiLevelType w:val="singleLevel"/>
    <w:tmpl w:val="F5CC58DC"/>
    <w:lvl w:ilvl="0">
      <w:start w:val="238"/>
      <w:numFmt w:val="decimal"/>
      <w:lvlText w:val="%1."/>
      <w:lvlJc w:val="left"/>
      <w:pPr>
        <w:tabs>
          <w:tab w:val="num" w:pos="360"/>
        </w:tabs>
        <w:ind w:left="360" w:hanging="360"/>
      </w:pPr>
    </w:lvl>
  </w:abstractNum>
  <w:abstractNum w:abstractNumId="231">
    <w:nsid w:val="33102689"/>
    <w:multiLevelType w:val="singleLevel"/>
    <w:tmpl w:val="325E9D5C"/>
    <w:lvl w:ilvl="0">
      <w:start w:val="431"/>
      <w:numFmt w:val="decimal"/>
      <w:lvlText w:val="%1."/>
      <w:lvlJc w:val="left"/>
      <w:pPr>
        <w:tabs>
          <w:tab w:val="num" w:pos="360"/>
        </w:tabs>
        <w:ind w:left="360" w:hanging="360"/>
      </w:pPr>
    </w:lvl>
  </w:abstractNum>
  <w:abstractNum w:abstractNumId="232">
    <w:nsid w:val="33C30420"/>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33">
    <w:nsid w:val="342D516E"/>
    <w:multiLevelType w:val="singleLevel"/>
    <w:tmpl w:val="89842F8C"/>
    <w:lvl w:ilvl="0">
      <w:start w:val="445"/>
      <w:numFmt w:val="decimal"/>
      <w:lvlText w:val="%1."/>
      <w:lvlJc w:val="left"/>
      <w:pPr>
        <w:tabs>
          <w:tab w:val="num" w:pos="360"/>
        </w:tabs>
        <w:ind w:left="360" w:hanging="360"/>
      </w:pPr>
    </w:lvl>
  </w:abstractNum>
  <w:abstractNum w:abstractNumId="234">
    <w:nsid w:val="34782523"/>
    <w:multiLevelType w:val="singleLevel"/>
    <w:tmpl w:val="05362BFC"/>
    <w:lvl w:ilvl="0">
      <w:start w:val="210"/>
      <w:numFmt w:val="decimal"/>
      <w:lvlText w:val="%1."/>
      <w:lvlJc w:val="left"/>
      <w:pPr>
        <w:tabs>
          <w:tab w:val="num" w:pos="360"/>
        </w:tabs>
        <w:ind w:left="360" w:hanging="360"/>
      </w:pPr>
    </w:lvl>
  </w:abstractNum>
  <w:abstractNum w:abstractNumId="235">
    <w:nsid w:val="35DE494C"/>
    <w:multiLevelType w:val="singleLevel"/>
    <w:tmpl w:val="D98C7C6A"/>
    <w:lvl w:ilvl="0">
      <w:numFmt w:val="bullet"/>
      <w:lvlText w:val="-"/>
      <w:lvlJc w:val="left"/>
      <w:pPr>
        <w:tabs>
          <w:tab w:val="num" w:pos="360"/>
        </w:tabs>
        <w:ind w:left="360" w:hanging="360"/>
      </w:pPr>
      <w:rPr>
        <w:rFonts w:hint="default"/>
      </w:rPr>
    </w:lvl>
  </w:abstractNum>
  <w:abstractNum w:abstractNumId="236">
    <w:nsid w:val="36620FD3"/>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237">
    <w:nsid w:val="36800BE2"/>
    <w:multiLevelType w:val="singleLevel"/>
    <w:tmpl w:val="009A67DE"/>
    <w:lvl w:ilvl="0">
      <w:start w:val="156"/>
      <w:numFmt w:val="decimal"/>
      <w:lvlText w:val="%1."/>
      <w:lvlJc w:val="left"/>
      <w:pPr>
        <w:tabs>
          <w:tab w:val="num" w:pos="624"/>
        </w:tabs>
        <w:ind w:left="624" w:hanging="624"/>
      </w:pPr>
    </w:lvl>
  </w:abstractNum>
  <w:abstractNum w:abstractNumId="238">
    <w:nsid w:val="36830CB9"/>
    <w:multiLevelType w:val="singleLevel"/>
    <w:tmpl w:val="D98C7C6A"/>
    <w:lvl w:ilvl="0">
      <w:numFmt w:val="bullet"/>
      <w:lvlText w:val="-"/>
      <w:lvlJc w:val="left"/>
      <w:pPr>
        <w:tabs>
          <w:tab w:val="num" w:pos="360"/>
        </w:tabs>
        <w:ind w:left="360" w:hanging="360"/>
      </w:pPr>
      <w:rPr>
        <w:rFonts w:hint="default"/>
      </w:rPr>
    </w:lvl>
  </w:abstractNum>
  <w:abstractNum w:abstractNumId="239">
    <w:nsid w:val="36AB7A80"/>
    <w:multiLevelType w:val="singleLevel"/>
    <w:tmpl w:val="4EF22F0E"/>
    <w:lvl w:ilvl="0">
      <w:start w:val="1"/>
      <w:numFmt w:val="bullet"/>
      <w:lvlText w:val=""/>
      <w:lvlJc w:val="left"/>
      <w:pPr>
        <w:tabs>
          <w:tab w:val="num" w:pos="360"/>
        </w:tabs>
        <w:ind w:left="340" w:hanging="340"/>
      </w:pPr>
      <w:rPr>
        <w:rFonts w:ascii="Symbol" w:hAnsi="Symbol" w:hint="default"/>
      </w:rPr>
    </w:lvl>
  </w:abstractNum>
  <w:abstractNum w:abstractNumId="240">
    <w:nsid w:val="3759034F"/>
    <w:multiLevelType w:val="singleLevel"/>
    <w:tmpl w:val="344E0954"/>
    <w:lvl w:ilvl="0">
      <w:start w:val="176"/>
      <w:numFmt w:val="decimal"/>
      <w:lvlText w:val="%1."/>
      <w:lvlJc w:val="left"/>
      <w:pPr>
        <w:tabs>
          <w:tab w:val="num" w:pos="360"/>
        </w:tabs>
        <w:ind w:left="360" w:hanging="360"/>
      </w:pPr>
    </w:lvl>
  </w:abstractNum>
  <w:abstractNum w:abstractNumId="241">
    <w:nsid w:val="37A742A9"/>
    <w:multiLevelType w:val="singleLevel"/>
    <w:tmpl w:val="FF0ACA6E"/>
    <w:lvl w:ilvl="0">
      <w:start w:val="464"/>
      <w:numFmt w:val="decimal"/>
      <w:lvlText w:val="%1."/>
      <w:lvlJc w:val="left"/>
      <w:pPr>
        <w:tabs>
          <w:tab w:val="num" w:pos="360"/>
        </w:tabs>
        <w:ind w:left="360" w:hanging="360"/>
      </w:pPr>
    </w:lvl>
  </w:abstractNum>
  <w:abstractNum w:abstractNumId="242">
    <w:nsid w:val="37AA434D"/>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43">
    <w:nsid w:val="37C67846"/>
    <w:multiLevelType w:val="singleLevel"/>
    <w:tmpl w:val="69FC44A2"/>
    <w:lvl w:ilvl="0">
      <w:start w:val="1"/>
      <w:numFmt w:val="bullet"/>
      <w:lvlText w:val="–"/>
      <w:lvlJc w:val="left"/>
      <w:pPr>
        <w:tabs>
          <w:tab w:val="num" w:pos="360"/>
        </w:tabs>
        <w:ind w:left="340" w:hanging="340"/>
      </w:pPr>
      <w:rPr>
        <w:rFonts w:ascii="Times New Roman" w:hAnsi="Times New Roman" w:hint="default"/>
        <w:b w:val="0"/>
        <w:i w:val="0"/>
        <w:sz w:val="22"/>
      </w:rPr>
    </w:lvl>
  </w:abstractNum>
  <w:abstractNum w:abstractNumId="244">
    <w:nsid w:val="37F5690B"/>
    <w:multiLevelType w:val="singleLevel"/>
    <w:tmpl w:val="EB78E1B4"/>
    <w:lvl w:ilvl="0">
      <w:start w:val="271"/>
      <w:numFmt w:val="decimal"/>
      <w:lvlText w:val="%1."/>
      <w:lvlJc w:val="left"/>
      <w:pPr>
        <w:tabs>
          <w:tab w:val="num" w:pos="360"/>
        </w:tabs>
        <w:ind w:left="360" w:hanging="360"/>
      </w:pPr>
    </w:lvl>
  </w:abstractNum>
  <w:abstractNum w:abstractNumId="245">
    <w:nsid w:val="384C7447"/>
    <w:multiLevelType w:val="singleLevel"/>
    <w:tmpl w:val="C27C9FF2"/>
    <w:lvl w:ilvl="0">
      <w:start w:val="462"/>
      <w:numFmt w:val="decimal"/>
      <w:lvlText w:val="%1."/>
      <w:lvlJc w:val="left"/>
      <w:pPr>
        <w:tabs>
          <w:tab w:val="num" w:pos="360"/>
        </w:tabs>
        <w:ind w:left="360" w:hanging="360"/>
      </w:pPr>
    </w:lvl>
  </w:abstractNum>
  <w:abstractNum w:abstractNumId="246">
    <w:nsid w:val="38530C3D"/>
    <w:multiLevelType w:val="singleLevel"/>
    <w:tmpl w:val="35B25B14"/>
    <w:lvl w:ilvl="0">
      <w:start w:val="108"/>
      <w:numFmt w:val="decimal"/>
      <w:lvlText w:val="%1."/>
      <w:lvlJc w:val="left"/>
      <w:pPr>
        <w:tabs>
          <w:tab w:val="num" w:pos="624"/>
        </w:tabs>
        <w:ind w:left="624" w:hanging="624"/>
      </w:pPr>
    </w:lvl>
  </w:abstractNum>
  <w:abstractNum w:abstractNumId="247">
    <w:nsid w:val="386408DF"/>
    <w:multiLevelType w:val="singleLevel"/>
    <w:tmpl w:val="1922AF88"/>
    <w:lvl w:ilvl="0">
      <w:start w:val="352"/>
      <w:numFmt w:val="decimal"/>
      <w:lvlText w:val="%1."/>
      <w:lvlJc w:val="left"/>
      <w:pPr>
        <w:tabs>
          <w:tab w:val="num" w:pos="360"/>
        </w:tabs>
        <w:ind w:left="340" w:hanging="340"/>
      </w:pPr>
      <w:rPr>
        <w:rFonts w:hint="default"/>
      </w:rPr>
    </w:lvl>
  </w:abstractNum>
  <w:abstractNum w:abstractNumId="248">
    <w:nsid w:val="38851727"/>
    <w:multiLevelType w:val="singleLevel"/>
    <w:tmpl w:val="4E848D5A"/>
    <w:lvl w:ilvl="0">
      <w:start w:val="379"/>
      <w:numFmt w:val="decimal"/>
      <w:lvlText w:val="%1."/>
      <w:lvlJc w:val="left"/>
      <w:pPr>
        <w:tabs>
          <w:tab w:val="num" w:pos="360"/>
        </w:tabs>
        <w:ind w:left="360" w:hanging="360"/>
      </w:pPr>
    </w:lvl>
  </w:abstractNum>
  <w:abstractNum w:abstractNumId="249">
    <w:nsid w:val="38FC65F0"/>
    <w:multiLevelType w:val="singleLevel"/>
    <w:tmpl w:val="D98C7C6A"/>
    <w:lvl w:ilvl="0">
      <w:numFmt w:val="bullet"/>
      <w:lvlText w:val="-"/>
      <w:lvlJc w:val="left"/>
      <w:pPr>
        <w:tabs>
          <w:tab w:val="num" w:pos="360"/>
        </w:tabs>
        <w:ind w:left="360" w:hanging="360"/>
      </w:pPr>
      <w:rPr>
        <w:rFonts w:hint="default"/>
      </w:rPr>
    </w:lvl>
  </w:abstractNum>
  <w:abstractNum w:abstractNumId="250">
    <w:nsid w:val="39041C85"/>
    <w:multiLevelType w:val="singleLevel"/>
    <w:tmpl w:val="B3A6698C"/>
    <w:lvl w:ilvl="0">
      <w:start w:val="350"/>
      <w:numFmt w:val="decimal"/>
      <w:lvlText w:val="%1."/>
      <w:lvlJc w:val="left"/>
      <w:pPr>
        <w:tabs>
          <w:tab w:val="num" w:pos="360"/>
        </w:tabs>
        <w:ind w:left="360" w:hanging="360"/>
      </w:pPr>
    </w:lvl>
  </w:abstractNum>
  <w:abstractNum w:abstractNumId="251">
    <w:nsid w:val="390E1657"/>
    <w:multiLevelType w:val="singleLevel"/>
    <w:tmpl w:val="FFBA5198"/>
    <w:lvl w:ilvl="0">
      <w:start w:val="100"/>
      <w:numFmt w:val="decimal"/>
      <w:lvlText w:val="%1."/>
      <w:lvlJc w:val="left"/>
      <w:pPr>
        <w:tabs>
          <w:tab w:val="num" w:pos="360"/>
        </w:tabs>
        <w:ind w:left="284" w:hanging="284"/>
      </w:pPr>
    </w:lvl>
  </w:abstractNum>
  <w:abstractNum w:abstractNumId="252">
    <w:nsid w:val="398D13EE"/>
    <w:multiLevelType w:val="singleLevel"/>
    <w:tmpl w:val="B15E0070"/>
    <w:lvl w:ilvl="0">
      <w:start w:val="2"/>
      <w:numFmt w:val="lowerLetter"/>
      <w:lvlText w:val="%1) "/>
      <w:legacy w:legacy="1" w:legacySpace="0" w:legacyIndent="283"/>
      <w:lvlJc w:val="left"/>
      <w:pPr>
        <w:ind w:left="283" w:hanging="283"/>
      </w:pPr>
      <w:rPr>
        <w:b w:val="0"/>
        <w:i w:val="0"/>
        <w:sz w:val="24"/>
      </w:rPr>
    </w:lvl>
  </w:abstractNum>
  <w:abstractNum w:abstractNumId="253">
    <w:nsid w:val="39B52752"/>
    <w:multiLevelType w:val="singleLevel"/>
    <w:tmpl w:val="BE2056E8"/>
    <w:lvl w:ilvl="0">
      <w:start w:val="37"/>
      <w:numFmt w:val="decimal"/>
      <w:lvlText w:val="%1."/>
      <w:lvlJc w:val="left"/>
      <w:pPr>
        <w:tabs>
          <w:tab w:val="num" w:pos="360"/>
        </w:tabs>
        <w:ind w:left="360" w:hanging="360"/>
      </w:pPr>
    </w:lvl>
  </w:abstractNum>
  <w:abstractNum w:abstractNumId="254">
    <w:nsid w:val="3A5A609F"/>
    <w:multiLevelType w:val="multilevel"/>
    <w:tmpl w:val="006EEA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5">
    <w:nsid w:val="3A8960C4"/>
    <w:multiLevelType w:val="singleLevel"/>
    <w:tmpl w:val="0D6AE728"/>
    <w:lvl w:ilvl="0">
      <w:start w:val="72"/>
      <w:numFmt w:val="decimal"/>
      <w:lvlText w:val="%1."/>
      <w:lvlJc w:val="left"/>
      <w:pPr>
        <w:tabs>
          <w:tab w:val="num" w:pos="360"/>
        </w:tabs>
        <w:ind w:left="360" w:hanging="360"/>
      </w:pPr>
    </w:lvl>
  </w:abstractNum>
  <w:abstractNum w:abstractNumId="256">
    <w:nsid w:val="3ADF29F5"/>
    <w:multiLevelType w:val="singleLevel"/>
    <w:tmpl w:val="D98C7C6A"/>
    <w:lvl w:ilvl="0">
      <w:numFmt w:val="bullet"/>
      <w:lvlText w:val="-"/>
      <w:lvlJc w:val="left"/>
      <w:pPr>
        <w:tabs>
          <w:tab w:val="num" w:pos="360"/>
        </w:tabs>
        <w:ind w:left="360" w:hanging="360"/>
      </w:pPr>
      <w:rPr>
        <w:rFonts w:hint="default"/>
      </w:rPr>
    </w:lvl>
  </w:abstractNum>
  <w:abstractNum w:abstractNumId="257">
    <w:nsid w:val="3B451008"/>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58">
    <w:nsid w:val="3BC9512F"/>
    <w:multiLevelType w:val="singleLevel"/>
    <w:tmpl w:val="76065622"/>
    <w:lvl w:ilvl="0">
      <w:start w:val="100"/>
      <w:numFmt w:val="decimal"/>
      <w:lvlText w:val="%1."/>
      <w:lvlJc w:val="left"/>
      <w:pPr>
        <w:tabs>
          <w:tab w:val="num" w:pos="360"/>
        </w:tabs>
        <w:ind w:left="360" w:hanging="360"/>
      </w:pPr>
    </w:lvl>
  </w:abstractNum>
  <w:abstractNum w:abstractNumId="259">
    <w:nsid w:val="3BD22870"/>
    <w:multiLevelType w:val="singleLevel"/>
    <w:tmpl w:val="99E6BC32"/>
    <w:lvl w:ilvl="0">
      <w:start w:val="355"/>
      <w:numFmt w:val="decimal"/>
      <w:lvlText w:val="%1."/>
      <w:lvlJc w:val="left"/>
      <w:pPr>
        <w:tabs>
          <w:tab w:val="num" w:pos="360"/>
        </w:tabs>
        <w:ind w:left="360" w:hanging="360"/>
      </w:pPr>
    </w:lvl>
  </w:abstractNum>
  <w:abstractNum w:abstractNumId="260">
    <w:nsid w:val="3C5A7F40"/>
    <w:multiLevelType w:val="singleLevel"/>
    <w:tmpl w:val="1C1CB6E6"/>
    <w:lvl w:ilvl="0">
      <w:numFmt w:val="bullet"/>
      <w:lvlText w:val="-"/>
      <w:lvlJc w:val="left"/>
      <w:pPr>
        <w:tabs>
          <w:tab w:val="num" w:pos="360"/>
        </w:tabs>
        <w:ind w:left="360" w:hanging="360"/>
      </w:pPr>
      <w:rPr>
        <w:rFonts w:hint="default"/>
      </w:rPr>
    </w:lvl>
  </w:abstractNum>
  <w:abstractNum w:abstractNumId="261">
    <w:nsid w:val="3CC17D6D"/>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262">
    <w:nsid w:val="3D082399"/>
    <w:multiLevelType w:val="singleLevel"/>
    <w:tmpl w:val="963A98AC"/>
    <w:lvl w:ilvl="0">
      <w:start w:val="79"/>
      <w:numFmt w:val="decimal"/>
      <w:lvlText w:val="%1."/>
      <w:lvlJc w:val="left"/>
      <w:pPr>
        <w:tabs>
          <w:tab w:val="num" w:pos="360"/>
        </w:tabs>
        <w:ind w:left="360" w:hanging="360"/>
      </w:pPr>
    </w:lvl>
  </w:abstractNum>
  <w:abstractNum w:abstractNumId="263">
    <w:nsid w:val="3D4304DB"/>
    <w:multiLevelType w:val="singleLevel"/>
    <w:tmpl w:val="D23CC508"/>
    <w:lvl w:ilvl="0">
      <w:start w:val="2"/>
      <w:numFmt w:val="lowerLetter"/>
      <w:lvlText w:val="%1)"/>
      <w:lvlJc w:val="left"/>
      <w:pPr>
        <w:tabs>
          <w:tab w:val="num" w:pos="360"/>
        </w:tabs>
        <w:ind w:left="360" w:hanging="360"/>
      </w:pPr>
    </w:lvl>
  </w:abstractNum>
  <w:abstractNum w:abstractNumId="264">
    <w:nsid w:val="3D5E0B9B"/>
    <w:multiLevelType w:val="singleLevel"/>
    <w:tmpl w:val="4EF22F0E"/>
    <w:lvl w:ilvl="0">
      <w:start w:val="1"/>
      <w:numFmt w:val="bullet"/>
      <w:lvlText w:val=""/>
      <w:lvlJc w:val="left"/>
      <w:pPr>
        <w:tabs>
          <w:tab w:val="num" w:pos="360"/>
        </w:tabs>
        <w:ind w:left="340" w:hanging="340"/>
      </w:pPr>
      <w:rPr>
        <w:rFonts w:ascii="Symbol" w:hAnsi="Symbol" w:hint="default"/>
      </w:rPr>
    </w:lvl>
  </w:abstractNum>
  <w:abstractNum w:abstractNumId="265">
    <w:nsid w:val="3DCB6756"/>
    <w:multiLevelType w:val="singleLevel"/>
    <w:tmpl w:val="B0AAE21A"/>
    <w:lvl w:ilvl="0">
      <w:start w:val="236"/>
      <w:numFmt w:val="decimal"/>
      <w:lvlText w:val="%1."/>
      <w:lvlJc w:val="left"/>
      <w:pPr>
        <w:tabs>
          <w:tab w:val="num" w:pos="360"/>
        </w:tabs>
        <w:ind w:left="360" w:hanging="360"/>
      </w:pPr>
    </w:lvl>
  </w:abstractNum>
  <w:abstractNum w:abstractNumId="266">
    <w:nsid w:val="3DEA6C4B"/>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267">
    <w:nsid w:val="3DFA52BE"/>
    <w:multiLevelType w:val="singleLevel"/>
    <w:tmpl w:val="C5500D30"/>
    <w:lvl w:ilvl="0">
      <w:start w:val="83"/>
      <w:numFmt w:val="decimal"/>
      <w:lvlText w:val="%1."/>
      <w:lvlJc w:val="left"/>
      <w:pPr>
        <w:tabs>
          <w:tab w:val="num" w:pos="360"/>
        </w:tabs>
        <w:ind w:left="360" w:hanging="360"/>
      </w:pPr>
    </w:lvl>
  </w:abstractNum>
  <w:abstractNum w:abstractNumId="268">
    <w:nsid w:val="3E3548BE"/>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269">
    <w:nsid w:val="3E43608B"/>
    <w:multiLevelType w:val="singleLevel"/>
    <w:tmpl w:val="B45CB0C8"/>
    <w:lvl w:ilvl="0">
      <w:start w:val="220"/>
      <w:numFmt w:val="decimal"/>
      <w:lvlText w:val="%1."/>
      <w:lvlJc w:val="left"/>
      <w:pPr>
        <w:tabs>
          <w:tab w:val="num" w:pos="360"/>
        </w:tabs>
        <w:ind w:left="360" w:hanging="360"/>
      </w:pPr>
    </w:lvl>
  </w:abstractNum>
  <w:abstractNum w:abstractNumId="270">
    <w:nsid w:val="3E5D44A3"/>
    <w:multiLevelType w:val="singleLevel"/>
    <w:tmpl w:val="CEF2B91C"/>
    <w:lvl w:ilvl="0">
      <w:start w:val="1"/>
      <w:numFmt w:val="lowerLetter"/>
      <w:lvlText w:val="%1)"/>
      <w:lvlJc w:val="left"/>
      <w:pPr>
        <w:tabs>
          <w:tab w:val="num" w:pos="720"/>
        </w:tabs>
        <w:ind w:left="720" w:hanging="720"/>
      </w:pPr>
      <w:rPr>
        <w:rFonts w:hint="default"/>
      </w:rPr>
    </w:lvl>
  </w:abstractNum>
  <w:abstractNum w:abstractNumId="271">
    <w:nsid w:val="3E6F7530"/>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272">
    <w:nsid w:val="3EAE5807"/>
    <w:multiLevelType w:val="singleLevel"/>
    <w:tmpl w:val="52EEECB4"/>
    <w:lvl w:ilvl="0">
      <w:start w:val="352"/>
      <w:numFmt w:val="bullet"/>
      <w:lvlText w:val="-"/>
      <w:lvlJc w:val="left"/>
      <w:pPr>
        <w:tabs>
          <w:tab w:val="num" w:pos="360"/>
        </w:tabs>
        <w:ind w:left="360" w:hanging="360"/>
      </w:pPr>
      <w:rPr>
        <w:rFonts w:hint="default"/>
      </w:rPr>
    </w:lvl>
  </w:abstractNum>
  <w:abstractNum w:abstractNumId="273">
    <w:nsid w:val="3EB20177"/>
    <w:multiLevelType w:val="singleLevel"/>
    <w:tmpl w:val="710C5F5A"/>
    <w:lvl w:ilvl="0">
      <w:start w:val="100"/>
      <w:numFmt w:val="decimal"/>
      <w:lvlText w:val="%1."/>
      <w:lvlJc w:val="left"/>
      <w:pPr>
        <w:tabs>
          <w:tab w:val="num" w:pos="360"/>
        </w:tabs>
        <w:ind w:left="360" w:hanging="360"/>
      </w:pPr>
    </w:lvl>
  </w:abstractNum>
  <w:abstractNum w:abstractNumId="274">
    <w:nsid w:val="3FE1511D"/>
    <w:multiLevelType w:val="singleLevel"/>
    <w:tmpl w:val="B3A8B37E"/>
    <w:lvl w:ilvl="0">
      <w:start w:val="100"/>
      <w:numFmt w:val="decimal"/>
      <w:lvlText w:val="%1."/>
      <w:lvlJc w:val="left"/>
      <w:pPr>
        <w:tabs>
          <w:tab w:val="num" w:pos="624"/>
        </w:tabs>
        <w:ind w:left="624" w:hanging="624"/>
      </w:pPr>
    </w:lvl>
  </w:abstractNum>
  <w:abstractNum w:abstractNumId="275">
    <w:nsid w:val="40053E7C"/>
    <w:multiLevelType w:val="singleLevel"/>
    <w:tmpl w:val="3CF27CAC"/>
    <w:lvl w:ilvl="0">
      <w:start w:val="353"/>
      <w:numFmt w:val="decimal"/>
      <w:lvlText w:val="%1."/>
      <w:lvlJc w:val="left"/>
      <w:pPr>
        <w:tabs>
          <w:tab w:val="num" w:pos="360"/>
        </w:tabs>
        <w:ind w:left="360" w:hanging="360"/>
      </w:pPr>
    </w:lvl>
  </w:abstractNum>
  <w:abstractNum w:abstractNumId="276">
    <w:nsid w:val="40083AE2"/>
    <w:multiLevelType w:val="singleLevel"/>
    <w:tmpl w:val="13085D8C"/>
    <w:lvl w:ilvl="0">
      <w:start w:val="144"/>
      <w:numFmt w:val="decimal"/>
      <w:lvlText w:val="%1."/>
      <w:lvlJc w:val="left"/>
      <w:pPr>
        <w:tabs>
          <w:tab w:val="num" w:pos="360"/>
        </w:tabs>
        <w:ind w:left="360" w:hanging="360"/>
      </w:pPr>
    </w:lvl>
  </w:abstractNum>
  <w:abstractNum w:abstractNumId="277">
    <w:nsid w:val="401C42B9"/>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78">
    <w:nsid w:val="404738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9">
    <w:nsid w:val="407101FD"/>
    <w:multiLevelType w:val="singleLevel"/>
    <w:tmpl w:val="5CCA3436"/>
    <w:lvl w:ilvl="0">
      <w:start w:val="119"/>
      <w:numFmt w:val="decimal"/>
      <w:lvlText w:val="%1."/>
      <w:lvlJc w:val="left"/>
      <w:pPr>
        <w:tabs>
          <w:tab w:val="num" w:pos="360"/>
        </w:tabs>
        <w:ind w:left="360" w:hanging="360"/>
      </w:pPr>
    </w:lvl>
  </w:abstractNum>
  <w:abstractNum w:abstractNumId="280">
    <w:nsid w:val="407E633E"/>
    <w:multiLevelType w:val="singleLevel"/>
    <w:tmpl w:val="93C46E88"/>
    <w:lvl w:ilvl="0">
      <w:start w:val="136"/>
      <w:numFmt w:val="decimal"/>
      <w:lvlText w:val="%1."/>
      <w:lvlJc w:val="left"/>
      <w:pPr>
        <w:tabs>
          <w:tab w:val="num" w:pos="360"/>
        </w:tabs>
        <w:ind w:left="360" w:hanging="360"/>
      </w:pPr>
    </w:lvl>
  </w:abstractNum>
  <w:abstractNum w:abstractNumId="281">
    <w:nsid w:val="408316E5"/>
    <w:multiLevelType w:val="multilevel"/>
    <w:tmpl w:val="E2A8F1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2">
    <w:nsid w:val="40C32EC1"/>
    <w:multiLevelType w:val="singleLevel"/>
    <w:tmpl w:val="DEF2AA72"/>
    <w:lvl w:ilvl="0">
      <w:start w:val="1"/>
      <w:numFmt w:val="decimal"/>
      <w:lvlText w:val="%1."/>
      <w:lvlJc w:val="left"/>
      <w:pPr>
        <w:tabs>
          <w:tab w:val="num" w:pos="708"/>
        </w:tabs>
        <w:ind w:left="708" w:hanging="708"/>
      </w:pPr>
      <w:rPr>
        <w:rFonts w:hint="default"/>
      </w:rPr>
    </w:lvl>
  </w:abstractNum>
  <w:abstractNum w:abstractNumId="283">
    <w:nsid w:val="416D25B3"/>
    <w:multiLevelType w:val="singleLevel"/>
    <w:tmpl w:val="DE948AC4"/>
    <w:lvl w:ilvl="0">
      <w:start w:val="459"/>
      <w:numFmt w:val="decimal"/>
      <w:lvlText w:val="%1."/>
      <w:lvlJc w:val="left"/>
      <w:pPr>
        <w:tabs>
          <w:tab w:val="num" w:pos="360"/>
        </w:tabs>
        <w:ind w:left="360" w:hanging="360"/>
      </w:pPr>
    </w:lvl>
  </w:abstractNum>
  <w:abstractNum w:abstractNumId="284">
    <w:nsid w:val="42213BA8"/>
    <w:multiLevelType w:val="singleLevel"/>
    <w:tmpl w:val="385C7538"/>
    <w:lvl w:ilvl="0">
      <w:start w:val="34"/>
      <w:numFmt w:val="decimal"/>
      <w:lvlText w:val="%1."/>
      <w:lvlJc w:val="left"/>
      <w:pPr>
        <w:tabs>
          <w:tab w:val="num" w:pos="360"/>
        </w:tabs>
        <w:ind w:left="360" w:hanging="360"/>
      </w:pPr>
    </w:lvl>
  </w:abstractNum>
  <w:abstractNum w:abstractNumId="285">
    <w:nsid w:val="426F5C1A"/>
    <w:multiLevelType w:val="singleLevel"/>
    <w:tmpl w:val="1FB0F7A6"/>
    <w:lvl w:ilvl="0">
      <w:start w:val="142"/>
      <w:numFmt w:val="decimal"/>
      <w:lvlText w:val="%1."/>
      <w:lvlJc w:val="left"/>
      <w:pPr>
        <w:tabs>
          <w:tab w:val="num" w:pos="360"/>
        </w:tabs>
        <w:ind w:left="360" w:hanging="360"/>
      </w:pPr>
    </w:lvl>
  </w:abstractNum>
  <w:abstractNum w:abstractNumId="286">
    <w:nsid w:val="426F610A"/>
    <w:multiLevelType w:val="singleLevel"/>
    <w:tmpl w:val="EA78BC68"/>
    <w:lvl w:ilvl="0">
      <w:numFmt w:val="bullet"/>
      <w:lvlText w:val=""/>
      <w:lvlJc w:val="left"/>
      <w:pPr>
        <w:tabs>
          <w:tab w:val="num" w:pos="720"/>
        </w:tabs>
        <w:ind w:left="720" w:hanging="720"/>
      </w:pPr>
      <w:rPr>
        <w:rFonts w:ascii="Symbol" w:hAnsi="Symbol" w:hint="default"/>
      </w:rPr>
    </w:lvl>
  </w:abstractNum>
  <w:abstractNum w:abstractNumId="287">
    <w:nsid w:val="42AD3753"/>
    <w:multiLevelType w:val="singleLevel"/>
    <w:tmpl w:val="AB94BB4A"/>
    <w:lvl w:ilvl="0">
      <w:start w:val="89"/>
      <w:numFmt w:val="decimal"/>
      <w:lvlText w:val="%1."/>
      <w:lvlJc w:val="left"/>
      <w:pPr>
        <w:tabs>
          <w:tab w:val="num" w:pos="360"/>
        </w:tabs>
        <w:ind w:left="360" w:hanging="360"/>
      </w:pPr>
    </w:lvl>
  </w:abstractNum>
  <w:abstractNum w:abstractNumId="288">
    <w:nsid w:val="42BB31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9">
    <w:nsid w:val="42D64505"/>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290">
    <w:nsid w:val="438F7AB8"/>
    <w:multiLevelType w:val="singleLevel"/>
    <w:tmpl w:val="25AEE960"/>
    <w:lvl w:ilvl="0">
      <w:start w:val="1"/>
      <w:numFmt w:val="bullet"/>
      <w:lvlText w:val="­"/>
      <w:lvlJc w:val="left"/>
      <w:pPr>
        <w:tabs>
          <w:tab w:val="num" w:pos="360"/>
        </w:tabs>
      </w:pPr>
      <w:rPr>
        <w:rFonts w:ascii="Times New Roman" w:hAnsi="Times New Roman" w:hint="default"/>
        <w:sz w:val="28"/>
      </w:rPr>
    </w:lvl>
  </w:abstractNum>
  <w:abstractNum w:abstractNumId="291">
    <w:nsid w:val="43AB404E"/>
    <w:multiLevelType w:val="singleLevel"/>
    <w:tmpl w:val="FFBA5198"/>
    <w:lvl w:ilvl="0">
      <w:start w:val="100"/>
      <w:numFmt w:val="decimal"/>
      <w:lvlText w:val="%1."/>
      <w:lvlJc w:val="left"/>
      <w:pPr>
        <w:tabs>
          <w:tab w:val="num" w:pos="360"/>
        </w:tabs>
        <w:ind w:left="284" w:hanging="284"/>
      </w:pPr>
    </w:lvl>
  </w:abstractNum>
  <w:abstractNum w:abstractNumId="292">
    <w:nsid w:val="43D75987"/>
    <w:multiLevelType w:val="singleLevel"/>
    <w:tmpl w:val="0419000F"/>
    <w:lvl w:ilvl="0">
      <w:start w:val="1"/>
      <w:numFmt w:val="decimal"/>
      <w:lvlText w:val="%1."/>
      <w:lvlJc w:val="left"/>
      <w:pPr>
        <w:tabs>
          <w:tab w:val="num" w:pos="360"/>
        </w:tabs>
        <w:ind w:left="360" w:hanging="360"/>
      </w:pPr>
    </w:lvl>
  </w:abstractNum>
  <w:abstractNum w:abstractNumId="293">
    <w:nsid w:val="445B1C87"/>
    <w:multiLevelType w:val="singleLevel"/>
    <w:tmpl w:val="43824188"/>
    <w:lvl w:ilvl="0">
      <w:start w:val="448"/>
      <w:numFmt w:val="decimal"/>
      <w:lvlText w:val="%1."/>
      <w:lvlJc w:val="left"/>
      <w:pPr>
        <w:tabs>
          <w:tab w:val="num" w:pos="360"/>
        </w:tabs>
        <w:ind w:left="360" w:hanging="360"/>
      </w:pPr>
    </w:lvl>
  </w:abstractNum>
  <w:abstractNum w:abstractNumId="294">
    <w:nsid w:val="446B0D95"/>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295">
    <w:nsid w:val="44890A07"/>
    <w:multiLevelType w:val="singleLevel"/>
    <w:tmpl w:val="934C392A"/>
    <w:lvl w:ilvl="0">
      <w:start w:val="9"/>
      <w:numFmt w:val="decimal"/>
      <w:lvlText w:val="%1."/>
      <w:lvlJc w:val="left"/>
      <w:pPr>
        <w:tabs>
          <w:tab w:val="num" w:pos="360"/>
        </w:tabs>
        <w:ind w:left="360" w:hanging="360"/>
      </w:pPr>
    </w:lvl>
  </w:abstractNum>
  <w:abstractNum w:abstractNumId="296">
    <w:nsid w:val="44B87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7">
    <w:nsid w:val="45934B7D"/>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98">
    <w:nsid w:val="45C01888"/>
    <w:multiLevelType w:val="hybridMultilevel"/>
    <w:tmpl w:val="95C891BA"/>
    <w:lvl w:ilvl="0">
      <w:start w:val="1"/>
      <w:numFmt w:val="bullet"/>
      <w:lvlText w:val=""/>
      <w:legacy w:legacy="1" w:legacySpace="0" w:legacyIndent="360"/>
      <w:lvlJc w:val="left"/>
      <w:pPr>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9">
    <w:nsid w:val="460033A3"/>
    <w:multiLevelType w:val="singleLevel"/>
    <w:tmpl w:val="A7260CA4"/>
    <w:lvl w:ilvl="0">
      <w:start w:val="1"/>
      <w:numFmt w:val="upperRoman"/>
      <w:lvlText w:val="%1."/>
      <w:lvlJc w:val="left"/>
      <w:pPr>
        <w:tabs>
          <w:tab w:val="num" w:pos="1131"/>
        </w:tabs>
        <w:ind w:left="1131" w:hanging="564"/>
      </w:pPr>
      <w:rPr>
        <w:rFonts w:hint="default"/>
        <w:i w:val="0"/>
      </w:rPr>
    </w:lvl>
  </w:abstractNum>
  <w:abstractNum w:abstractNumId="300">
    <w:nsid w:val="462B184A"/>
    <w:multiLevelType w:val="singleLevel"/>
    <w:tmpl w:val="934C392A"/>
    <w:lvl w:ilvl="0">
      <w:start w:val="9"/>
      <w:numFmt w:val="decimal"/>
      <w:lvlText w:val="%1."/>
      <w:lvlJc w:val="left"/>
      <w:pPr>
        <w:tabs>
          <w:tab w:val="num" w:pos="360"/>
        </w:tabs>
        <w:ind w:left="360" w:hanging="360"/>
      </w:pPr>
    </w:lvl>
  </w:abstractNum>
  <w:abstractNum w:abstractNumId="301">
    <w:nsid w:val="473A2F1B"/>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302">
    <w:nsid w:val="47874BC1"/>
    <w:multiLevelType w:val="singleLevel"/>
    <w:tmpl w:val="6DEA3E5C"/>
    <w:lvl w:ilvl="0">
      <w:start w:val="326"/>
      <w:numFmt w:val="decimal"/>
      <w:lvlText w:val="%1."/>
      <w:lvlJc w:val="left"/>
      <w:pPr>
        <w:tabs>
          <w:tab w:val="num" w:pos="360"/>
        </w:tabs>
        <w:ind w:left="360" w:hanging="360"/>
      </w:pPr>
    </w:lvl>
  </w:abstractNum>
  <w:abstractNum w:abstractNumId="303">
    <w:nsid w:val="47CF2507"/>
    <w:multiLevelType w:val="singleLevel"/>
    <w:tmpl w:val="88FCB36E"/>
    <w:lvl w:ilvl="0">
      <w:start w:val="247"/>
      <w:numFmt w:val="decimal"/>
      <w:lvlText w:val="%1."/>
      <w:lvlJc w:val="left"/>
      <w:pPr>
        <w:tabs>
          <w:tab w:val="num" w:pos="360"/>
        </w:tabs>
        <w:ind w:left="360" w:hanging="360"/>
      </w:pPr>
    </w:lvl>
  </w:abstractNum>
  <w:abstractNum w:abstractNumId="304">
    <w:nsid w:val="47D864AE"/>
    <w:multiLevelType w:val="singleLevel"/>
    <w:tmpl w:val="3118B894"/>
    <w:lvl w:ilvl="0">
      <w:start w:val="175"/>
      <w:numFmt w:val="decimal"/>
      <w:lvlText w:val="%1."/>
      <w:lvlJc w:val="left"/>
      <w:pPr>
        <w:tabs>
          <w:tab w:val="num" w:pos="360"/>
        </w:tabs>
        <w:ind w:left="360" w:hanging="360"/>
      </w:pPr>
    </w:lvl>
  </w:abstractNum>
  <w:abstractNum w:abstractNumId="305">
    <w:nsid w:val="47EA0F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6">
    <w:nsid w:val="47F94EFB"/>
    <w:multiLevelType w:val="singleLevel"/>
    <w:tmpl w:val="385C7538"/>
    <w:lvl w:ilvl="0">
      <w:start w:val="34"/>
      <w:numFmt w:val="decimal"/>
      <w:lvlText w:val="%1."/>
      <w:lvlJc w:val="left"/>
      <w:pPr>
        <w:tabs>
          <w:tab w:val="num" w:pos="360"/>
        </w:tabs>
        <w:ind w:left="360" w:hanging="360"/>
      </w:pPr>
    </w:lvl>
  </w:abstractNum>
  <w:abstractNum w:abstractNumId="307">
    <w:nsid w:val="487F7C9B"/>
    <w:multiLevelType w:val="singleLevel"/>
    <w:tmpl w:val="D98C7C6A"/>
    <w:lvl w:ilvl="0">
      <w:numFmt w:val="bullet"/>
      <w:lvlText w:val="-"/>
      <w:lvlJc w:val="left"/>
      <w:pPr>
        <w:tabs>
          <w:tab w:val="num" w:pos="360"/>
        </w:tabs>
        <w:ind w:left="360" w:hanging="360"/>
      </w:pPr>
      <w:rPr>
        <w:rFonts w:hint="default"/>
      </w:rPr>
    </w:lvl>
  </w:abstractNum>
  <w:abstractNum w:abstractNumId="308">
    <w:nsid w:val="48DF617C"/>
    <w:multiLevelType w:val="singleLevel"/>
    <w:tmpl w:val="8242B7C4"/>
    <w:lvl w:ilvl="0">
      <w:start w:val="1"/>
      <w:numFmt w:val="decimal"/>
      <w:lvlText w:val="(%1)"/>
      <w:lvlJc w:val="left"/>
      <w:pPr>
        <w:tabs>
          <w:tab w:val="num" w:pos="360"/>
        </w:tabs>
        <w:ind w:left="360" w:hanging="360"/>
      </w:pPr>
      <w:rPr>
        <w:rFonts w:hint="default"/>
      </w:rPr>
    </w:lvl>
  </w:abstractNum>
  <w:abstractNum w:abstractNumId="309">
    <w:nsid w:val="4918607C"/>
    <w:multiLevelType w:val="singleLevel"/>
    <w:tmpl w:val="AB94BB4A"/>
    <w:lvl w:ilvl="0">
      <w:start w:val="89"/>
      <w:numFmt w:val="decimal"/>
      <w:lvlText w:val="%1."/>
      <w:lvlJc w:val="left"/>
      <w:pPr>
        <w:tabs>
          <w:tab w:val="num" w:pos="360"/>
        </w:tabs>
        <w:ind w:left="360" w:hanging="360"/>
      </w:pPr>
    </w:lvl>
  </w:abstractNum>
  <w:abstractNum w:abstractNumId="310">
    <w:nsid w:val="497B3488"/>
    <w:multiLevelType w:val="singleLevel"/>
    <w:tmpl w:val="55EA754A"/>
    <w:lvl w:ilvl="0">
      <w:start w:val="284"/>
      <w:numFmt w:val="decimal"/>
      <w:lvlText w:val="%1."/>
      <w:lvlJc w:val="left"/>
      <w:pPr>
        <w:tabs>
          <w:tab w:val="num" w:pos="360"/>
        </w:tabs>
        <w:ind w:left="360" w:hanging="360"/>
      </w:pPr>
    </w:lvl>
  </w:abstractNum>
  <w:abstractNum w:abstractNumId="311">
    <w:nsid w:val="4A1C650E"/>
    <w:multiLevelType w:val="singleLevel"/>
    <w:tmpl w:val="6AE8CDD4"/>
    <w:lvl w:ilvl="0">
      <w:start w:val="260"/>
      <w:numFmt w:val="decimal"/>
      <w:lvlText w:val="%1."/>
      <w:lvlJc w:val="left"/>
      <w:pPr>
        <w:tabs>
          <w:tab w:val="num" w:pos="360"/>
        </w:tabs>
        <w:ind w:left="360" w:hanging="360"/>
      </w:pPr>
    </w:lvl>
  </w:abstractNum>
  <w:abstractNum w:abstractNumId="312">
    <w:nsid w:val="4A5B49F4"/>
    <w:multiLevelType w:val="singleLevel"/>
    <w:tmpl w:val="F6E8C09C"/>
    <w:lvl w:ilvl="0">
      <w:start w:val="85"/>
      <w:numFmt w:val="decimal"/>
      <w:lvlText w:val="%1."/>
      <w:lvlJc w:val="left"/>
      <w:pPr>
        <w:tabs>
          <w:tab w:val="num" w:pos="360"/>
        </w:tabs>
        <w:ind w:left="360" w:hanging="360"/>
      </w:pPr>
    </w:lvl>
  </w:abstractNum>
  <w:abstractNum w:abstractNumId="313">
    <w:nsid w:val="4B292704"/>
    <w:multiLevelType w:val="singleLevel"/>
    <w:tmpl w:val="DEFE385C"/>
    <w:lvl w:ilvl="0">
      <w:start w:val="1"/>
      <w:numFmt w:val="bullet"/>
      <w:lvlText w:val=""/>
      <w:lvlJc w:val="left"/>
      <w:pPr>
        <w:tabs>
          <w:tab w:val="num" w:pos="360"/>
        </w:tabs>
        <w:ind w:left="340" w:hanging="340"/>
      </w:pPr>
      <w:rPr>
        <w:rFonts w:ascii="Symbol" w:hAnsi="Symbol" w:hint="default"/>
        <w:sz w:val="20"/>
      </w:rPr>
    </w:lvl>
  </w:abstractNum>
  <w:abstractNum w:abstractNumId="314">
    <w:nsid w:val="4B5D6BCE"/>
    <w:multiLevelType w:val="multilevel"/>
    <w:tmpl w:val="1780EB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5">
    <w:nsid w:val="4B5E0BD0"/>
    <w:multiLevelType w:val="singleLevel"/>
    <w:tmpl w:val="B9A8F5FE"/>
    <w:lvl w:ilvl="0">
      <w:start w:val="264"/>
      <w:numFmt w:val="decimal"/>
      <w:lvlText w:val="%1."/>
      <w:lvlJc w:val="left"/>
      <w:pPr>
        <w:tabs>
          <w:tab w:val="num" w:pos="360"/>
        </w:tabs>
        <w:ind w:left="360" w:hanging="360"/>
      </w:pPr>
    </w:lvl>
  </w:abstractNum>
  <w:abstractNum w:abstractNumId="316">
    <w:nsid w:val="4BA95833"/>
    <w:multiLevelType w:val="singleLevel"/>
    <w:tmpl w:val="0419000F"/>
    <w:lvl w:ilvl="0">
      <w:start w:val="1"/>
      <w:numFmt w:val="decimal"/>
      <w:lvlText w:val="%1."/>
      <w:lvlJc w:val="left"/>
      <w:pPr>
        <w:tabs>
          <w:tab w:val="num" w:pos="360"/>
        </w:tabs>
        <w:ind w:left="360" w:hanging="360"/>
      </w:pPr>
      <w:rPr>
        <w:rFonts w:hint="default"/>
      </w:rPr>
    </w:lvl>
  </w:abstractNum>
  <w:abstractNum w:abstractNumId="317">
    <w:nsid w:val="4C371B48"/>
    <w:multiLevelType w:val="singleLevel"/>
    <w:tmpl w:val="963A98AC"/>
    <w:lvl w:ilvl="0">
      <w:start w:val="79"/>
      <w:numFmt w:val="decimal"/>
      <w:lvlText w:val="%1."/>
      <w:lvlJc w:val="left"/>
      <w:pPr>
        <w:tabs>
          <w:tab w:val="num" w:pos="360"/>
        </w:tabs>
        <w:ind w:left="360" w:hanging="360"/>
      </w:pPr>
    </w:lvl>
  </w:abstractNum>
  <w:abstractNum w:abstractNumId="318">
    <w:nsid w:val="4C3A20B3"/>
    <w:multiLevelType w:val="singleLevel"/>
    <w:tmpl w:val="FF0ACA6E"/>
    <w:lvl w:ilvl="0">
      <w:start w:val="464"/>
      <w:numFmt w:val="decimal"/>
      <w:lvlText w:val="%1."/>
      <w:lvlJc w:val="left"/>
      <w:pPr>
        <w:tabs>
          <w:tab w:val="num" w:pos="360"/>
        </w:tabs>
        <w:ind w:left="360" w:hanging="360"/>
      </w:pPr>
    </w:lvl>
  </w:abstractNum>
  <w:abstractNum w:abstractNumId="319">
    <w:nsid w:val="4C466D16"/>
    <w:multiLevelType w:val="singleLevel"/>
    <w:tmpl w:val="13564EEE"/>
    <w:lvl w:ilvl="0">
      <w:start w:val="257"/>
      <w:numFmt w:val="decimal"/>
      <w:lvlText w:val="%1."/>
      <w:lvlJc w:val="left"/>
      <w:pPr>
        <w:tabs>
          <w:tab w:val="num" w:pos="360"/>
        </w:tabs>
        <w:ind w:left="360" w:hanging="360"/>
      </w:pPr>
    </w:lvl>
  </w:abstractNum>
  <w:abstractNum w:abstractNumId="320">
    <w:nsid w:val="4C534F75"/>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321">
    <w:nsid w:val="4C726630"/>
    <w:multiLevelType w:val="singleLevel"/>
    <w:tmpl w:val="A7D41F14"/>
    <w:lvl w:ilvl="0">
      <w:start w:val="393"/>
      <w:numFmt w:val="decimal"/>
      <w:lvlText w:val="%1."/>
      <w:lvlJc w:val="left"/>
      <w:pPr>
        <w:tabs>
          <w:tab w:val="num" w:pos="360"/>
        </w:tabs>
        <w:ind w:left="360" w:hanging="360"/>
      </w:pPr>
    </w:lvl>
  </w:abstractNum>
  <w:abstractNum w:abstractNumId="322">
    <w:nsid w:val="4CF75F07"/>
    <w:multiLevelType w:val="singleLevel"/>
    <w:tmpl w:val="2758D1E4"/>
    <w:lvl w:ilvl="0">
      <w:start w:val="138"/>
      <w:numFmt w:val="decimal"/>
      <w:lvlText w:val="%1."/>
      <w:lvlJc w:val="left"/>
      <w:pPr>
        <w:tabs>
          <w:tab w:val="num" w:pos="360"/>
        </w:tabs>
        <w:ind w:left="360" w:hanging="360"/>
      </w:pPr>
    </w:lvl>
  </w:abstractNum>
  <w:abstractNum w:abstractNumId="323">
    <w:nsid w:val="4D78482A"/>
    <w:multiLevelType w:val="singleLevel"/>
    <w:tmpl w:val="6DEA3E5C"/>
    <w:lvl w:ilvl="0">
      <w:start w:val="326"/>
      <w:numFmt w:val="decimal"/>
      <w:lvlText w:val="%1."/>
      <w:lvlJc w:val="left"/>
      <w:pPr>
        <w:tabs>
          <w:tab w:val="num" w:pos="360"/>
        </w:tabs>
        <w:ind w:left="360" w:hanging="360"/>
      </w:pPr>
    </w:lvl>
  </w:abstractNum>
  <w:abstractNum w:abstractNumId="324">
    <w:nsid w:val="4E096FE3"/>
    <w:multiLevelType w:val="singleLevel"/>
    <w:tmpl w:val="38EC01FC"/>
    <w:lvl w:ilvl="0">
      <w:start w:val="1"/>
      <w:numFmt w:val="bullet"/>
      <w:lvlText w:val=""/>
      <w:lvlJc w:val="left"/>
      <w:pPr>
        <w:tabs>
          <w:tab w:val="num" w:pos="700"/>
        </w:tabs>
        <w:ind w:left="680" w:hanging="340"/>
      </w:pPr>
      <w:rPr>
        <w:rFonts w:ascii="Symbol" w:hAnsi="Symbol" w:hint="default"/>
        <w:sz w:val="20"/>
      </w:rPr>
    </w:lvl>
  </w:abstractNum>
  <w:abstractNum w:abstractNumId="325">
    <w:nsid w:val="4E3E534A"/>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326">
    <w:nsid w:val="4E544241"/>
    <w:multiLevelType w:val="singleLevel"/>
    <w:tmpl w:val="0419000F"/>
    <w:lvl w:ilvl="0">
      <w:start w:val="1"/>
      <w:numFmt w:val="decimal"/>
      <w:lvlText w:val="%1."/>
      <w:lvlJc w:val="left"/>
      <w:pPr>
        <w:tabs>
          <w:tab w:val="num" w:pos="360"/>
        </w:tabs>
        <w:ind w:left="360" w:hanging="360"/>
      </w:pPr>
    </w:lvl>
  </w:abstractNum>
  <w:abstractNum w:abstractNumId="327">
    <w:nsid w:val="4FB75B28"/>
    <w:multiLevelType w:val="singleLevel"/>
    <w:tmpl w:val="F9086910"/>
    <w:lvl w:ilvl="0">
      <w:start w:val="75"/>
      <w:numFmt w:val="decimal"/>
      <w:lvlText w:val="%1."/>
      <w:lvlJc w:val="left"/>
      <w:pPr>
        <w:tabs>
          <w:tab w:val="num" w:pos="360"/>
        </w:tabs>
        <w:ind w:left="360" w:hanging="360"/>
      </w:pPr>
    </w:lvl>
  </w:abstractNum>
  <w:abstractNum w:abstractNumId="328">
    <w:nsid w:val="4FC57F64"/>
    <w:multiLevelType w:val="singleLevel"/>
    <w:tmpl w:val="5950EED0"/>
    <w:lvl w:ilvl="0">
      <w:start w:val="314"/>
      <w:numFmt w:val="decimal"/>
      <w:lvlText w:val="%1."/>
      <w:lvlJc w:val="left"/>
      <w:pPr>
        <w:tabs>
          <w:tab w:val="num" w:pos="360"/>
        </w:tabs>
        <w:ind w:left="360" w:hanging="360"/>
      </w:pPr>
    </w:lvl>
  </w:abstractNum>
  <w:abstractNum w:abstractNumId="329">
    <w:nsid w:val="502A2D43"/>
    <w:multiLevelType w:val="singleLevel"/>
    <w:tmpl w:val="0419000F"/>
    <w:lvl w:ilvl="0">
      <w:start w:val="1"/>
      <w:numFmt w:val="decimal"/>
      <w:lvlText w:val="%1."/>
      <w:lvlJc w:val="left"/>
      <w:pPr>
        <w:tabs>
          <w:tab w:val="num" w:pos="360"/>
        </w:tabs>
        <w:ind w:left="360" w:hanging="360"/>
      </w:pPr>
    </w:lvl>
  </w:abstractNum>
  <w:abstractNum w:abstractNumId="330">
    <w:nsid w:val="509226B4"/>
    <w:multiLevelType w:val="singleLevel"/>
    <w:tmpl w:val="F5CC58DC"/>
    <w:lvl w:ilvl="0">
      <w:start w:val="238"/>
      <w:numFmt w:val="decimal"/>
      <w:lvlText w:val="%1."/>
      <w:lvlJc w:val="left"/>
      <w:pPr>
        <w:tabs>
          <w:tab w:val="num" w:pos="360"/>
        </w:tabs>
        <w:ind w:left="360" w:hanging="360"/>
      </w:pPr>
    </w:lvl>
  </w:abstractNum>
  <w:abstractNum w:abstractNumId="331">
    <w:nsid w:val="50AD4DA6"/>
    <w:multiLevelType w:val="singleLevel"/>
    <w:tmpl w:val="C91A934A"/>
    <w:lvl w:ilvl="0">
      <w:start w:val="88"/>
      <w:numFmt w:val="decimal"/>
      <w:lvlText w:val="%1."/>
      <w:lvlJc w:val="left"/>
      <w:pPr>
        <w:tabs>
          <w:tab w:val="num" w:pos="360"/>
        </w:tabs>
        <w:ind w:left="360" w:hanging="360"/>
      </w:pPr>
    </w:lvl>
  </w:abstractNum>
  <w:abstractNum w:abstractNumId="332">
    <w:nsid w:val="50B90CFE"/>
    <w:multiLevelType w:val="singleLevel"/>
    <w:tmpl w:val="8DFA31DE"/>
    <w:lvl w:ilvl="0">
      <w:start w:val="371"/>
      <w:numFmt w:val="decimal"/>
      <w:lvlText w:val="%1."/>
      <w:lvlJc w:val="left"/>
      <w:pPr>
        <w:tabs>
          <w:tab w:val="num" w:pos="360"/>
        </w:tabs>
        <w:ind w:left="360" w:hanging="360"/>
      </w:pPr>
    </w:lvl>
  </w:abstractNum>
  <w:abstractNum w:abstractNumId="333">
    <w:nsid w:val="50C71F11"/>
    <w:multiLevelType w:val="singleLevel"/>
    <w:tmpl w:val="6D32A7BE"/>
    <w:lvl w:ilvl="0">
      <w:start w:val="170"/>
      <w:numFmt w:val="decimal"/>
      <w:lvlText w:val="%1."/>
      <w:lvlJc w:val="left"/>
      <w:pPr>
        <w:tabs>
          <w:tab w:val="num" w:pos="360"/>
        </w:tabs>
        <w:ind w:left="360" w:hanging="360"/>
      </w:pPr>
    </w:lvl>
  </w:abstractNum>
  <w:abstractNum w:abstractNumId="334">
    <w:nsid w:val="50E35F52"/>
    <w:multiLevelType w:val="singleLevel"/>
    <w:tmpl w:val="0652F8F0"/>
    <w:lvl w:ilvl="0">
      <w:start w:val="197"/>
      <w:numFmt w:val="decimal"/>
      <w:lvlText w:val="%1."/>
      <w:lvlJc w:val="left"/>
      <w:pPr>
        <w:tabs>
          <w:tab w:val="num" w:pos="360"/>
        </w:tabs>
        <w:ind w:left="360" w:hanging="360"/>
      </w:pPr>
    </w:lvl>
  </w:abstractNum>
  <w:abstractNum w:abstractNumId="335">
    <w:nsid w:val="514919FC"/>
    <w:multiLevelType w:val="singleLevel"/>
    <w:tmpl w:val="62CA395A"/>
    <w:lvl w:ilvl="0">
      <w:start w:val="110"/>
      <w:numFmt w:val="decimal"/>
      <w:lvlText w:val="%1."/>
      <w:lvlJc w:val="left"/>
      <w:pPr>
        <w:tabs>
          <w:tab w:val="num" w:pos="360"/>
        </w:tabs>
        <w:ind w:left="360" w:hanging="360"/>
      </w:pPr>
    </w:lvl>
  </w:abstractNum>
  <w:abstractNum w:abstractNumId="336">
    <w:nsid w:val="51AB4B59"/>
    <w:multiLevelType w:val="singleLevel"/>
    <w:tmpl w:val="52EEECB4"/>
    <w:lvl w:ilvl="0">
      <w:start w:val="352"/>
      <w:numFmt w:val="bullet"/>
      <w:lvlText w:val="-"/>
      <w:lvlJc w:val="left"/>
      <w:pPr>
        <w:tabs>
          <w:tab w:val="num" w:pos="360"/>
        </w:tabs>
        <w:ind w:left="360" w:hanging="360"/>
      </w:pPr>
      <w:rPr>
        <w:rFonts w:hint="default"/>
      </w:rPr>
    </w:lvl>
  </w:abstractNum>
  <w:abstractNum w:abstractNumId="337">
    <w:nsid w:val="51E803F5"/>
    <w:multiLevelType w:val="multilevel"/>
    <w:tmpl w:val="1D98C10E"/>
    <w:lvl w:ilvl="0">
      <w:start w:val="986"/>
      <w:numFmt w:val="decimal"/>
      <w:lvlText w:val="%1."/>
      <w:legacy w:legacy="1" w:legacySpace="120" w:legacyIndent="660"/>
      <w:lvlJc w:val="left"/>
      <w:pPr>
        <w:ind w:left="660" w:hanging="660"/>
      </w:pPr>
    </w:lvl>
    <w:lvl w:ilvl="1">
      <w:start w:val="1"/>
      <w:numFmt w:val="lowerLetter"/>
      <w:lvlText w:val="%2."/>
      <w:legacy w:legacy="1" w:legacySpace="120" w:legacyIndent="360"/>
      <w:lvlJc w:val="left"/>
      <w:pPr>
        <w:ind w:left="1020" w:hanging="360"/>
      </w:pPr>
    </w:lvl>
    <w:lvl w:ilvl="2">
      <w:start w:val="1"/>
      <w:numFmt w:val="lowerRoman"/>
      <w:lvlText w:val="%3."/>
      <w:legacy w:legacy="1" w:legacySpace="120" w:legacyIndent="180"/>
      <w:lvlJc w:val="left"/>
      <w:pPr>
        <w:ind w:left="1200" w:hanging="180"/>
      </w:pPr>
    </w:lvl>
    <w:lvl w:ilvl="3">
      <w:start w:val="1"/>
      <w:numFmt w:val="decimal"/>
      <w:lvlText w:val="%4."/>
      <w:legacy w:legacy="1" w:legacySpace="120" w:legacyIndent="360"/>
      <w:lvlJc w:val="left"/>
      <w:pPr>
        <w:ind w:left="1560" w:hanging="360"/>
      </w:pPr>
    </w:lvl>
    <w:lvl w:ilvl="4">
      <w:start w:val="1"/>
      <w:numFmt w:val="lowerLetter"/>
      <w:lvlText w:val="%5."/>
      <w:legacy w:legacy="1" w:legacySpace="120" w:legacyIndent="360"/>
      <w:lvlJc w:val="left"/>
      <w:pPr>
        <w:ind w:left="1920" w:hanging="360"/>
      </w:pPr>
    </w:lvl>
    <w:lvl w:ilvl="5">
      <w:start w:val="1"/>
      <w:numFmt w:val="lowerRoman"/>
      <w:lvlText w:val="%6."/>
      <w:legacy w:legacy="1" w:legacySpace="120" w:legacyIndent="180"/>
      <w:lvlJc w:val="left"/>
      <w:pPr>
        <w:ind w:left="2100" w:hanging="180"/>
      </w:pPr>
    </w:lvl>
    <w:lvl w:ilvl="6">
      <w:start w:val="1"/>
      <w:numFmt w:val="decimal"/>
      <w:lvlText w:val="%7."/>
      <w:legacy w:legacy="1" w:legacySpace="120" w:legacyIndent="360"/>
      <w:lvlJc w:val="left"/>
      <w:pPr>
        <w:ind w:left="2460" w:hanging="360"/>
      </w:pPr>
    </w:lvl>
    <w:lvl w:ilvl="7">
      <w:start w:val="1"/>
      <w:numFmt w:val="lowerLetter"/>
      <w:lvlText w:val="%8."/>
      <w:legacy w:legacy="1" w:legacySpace="120" w:legacyIndent="360"/>
      <w:lvlJc w:val="left"/>
      <w:pPr>
        <w:ind w:left="2820" w:hanging="360"/>
      </w:pPr>
    </w:lvl>
    <w:lvl w:ilvl="8">
      <w:start w:val="1"/>
      <w:numFmt w:val="lowerRoman"/>
      <w:lvlText w:val="%9."/>
      <w:legacy w:legacy="1" w:legacySpace="120" w:legacyIndent="180"/>
      <w:lvlJc w:val="left"/>
      <w:pPr>
        <w:ind w:left="3000" w:hanging="180"/>
      </w:pPr>
    </w:lvl>
  </w:abstractNum>
  <w:abstractNum w:abstractNumId="338">
    <w:nsid w:val="521C30FF"/>
    <w:multiLevelType w:val="singleLevel"/>
    <w:tmpl w:val="198C5FA4"/>
    <w:lvl w:ilvl="0">
      <w:start w:val="411"/>
      <w:numFmt w:val="decimal"/>
      <w:lvlText w:val="%1."/>
      <w:lvlJc w:val="left"/>
      <w:pPr>
        <w:tabs>
          <w:tab w:val="num" w:pos="360"/>
        </w:tabs>
        <w:ind w:left="360" w:hanging="360"/>
      </w:pPr>
    </w:lvl>
  </w:abstractNum>
  <w:abstractNum w:abstractNumId="339">
    <w:nsid w:val="52820750"/>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340">
    <w:nsid w:val="52887B5A"/>
    <w:multiLevelType w:val="singleLevel"/>
    <w:tmpl w:val="974853C6"/>
    <w:lvl w:ilvl="0">
      <w:start w:val="253"/>
      <w:numFmt w:val="decimal"/>
      <w:lvlText w:val="%1."/>
      <w:lvlJc w:val="left"/>
      <w:pPr>
        <w:tabs>
          <w:tab w:val="num" w:pos="360"/>
        </w:tabs>
        <w:ind w:left="360" w:hanging="360"/>
      </w:pPr>
    </w:lvl>
  </w:abstractNum>
  <w:abstractNum w:abstractNumId="341">
    <w:nsid w:val="52A42B81"/>
    <w:multiLevelType w:val="singleLevel"/>
    <w:tmpl w:val="57EC715E"/>
    <w:lvl w:ilvl="0">
      <w:start w:val="174"/>
      <w:numFmt w:val="decimal"/>
      <w:lvlText w:val="%1."/>
      <w:lvlJc w:val="left"/>
      <w:pPr>
        <w:tabs>
          <w:tab w:val="num" w:pos="360"/>
        </w:tabs>
        <w:ind w:left="360" w:hanging="360"/>
      </w:pPr>
    </w:lvl>
  </w:abstractNum>
  <w:abstractNum w:abstractNumId="342">
    <w:nsid w:val="52C22487"/>
    <w:multiLevelType w:val="singleLevel"/>
    <w:tmpl w:val="D98C7C6A"/>
    <w:lvl w:ilvl="0">
      <w:numFmt w:val="bullet"/>
      <w:lvlText w:val="-"/>
      <w:lvlJc w:val="left"/>
      <w:pPr>
        <w:tabs>
          <w:tab w:val="num" w:pos="360"/>
        </w:tabs>
        <w:ind w:left="360" w:hanging="360"/>
      </w:pPr>
      <w:rPr>
        <w:rFonts w:hint="default"/>
      </w:rPr>
    </w:lvl>
  </w:abstractNum>
  <w:abstractNum w:abstractNumId="343">
    <w:nsid w:val="52F4270D"/>
    <w:multiLevelType w:val="singleLevel"/>
    <w:tmpl w:val="325E9D5C"/>
    <w:lvl w:ilvl="0">
      <w:start w:val="431"/>
      <w:numFmt w:val="decimal"/>
      <w:lvlText w:val="%1."/>
      <w:lvlJc w:val="left"/>
      <w:pPr>
        <w:tabs>
          <w:tab w:val="num" w:pos="360"/>
        </w:tabs>
        <w:ind w:left="360" w:hanging="360"/>
      </w:pPr>
    </w:lvl>
  </w:abstractNum>
  <w:abstractNum w:abstractNumId="344">
    <w:nsid w:val="531E7E0D"/>
    <w:multiLevelType w:val="singleLevel"/>
    <w:tmpl w:val="1E60BFEE"/>
    <w:lvl w:ilvl="0">
      <w:start w:val="176"/>
      <w:numFmt w:val="decimal"/>
      <w:lvlText w:val="%1."/>
      <w:lvlJc w:val="left"/>
      <w:pPr>
        <w:tabs>
          <w:tab w:val="num" w:pos="360"/>
        </w:tabs>
        <w:ind w:left="360" w:hanging="360"/>
      </w:pPr>
    </w:lvl>
  </w:abstractNum>
  <w:abstractNum w:abstractNumId="345">
    <w:nsid w:val="53B34997"/>
    <w:multiLevelType w:val="singleLevel"/>
    <w:tmpl w:val="100E6E1E"/>
    <w:lvl w:ilvl="0">
      <w:start w:val="268"/>
      <w:numFmt w:val="decimal"/>
      <w:lvlText w:val="%1."/>
      <w:lvlJc w:val="left"/>
      <w:pPr>
        <w:tabs>
          <w:tab w:val="num" w:pos="360"/>
        </w:tabs>
        <w:ind w:left="360" w:hanging="360"/>
      </w:pPr>
    </w:lvl>
  </w:abstractNum>
  <w:abstractNum w:abstractNumId="346">
    <w:nsid w:val="53EA7EE6"/>
    <w:multiLevelType w:val="singleLevel"/>
    <w:tmpl w:val="D98C7C6A"/>
    <w:lvl w:ilvl="0">
      <w:numFmt w:val="bullet"/>
      <w:lvlText w:val="-"/>
      <w:lvlJc w:val="left"/>
      <w:pPr>
        <w:tabs>
          <w:tab w:val="num" w:pos="360"/>
        </w:tabs>
        <w:ind w:left="360" w:hanging="360"/>
      </w:pPr>
      <w:rPr>
        <w:rFonts w:hint="default"/>
      </w:rPr>
    </w:lvl>
  </w:abstractNum>
  <w:abstractNum w:abstractNumId="347">
    <w:nsid w:val="53EF43B4"/>
    <w:multiLevelType w:val="singleLevel"/>
    <w:tmpl w:val="48FA23E0"/>
    <w:lvl w:ilvl="0">
      <w:start w:val="173"/>
      <w:numFmt w:val="decimal"/>
      <w:lvlText w:val="%1."/>
      <w:lvlJc w:val="left"/>
      <w:pPr>
        <w:tabs>
          <w:tab w:val="num" w:pos="360"/>
        </w:tabs>
        <w:ind w:left="360" w:hanging="360"/>
      </w:pPr>
    </w:lvl>
  </w:abstractNum>
  <w:abstractNum w:abstractNumId="348">
    <w:nsid w:val="54725FBB"/>
    <w:multiLevelType w:val="singleLevel"/>
    <w:tmpl w:val="82B49A10"/>
    <w:lvl w:ilvl="0">
      <w:start w:val="229"/>
      <w:numFmt w:val="decimal"/>
      <w:lvlText w:val="%1."/>
      <w:lvlJc w:val="left"/>
      <w:pPr>
        <w:tabs>
          <w:tab w:val="num" w:pos="360"/>
        </w:tabs>
        <w:ind w:left="360" w:hanging="360"/>
      </w:pPr>
    </w:lvl>
  </w:abstractNum>
  <w:abstractNum w:abstractNumId="349">
    <w:nsid w:val="54BD216D"/>
    <w:multiLevelType w:val="singleLevel"/>
    <w:tmpl w:val="FE140544"/>
    <w:lvl w:ilvl="0">
      <w:numFmt w:val="bullet"/>
      <w:lvlText w:val="-"/>
      <w:lvlJc w:val="left"/>
      <w:pPr>
        <w:tabs>
          <w:tab w:val="num" w:pos="720"/>
        </w:tabs>
        <w:ind w:left="720" w:hanging="720"/>
      </w:pPr>
      <w:rPr>
        <w:rFonts w:hint="default"/>
      </w:rPr>
    </w:lvl>
  </w:abstractNum>
  <w:abstractNum w:abstractNumId="350">
    <w:nsid w:val="54BE4569"/>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351">
    <w:nsid w:val="54F33BE2"/>
    <w:multiLevelType w:val="singleLevel"/>
    <w:tmpl w:val="B3A6698C"/>
    <w:lvl w:ilvl="0">
      <w:start w:val="350"/>
      <w:numFmt w:val="decimal"/>
      <w:lvlText w:val="%1."/>
      <w:lvlJc w:val="left"/>
      <w:pPr>
        <w:tabs>
          <w:tab w:val="num" w:pos="360"/>
        </w:tabs>
        <w:ind w:left="360" w:hanging="360"/>
      </w:pPr>
    </w:lvl>
  </w:abstractNum>
  <w:abstractNum w:abstractNumId="352">
    <w:nsid w:val="55055F1F"/>
    <w:multiLevelType w:val="singleLevel"/>
    <w:tmpl w:val="3B080650"/>
    <w:lvl w:ilvl="0">
      <w:start w:val="143"/>
      <w:numFmt w:val="decimal"/>
      <w:lvlText w:val="%1."/>
      <w:lvlJc w:val="left"/>
      <w:pPr>
        <w:tabs>
          <w:tab w:val="num" w:pos="360"/>
        </w:tabs>
        <w:ind w:left="360" w:hanging="360"/>
      </w:pPr>
    </w:lvl>
  </w:abstractNum>
  <w:abstractNum w:abstractNumId="353">
    <w:nsid w:val="556F51B4"/>
    <w:multiLevelType w:val="singleLevel"/>
    <w:tmpl w:val="B944E7A8"/>
    <w:lvl w:ilvl="0">
      <w:start w:val="30"/>
      <w:numFmt w:val="decimal"/>
      <w:lvlText w:val="%1."/>
      <w:lvlJc w:val="left"/>
      <w:pPr>
        <w:tabs>
          <w:tab w:val="num" w:pos="360"/>
        </w:tabs>
        <w:ind w:left="360" w:hanging="360"/>
      </w:pPr>
    </w:lvl>
  </w:abstractNum>
  <w:abstractNum w:abstractNumId="354">
    <w:nsid w:val="55B0006E"/>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55">
    <w:nsid w:val="55B662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6">
    <w:nsid w:val="56123899"/>
    <w:multiLevelType w:val="hybridMultilevel"/>
    <w:tmpl w:val="2820B088"/>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7">
    <w:nsid w:val="568E5A45"/>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58">
    <w:nsid w:val="569F61F0"/>
    <w:multiLevelType w:val="singleLevel"/>
    <w:tmpl w:val="623E5544"/>
    <w:lvl w:ilvl="0">
      <w:start w:val="97"/>
      <w:numFmt w:val="decimal"/>
      <w:lvlText w:val="%1."/>
      <w:lvlJc w:val="left"/>
      <w:pPr>
        <w:tabs>
          <w:tab w:val="num" w:pos="360"/>
        </w:tabs>
        <w:ind w:left="360" w:hanging="360"/>
      </w:pPr>
    </w:lvl>
  </w:abstractNum>
  <w:abstractNum w:abstractNumId="359">
    <w:nsid w:val="56B2285F"/>
    <w:multiLevelType w:val="singleLevel"/>
    <w:tmpl w:val="EBE66128"/>
    <w:lvl w:ilvl="0">
      <w:start w:val="1"/>
      <w:numFmt w:val="bullet"/>
      <w:lvlText w:val=""/>
      <w:lvlJc w:val="left"/>
      <w:pPr>
        <w:tabs>
          <w:tab w:val="num" w:pos="360"/>
        </w:tabs>
        <w:ind w:left="340" w:hanging="340"/>
      </w:pPr>
      <w:rPr>
        <w:rFonts w:ascii="Symbol" w:hAnsi="Symbol" w:hint="default"/>
        <w:sz w:val="20"/>
      </w:rPr>
    </w:lvl>
  </w:abstractNum>
  <w:abstractNum w:abstractNumId="360">
    <w:nsid w:val="57551293"/>
    <w:multiLevelType w:val="singleLevel"/>
    <w:tmpl w:val="AA8EA840"/>
    <w:lvl w:ilvl="0">
      <w:start w:val="351"/>
      <w:numFmt w:val="decimal"/>
      <w:lvlText w:val="%1."/>
      <w:lvlJc w:val="left"/>
      <w:pPr>
        <w:tabs>
          <w:tab w:val="num" w:pos="360"/>
        </w:tabs>
        <w:ind w:left="360" w:hanging="360"/>
      </w:pPr>
    </w:lvl>
  </w:abstractNum>
  <w:abstractNum w:abstractNumId="361">
    <w:nsid w:val="585B6AEE"/>
    <w:multiLevelType w:val="singleLevel"/>
    <w:tmpl w:val="4DDC6CAE"/>
    <w:lvl w:ilvl="0">
      <w:start w:val="396"/>
      <w:numFmt w:val="decimal"/>
      <w:lvlText w:val="%1."/>
      <w:lvlJc w:val="left"/>
      <w:pPr>
        <w:tabs>
          <w:tab w:val="num" w:pos="360"/>
        </w:tabs>
        <w:ind w:left="360" w:hanging="360"/>
      </w:pPr>
    </w:lvl>
  </w:abstractNum>
  <w:abstractNum w:abstractNumId="362">
    <w:nsid w:val="58893C78"/>
    <w:multiLevelType w:val="singleLevel"/>
    <w:tmpl w:val="6B286302"/>
    <w:lvl w:ilvl="0">
      <w:start w:val="292"/>
      <w:numFmt w:val="decimal"/>
      <w:lvlText w:val="%1."/>
      <w:lvlJc w:val="left"/>
      <w:pPr>
        <w:tabs>
          <w:tab w:val="num" w:pos="360"/>
        </w:tabs>
        <w:ind w:left="340" w:hanging="340"/>
      </w:pPr>
      <w:rPr>
        <w:rFonts w:hint="default"/>
      </w:rPr>
    </w:lvl>
  </w:abstractNum>
  <w:abstractNum w:abstractNumId="363">
    <w:nsid w:val="58BC63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4">
    <w:nsid w:val="58EF0861"/>
    <w:multiLevelType w:val="singleLevel"/>
    <w:tmpl w:val="755E186A"/>
    <w:lvl w:ilvl="0">
      <w:start w:val="110"/>
      <w:numFmt w:val="decimal"/>
      <w:lvlText w:val="%1."/>
      <w:lvlJc w:val="left"/>
      <w:pPr>
        <w:tabs>
          <w:tab w:val="num" w:pos="360"/>
        </w:tabs>
        <w:ind w:left="360" w:hanging="360"/>
      </w:pPr>
    </w:lvl>
  </w:abstractNum>
  <w:abstractNum w:abstractNumId="365">
    <w:nsid w:val="58F44E9E"/>
    <w:multiLevelType w:val="singleLevel"/>
    <w:tmpl w:val="B3A6698C"/>
    <w:lvl w:ilvl="0">
      <w:start w:val="350"/>
      <w:numFmt w:val="decimal"/>
      <w:lvlText w:val="%1."/>
      <w:lvlJc w:val="left"/>
      <w:pPr>
        <w:tabs>
          <w:tab w:val="num" w:pos="360"/>
        </w:tabs>
        <w:ind w:left="360" w:hanging="360"/>
      </w:pPr>
    </w:lvl>
  </w:abstractNum>
  <w:abstractNum w:abstractNumId="366">
    <w:nsid w:val="5947437C"/>
    <w:multiLevelType w:val="multilevel"/>
    <w:tmpl w:val="66B0E7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7">
    <w:nsid w:val="59C943F3"/>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368">
    <w:nsid w:val="59D1727E"/>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369">
    <w:nsid w:val="59DF0EC2"/>
    <w:multiLevelType w:val="singleLevel"/>
    <w:tmpl w:val="C91CAB04"/>
    <w:lvl w:ilvl="0">
      <w:start w:val="198"/>
      <w:numFmt w:val="decimal"/>
      <w:lvlText w:val="%1."/>
      <w:lvlJc w:val="left"/>
      <w:pPr>
        <w:tabs>
          <w:tab w:val="num" w:pos="720"/>
        </w:tabs>
        <w:ind w:left="720" w:hanging="720"/>
      </w:pPr>
      <w:rPr>
        <w:rFonts w:hint="default"/>
      </w:rPr>
    </w:lvl>
  </w:abstractNum>
  <w:abstractNum w:abstractNumId="370">
    <w:nsid w:val="5A861465"/>
    <w:multiLevelType w:val="singleLevel"/>
    <w:tmpl w:val="2758D1E4"/>
    <w:lvl w:ilvl="0">
      <w:start w:val="138"/>
      <w:numFmt w:val="decimal"/>
      <w:lvlText w:val="%1."/>
      <w:lvlJc w:val="left"/>
      <w:pPr>
        <w:tabs>
          <w:tab w:val="num" w:pos="360"/>
        </w:tabs>
        <w:ind w:left="360" w:hanging="360"/>
      </w:pPr>
    </w:lvl>
  </w:abstractNum>
  <w:abstractNum w:abstractNumId="371">
    <w:nsid w:val="5AA70424"/>
    <w:multiLevelType w:val="multilevel"/>
    <w:tmpl w:val="17FEC5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2">
    <w:nsid w:val="5B0B6D52"/>
    <w:multiLevelType w:val="singleLevel"/>
    <w:tmpl w:val="4178118C"/>
    <w:lvl w:ilvl="0">
      <w:start w:val="1"/>
      <w:numFmt w:val="upperRoman"/>
      <w:lvlText w:val="%1/"/>
      <w:lvlJc w:val="left"/>
      <w:pPr>
        <w:tabs>
          <w:tab w:val="num" w:pos="1131"/>
        </w:tabs>
        <w:ind w:left="1131" w:hanging="564"/>
      </w:pPr>
      <w:rPr>
        <w:rFonts w:hint="default"/>
        <w:i w:val="0"/>
      </w:rPr>
    </w:lvl>
  </w:abstractNum>
  <w:abstractNum w:abstractNumId="373">
    <w:nsid w:val="5B354F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4">
    <w:nsid w:val="5B3A7E06"/>
    <w:multiLevelType w:val="singleLevel"/>
    <w:tmpl w:val="D98C7C6A"/>
    <w:lvl w:ilvl="0">
      <w:numFmt w:val="bullet"/>
      <w:lvlText w:val="-"/>
      <w:lvlJc w:val="left"/>
      <w:pPr>
        <w:tabs>
          <w:tab w:val="num" w:pos="360"/>
        </w:tabs>
        <w:ind w:left="360" w:hanging="360"/>
      </w:pPr>
      <w:rPr>
        <w:rFonts w:hint="default"/>
      </w:rPr>
    </w:lvl>
  </w:abstractNum>
  <w:abstractNum w:abstractNumId="375">
    <w:nsid w:val="5B771EBC"/>
    <w:multiLevelType w:val="singleLevel"/>
    <w:tmpl w:val="69FC44A2"/>
    <w:lvl w:ilvl="0">
      <w:start w:val="1"/>
      <w:numFmt w:val="bullet"/>
      <w:lvlText w:val="–"/>
      <w:lvlJc w:val="left"/>
      <w:pPr>
        <w:tabs>
          <w:tab w:val="num" w:pos="360"/>
        </w:tabs>
        <w:ind w:left="340" w:hanging="340"/>
      </w:pPr>
      <w:rPr>
        <w:rFonts w:ascii="Times New Roman" w:hAnsi="Times New Roman" w:hint="default"/>
        <w:b w:val="0"/>
        <w:i w:val="0"/>
        <w:sz w:val="22"/>
      </w:rPr>
    </w:lvl>
  </w:abstractNum>
  <w:abstractNum w:abstractNumId="376">
    <w:nsid w:val="5BFD4BF9"/>
    <w:multiLevelType w:val="singleLevel"/>
    <w:tmpl w:val="748A3BFC"/>
    <w:lvl w:ilvl="0">
      <w:start w:val="307"/>
      <w:numFmt w:val="decimal"/>
      <w:lvlText w:val="%1."/>
      <w:lvlJc w:val="left"/>
      <w:pPr>
        <w:tabs>
          <w:tab w:val="num" w:pos="360"/>
        </w:tabs>
        <w:ind w:left="360" w:hanging="360"/>
      </w:pPr>
    </w:lvl>
  </w:abstractNum>
  <w:abstractNum w:abstractNumId="377">
    <w:nsid w:val="5C4E5F36"/>
    <w:multiLevelType w:val="singleLevel"/>
    <w:tmpl w:val="464A0D82"/>
    <w:lvl w:ilvl="0">
      <w:start w:val="140"/>
      <w:numFmt w:val="decimal"/>
      <w:lvlText w:val="%1."/>
      <w:lvlJc w:val="left"/>
      <w:pPr>
        <w:tabs>
          <w:tab w:val="num" w:pos="360"/>
        </w:tabs>
        <w:ind w:left="360" w:hanging="360"/>
      </w:pPr>
    </w:lvl>
  </w:abstractNum>
  <w:abstractNum w:abstractNumId="378">
    <w:nsid w:val="5D20655E"/>
    <w:multiLevelType w:val="singleLevel"/>
    <w:tmpl w:val="28603432"/>
    <w:lvl w:ilvl="0">
      <w:start w:val="363"/>
      <w:numFmt w:val="decimal"/>
      <w:lvlText w:val="%1."/>
      <w:lvlJc w:val="left"/>
      <w:pPr>
        <w:tabs>
          <w:tab w:val="num" w:pos="360"/>
        </w:tabs>
        <w:ind w:left="360" w:hanging="360"/>
      </w:pPr>
    </w:lvl>
  </w:abstractNum>
  <w:abstractNum w:abstractNumId="379">
    <w:nsid w:val="5D4C7FD3"/>
    <w:multiLevelType w:val="singleLevel"/>
    <w:tmpl w:val="3266C95E"/>
    <w:lvl w:ilvl="0">
      <w:start w:val="323"/>
      <w:numFmt w:val="decimal"/>
      <w:lvlText w:val="%1."/>
      <w:lvlJc w:val="left"/>
      <w:pPr>
        <w:tabs>
          <w:tab w:val="num" w:pos="360"/>
        </w:tabs>
        <w:ind w:left="360" w:hanging="360"/>
      </w:pPr>
    </w:lvl>
  </w:abstractNum>
  <w:abstractNum w:abstractNumId="380">
    <w:nsid w:val="5D6824F7"/>
    <w:multiLevelType w:val="singleLevel"/>
    <w:tmpl w:val="BE88F3D2"/>
    <w:lvl w:ilvl="0">
      <w:start w:val="348"/>
      <w:numFmt w:val="decimal"/>
      <w:lvlText w:val="%1."/>
      <w:lvlJc w:val="left"/>
      <w:pPr>
        <w:tabs>
          <w:tab w:val="num" w:pos="360"/>
        </w:tabs>
        <w:ind w:left="360" w:hanging="360"/>
      </w:pPr>
    </w:lvl>
  </w:abstractNum>
  <w:abstractNum w:abstractNumId="381">
    <w:nsid w:val="5D8323DC"/>
    <w:multiLevelType w:val="singleLevel"/>
    <w:tmpl w:val="AE86E8AC"/>
    <w:lvl w:ilvl="0">
      <w:start w:val="198"/>
      <w:numFmt w:val="decimal"/>
      <w:lvlText w:val="%1."/>
      <w:lvlJc w:val="left"/>
      <w:pPr>
        <w:tabs>
          <w:tab w:val="num" w:pos="360"/>
        </w:tabs>
        <w:ind w:left="0" w:firstLine="0"/>
      </w:pPr>
    </w:lvl>
  </w:abstractNum>
  <w:abstractNum w:abstractNumId="382">
    <w:nsid w:val="5D8B65FF"/>
    <w:multiLevelType w:val="singleLevel"/>
    <w:tmpl w:val="93C46E88"/>
    <w:lvl w:ilvl="0">
      <w:start w:val="136"/>
      <w:numFmt w:val="decimal"/>
      <w:lvlText w:val="%1."/>
      <w:lvlJc w:val="left"/>
      <w:pPr>
        <w:tabs>
          <w:tab w:val="num" w:pos="360"/>
        </w:tabs>
        <w:ind w:left="360" w:hanging="360"/>
      </w:pPr>
    </w:lvl>
  </w:abstractNum>
  <w:abstractNum w:abstractNumId="383">
    <w:nsid w:val="5DE13FC6"/>
    <w:multiLevelType w:val="singleLevel"/>
    <w:tmpl w:val="89842F8C"/>
    <w:lvl w:ilvl="0">
      <w:start w:val="445"/>
      <w:numFmt w:val="decimal"/>
      <w:lvlText w:val="%1."/>
      <w:lvlJc w:val="left"/>
      <w:pPr>
        <w:tabs>
          <w:tab w:val="num" w:pos="360"/>
        </w:tabs>
        <w:ind w:left="360" w:hanging="360"/>
      </w:pPr>
    </w:lvl>
  </w:abstractNum>
  <w:abstractNum w:abstractNumId="384">
    <w:nsid w:val="5E4A76CA"/>
    <w:multiLevelType w:val="singleLevel"/>
    <w:tmpl w:val="711A8E62"/>
    <w:lvl w:ilvl="0">
      <w:start w:val="26"/>
      <w:numFmt w:val="decimal"/>
      <w:lvlText w:val="%1."/>
      <w:lvlJc w:val="left"/>
      <w:pPr>
        <w:tabs>
          <w:tab w:val="num" w:pos="360"/>
        </w:tabs>
        <w:ind w:left="360" w:hanging="360"/>
      </w:pPr>
    </w:lvl>
  </w:abstractNum>
  <w:abstractNum w:abstractNumId="385">
    <w:nsid w:val="5E7503F9"/>
    <w:multiLevelType w:val="singleLevel"/>
    <w:tmpl w:val="6FC0B144"/>
    <w:lvl w:ilvl="0">
      <w:start w:val="1"/>
      <w:numFmt w:val="bullet"/>
      <w:lvlText w:val="–"/>
      <w:lvlJc w:val="left"/>
      <w:pPr>
        <w:tabs>
          <w:tab w:val="num" w:pos="360"/>
        </w:tabs>
        <w:ind w:left="284" w:hanging="284"/>
      </w:pPr>
      <w:rPr>
        <w:rFonts w:ascii="Times New Roman" w:hAnsi="Times New Roman" w:hint="default"/>
        <w:b w:val="0"/>
        <w:i w:val="0"/>
        <w:sz w:val="22"/>
      </w:rPr>
    </w:lvl>
  </w:abstractNum>
  <w:abstractNum w:abstractNumId="386">
    <w:nsid w:val="5EA53D5B"/>
    <w:multiLevelType w:val="singleLevel"/>
    <w:tmpl w:val="D98C7C6A"/>
    <w:lvl w:ilvl="0">
      <w:numFmt w:val="bullet"/>
      <w:lvlText w:val="-"/>
      <w:lvlJc w:val="left"/>
      <w:pPr>
        <w:tabs>
          <w:tab w:val="num" w:pos="360"/>
        </w:tabs>
        <w:ind w:left="360" w:hanging="360"/>
      </w:pPr>
      <w:rPr>
        <w:rFonts w:hint="default"/>
      </w:rPr>
    </w:lvl>
  </w:abstractNum>
  <w:abstractNum w:abstractNumId="387">
    <w:nsid w:val="5EF9397A"/>
    <w:multiLevelType w:val="singleLevel"/>
    <w:tmpl w:val="3ED60002"/>
    <w:lvl w:ilvl="0">
      <w:start w:val="150"/>
      <w:numFmt w:val="decimal"/>
      <w:lvlText w:val="%1."/>
      <w:lvlJc w:val="left"/>
      <w:pPr>
        <w:tabs>
          <w:tab w:val="num" w:pos="360"/>
        </w:tabs>
        <w:ind w:left="360" w:hanging="360"/>
      </w:pPr>
    </w:lvl>
  </w:abstractNum>
  <w:abstractNum w:abstractNumId="388">
    <w:nsid w:val="5F175059"/>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389">
    <w:nsid w:val="5F574F95"/>
    <w:multiLevelType w:val="singleLevel"/>
    <w:tmpl w:val="52EEECB4"/>
    <w:lvl w:ilvl="0">
      <w:start w:val="352"/>
      <w:numFmt w:val="bullet"/>
      <w:lvlText w:val="-"/>
      <w:lvlJc w:val="left"/>
      <w:pPr>
        <w:tabs>
          <w:tab w:val="num" w:pos="360"/>
        </w:tabs>
        <w:ind w:left="360" w:hanging="360"/>
      </w:pPr>
      <w:rPr>
        <w:rFonts w:hint="default"/>
      </w:rPr>
    </w:lvl>
  </w:abstractNum>
  <w:abstractNum w:abstractNumId="390">
    <w:nsid w:val="5F700877"/>
    <w:multiLevelType w:val="singleLevel"/>
    <w:tmpl w:val="0419000F"/>
    <w:lvl w:ilvl="0">
      <w:start w:val="1"/>
      <w:numFmt w:val="decimal"/>
      <w:lvlText w:val="%1."/>
      <w:lvlJc w:val="left"/>
      <w:pPr>
        <w:tabs>
          <w:tab w:val="num" w:pos="360"/>
        </w:tabs>
        <w:ind w:left="360" w:hanging="360"/>
      </w:pPr>
    </w:lvl>
  </w:abstractNum>
  <w:abstractNum w:abstractNumId="391">
    <w:nsid w:val="60270283"/>
    <w:multiLevelType w:val="singleLevel"/>
    <w:tmpl w:val="0E8EA210"/>
    <w:lvl w:ilvl="0">
      <w:start w:val="1"/>
      <w:numFmt w:val="lowerLetter"/>
      <w:lvlText w:val="%1)"/>
      <w:lvlJc w:val="left"/>
      <w:pPr>
        <w:tabs>
          <w:tab w:val="num" w:pos="360"/>
        </w:tabs>
        <w:ind w:left="360" w:hanging="360"/>
      </w:pPr>
    </w:lvl>
  </w:abstractNum>
  <w:abstractNum w:abstractNumId="392">
    <w:nsid w:val="60A56935"/>
    <w:multiLevelType w:val="singleLevel"/>
    <w:tmpl w:val="027CA574"/>
    <w:lvl w:ilvl="0">
      <w:start w:val="317"/>
      <w:numFmt w:val="decimal"/>
      <w:lvlText w:val="%1."/>
      <w:lvlJc w:val="left"/>
      <w:pPr>
        <w:tabs>
          <w:tab w:val="num" w:pos="360"/>
        </w:tabs>
        <w:ind w:left="360" w:hanging="360"/>
      </w:pPr>
    </w:lvl>
  </w:abstractNum>
  <w:abstractNum w:abstractNumId="393">
    <w:nsid w:val="60A97855"/>
    <w:multiLevelType w:val="singleLevel"/>
    <w:tmpl w:val="0419000F"/>
    <w:lvl w:ilvl="0">
      <w:start w:val="1"/>
      <w:numFmt w:val="decimal"/>
      <w:lvlText w:val="%1."/>
      <w:lvlJc w:val="left"/>
      <w:pPr>
        <w:tabs>
          <w:tab w:val="num" w:pos="360"/>
        </w:tabs>
        <w:ind w:left="360" w:hanging="360"/>
      </w:pPr>
    </w:lvl>
  </w:abstractNum>
  <w:abstractNum w:abstractNumId="394">
    <w:nsid w:val="60E746A1"/>
    <w:multiLevelType w:val="singleLevel"/>
    <w:tmpl w:val="271239D4"/>
    <w:lvl w:ilvl="0">
      <w:start w:val="291"/>
      <w:numFmt w:val="decimal"/>
      <w:lvlText w:val="%1."/>
      <w:lvlJc w:val="left"/>
      <w:pPr>
        <w:tabs>
          <w:tab w:val="num" w:pos="360"/>
        </w:tabs>
        <w:ind w:left="360" w:hanging="360"/>
      </w:pPr>
    </w:lvl>
  </w:abstractNum>
  <w:abstractNum w:abstractNumId="395">
    <w:nsid w:val="61012E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6">
    <w:nsid w:val="619C6215"/>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397">
    <w:nsid w:val="619D7DF7"/>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98">
    <w:nsid w:val="61D56459"/>
    <w:multiLevelType w:val="singleLevel"/>
    <w:tmpl w:val="E5EC1932"/>
    <w:lvl w:ilvl="0">
      <w:start w:val="2"/>
      <w:numFmt w:val="decimal"/>
      <w:lvlText w:val="%1."/>
      <w:lvlJc w:val="left"/>
      <w:pPr>
        <w:tabs>
          <w:tab w:val="num" w:pos="360"/>
        </w:tabs>
        <w:ind w:left="360" w:hanging="360"/>
      </w:pPr>
    </w:lvl>
  </w:abstractNum>
  <w:abstractNum w:abstractNumId="399">
    <w:nsid w:val="61DA3877"/>
    <w:multiLevelType w:val="singleLevel"/>
    <w:tmpl w:val="23D62BDA"/>
    <w:lvl w:ilvl="0">
      <w:start w:val="168"/>
      <w:numFmt w:val="decimal"/>
      <w:lvlText w:val="%1."/>
      <w:lvlJc w:val="left"/>
      <w:pPr>
        <w:tabs>
          <w:tab w:val="num" w:pos="360"/>
        </w:tabs>
        <w:ind w:left="360" w:hanging="360"/>
      </w:pPr>
    </w:lvl>
  </w:abstractNum>
  <w:abstractNum w:abstractNumId="400">
    <w:nsid w:val="62925671"/>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401">
    <w:nsid w:val="6335316B"/>
    <w:multiLevelType w:val="singleLevel"/>
    <w:tmpl w:val="67F22938"/>
    <w:lvl w:ilvl="0">
      <w:start w:val="155"/>
      <w:numFmt w:val="decimal"/>
      <w:lvlText w:val="%1."/>
      <w:lvlJc w:val="left"/>
      <w:pPr>
        <w:tabs>
          <w:tab w:val="num" w:pos="624"/>
        </w:tabs>
        <w:ind w:left="624" w:hanging="624"/>
      </w:pPr>
    </w:lvl>
  </w:abstractNum>
  <w:abstractNum w:abstractNumId="402">
    <w:nsid w:val="6356214E"/>
    <w:multiLevelType w:val="singleLevel"/>
    <w:tmpl w:val="52EEECB4"/>
    <w:lvl w:ilvl="0">
      <w:start w:val="352"/>
      <w:numFmt w:val="bullet"/>
      <w:lvlText w:val="-"/>
      <w:lvlJc w:val="left"/>
      <w:pPr>
        <w:tabs>
          <w:tab w:val="num" w:pos="360"/>
        </w:tabs>
        <w:ind w:left="360" w:hanging="360"/>
      </w:pPr>
      <w:rPr>
        <w:rFonts w:hint="default"/>
      </w:rPr>
    </w:lvl>
  </w:abstractNum>
  <w:abstractNum w:abstractNumId="403">
    <w:nsid w:val="635B58F4"/>
    <w:multiLevelType w:val="singleLevel"/>
    <w:tmpl w:val="A766748E"/>
    <w:lvl w:ilvl="0">
      <w:start w:val="167"/>
      <w:numFmt w:val="decimal"/>
      <w:lvlText w:val="%1."/>
      <w:lvlJc w:val="left"/>
      <w:pPr>
        <w:tabs>
          <w:tab w:val="num" w:pos="360"/>
        </w:tabs>
        <w:ind w:left="360" w:hanging="360"/>
      </w:pPr>
    </w:lvl>
  </w:abstractNum>
  <w:abstractNum w:abstractNumId="404">
    <w:nsid w:val="64196F81"/>
    <w:multiLevelType w:val="singleLevel"/>
    <w:tmpl w:val="0419000F"/>
    <w:lvl w:ilvl="0">
      <w:start w:val="1"/>
      <w:numFmt w:val="decimal"/>
      <w:lvlText w:val="%1."/>
      <w:lvlJc w:val="left"/>
      <w:pPr>
        <w:tabs>
          <w:tab w:val="num" w:pos="360"/>
        </w:tabs>
        <w:ind w:left="360" w:hanging="360"/>
      </w:pPr>
      <w:rPr>
        <w:rFonts w:hint="default"/>
        <w:b w:val="0"/>
      </w:rPr>
    </w:lvl>
  </w:abstractNum>
  <w:abstractNum w:abstractNumId="405">
    <w:nsid w:val="64404082"/>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406">
    <w:nsid w:val="645270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7">
    <w:nsid w:val="646F4107"/>
    <w:multiLevelType w:val="singleLevel"/>
    <w:tmpl w:val="3AD68B42"/>
    <w:lvl w:ilvl="0">
      <w:start w:val="169"/>
      <w:numFmt w:val="decimal"/>
      <w:lvlText w:val="%1."/>
      <w:lvlJc w:val="left"/>
      <w:pPr>
        <w:tabs>
          <w:tab w:val="num" w:pos="360"/>
        </w:tabs>
        <w:ind w:left="360" w:hanging="360"/>
      </w:pPr>
    </w:lvl>
  </w:abstractNum>
  <w:abstractNum w:abstractNumId="408">
    <w:nsid w:val="64990DCE"/>
    <w:multiLevelType w:val="singleLevel"/>
    <w:tmpl w:val="7A1CE3FC"/>
    <w:lvl w:ilvl="0">
      <w:start w:val="46"/>
      <w:numFmt w:val="decimal"/>
      <w:lvlText w:val="%1."/>
      <w:lvlJc w:val="left"/>
      <w:pPr>
        <w:tabs>
          <w:tab w:val="num" w:pos="360"/>
        </w:tabs>
        <w:ind w:left="360" w:hanging="360"/>
      </w:pPr>
    </w:lvl>
  </w:abstractNum>
  <w:abstractNum w:abstractNumId="409">
    <w:nsid w:val="64B25C05"/>
    <w:multiLevelType w:val="singleLevel"/>
    <w:tmpl w:val="441A0002"/>
    <w:lvl w:ilvl="0">
      <w:start w:val="162"/>
      <w:numFmt w:val="decimal"/>
      <w:lvlText w:val="%1."/>
      <w:lvlJc w:val="left"/>
      <w:pPr>
        <w:tabs>
          <w:tab w:val="num" w:pos="360"/>
        </w:tabs>
        <w:ind w:left="360" w:hanging="360"/>
      </w:pPr>
    </w:lvl>
  </w:abstractNum>
  <w:abstractNum w:abstractNumId="410">
    <w:nsid w:val="64BF3DA8"/>
    <w:multiLevelType w:val="multilevel"/>
    <w:tmpl w:val="1D98C10E"/>
    <w:lvl w:ilvl="0">
      <w:start w:val="986"/>
      <w:numFmt w:val="decimal"/>
      <w:lvlText w:val="%1."/>
      <w:legacy w:legacy="1" w:legacySpace="120" w:legacyIndent="660"/>
      <w:lvlJc w:val="left"/>
      <w:pPr>
        <w:ind w:left="660" w:hanging="660"/>
      </w:pPr>
    </w:lvl>
    <w:lvl w:ilvl="1">
      <w:start w:val="1"/>
      <w:numFmt w:val="lowerLetter"/>
      <w:lvlText w:val="%2."/>
      <w:legacy w:legacy="1" w:legacySpace="120" w:legacyIndent="360"/>
      <w:lvlJc w:val="left"/>
      <w:pPr>
        <w:ind w:left="1020" w:hanging="360"/>
      </w:pPr>
    </w:lvl>
    <w:lvl w:ilvl="2">
      <w:start w:val="1"/>
      <w:numFmt w:val="lowerRoman"/>
      <w:lvlText w:val="%3."/>
      <w:legacy w:legacy="1" w:legacySpace="120" w:legacyIndent="180"/>
      <w:lvlJc w:val="left"/>
      <w:pPr>
        <w:ind w:left="1200" w:hanging="180"/>
      </w:pPr>
    </w:lvl>
    <w:lvl w:ilvl="3">
      <w:start w:val="1"/>
      <w:numFmt w:val="decimal"/>
      <w:lvlText w:val="%4."/>
      <w:legacy w:legacy="1" w:legacySpace="120" w:legacyIndent="360"/>
      <w:lvlJc w:val="left"/>
      <w:pPr>
        <w:ind w:left="1560" w:hanging="360"/>
      </w:pPr>
    </w:lvl>
    <w:lvl w:ilvl="4">
      <w:start w:val="1"/>
      <w:numFmt w:val="lowerLetter"/>
      <w:lvlText w:val="%5."/>
      <w:legacy w:legacy="1" w:legacySpace="120" w:legacyIndent="360"/>
      <w:lvlJc w:val="left"/>
      <w:pPr>
        <w:ind w:left="1920" w:hanging="360"/>
      </w:pPr>
    </w:lvl>
    <w:lvl w:ilvl="5">
      <w:start w:val="1"/>
      <w:numFmt w:val="lowerRoman"/>
      <w:lvlText w:val="%6."/>
      <w:legacy w:legacy="1" w:legacySpace="120" w:legacyIndent="180"/>
      <w:lvlJc w:val="left"/>
      <w:pPr>
        <w:ind w:left="2100" w:hanging="180"/>
      </w:pPr>
    </w:lvl>
    <w:lvl w:ilvl="6">
      <w:start w:val="1"/>
      <w:numFmt w:val="decimal"/>
      <w:lvlText w:val="%7."/>
      <w:legacy w:legacy="1" w:legacySpace="120" w:legacyIndent="360"/>
      <w:lvlJc w:val="left"/>
      <w:pPr>
        <w:ind w:left="2460" w:hanging="360"/>
      </w:pPr>
    </w:lvl>
    <w:lvl w:ilvl="7">
      <w:start w:val="1"/>
      <w:numFmt w:val="lowerLetter"/>
      <w:lvlText w:val="%8."/>
      <w:legacy w:legacy="1" w:legacySpace="120" w:legacyIndent="360"/>
      <w:lvlJc w:val="left"/>
      <w:pPr>
        <w:ind w:left="2820" w:hanging="360"/>
      </w:pPr>
    </w:lvl>
    <w:lvl w:ilvl="8">
      <w:start w:val="1"/>
      <w:numFmt w:val="lowerRoman"/>
      <w:lvlText w:val="%9."/>
      <w:legacy w:legacy="1" w:legacySpace="120" w:legacyIndent="180"/>
      <w:lvlJc w:val="left"/>
      <w:pPr>
        <w:ind w:left="3000" w:hanging="180"/>
      </w:pPr>
    </w:lvl>
  </w:abstractNum>
  <w:abstractNum w:abstractNumId="411">
    <w:nsid w:val="65151EC9"/>
    <w:multiLevelType w:val="singleLevel"/>
    <w:tmpl w:val="6AE8CDD4"/>
    <w:lvl w:ilvl="0">
      <w:start w:val="260"/>
      <w:numFmt w:val="decimal"/>
      <w:lvlText w:val="%1."/>
      <w:lvlJc w:val="left"/>
      <w:pPr>
        <w:tabs>
          <w:tab w:val="num" w:pos="360"/>
        </w:tabs>
        <w:ind w:left="360" w:hanging="360"/>
      </w:pPr>
    </w:lvl>
  </w:abstractNum>
  <w:abstractNum w:abstractNumId="412">
    <w:nsid w:val="65605DA2"/>
    <w:multiLevelType w:val="singleLevel"/>
    <w:tmpl w:val="AB0EC75C"/>
    <w:lvl w:ilvl="0">
      <w:start w:val="208"/>
      <w:numFmt w:val="decimal"/>
      <w:lvlText w:val="%1."/>
      <w:lvlJc w:val="left"/>
      <w:pPr>
        <w:tabs>
          <w:tab w:val="num" w:pos="360"/>
        </w:tabs>
        <w:ind w:left="360" w:hanging="360"/>
      </w:pPr>
    </w:lvl>
  </w:abstractNum>
  <w:abstractNum w:abstractNumId="413">
    <w:nsid w:val="656825E9"/>
    <w:multiLevelType w:val="hybridMultilevel"/>
    <w:tmpl w:val="42E0F4C0"/>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4">
    <w:nsid w:val="656B11E4"/>
    <w:multiLevelType w:val="singleLevel"/>
    <w:tmpl w:val="6B669F24"/>
    <w:lvl w:ilvl="0">
      <w:start w:val="40"/>
      <w:numFmt w:val="decimal"/>
      <w:lvlText w:val="%1."/>
      <w:lvlJc w:val="left"/>
      <w:pPr>
        <w:tabs>
          <w:tab w:val="num" w:pos="360"/>
        </w:tabs>
        <w:ind w:left="360" w:hanging="360"/>
      </w:pPr>
    </w:lvl>
  </w:abstractNum>
  <w:abstractNum w:abstractNumId="415">
    <w:nsid w:val="657E57D0"/>
    <w:multiLevelType w:val="singleLevel"/>
    <w:tmpl w:val="1BE47E26"/>
    <w:lvl w:ilvl="0">
      <w:start w:val="1"/>
      <w:numFmt w:val="decimal"/>
      <w:lvlText w:val="%1."/>
      <w:lvlJc w:val="left"/>
      <w:pPr>
        <w:tabs>
          <w:tab w:val="num" w:pos="435"/>
        </w:tabs>
        <w:ind w:left="435" w:hanging="435"/>
      </w:pPr>
      <w:rPr>
        <w:rFonts w:hint="default"/>
      </w:rPr>
    </w:lvl>
  </w:abstractNum>
  <w:abstractNum w:abstractNumId="416">
    <w:nsid w:val="658D2077"/>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417">
    <w:nsid w:val="662E3E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8">
    <w:nsid w:val="6653573A"/>
    <w:multiLevelType w:val="singleLevel"/>
    <w:tmpl w:val="9274F460"/>
    <w:lvl w:ilvl="0">
      <w:start w:val="433"/>
      <w:numFmt w:val="decimal"/>
      <w:lvlText w:val="%1."/>
      <w:lvlJc w:val="left"/>
      <w:pPr>
        <w:tabs>
          <w:tab w:val="num" w:pos="360"/>
        </w:tabs>
        <w:ind w:left="360" w:hanging="360"/>
      </w:pPr>
    </w:lvl>
  </w:abstractNum>
  <w:abstractNum w:abstractNumId="419">
    <w:nsid w:val="66686379"/>
    <w:multiLevelType w:val="singleLevel"/>
    <w:tmpl w:val="7A0460F2"/>
    <w:lvl w:ilvl="0">
      <w:start w:val="393"/>
      <w:numFmt w:val="decimal"/>
      <w:lvlText w:val="%1."/>
      <w:lvlJc w:val="left"/>
      <w:pPr>
        <w:tabs>
          <w:tab w:val="num" w:pos="360"/>
        </w:tabs>
        <w:ind w:left="360" w:hanging="360"/>
      </w:pPr>
    </w:lvl>
  </w:abstractNum>
  <w:abstractNum w:abstractNumId="420">
    <w:nsid w:val="667E2B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1">
    <w:nsid w:val="67C70318"/>
    <w:multiLevelType w:val="multilevel"/>
    <w:tmpl w:val="A92A63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2">
    <w:nsid w:val="67CA0BA7"/>
    <w:multiLevelType w:val="singleLevel"/>
    <w:tmpl w:val="F73EB5C4"/>
    <w:lvl w:ilvl="0">
      <w:start w:val="23"/>
      <w:numFmt w:val="decimal"/>
      <w:lvlText w:val="%1."/>
      <w:lvlJc w:val="left"/>
      <w:pPr>
        <w:tabs>
          <w:tab w:val="num" w:pos="360"/>
        </w:tabs>
        <w:ind w:left="360" w:hanging="360"/>
      </w:pPr>
    </w:lvl>
  </w:abstractNum>
  <w:abstractNum w:abstractNumId="423">
    <w:nsid w:val="67E87D16"/>
    <w:multiLevelType w:val="singleLevel"/>
    <w:tmpl w:val="2B56CBF4"/>
    <w:lvl w:ilvl="0">
      <w:start w:val="4"/>
      <w:numFmt w:val="decimal"/>
      <w:lvlText w:val="(%1)"/>
      <w:lvlJc w:val="left"/>
      <w:pPr>
        <w:tabs>
          <w:tab w:val="num" w:pos="360"/>
        </w:tabs>
        <w:ind w:left="360" w:hanging="360"/>
      </w:pPr>
      <w:rPr>
        <w:rFonts w:hint="default"/>
      </w:rPr>
    </w:lvl>
  </w:abstractNum>
  <w:abstractNum w:abstractNumId="424">
    <w:nsid w:val="68777C5B"/>
    <w:multiLevelType w:val="singleLevel"/>
    <w:tmpl w:val="0A5003C6"/>
    <w:lvl w:ilvl="0">
      <w:start w:val="165"/>
      <w:numFmt w:val="decimal"/>
      <w:lvlText w:val="%1."/>
      <w:lvlJc w:val="left"/>
      <w:pPr>
        <w:tabs>
          <w:tab w:val="num" w:pos="360"/>
        </w:tabs>
        <w:ind w:left="360" w:hanging="360"/>
      </w:pPr>
    </w:lvl>
  </w:abstractNum>
  <w:abstractNum w:abstractNumId="425">
    <w:nsid w:val="68AE2258"/>
    <w:multiLevelType w:val="singleLevel"/>
    <w:tmpl w:val="6CD0C1CA"/>
    <w:lvl w:ilvl="0">
      <w:start w:val="301"/>
      <w:numFmt w:val="decimal"/>
      <w:lvlText w:val="%1."/>
      <w:lvlJc w:val="left"/>
      <w:pPr>
        <w:tabs>
          <w:tab w:val="num" w:pos="360"/>
        </w:tabs>
        <w:ind w:left="360" w:hanging="360"/>
      </w:pPr>
    </w:lvl>
  </w:abstractNum>
  <w:abstractNum w:abstractNumId="426">
    <w:nsid w:val="68BE1FF2"/>
    <w:multiLevelType w:val="singleLevel"/>
    <w:tmpl w:val="1D06BCB4"/>
    <w:lvl w:ilvl="0">
      <w:start w:val="308"/>
      <w:numFmt w:val="decimal"/>
      <w:lvlText w:val="%1."/>
      <w:lvlJc w:val="left"/>
      <w:pPr>
        <w:tabs>
          <w:tab w:val="num" w:pos="360"/>
        </w:tabs>
        <w:ind w:left="360" w:hanging="360"/>
      </w:pPr>
    </w:lvl>
  </w:abstractNum>
  <w:abstractNum w:abstractNumId="427">
    <w:nsid w:val="68F30B0E"/>
    <w:multiLevelType w:val="singleLevel"/>
    <w:tmpl w:val="8DFA31DE"/>
    <w:lvl w:ilvl="0">
      <w:start w:val="371"/>
      <w:numFmt w:val="decimal"/>
      <w:lvlText w:val="%1."/>
      <w:lvlJc w:val="left"/>
      <w:pPr>
        <w:tabs>
          <w:tab w:val="num" w:pos="360"/>
        </w:tabs>
        <w:ind w:left="360" w:hanging="360"/>
      </w:pPr>
    </w:lvl>
  </w:abstractNum>
  <w:abstractNum w:abstractNumId="428">
    <w:nsid w:val="693022F6"/>
    <w:multiLevelType w:val="singleLevel"/>
    <w:tmpl w:val="F45E5A54"/>
    <w:lvl w:ilvl="0">
      <w:start w:val="52"/>
      <w:numFmt w:val="decimal"/>
      <w:lvlText w:val="%1."/>
      <w:lvlJc w:val="left"/>
      <w:pPr>
        <w:tabs>
          <w:tab w:val="num" w:pos="360"/>
        </w:tabs>
        <w:ind w:left="360" w:hanging="360"/>
      </w:pPr>
    </w:lvl>
  </w:abstractNum>
  <w:abstractNum w:abstractNumId="429">
    <w:nsid w:val="69453D5D"/>
    <w:multiLevelType w:val="singleLevel"/>
    <w:tmpl w:val="5CCA3436"/>
    <w:lvl w:ilvl="0">
      <w:start w:val="119"/>
      <w:numFmt w:val="decimal"/>
      <w:lvlText w:val="%1."/>
      <w:lvlJc w:val="left"/>
      <w:pPr>
        <w:tabs>
          <w:tab w:val="num" w:pos="360"/>
        </w:tabs>
        <w:ind w:left="360" w:hanging="360"/>
      </w:pPr>
    </w:lvl>
  </w:abstractNum>
  <w:abstractNum w:abstractNumId="430">
    <w:nsid w:val="69B1779D"/>
    <w:multiLevelType w:val="singleLevel"/>
    <w:tmpl w:val="0419000F"/>
    <w:lvl w:ilvl="0">
      <w:start w:val="1"/>
      <w:numFmt w:val="decimal"/>
      <w:lvlText w:val="%1."/>
      <w:lvlJc w:val="left"/>
      <w:pPr>
        <w:tabs>
          <w:tab w:val="num" w:pos="360"/>
        </w:tabs>
        <w:ind w:left="360" w:hanging="360"/>
      </w:pPr>
    </w:lvl>
  </w:abstractNum>
  <w:abstractNum w:abstractNumId="431">
    <w:nsid w:val="6A3115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2">
    <w:nsid w:val="6A824451"/>
    <w:multiLevelType w:val="singleLevel"/>
    <w:tmpl w:val="4C640D34"/>
    <w:lvl w:ilvl="0">
      <w:start w:val="224"/>
      <w:numFmt w:val="decimal"/>
      <w:lvlText w:val="%1."/>
      <w:lvlJc w:val="left"/>
      <w:pPr>
        <w:tabs>
          <w:tab w:val="num" w:pos="360"/>
        </w:tabs>
        <w:ind w:left="360" w:hanging="360"/>
      </w:pPr>
    </w:lvl>
  </w:abstractNum>
  <w:abstractNum w:abstractNumId="433">
    <w:nsid w:val="6A906862"/>
    <w:multiLevelType w:val="singleLevel"/>
    <w:tmpl w:val="710C5F5A"/>
    <w:lvl w:ilvl="0">
      <w:start w:val="100"/>
      <w:numFmt w:val="decimal"/>
      <w:lvlText w:val="%1."/>
      <w:lvlJc w:val="left"/>
      <w:pPr>
        <w:tabs>
          <w:tab w:val="num" w:pos="360"/>
        </w:tabs>
        <w:ind w:left="360" w:hanging="360"/>
      </w:pPr>
    </w:lvl>
  </w:abstractNum>
  <w:abstractNum w:abstractNumId="434">
    <w:nsid w:val="6AAD2E90"/>
    <w:multiLevelType w:val="singleLevel"/>
    <w:tmpl w:val="0419000F"/>
    <w:lvl w:ilvl="0">
      <w:start w:val="1"/>
      <w:numFmt w:val="decimal"/>
      <w:lvlText w:val="%1."/>
      <w:lvlJc w:val="left"/>
      <w:pPr>
        <w:tabs>
          <w:tab w:val="num" w:pos="360"/>
        </w:tabs>
        <w:ind w:left="360" w:hanging="360"/>
      </w:pPr>
    </w:lvl>
  </w:abstractNum>
  <w:abstractNum w:abstractNumId="435">
    <w:nsid w:val="6ACD0A38"/>
    <w:multiLevelType w:val="singleLevel"/>
    <w:tmpl w:val="798A0ED2"/>
    <w:lvl w:ilvl="0">
      <w:start w:val="281"/>
      <w:numFmt w:val="decimal"/>
      <w:lvlText w:val="%1."/>
      <w:lvlJc w:val="left"/>
      <w:pPr>
        <w:tabs>
          <w:tab w:val="num" w:pos="360"/>
        </w:tabs>
        <w:ind w:left="360" w:hanging="360"/>
      </w:pPr>
    </w:lvl>
  </w:abstractNum>
  <w:abstractNum w:abstractNumId="436">
    <w:nsid w:val="6AD54D88"/>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437">
    <w:nsid w:val="6B310637"/>
    <w:multiLevelType w:val="singleLevel"/>
    <w:tmpl w:val="61F69BBC"/>
    <w:lvl w:ilvl="0">
      <w:start w:val="114"/>
      <w:numFmt w:val="decimal"/>
      <w:lvlText w:val="%1."/>
      <w:lvlJc w:val="left"/>
      <w:pPr>
        <w:tabs>
          <w:tab w:val="num" w:pos="360"/>
        </w:tabs>
        <w:ind w:left="360" w:hanging="360"/>
      </w:pPr>
    </w:lvl>
  </w:abstractNum>
  <w:abstractNum w:abstractNumId="438">
    <w:nsid w:val="6B79579B"/>
    <w:multiLevelType w:val="singleLevel"/>
    <w:tmpl w:val="52EEECB4"/>
    <w:lvl w:ilvl="0">
      <w:start w:val="352"/>
      <w:numFmt w:val="bullet"/>
      <w:lvlText w:val="-"/>
      <w:lvlJc w:val="left"/>
      <w:pPr>
        <w:tabs>
          <w:tab w:val="num" w:pos="360"/>
        </w:tabs>
        <w:ind w:left="360" w:hanging="360"/>
      </w:pPr>
      <w:rPr>
        <w:rFonts w:hint="default"/>
      </w:rPr>
    </w:lvl>
  </w:abstractNum>
  <w:abstractNum w:abstractNumId="439">
    <w:nsid w:val="6B7A00B4"/>
    <w:multiLevelType w:val="singleLevel"/>
    <w:tmpl w:val="45149E4C"/>
    <w:lvl w:ilvl="0">
      <w:numFmt w:val="bullet"/>
      <w:lvlText w:val="–"/>
      <w:lvlJc w:val="left"/>
      <w:pPr>
        <w:tabs>
          <w:tab w:val="num" w:pos="360"/>
        </w:tabs>
        <w:ind w:left="360" w:hanging="360"/>
      </w:pPr>
      <w:rPr>
        <w:rFonts w:hint="default"/>
      </w:rPr>
    </w:lvl>
  </w:abstractNum>
  <w:abstractNum w:abstractNumId="440">
    <w:nsid w:val="6B8A519D"/>
    <w:multiLevelType w:val="singleLevel"/>
    <w:tmpl w:val="DDCA232C"/>
    <w:lvl w:ilvl="0">
      <w:start w:val="129"/>
      <w:numFmt w:val="decimal"/>
      <w:lvlText w:val="%1."/>
      <w:lvlJc w:val="left"/>
      <w:pPr>
        <w:tabs>
          <w:tab w:val="num" w:pos="360"/>
        </w:tabs>
        <w:ind w:left="360" w:hanging="360"/>
      </w:pPr>
    </w:lvl>
  </w:abstractNum>
  <w:abstractNum w:abstractNumId="441">
    <w:nsid w:val="6C5B34B2"/>
    <w:multiLevelType w:val="singleLevel"/>
    <w:tmpl w:val="4E848D5A"/>
    <w:lvl w:ilvl="0">
      <w:start w:val="379"/>
      <w:numFmt w:val="decimal"/>
      <w:lvlText w:val="%1."/>
      <w:lvlJc w:val="left"/>
      <w:pPr>
        <w:tabs>
          <w:tab w:val="num" w:pos="360"/>
        </w:tabs>
        <w:ind w:left="360" w:hanging="360"/>
      </w:pPr>
    </w:lvl>
  </w:abstractNum>
  <w:abstractNum w:abstractNumId="442">
    <w:nsid w:val="6C5C463C"/>
    <w:multiLevelType w:val="singleLevel"/>
    <w:tmpl w:val="940AB8B2"/>
    <w:lvl w:ilvl="0">
      <w:start w:val="94"/>
      <w:numFmt w:val="decimal"/>
      <w:lvlText w:val="%1."/>
      <w:lvlJc w:val="left"/>
      <w:pPr>
        <w:tabs>
          <w:tab w:val="num" w:pos="360"/>
        </w:tabs>
        <w:ind w:left="360" w:hanging="360"/>
      </w:pPr>
    </w:lvl>
  </w:abstractNum>
  <w:abstractNum w:abstractNumId="443">
    <w:nsid w:val="6C7D57CA"/>
    <w:multiLevelType w:val="singleLevel"/>
    <w:tmpl w:val="286887F8"/>
    <w:lvl w:ilvl="0">
      <w:start w:val="289"/>
      <w:numFmt w:val="decimal"/>
      <w:lvlText w:val="%1."/>
      <w:lvlJc w:val="left"/>
      <w:pPr>
        <w:tabs>
          <w:tab w:val="num" w:pos="360"/>
        </w:tabs>
        <w:ind w:left="360" w:hanging="360"/>
      </w:pPr>
    </w:lvl>
  </w:abstractNum>
  <w:abstractNum w:abstractNumId="444">
    <w:nsid w:val="6CEB4C5D"/>
    <w:multiLevelType w:val="singleLevel"/>
    <w:tmpl w:val="0419000F"/>
    <w:lvl w:ilvl="0">
      <w:start w:val="1"/>
      <w:numFmt w:val="decimal"/>
      <w:lvlText w:val="%1."/>
      <w:lvlJc w:val="left"/>
      <w:pPr>
        <w:tabs>
          <w:tab w:val="num" w:pos="360"/>
        </w:tabs>
        <w:ind w:left="360" w:hanging="360"/>
      </w:pPr>
    </w:lvl>
  </w:abstractNum>
  <w:abstractNum w:abstractNumId="445">
    <w:nsid w:val="6CF9613C"/>
    <w:multiLevelType w:val="singleLevel"/>
    <w:tmpl w:val="05EA60FE"/>
    <w:lvl w:ilvl="0">
      <w:start w:val="332"/>
      <w:numFmt w:val="decimal"/>
      <w:lvlText w:val="%1."/>
      <w:lvlJc w:val="left"/>
      <w:pPr>
        <w:tabs>
          <w:tab w:val="num" w:pos="360"/>
        </w:tabs>
        <w:ind w:left="360" w:hanging="360"/>
      </w:pPr>
    </w:lvl>
  </w:abstractNum>
  <w:abstractNum w:abstractNumId="446">
    <w:nsid w:val="6D3A1CD1"/>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447">
    <w:nsid w:val="6D565C60"/>
    <w:multiLevelType w:val="singleLevel"/>
    <w:tmpl w:val="D2E6750C"/>
    <w:lvl w:ilvl="0">
      <w:start w:val="4"/>
      <w:numFmt w:val="lowerLetter"/>
      <w:lvlText w:val="%1)"/>
      <w:lvlJc w:val="left"/>
      <w:pPr>
        <w:tabs>
          <w:tab w:val="num" w:pos="360"/>
        </w:tabs>
        <w:ind w:left="360" w:hanging="360"/>
      </w:pPr>
    </w:lvl>
  </w:abstractNum>
  <w:abstractNum w:abstractNumId="448">
    <w:nsid w:val="6D900E37"/>
    <w:multiLevelType w:val="singleLevel"/>
    <w:tmpl w:val="EA72D116"/>
    <w:lvl w:ilvl="0">
      <w:start w:val="320"/>
      <w:numFmt w:val="decimal"/>
      <w:lvlText w:val="%1."/>
      <w:lvlJc w:val="left"/>
      <w:pPr>
        <w:tabs>
          <w:tab w:val="num" w:pos="360"/>
        </w:tabs>
        <w:ind w:left="360" w:hanging="360"/>
      </w:pPr>
    </w:lvl>
  </w:abstractNum>
  <w:abstractNum w:abstractNumId="449">
    <w:nsid w:val="6DE07D9B"/>
    <w:multiLevelType w:val="singleLevel"/>
    <w:tmpl w:val="42A06A96"/>
    <w:lvl w:ilvl="0">
      <w:start w:val="16"/>
      <w:numFmt w:val="decimal"/>
      <w:lvlText w:val="%1."/>
      <w:lvlJc w:val="left"/>
      <w:pPr>
        <w:tabs>
          <w:tab w:val="num" w:pos="360"/>
        </w:tabs>
        <w:ind w:left="360" w:hanging="360"/>
      </w:pPr>
    </w:lvl>
  </w:abstractNum>
  <w:abstractNum w:abstractNumId="450">
    <w:nsid w:val="6DE65CC5"/>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451">
    <w:nsid w:val="6E0049AA"/>
    <w:multiLevelType w:val="singleLevel"/>
    <w:tmpl w:val="0419000F"/>
    <w:lvl w:ilvl="0">
      <w:start w:val="1"/>
      <w:numFmt w:val="decimal"/>
      <w:lvlText w:val="%1."/>
      <w:lvlJc w:val="left"/>
      <w:pPr>
        <w:tabs>
          <w:tab w:val="num" w:pos="360"/>
        </w:tabs>
        <w:ind w:left="360" w:hanging="360"/>
      </w:pPr>
    </w:lvl>
  </w:abstractNum>
  <w:abstractNum w:abstractNumId="452">
    <w:nsid w:val="6E1B490A"/>
    <w:multiLevelType w:val="singleLevel"/>
    <w:tmpl w:val="A29CE3C0"/>
    <w:lvl w:ilvl="0">
      <w:start w:val="1995"/>
      <w:numFmt w:val="decimal"/>
      <w:lvlText w:val="%1"/>
      <w:lvlJc w:val="left"/>
      <w:pPr>
        <w:tabs>
          <w:tab w:val="num" w:pos="855"/>
        </w:tabs>
        <w:ind w:left="855" w:hanging="855"/>
      </w:pPr>
      <w:rPr>
        <w:rFonts w:hint="default"/>
      </w:rPr>
    </w:lvl>
  </w:abstractNum>
  <w:abstractNum w:abstractNumId="453">
    <w:nsid w:val="6EC846C4"/>
    <w:multiLevelType w:val="singleLevel"/>
    <w:tmpl w:val="52EEECB4"/>
    <w:lvl w:ilvl="0">
      <w:start w:val="352"/>
      <w:numFmt w:val="bullet"/>
      <w:lvlText w:val="-"/>
      <w:lvlJc w:val="left"/>
      <w:pPr>
        <w:tabs>
          <w:tab w:val="num" w:pos="360"/>
        </w:tabs>
        <w:ind w:left="360" w:hanging="360"/>
      </w:pPr>
      <w:rPr>
        <w:rFonts w:hint="default"/>
      </w:rPr>
    </w:lvl>
  </w:abstractNum>
  <w:abstractNum w:abstractNumId="454">
    <w:nsid w:val="6EE8030D"/>
    <w:multiLevelType w:val="singleLevel"/>
    <w:tmpl w:val="05362BFC"/>
    <w:lvl w:ilvl="0">
      <w:start w:val="210"/>
      <w:numFmt w:val="decimal"/>
      <w:lvlText w:val="%1."/>
      <w:lvlJc w:val="left"/>
      <w:pPr>
        <w:tabs>
          <w:tab w:val="num" w:pos="360"/>
        </w:tabs>
        <w:ind w:left="360" w:hanging="360"/>
      </w:pPr>
    </w:lvl>
  </w:abstractNum>
  <w:abstractNum w:abstractNumId="455">
    <w:nsid w:val="702D48CE"/>
    <w:multiLevelType w:val="multilevel"/>
    <w:tmpl w:val="9C7EF4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6">
    <w:nsid w:val="70536272"/>
    <w:multiLevelType w:val="singleLevel"/>
    <w:tmpl w:val="027CA574"/>
    <w:lvl w:ilvl="0">
      <w:start w:val="317"/>
      <w:numFmt w:val="decimal"/>
      <w:lvlText w:val="%1."/>
      <w:lvlJc w:val="left"/>
      <w:pPr>
        <w:tabs>
          <w:tab w:val="num" w:pos="360"/>
        </w:tabs>
        <w:ind w:left="360" w:hanging="360"/>
      </w:pPr>
    </w:lvl>
  </w:abstractNum>
  <w:abstractNum w:abstractNumId="457">
    <w:nsid w:val="70594862"/>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458">
    <w:nsid w:val="71203B80"/>
    <w:multiLevelType w:val="singleLevel"/>
    <w:tmpl w:val="F9086910"/>
    <w:lvl w:ilvl="0">
      <w:start w:val="75"/>
      <w:numFmt w:val="decimal"/>
      <w:lvlText w:val="%1."/>
      <w:lvlJc w:val="left"/>
      <w:pPr>
        <w:tabs>
          <w:tab w:val="num" w:pos="360"/>
        </w:tabs>
        <w:ind w:left="360" w:hanging="360"/>
      </w:pPr>
    </w:lvl>
  </w:abstractNum>
  <w:abstractNum w:abstractNumId="459">
    <w:nsid w:val="715814DE"/>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460">
    <w:nsid w:val="71F50909"/>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461">
    <w:nsid w:val="729621E3"/>
    <w:multiLevelType w:val="singleLevel"/>
    <w:tmpl w:val="D98C7C6A"/>
    <w:lvl w:ilvl="0">
      <w:numFmt w:val="bullet"/>
      <w:lvlText w:val="-"/>
      <w:lvlJc w:val="left"/>
      <w:pPr>
        <w:tabs>
          <w:tab w:val="num" w:pos="360"/>
        </w:tabs>
        <w:ind w:left="360" w:hanging="360"/>
      </w:pPr>
      <w:rPr>
        <w:rFonts w:hint="default"/>
      </w:rPr>
    </w:lvl>
  </w:abstractNum>
  <w:abstractNum w:abstractNumId="462">
    <w:nsid w:val="72A86A28"/>
    <w:multiLevelType w:val="singleLevel"/>
    <w:tmpl w:val="710C5F5A"/>
    <w:lvl w:ilvl="0">
      <w:start w:val="100"/>
      <w:numFmt w:val="decimal"/>
      <w:lvlText w:val="%1."/>
      <w:lvlJc w:val="left"/>
      <w:pPr>
        <w:tabs>
          <w:tab w:val="num" w:pos="360"/>
        </w:tabs>
        <w:ind w:left="360" w:hanging="360"/>
      </w:pPr>
    </w:lvl>
  </w:abstractNum>
  <w:abstractNum w:abstractNumId="463">
    <w:nsid w:val="72FB44F6"/>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464">
    <w:nsid w:val="730A1EC4"/>
    <w:multiLevelType w:val="singleLevel"/>
    <w:tmpl w:val="54222EEE"/>
    <w:lvl w:ilvl="0">
      <w:start w:val="133"/>
      <w:numFmt w:val="decimal"/>
      <w:lvlText w:val="%1."/>
      <w:lvlJc w:val="left"/>
      <w:pPr>
        <w:tabs>
          <w:tab w:val="num" w:pos="360"/>
        </w:tabs>
        <w:ind w:left="360" w:hanging="360"/>
      </w:pPr>
    </w:lvl>
  </w:abstractNum>
  <w:abstractNum w:abstractNumId="465">
    <w:nsid w:val="732F14C8"/>
    <w:multiLevelType w:val="singleLevel"/>
    <w:tmpl w:val="0419000F"/>
    <w:lvl w:ilvl="0">
      <w:start w:val="1"/>
      <w:numFmt w:val="decimal"/>
      <w:lvlText w:val="%1."/>
      <w:lvlJc w:val="left"/>
      <w:pPr>
        <w:tabs>
          <w:tab w:val="num" w:pos="360"/>
        </w:tabs>
        <w:ind w:left="360" w:hanging="360"/>
      </w:pPr>
    </w:lvl>
  </w:abstractNum>
  <w:abstractNum w:abstractNumId="466">
    <w:nsid w:val="7372224D"/>
    <w:multiLevelType w:val="singleLevel"/>
    <w:tmpl w:val="D98C7C6A"/>
    <w:lvl w:ilvl="0">
      <w:numFmt w:val="bullet"/>
      <w:lvlText w:val="-"/>
      <w:lvlJc w:val="left"/>
      <w:pPr>
        <w:tabs>
          <w:tab w:val="num" w:pos="360"/>
        </w:tabs>
        <w:ind w:left="360" w:hanging="360"/>
      </w:pPr>
      <w:rPr>
        <w:rFonts w:hint="default"/>
      </w:rPr>
    </w:lvl>
  </w:abstractNum>
  <w:abstractNum w:abstractNumId="467">
    <w:nsid w:val="73E91334"/>
    <w:multiLevelType w:val="multilevel"/>
    <w:tmpl w:val="B9FA1F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8">
    <w:nsid w:val="74715624"/>
    <w:multiLevelType w:val="singleLevel"/>
    <w:tmpl w:val="7E5E5BDE"/>
    <w:lvl w:ilvl="0">
      <w:start w:val="347"/>
      <w:numFmt w:val="decimal"/>
      <w:lvlText w:val="%1."/>
      <w:lvlJc w:val="left"/>
      <w:pPr>
        <w:tabs>
          <w:tab w:val="num" w:pos="360"/>
        </w:tabs>
        <w:ind w:left="360" w:hanging="360"/>
      </w:pPr>
    </w:lvl>
  </w:abstractNum>
  <w:abstractNum w:abstractNumId="469">
    <w:nsid w:val="749D6991"/>
    <w:multiLevelType w:val="singleLevel"/>
    <w:tmpl w:val="48D47A94"/>
    <w:lvl w:ilvl="0">
      <w:start w:val="1"/>
      <w:numFmt w:val="decimal"/>
      <w:lvlText w:val="%1)"/>
      <w:lvlJc w:val="left"/>
      <w:pPr>
        <w:tabs>
          <w:tab w:val="num" w:pos="360"/>
        </w:tabs>
        <w:ind w:left="284" w:hanging="284"/>
      </w:pPr>
    </w:lvl>
  </w:abstractNum>
  <w:abstractNum w:abstractNumId="470">
    <w:nsid w:val="74B047D4"/>
    <w:multiLevelType w:val="singleLevel"/>
    <w:tmpl w:val="0419000F"/>
    <w:lvl w:ilvl="0">
      <w:start w:val="1"/>
      <w:numFmt w:val="decimal"/>
      <w:lvlText w:val="%1."/>
      <w:lvlJc w:val="left"/>
      <w:pPr>
        <w:tabs>
          <w:tab w:val="num" w:pos="360"/>
        </w:tabs>
        <w:ind w:left="360" w:hanging="360"/>
      </w:pPr>
    </w:lvl>
  </w:abstractNum>
  <w:abstractNum w:abstractNumId="471">
    <w:nsid w:val="75936514"/>
    <w:multiLevelType w:val="singleLevel"/>
    <w:tmpl w:val="67D01C16"/>
    <w:lvl w:ilvl="0">
      <w:start w:val="293"/>
      <w:numFmt w:val="decimal"/>
      <w:lvlText w:val="%1."/>
      <w:lvlJc w:val="left"/>
      <w:pPr>
        <w:tabs>
          <w:tab w:val="num" w:pos="360"/>
        </w:tabs>
        <w:ind w:left="360" w:hanging="360"/>
      </w:pPr>
    </w:lvl>
  </w:abstractNum>
  <w:abstractNum w:abstractNumId="472">
    <w:nsid w:val="75C85E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3">
    <w:nsid w:val="75E35DF4"/>
    <w:multiLevelType w:val="singleLevel"/>
    <w:tmpl w:val="58C02F9A"/>
    <w:lvl w:ilvl="0">
      <w:start w:val="302"/>
      <w:numFmt w:val="bullet"/>
      <w:lvlText w:val="-"/>
      <w:lvlJc w:val="left"/>
      <w:pPr>
        <w:tabs>
          <w:tab w:val="num" w:pos="720"/>
        </w:tabs>
        <w:ind w:left="720" w:hanging="360"/>
      </w:pPr>
      <w:rPr>
        <w:rFonts w:hint="default"/>
      </w:rPr>
    </w:lvl>
  </w:abstractNum>
  <w:abstractNum w:abstractNumId="474">
    <w:nsid w:val="75FC0CBD"/>
    <w:multiLevelType w:val="singleLevel"/>
    <w:tmpl w:val="D98C7C6A"/>
    <w:lvl w:ilvl="0">
      <w:numFmt w:val="bullet"/>
      <w:lvlText w:val="-"/>
      <w:lvlJc w:val="left"/>
      <w:pPr>
        <w:tabs>
          <w:tab w:val="num" w:pos="360"/>
        </w:tabs>
        <w:ind w:left="360" w:hanging="360"/>
      </w:pPr>
      <w:rPr>
        <w:rFonts w:hint="default"/>
      </w:rPr>
    </w:lvl>
  </w:abstractNum>
  <w:abstractNum w:abstractNumId="475">
    <w:nsid w:val="75FE575E"/>
    <w:multiLevelType w:val="singleLevel"/>
    <w:tmpl w:val="0419000F"/>
    <w:lvl w:ilvl="0">
      <w:start w:val="1"/>
      <w:numFmt w:val="decimal"/>
      <w:lvlText w:val="%1."/>
      <w:lvlJc w:val="left"/>
      <w:pPr>
        <w:tabs>
          <w:tab w:val="num" w:pos="360"/>
        </w:tabs>
        <w:ind w:left="360" w:hanging="360"/>
      </w:pPr>
    </w:lvl>
  </w:abstractNum>
  <w:abstractNum w:abstractNumId="476">
    <w:nsid w:val="76114E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7">
    <w:nsid w:val="761C51BE"/>
    <w:multiLevelType w:val="singleLevel"/>
    <w:tmpl w:val="7C52DBE2"/>
    <w:lvl w:ilvl="0">
      <w:start w:val="159"/>
      <w:numFmt w:val="decimal"/>
      <w:lvlText w:val="%1."/>
      <w:lvlJc w:val="left"/>
      <w:pPr>
        <w:tabs>
          <w:tab w:val="num" w:pos="360"/>
        </w:tabs>
        <w:ind w:left="360" w:hanging="360"/>
      </w:pPr>
    </w:lvl>
  </w:abstractNum>
  <w:abstractNum w:abstractNumId="478">
    <w:nsid w:val="761E2CFF"/>
    <w:multiLevelType w:val="singleLevel"/>
    <w:tmpl w:val="FAB823DA"/>
    <w:lvl w:ilvl="0">
      <w:start w:val="328"/>
      <w:numFmt w:val="decimal"/>
      <w:lvlText w:val="%1."/>
      <w:lvlJc w:val="left"/>
      <w:pPr>
        <w:tabs>
          <w:tab w:val="num" w:pos="360"/>
        </w:tabs>
        <w:ind w:left="360" w:hanging="360"/>
      </w:pPr>
    </w:lvl>
  </w:abstractNum>
  <w:abstractNum w:abstractNumId="479">
    <w:nsid w:val="762670AA"/>
    <w:multiLevelType w:val="singleLevel"/>
    <w:tmpl w:val="11ECFD04"/>
    <w:lvl w:ilvl="0">
      <w:numFmt w:val="bullet"/>
      <w:lvlText w:val="–"/>
      <w:lvlJc w:val="left"/>
      <w:pPr>
        <w:tabs>
          <w:tab w:val="num" w:pos="360"/>
        </w:tabs>
        <w:ind w:left="360" w:hanging="360"/>
      </w:pPr>
      <w:rPr>
        <w:rFonts w:hint="default"/>
      </w:rPr>
    </w:lvl>
  </w:abstractNum>
  <w:abstractNum w:abstractNumId="480">
    <w:nsid w:val="76336711"/>
    <w:multiLevelType w:val="singleLevel"/>
    <w:tmpl w:val="B6E647CC"/>
    <w:lvl w:ilvl="0">
      <w:start w:val="233"/>
      <w:numFmt w:val="decimal"/>
      <w:lvlText w:val="%1."/>
      <w:lvlJc w:val="left"/>
      <w:pPr>
        <w:tabs>
          <w:tab w:val="num" w:pos="360"/>
        </w:tabs>
        <w:ind w:left="360" w:hanging="360"/>
      </w:pPr>
    </w:lvl>
  </w:abstractNum>
  <w:abstractNum w:abstractNumId="481">
    <w:nsid w:val="765A3F49"/>
    <w:multiLevelType w:val="singleLevel"/>
    <w:tmpl w:val="0419000F"/>
    <w:lvl w:ilvl="0">
      <w:start w:val="1"/>
      <w:numFmt w:val="decimal"/>
      <w:lvlText w:val="%1."/>
      <w:lvlJc w:val="left"/>
      <w:pPr>
        <w:tabs>
          <w:tab w:val="num" w:pos="360"/>
        </w:tabs>
        <w:ind w:left="360" w:hanging="360"/>
      </w:pPr>
    </w:lvl>
  </w:abstractNum>
  <w:abstractNum w:abstractNumId="482">
    <w:nsid w:val="76B1386D"/>
    <w:multiLevelType w:val="singleLevel"/>
    <w:tmpl w:val="B3A6698C"/>
    <w:lvl w:ilvl="0">
      <w:start w:val="350"/>
      <w:numFmt w:val="decimal"/>
      <w:lvlText w:val="%1."/>
      <w:lvlJc w:val="left"/>
      <w:pPr>
        <w:tabs>
          <w:tab w:val="num" w:pos="360"/>
        </w:tabs>
        <w:ind w:left="360" w:hanging="360"/>
      </w:pPr>
    </w:lvl>
  </w:abstractNum>
  <w:abstractNum w:abstractNumId="483">
    <w:nsid w:val="76B30109"/>
    <w:multiLevelType w:val="singleLevel"/>
    <w:tmpl w:val="0419000F"/>
    <w:lvl w:ilvl="0">
      <w:start w:val="1"/>
      <w:numFmt w:val="decimal"/>
      <w:lvlText w:val="%1."/>
      <w:lvlJc w:val="left"/>
      <w:pPr>
        <w:tabs>
          <w:tab w:val="num" w:pos="360"/>
        </w:tabs>
        <w:ind w:left="360" w:hanging="360"/>
      </w:pPr>
    </w:lvl>
  </w:abstractNum>
  <w:abstractNum w:abstractNumId="484">
    <w:nsid w:val="76FE2E23"/>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485">
    <w:nsid w:val="772A65CB"/>
    <w:multiLevelType w:val="singleLevel"/>
    <w:tmpl w:val="BDCCEA6E"/>
    <w:lvl w:ilvl="0">
      <w:start w:val="123"/>
      <w:numFmt w:val="decimal"/>
      <w:lvlText w:val="%1."/>
      <w:lvlJc w:val="left"/>
      <w:pPr>
        <w:tabs>
          <w:tab w:val="num" w:pos="360"/>
        </w:tabs>
        <w:ind w:left="360" w:hanging="360"/>
      </w:pPr>
    </w:lvl>
  </w:abstractNum>
  <w:abstractNum w:abstractNumId="486">
    <w:nsid w:val="77524E97"/>
    <w:multiLevelType w:val="singleLevel"/>
    <w:tmpl w:val="0C8471B8"/>
    <w:lvl w:ilvl="0">
      <w:start w:val="60"/>
      <w:numFmt w:val="decimal"/>
      <w:lvlText w:val="%1."/>
      <w:lvlJc w:val="left"/>
      <w:pPr>
        <w:tabs>
          <w:tab w:val="num" w:pos="360"/>
        </w:tabs>
        <w:ind w:left="340" w:hanging="340"/>
      </w:pPr>
    </w:lvl>
  </w:abstractNum>
  <w:abstractNum w:abstractNumId="487">
    <w:nsid w:val="77C47055"/>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488">
    <w:nsid w:val="77F0144B"/>
    <w:multiLevelType w:val="singleLevel"/>
    <w:tmpl w:val="D98C7C6A"/>
    <w:lvl w:ilvl="0">
      <w:numFmt w:val="bullet"/>
      <w:lvlText w:val="-"/>
      <w:lvlJc w:val="left"/>
      <w:pPr>
        <w:tabs>
          <w:tab w:val="num" w:pos="360"/>
        </w:tabs>
        <w:ind w:left="360" w:hanging="360"/>
      </w:pPr>
      <w:rPr>
        <w:rFonts w:hint="default"/>
      </w:rPr>
    </w:lvl>
  </w:abstractNum>
  <w:abstractNum w:abstractNumId="489">
    <w:nsid w:val="78121EF6"/>
    <w:multiLevelType w:val="singleLevel"/>
    <w:tmpl w:val="20E6903C"/>
    <w:lvl w:ilvl="0">
      <w:start w:val="183"/>
      <w:numFmt w:val="decimal"/>
      <w:lvlText w:val="%1."/>
      <w:lvlJc w:val="left"/>
      <w:pPr>
        <w:tabs>
          <w:tab w:val="num" w:pos="360"/>
        </w:tabs>
        <w:ind w:left="360" w:hanging="360"/>
      </w:pPr>
    </w:lvl>
  </w:abstractNum>
  <w:abstractNum w:abstractNumId="490">
    <w:nsid w:val="78175D7F"/>
    <w:multiLevelType w:val="singleLevel"/>
    <w:tmpl w:val="1484923E"/>
    <w:lvl w:ilvl="0">
      <w:start w:val="36"/>
      <w:numFmt w:val="decimal"/>
      <w:lvlText w:val="%1."/>
      <w:lvlJc w:val="left"/>
      <w:pPr>
        <w:tabs>
          <w:tab w:val="num" w:pos="360"/>
        </w:tabs>
        <w:ind w:left="360" w:hanging="360"/>
      </w:pPr>
    </w:lvl>
  </w:abstractNum>
  <w:abstractNum w:abstractNumId="491">
    <w:nsid w:val="786C1091"/>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492">
    <w:nsid w:val="786F1A4B"/>
    <w:multiLevelType w:val="singleLevel"/>
    <w:tmpl w:val="F45E5A54"/>
    <w:lvl w:ilvl="0">
      <w:start w:val="52"/>
      <w:numFmt w:val="decimal"/>
      <w:lvlText w:val="%1."/>
      <w:lvlJc w:val="left"/>
      <w:pPr>
        <w:tabs>
          <w:tab w:val="num" w:pos="360"/>
        </w:tabs>
        <w:ind w:left="360" w:hanging="360"/>
      </w:pPr>
    </w:lvl>
  </w:abstractNum>
  <w:abstractNum w:abstractNumId="493">
    <w:nsid w:val="78B46F49"/>
    <w:multiLevelType w:val="singleLevel"/>
    <w:tmpl w:val="286887F8"/>
    <w:lvl w:ilvl="0">
      <w:start w:val="289"/>
      <w:numFmt w:val="decimal"/>
      <w:lvlText w:val="%1."/>
      <w:lvlJc w:val="left"/>
      <w:pPr>
        <w:tabs>
          <w:tab w:val="num" w:pos="360"/>
        </w:tabs>
        <w:ind w:left="360" w:hanging="360"/>
      </w:pPr>
    </w:lvl>
  </w:abstractNum>
  <w:abstractNum w:abstractNumId="494">
    <w:nsid w:val="78CF601E"/>
    <w:multiLevelType w:val="multilevel"/>
    <w:tmpl w:val="457297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5">
    <w:nsid w:val="791D19CD"/>
    <w:multiLevelType w:val="singleLevel"/>
    <w:tmpl w:val="67D01C16"/>
    <w:lvl w:ilvl="0">
      <w:start w:val="293"/>
      <w:numFmt w:val="decimal"/>
      <w:lvlText w:val="%1."/>
      <w:lvlJc w:val="left"/>
      <w:pPr>
        <w:tabs>
          <w:tab w:val="num" w:pos="360"/>
        </w:tabs>
        <w:ind w:left="360" w:hanging="360"/>
      </w:pPr>
    </w:lvl>
  </w:abstractNum>
  <w:abstractNum w:abstractNumId="496">
    <w:nsid w:val="793D5898"/>
    <w:multiLevelType w:val="singleLevel"/>
    <w:tmpl w:val="B0765612"/>
    <w:lvl w:ilvl="0">
      <w:start w:val="188"/>
      <w:numFmt w:val="decimal"/>
      <w:lvlText w:val="%1."/>
      <w:lvlJc w:val="left"/>
      <w:pPr>
        <w:tabs>
          <w:tab w:val="num" w:pos="360"/>
        </w:tabs>
        <w:ind w:left="360" w:hanging="360"/>
      </w:pPr>
    </w:lvl>
  </w:abstractNum>
  <w:abstractNum w:abstractNumId="497">
    <w:nsid w:val="7999367D"/>
    <w:multiLevelType w:val="singleLevel"/>
    <w:tmpl w:val="52EEECB4"/>
    <w:lvl w:ilvl="0">
      <w:start w:val="352"/>
      <w:numFmt w:val="bullet"/>
      <w:lvlText w:val="-"/>
      <w:lvlJc w:val="left"/>
      <w:pPr>
        <w:tabs>
          <w:tab w:val="num" w:pos="360"/>
        </w:tabs>
        <w:ind w:left="360" w:hanging="360"/>
      </w:pPr>
      <w:rPr>
        <w:rFonts w:hint="default"/>
      </w:rPr>
    </w:lvl>
  </w:abstractNum>
  <w:abstractNum w:abstractNumId="498">
    <w:nsid w:val="7A764853"/>
    <w:multiLevelType w:val="singleLevel"/>
    <w:tmpl w:val="82B49A10"/>
    <w:lvl w:ilvl="0">
      <w:start w:val="229"/>
      <w:numFmt w:val="decimal"/>
      <w:lvlText w:val="%1."/>
      <w:lvlJc w:val="left"/>
      <w:pPr>
        <w:tabs>
          <w:tab w:val="num" w:pos="360"/>
        </w:tabs>
        <w:ind w:left="360" w:hanging="360"/>
      </w:pPr>
    </w:lvl>
  </w:abstractNum>
  <w:abstractNum w:abstractNumId="499">
    <w:nsid w:val="7AA903F8"/>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500">
    <w:nsid w:val="7ABE2788"/>
    <w:multiLevelType w:val="singleLevel"/>
    <w:tmpl w:val="100E6E1E"/>
    <w:lvl w:ilvl="0">
      <w:start w:val="268"/>
      <w:numFmt w:val="decimal"/>
      <w:lvlText w:val="%1."/>
      <w:lvlJc w:val="left"/>
      <w:pPr>
        <w:tabs>
          <w:tab w:val="num" w:pos="360"/>
        </w:tabs>
        <w:ind w:left="360" w:hanging="360"/>
      </w:pPr>
    </w:lvl>
  </w:abstractNum>
  <w:abstractNum w:abstractNumId="501">
    <w:nsid w:val="7AC411D1"/>
    <w:multiLevelType w:val="multilevel"/>
    <w:tmpl w:val="516859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2">
    <w:nsid w:val="7ADE7072"/>
    <w:multiLevelType w:val="singleLevel"/>
    <w:tmpl w:val="0419000F"/>
    <w:lvl w:ilvl="0">
      <w:start w:val="1"/>
      <w:numFmt w:val="decimal"/>
      <w:lvlText w:val="%1."/>
      <w:lvlJc w:val="left"/>
      <w:pPr>
        <w:tabs>
          <w:tab w:val="num" w:pos="360"/>
        </w:tabs>
        <w:ind w:left="360" w:hanging="360"/>
      </w:pPr>
      <w:rPr>
        <w:rFonts w:hint="default"/>
      </w:rPr>
    </w:lvl>
  </w:abstractNum>
  <w:abstractNum w:abstractNumId="503">
    <w:nsid w:val="7AEE5D3B"/>
    <w:multiLevelType w:val="singleLevel"/>
    <w:tmpl w:val="C484A948"/>
    <w:lvl w:ilvl="0">
      <w:start w:val="1"/>
      <w:numFmt w:val="decimal"/>
      <w:lvlText w:val="%1)"/>
      <w:lvlJc w:val="left"/>
      <w:pPr>
        <w:tabs>
          <w:tab w:val="num" w:pos="495"/>
        </w:tabs>
        <w:ind w:left="495" w:hanging="495"/>
      </w:pPr>
      <w:rPr>
        <w:rFonts w:hint="default"/>
      </w:rPr>
    </w:lvl>
  </w:abstractNum>
  <w:abstractNum w:abstractNumId="504">
    <w:nsid w:val="7B3451D5"/>
    <w:multiLevelType w:val="singleLevel"/>
    <w:tmpl w:val="B0FA0884"/>
    <w:lvl w:ilvl="0">
      <w:start w:val="401"/>
      <w:numFmt w:val="decimal"/>
      <w:lvlText w:val="%1."/>
      <w:lvlJc w:val="left"/>
      <w:pPr>
        <w:tabs>
          <w:tab w:val="num" w:pos="360"/>
        </w:tabs>
        <w:ind w:left="360" w:hanging="360"/>
      </w:pPr>
    </w:lvl>
  </w:abstractNum>
  <w:abstractNum w:abstractNumId="505">
    <w:nsid w:val="7B622DA0"/>
    <w:multiLevelType w:val="singleLevel"/>
    <w:tmpl w:val="BDBA0C94"/>
    <w:lvl w:ilvl="0">
      <w:start w:val="1"/>
      <w:numFmt w:val="bullet"/>
      <w:lvlText w:val=""/>
      <w:lvlJc w:val="left"/>
      <w:pPr>
        <w:tabs>
          <w:tab w:val="num" w:pos="360"/>
        </w:tabs>
        <w:ind w:left="284" w:hanging="284"/>
      </w:pPr>
      <w:rPr>
        <w:rFonts w:ascii="Symbol" w:hAnsi="Symbol" w:hint="default"/>
        <w:sz w:val="20"/>
      </w:rPr>
    </w:lvl>
  </w:abstractNum>
  <w:abstractNum w:abstractNumId="506">
    <w:nsid w:val="7B885D26"/>
    <w:multiLevelType w:val="singleLevel"/>
    <w:tmpl w:val="637C204A"/>
    <w:lvl w:ilvl="0">
      <w:start w:val="1"/>
      <w:numFmt w:val="bullet"/>
      <w:lvlText w:val=""/>
      <w:lvlJc w:val="left"/>
      <w:pPr>
        <w:tabs>
          <w:tab w:val="num" w:pos="360"/>
        </w:tabs>
        <w:ind w:left="284" w:hanging="284"/>
      </w:pPr>
      <w:rPr>
        <w:rFonts w:ascii="Symbol" w:hAnsi="Symbol" w:hint="default"/>
        <w:sz w:val="20"/>
      </w:rPr>
    </w:lvl>
  </w:abstractNum>
  <w:abstractNum w:abstractNumId="507">
    <w:nsid w:val="7BDD147F"/>
    <w:multiLevelType w:val="singleLevel"/>
    <w:tmpl w:val="52EEECB4"/>
    <w:lvl w:ilvl="0">
      <w:start w:val="352"/>
      <w:numFmt w:val="bullet"/>
      <w:lvlText w:val="-"/>
      <w:lvlJc w:val="left"/>
      <w:pPr>
        <w:tabs>
          <w:tab w:val="num" w:pos="360"/>
        </w:tabs>
        <w:ind w:left="360" w:hanging="360"/>
      </w:pPr>
      <w:rPr>
        <w:rFonts w:hint="default"/>
      </w:rPr>
    </w:lvl>
  </w:abstractNum>
  <w:abstractNum w:abstractNumId="508">
    <w:nsid w:val="7C022BFC"/>
    <w:multiLevelType w:val="singleLevel"/>
    <w:tmpl w:val="2B4C8064"/>
    <w:lvl w:ilvl="0">
      <w:start w:val="305"/>
      <w:numFmt w:val="decimal"/>
      <w:lvlText w:val="%1."/>
      <w:lvlJc w:val="left"/>
      <w:pPr>
        <w:tabs>
          <w:tab w:val="num" w:pos="360"/>
        </w:tabs>
        <w:ind w:left="360" w:hanging="360"/>
      </w:pPr>
    </w:lvl>
  </w:abstractNum>
  <w:abstractNum w:abstractNumId="509">
    <w:nsid w:val="7C6B6DBF"/>
    <w:multiLevelType w:val="singleLevel"/>
    <w:tmpl w:val="0419000F"/>
    <w:lvl w:ilvl="0">
      <w:start w:val="1"/>
      <w:numFmt w:val="decimal"/>
      <w:lvlText w:val="%1."/>
      <w:lvlJc w:val="left"/>
      <w:pPr>
        <w:tabs>
          <w:tab w:val="num" w:pos="360"/>
        </w:tabs>
        <w:ind w:left="360" w:hanging="360"/>
      </w:pPr>
    </w:lvl>
  </w:abstractNum>
  <w:abstractNum w:abstractNumId="510">
    <w:nsid w:val="7CB043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1">
    <w:nsid w:val="7D46307E"/>
    <w:multiLevelType w:val="singleLevel"/>
    <w:tmpl w:val="9AEA7A36"/>
    <w:lvl w:ilvl="0">
      <w:start w:val="1"/>
      <w:numFmt w:val="lowerLetter"/>
      <w:lvlText w:val="%1)"/>
      <w:lvlJc w:val="left"/>
      <w:pPr>
        <w:tabs>
          <w:tab w:val="num" w:pos="360"/>
        </w:tabs>
        <w:ind w:left="360" w:hanging="360"/>
      </w:pPr>
    </w:lvl>
  </w:abstractNum>
  <w:abstractNum w:abstractNumId="512">
    <w:nsid w:val="7D697BC2"/>
    <w:multiLevelType w:val="singleLevel"/>
    <w:tmpl w:val="5E4AA900"/>
    <w:lvl w:ilvl="0">
      <w:start w:val="1"/>
      <w:numFmt w:val="bullet"/>
      <w:lvlText w:val="–"/>
      <w:lvlJc w:val="left"/>
      <w:pPr>
        <w:tabs>
          <w:tab w:val="num" w:pos="360"/>
        </w:tabs>
        <w:ind w:left="340" w:hanging="340"/>
      </w:pPr>
      <w:rPr>
        <w:rFonts w:ascii="Times New Roman" w:hAnsi="Times New Roman" w:hint="default"/>
        <w:b w:val="0"/>
        <w:i w:val="0"/>
        <w:sz w:val="22"/>
      </w:rPr>
    </w:lvl>
  </w:abstractNum>
  <w:abstractNum w:abstractNumId="513">
    <w:nsid w:val="7D9D326F"/>
    <w:multiLevelType w:val="singleLevel"/>
    <w:tmpl w:val="6024B27E"/>
    <w:lvl w:ilvl="0">
      <w:start w:val="1"/>
      <w:numFmt w:val="decimal"/>
      <w:lvlText w:val="%1."/>
      <w:lvlJc w:val="left"/>
      <w:pPr>
        <w:tabs>
          <w:tab w:val="num" w:pos="360"/>
        </w:tabs>
        <w:ind w:left="284" w:hanging="284"/>
      </w:pPr>
    </w:lvl>
  </w:abstractNum>
  <w:abstractNum w:abstractNumId="514">
    <w:nsid w:val="7DAE56FE"/>
    <w:multiLevelType w:val="singleLevel"/>
    <w:tmpl w:val="0419000F"/>
    <w:lvl w:ilvl="0">
      <w:start w:val="1"/>
      <w:numFmt w:val="decimal"/>
      <w:lvlText w:val="%1."/>
      <w:lvlJc w:val="left"/>
      <w:pPr>
        <w:tabs>
          <w:tab w:val="num" w:pos="360"/>
        </w:tabs>
        <w:ind w:left="360" w:hanging="360"/>
      </w:pPr>
    </w:lvl>
  </w:abstractNum>
  <w:abstractNum w:abstractNumId="515">
    <w:nsid w:val="7DF16D01"/>
    <w:multiLevelType w:val="singleLevel"/>
    <w:tmpl w:val="590EBFEA"/>
    <w:lvl w:ilvl="0">
      <w:start w:val="9"/>
      <w:numFmt w:val="decimal"/>
      <w:lvlText w:val="(%1)"/>
      <w:lvlJc w:val="left"/>
      <w:pPr>
        <w:tabs>
          <w:tab w:val="num" w:pos="360"/>
        </w:tabs>
        <w:ind w:left="360" w:hanging="360"/>
      </w:pPr>
      <w:rPr>
        <w:rFonts w:hint="default"/>
      </w:rPr>
    </w:lvl>
  </w:abstractNum>
  <w:abstractNum w:abstractNumId="516">
    <w:nsid w:val="7E0B4C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7">
    <w:nsid w:val="7E7B1307"/>
    <w:multiLevelType w:val="singleLevel"/>
    <w:tmpl w:val="80D87F62"/>
    <w:lvl w:ilvl="0">
      <w:start w:val="334"/>
      <w:numFmt w:val="decimal"/>
      <w:lvlText w:val="%1."/>
      <w:lvlJc w:val="left"/>
      <w:pPr>
        <w:tabs>
          <w:tab w:val="num" w:pos="360"/>
        </w:tabs>
        <w:ind w:left="360" w:hanging="360"/>
      </w:pPr>
    </w:lvl>
  </w:abstractNum>
  <w:abstractNum w:abstractNumId="518">
    <w:nsid w:val="7E901B9C"/>
    <w:multiLevelType w:val="singleLevel"/>
    <w:tmpl w:val="0419000F"/>
    <w:lvl w:ilvl="0">
      <w:start w:val="1"/>
      <w:numFmt w:val="decimal"/>
      <w:lvlText w:val="%1."/>
      <w:lvlJc w:val="left"/>
      <w:pPr>
        <w:tabs>
          <w:tab w:val="num" w:pos="360"/>
        </w:tabs>
        <w:ind w:left="360" w:hanging="360"/>
      </w:pPr>
    </w:lvl>
  </w:abstractNum>
  <w:abstractNum w:abstractNumId="519">
    <w:nsid w:val="7EA37FAB"/>
    <w:multiLevelType w:val="singleLevel"/>
    <w:tmpl w:val="EA72D116"/>
    <w:lvl w:ilvl="0">
      <w:start w:val="320"/>
      <w:numFmt w:val="decimal"/>
      <w:lvlText w:val="%1."/>
      <w:lvlJc w:val="left"/>
      <w:pPr>
        <w:tabs>
          <w:tab w:val="num" w:pos="360"/>
        </w:tabs>
        <w:ind w:left="360" w:hanging="360"/>
      </w:pPr>
    </w:lvl>
  </w:abstractNum>
  <w:abstractNum w:abstractNumId="520">
    <w:nsid w:val="7EED12A5"/>
    <w:multiLevelType w:val="singleLevel"/>
    <w:tmpl w:val="755E186A"/>
    <w:lvl w:ilvl="0">
      <w:start w:val="110"/>
      <w:numFmt w:val="decimal"/>
      <w:lvlText w:val="%1."/>
      <w:lvlJc w:val="left"/>
      <w:pPr>
        <w:tabs>
          <w:tab w:val="num" w:pos="360"/>
        </w:tabs>
        <w:ind w:left="360" w:hanging="360"/>
      </w:pPr>
    </w:lvl>
  </w:abstractNum>
  <w:abstractNum w:abstractNumId="521">
    <w:nsid w:val="7F232B70"/>
    <w:multiLevelType w:val="singleLevel"/>
    <w:tmpl w:val="30105F68"/>
    <w:lvl w:ilvl="0">
      <w:start w:val="1"/>
      <w:numFmt w:val="decimal"/>
      <w:lvlText w:val="%1."/>
      <w:lvlJc w:val="left"/>
      <w:pPr>
        <w:tabs>
          <w:tab w:val="num" w:pos="720"/>
        </w:tabs>
        <w:ind w:left="720" w:hanging="720"/>
      </w:pPr>
      <w:rPr>
        <w:rFonts w:hint="default"/>
      </w:rPr>
    </w:lvl>
  </w:abstractNum>
  <w:abstractNum w:abstractNumId="522">
    <w:nsid w:val="7F4425FD"/>
    <w:multiLevelType w:val="singleLevel"/>
    <w:tmpl w:val="98B265B2"/>
    <w:lvl w:ilvl="0">
      <w:start w:val="424"/>
      <w:numFmt w:val="decimal"/>
      <w:lvlText w:val="%1."/>
      <w:lvlJc w:val="left"/>
      <w:pPr>
        <w:tabs>
          <w:tab w:val="num" w:pos="360"/>
        </w:tabs>
        <w:ind w:left="360" w:hanging="360"/>
      </w:pPr>
    </w:lvl>
  </w:abstractNum>
  <w:abstractNum w:abstractNumId="523">
    <w:nsid w:val="7F5D701A"/>
    <w:multiLevelType w:val="singleLevel"/>
    <w:tmpl w:val="FBD0EE7A"/>
    <w:lvl w:ilvl="0">
      <w:start w:val="205"/>
      <w:numFmt w:val="decimal"/>
      <w:lvlText w:val="%1."/>
      <w:lvlJc w:val="left"/>
      <w:pPr>
        <w:tabs>
          <w:tab w:val="num" w:pos="360"/>
        </w:tabs>
        <w:ind w:left="360" w:hanging="360"/>
      </w:pPr>
    </w:lvl>
  </w:abstractNum>
  <w:abstractNum w:abstractNumId="524">
    <w:nsid w:val="7F8B39E2"/>
    <w:multiLevelType w:val="singleLevel"/>
    <w:tmpl w:val="55EA754A"/>
    <w:lvl w:ilvl="0">
      <w:start w:val="284"/>
      <w:numFmt w:val="decimal"/>
      <w:lvlText w:val="%1."/>
      <w:lvlJc w:val="left"/>
      <w:pPr>
        <w:tabs>
          <w:tab w:val="num" w:pos="360"/>
        </w:tabs>
        <w:ind w:left="360" w:hanging="360"/>
      </w:pPr>
    </w:lvl>
  </w:abstractNum>
  <w:abstractNum w:abstractNumId="525">
    <w:nsid w:val="7F8B4C22"/>
    <w:multiLevelType w:val="singleLevel"/>
    <w:tmpl w:val="61F69BBC"/>
    <w:lvl w:ilvl="0">
      <w:start w:val="114"/>
      <w:numFmt w:val="decimal"/>
      <w:lvlText w:val="%1."/>
      <w:lvlJc w:val="left"/>
      <w:pPr>
        <w:tabs>
          <w:tab w:val="num" w:pos="360"/>
        </w:tabs>
        <w:ind w:left="360" w:hanging="360"/>
      </w:pPr>
    </w:lvl>
  </w:abstractNum>
  <w:num w:numId="1">
    <w:abstractNumId w:val="393"/>
  </w:num>
  <w:num w:numId="2">
    <w:abstractNumId w:val="45"/>
  </w:num>
  <w:num w:numId="3">
    <w:abstractNumId w:val="316"/>
  </w:num>
  <w:num w:numId="4">
    <w:abstractNumId w:val="106"/>
  </w:num>
  <w:num w:numId="5">
    <w:abstractNumId w:val="476"/>
  </w:num>
  <w:num w:numId="6">
    <w:abstractNumId w:val="356"/>
  </w:num>
  <w:num w:numId="7">
    <w:abstractNumId w:val="8"/>
  </w:num>
  <w:num w:numId="8">
    <w:abstractNumId w:val="51"/>
  </w:num>
  <w:num w:numId="9">
    <w:abstractNumId w:val="298"/>
  </w:num>
  <w:num w:numId="10">
    <w:abstractNumId w:val="14"/>
  </w:num>
  <w:num w:numId="11">
    <w:abstractNumId w:val="167"/>
  </w:num>
  <w:num w:numId="12">
    <w:abstractNumId w:val="413"/>
  </w:num>
  <w:num w:numId="13">
    <w:abstractNumId w:val="26"/>
  </w:num>
  <w:num w:numId="14">
    <w:abstractNumId w:val="444"/>
  </w:num>
  <w:num w:numId="15">
    <w:abstractNumId w:val="108"/>
  </w:num>
  <w:num w:numId="16">
    <w:abstractNumId w:val="183"/>
  </w:num>
  <w:num w:numId="17">
    <w:abstractNumId w:val="74"/>
  </w:num>
  <w:num w:numId="18">
    <w:abstractNumId w:val="451"/>
  </w:num>
  <w:num w:numId="19">
    <w:abstractNumId w:val="295"/>
  </w:num>
  <w:num w:numId="20">
    <w:abstractNumId w:val="450"/>
  </w:num>
  <w:num w:numId="21">
    <w:abstractNumId w:val="300"/>
  </w:num>
  <w:num w:numId="22">
    <w:abstractNumId w:val="35"/>
  </w:num>
  <w:num w:numId="23">
    <w:abstractNumId w:val="215"/>
  </w:num>
  <w:num w:numId="24">
    <w:abstractNumId w:val="457"/>
  </w:num>
  <w:num w:numId="25">
    <w:abstractNumId w:val="104"/>
  </w:num>
  <w:num w:numId="26">
    <w:abstractNumId w:val="200"/>
  </w:num>
  <w:num w:numId="27">
    <w:abstractNumId w:val="57"/>
  </w:num>
  <w:num w:numId="28">
    <w:abstractNumId w:val="449"/>
  </w:num>
  <w:num w:numId="29">
    <w:abstractNumId w:val="422"/>
  </w:num>
  <w:num w:numId="30">
    <w:abstractNumId w:val="242"/>
  </w:num>
  <w:num w:numId="31">
    <w:abstractNumId w:val="166"/>
  </w:num>
  <w:num w:numId="32">
    <w:abstractNumId w:val="511"/>
  </w:num>
  <w:num w:numId="33">
    <w:abstractNumId w:val="16"/>
  </w:num>
  <w:num w:numId="34">
    <w:abstractNumId w:val="384"/>
  </w:num>
  <w:num w:numId="35">
    <w:abstractNumId w:val="292"/>
  </w:num>
  <w:num w:numId="36">
    <w:abstractNumId w:val="353"/>
  </w:num>
  <w:num w:numId="37">
    <w:abstractNumId w:val="158"/>
  </w:num>
  <w:num w:numId="38">
    <w:abstractNumId w:val="306"/>
  </w:num>
  <w:num w:numId="39">
    <w:abstractNumId w:val="220"/>
  </w:num>
  <w:num w:numId="40">
    <w:abstractNumId w:val="490"/>
  </w:num>
  <w:num w:numId="41">
    <w:abstractNumId w:val="284"/>
  </w:num>
  <w:num w:numId="42">
    <w:abstractNumId w:val="253"/>
  </w:num>
  <w:num w:numId="43">
    <w:abstractNumId w:val="204"/>
  </w:num>
  <w:num w:numId="44">
    <w:abstractNumId w:val="414"/>
  </w:num>
  <w:num w:numId="45">
    <w:abstractNumId w:val="518"/>
  </w:num>
  <w:num w:numId="46">
    <w:abstractNumId w:val="22"/>
  </w:num>
  <w:num w:numId="47">
    <w:abstractNumId w:val="391"/>
  </w:num>
  <w:num w:numId="48">
    <w:abstractNumId w:val="9"/>
  </w:num>
  <w:num w:numId="49">
    <w:abstractNumId w:val="263"/>
  </w:num>
  <w:num w:numId="50">
    <w:abstractNumId w:val="408"/>
  </w:num>
  <w:num w:numId="51">
    <w:abstractNumId w:val="211"/>
  </w:num>
  <w:num w:numId="52">
    <w:abstractNumId w:val="447"/>
  </w:num>
  <w:num w:numId="53">
    <w:abstractNumId w:val="390"/>
  </w:num>
  <w:num w:numId="54">
    <w:abstractNumId w:val="465"/>
  </w:num>
  <w:num w:numId="55">
    <w:abstractNumId w:val="428"/>
  </w:num>
  <w:num w:numId="56">
    <w:abstractNumId w:val="492"/>
  </w:num>
  <w:num w:numId="57">
    <w:abstractNumId w:val="486"/>
  </w:num>
  <w:num w:numId="58">
    <w:abstractNumId w:val="15"/>
  </w:num>
  <w:num w:numId="59">
    <w:abstractNumId w:val="189"/>
  </w:num>
  <w:num w:numId="60">
    <w:abstractNumId w:val="112"/>
  </w:num>
  <w:num w:numId="61">
    <w:abstractNumId w:val="64"/>
  </w:num>
  <w:num w:numId="62">
    <w:abstractNumId w:val="40"/>
  </w:num>
  <w:num w:numId="63">
    <w:abstractNumId w:val="157"/>
  </w:num>
  <w:num w:numId="64">
    <w:abstractNumId w:val="386"/>
  </w:num>
  <w:num w:numId="65">
    <w:abstractNumId w:val="105"/>
  </w:num>
  <w:num w:numId="66">
    <w:abstractNumId w:val="255"/>
  </w:num>
  <w:num w:numId="67">
    <w:abstractNumId w:val="97"/>
  </w:num>
  <w:num w:numId="68">
    <w:abstractNumId w:val="458"/>
  </w:num>
  <w:num w:numId="69">
    <w:abstractNumId w:val="327"/>
  </w:num>
  <w:num w:numId="70">
    <w:abstractNumId w:val="262"/>
  </w:num>
  <w:num w:numId="71">
    <w:abstractNumId w:val="317"/>
  </w:num>
  <w:num w:numId="72">
    <w:abstractNumId w:val="187"/>
  </w:num>
  <w:num w:numId="73">
    <w:abstractNumId w:val="267"/>
  </w:num>
  <w:num w:numId="74">
    <w:abstractNumId w:val="312"/>
  </w:num>
  <w:num w:numId="75">
    <w:abstractNumId w:val="290"/>
  </w:num>
  <w:num w:numId="76">
    <w:abstractNumId w:val="307"/>
  </w:num>
  <w:num w:numId="77">
    <w:abstractNumId w:val="470"/>
  </w:num>
  <w:num w:numId="78">
    <w:abstractNumId w:val="98"/>
  </w:num>
  <w:num w:numId="79">
    <w:abstractNumId w:val="331"/>
  </w:num>
  <w:num w:numId="80">
    <w:abstractNumId w:val="135"/>
  </w:num>
  <w:num w:numId="81">
    <w:abstractNumId w:val="309"/>
  </w:num>
  <w:num w:numId="82">
    <w:abstractNumId w:val="287"/>
  </w:num>
  <w:num w:numId="83">
    <w:abstractNumId w:val="73"/>
  </w:num>
  <w:num w:numId="84">
    <w:abstractNumId w:val="121"/>
  </w:num>
  <w:num w:numId="85">
    <w:abstractNumId w:val="190"/>
  </w:num>
  <w:num w:numId="86">
    <w:abstractNumId w:val="88"/>
  </w:num>
  <w:num w:numId="87">
    <w:abstractNumId w:val="442"/>
  </w:num>
  <w:num w:numId="88">
    <w:abstractNumId w:val="358"/>
  </w:num>
  <w:num w:numId="89">
    <w:abstractNumId w:val="44"/>
  </w:num>
  <w:num w:numId="90">
    <w:abstractNumId w:val="186"/>
  </w:num>
  <w:num w:numId="91">
    <w:abstractNumId w:val="32"/>
  </w:num>
  <w:num w:numId="92">
    <w:abstractNumId w:val="144"/>
  </w:num>
  <w:num w:numId="93">
    <w:abstractNumId w:val="52"/>
  </w:num>
  <w:num w:numId="94">
    <w:abstractNumId w:val="20"/>
  </w:num>
  <w:num w:numId="95">
    <w:abstractNumId w:val="481"/>
  </w:num>
  <w:num w:numId="96">
    <w:abstractNumId w:val="181"/>
  </w:num>
  <w:num w:numId="97">
    <w:abstractNumId w:val="132"/>
  </w:num>
  <w:num w:numId="98">
    <w:abstractNumId w:val="274"/>
  </w:num>
  <w:num w:numId="99">
    <w:abstractNumId w:val="291"/>
  </w:num>
  <w:num w:numId="100">
    <w:abstractNumId w:val="251"/>
  </w:num>
  <w:num w:numId="101">
    <w:abstractNumId w:val="138"/>
  </w:num>
  <w:num w:numId="102">
    <w:abstractNumId w:val="258"/>
  </w:num>
  <w:num w:numId="103">
    <w:abstractNumId w:val="462"/>
  </w:num>
  <w:num w:numId="104">
    <w:abstractNumId w:val="273"/>
  </w:num>
  <w:num w:numId="105">
    <w:abstractNumId w:val="433"/>
  </w:num>
  <w:num w:numId="106">
    <w:abstractNumId w:val="120"/>
  </w:num>
  <w:num w:numId="107">
    <w:abstractNumId w:val="246"/>
  </w:num>
  <w:num w:numId="108">
    <w:abstractNumId w:val="434"/>
  </w:num>
  <w:num w:numId="109">
    <w:abstractNumId w:val="85"/>
  </w:num>
  <w:num w:numId="110">
    <w:abstractNumId w:val="335"/>
  </w:num>
  <w:num w:numId="111">
    <w:abstractNumId w:val="154"/>
  </w:num>
  <w:num w:numId="112">
    <w:abstractNumId w:val="525"/>
  </w:num>
  <w:num w:numId="113">
    <w:abstractNumId w:val="437"/>
  </w:num>
  <w:num w:numId="114">
    <w:abstractNumId w:val="279"/>
  </w:num>
  <w:num w:numId="115">
    <w:abstractNumId w:val="429"/>
  </w:num>
  <w:num w:numId="116">
    <w:abstractNumId w:val="134"/>
  </w:num>
  <w:num w:numId="117">
    <w:abstractNumId w:val="485"/>
  </w:num>
  <w:num w:numId="118">
    <w:abstractNumId w:val="440"/>
  </w:num>
  <w:num w:numId="119">
    <w:abstractNumId w:val="229"/>
  </w:num>
  <w:num w:numId="120">
    <w:abstractNumId w:val="464"/>
  </w:num>
  <w:num w:numId="121">
    <w:abstractNumId w:val="65"/>
  </w:num>
  <w:num w:numId="122">
    <w:abstractNumId w:val="382"/>
  </w:num>
  <w:num w:numId="123">
    <w:abstractNumId w:val="280"/>
  </w:num>
  <w:num w:numId="124">
    <w:abstractNumId w:val="322"/>
  </w:num>
  <w:num w:numId="125">
    <w:abstractNumId w:val="370"/>
  </w:num>
  <w:num w:numId="126">
    <w:abstractNumId w:val="377"/>
  </w:num>
  <w:num w:numId="127">
    <w:abstractNumId w:val="178"/>
  </w:num>
  <w:num w:numId="128">
    <w:abstractNumId w:val="285"/>
  </w:num>
  <w:num w:numId="129">
    <w:abstractNumId w:val="152"/>
  </w:num>
  <w:num w:numId="130">
    <w:abstractNumId w:val="352"/>
  </w:num>
  <w:num w:numId="131">
    <w:abstractNumId w:val="466"/>
  </w:num>
  <w:num w:numId="132">
    <w:abstractNumId w:val="119"/>
  </w:num>
  <w:num w:numId="133">
    <w:abstractNumId w:val="39"/>
  </w:num>
  <w:num w:numId="134">
    <w:abstractNumId w:val="514"/>
  </w:num>
  <w:num w:numId="135">
    <w:abstractNumId w:val="142"/>
  </w:num>
  <w:num w:numId="136">
    <w:abstractNumId w:val="276"/>
  </w:num>
  <w:num w:numId="137">
    <w:abstractNumId w:val="387"/>
  </w:num>
  <w:num w:numId="138">
    <w:abstractNumId w:val="329"/>
  </w:num>
  <w:num w:numId="139">
    <w:abstractNumId w:val="69"/>
  </w:num>
  <w:num w:numId="140">
    <w:abstractNumId w:val="401"/>
  </w:num>
  <w:num w:numId="141">
    <w:abstractNumId w:val="86"/>
  </w:num>
  <w:num w:numId="142">
    <w:abstractNumId w:val="131"/>
  </w:num>
  <w:num w:numId="143">
    <w:abstractNumId w:val="237"/>
  </w:num>
  <w:num w:numId="144">
    <w:abstractNumId w:val="212"/>
  </w:num>
  <w:num w:numId="145">
    <w:abstractNumId w:val="477"/>
  </w:num>
  <w:num w:numId="146">
    <w:abstractNumId w:val="155"/>
  </w:num>
  <w:num w:numId="147">
    <w:abstractNumId w:val="479"/>
  </w:num>
  <w:num w:numId="148">
    <w:abstractNumId w:val="409"/>
  </w:num>
  <w:num w:numId="149">
    <w:abstractNumId w:val="161"/>
  </w:num>
  <w:num w:numId="150">
    <w:abstractNumId w:val="424"/>
  </w:num>
  <w:num w:numId="151">
    <w:abstractNumId w:val="399"/>
  </w:num>
  <w:num w:numId="152">
    <w:abstractNumId w:val="403"/>
  </w:num>
  <w:num w:numId="153">
    <w:abstractNumId w:val="25"/>
  </w:num>
  <w:num w:numId="154">
    <w:abstractNumId w:val="407"/>
  </w:num>
  <w:num w:numId="155">
    <w:abstractNumId w:val="146"/>
  </w:num>
  <w:num w:numId="156">
    <w:abstractNumId w:val="333"/>
  </w:num>
  <w:num w:numId="157">
    <w:abstractNumId w:val="344"/>
  </w:num>
  <w:num w:numId="158">
    <w:abstractNumId w:val="304"/>
  </w:num>
  <w:num w:numId="159">
    <w:abstractNumId w:val="341"/>
  </w:num>
  <w:num w:numId="160">
    <w:abstractNumId w:val="347"/>
  </w:num>
  <w:num w:numId="161">
    <w:abstractNumId w:val="148"/>
  </w:num>
  <w:num w:numId="162">
    <w:abstractNumId w:val="256"/>
  </w:num>
  <w:num w:numId="163">
    <w:abstractNumId w:val="354"/>
  </w:num>
  <w:num w:numId="164">
    <w:abstractNumId w:val="240"/>
  </w:num>
  <w:num w:numId="165">
    <w:abstractNumId w:val="123"/>
  </w:num>
  <w:num w:numId="166">
    <w:abstractNumId w:val="168"/>
  </w:num>
  <w:num w:numId="167">
    <w:abstractNumId w:val="489"/>
  </w:num>
  <w:num w:numId="168">
    <w:abstractNumId w:val="68"/>
  </w:num>
  <w:num w:numId="169">
    <w:abstractNumId w:val="27"/>
  </w:num>
  <w:num w:numId="170">
    <w:abstractNumId w:val="111"/>
  </w:num>
  <w:num w:numId="171">
    <w:abstractNumId w:val="196"/>
  </w:num>
  <w:num w:numId="172">
    <w:abstractNumId w:val="496"/>
  </w:num>
  <w:num w:numId="173">
    <w:abstractNumId w:val="334"/>
  </w:num>
  <w:num w:numId="174">
    <w:abstractNumId w:val="58"/>
  </w:num>
  <w:num w:numId="175">
    <w:abstractNumId w:val="170"/>
  </w:num>
  <w:num w:numId="176">
    <w:abstractNumId w:val="523"/>
  </w:num>
  <w:num w:numId="177">
    <w:abstractNumId w:val="412"/>
  </w:num>
  <w:num w:numId="178">
    <w:abstractNumId w:val="475"/>
  </w:num>
  <w:num w:numId="179">
    <w:abstractNumId w:val="454"/>
  </w:num>
  <w:num w:numId="180">
    <w:abstractNumId w:val="234"/>
  </w:num>
  <w:num w:numId="181">
    <w:abstractNumId w:val="269"/>
  </w:num>
  <w:num w:numId="182">
    <w:abstractNumId w:val="83"/>
  </w:num>
  <w:num w:numId="183">
    <w:abstractNumId w:val="18"/>
  </w:num>
  <w:num w:numId="184">
    <w:abstractNumId w:val="432"/>
  </w:num>
  <w:num w:numId="185">
    <w:abstractNumId w:val="177"/>
  </w:num>
  <w:num w:numId="186">
    <w:abstractNumId w:val="165"/>
  </w:num>
  <w:num w:numId="187">
    <w:abstractNumId w:val="96"/>
  </w:num>
  <w:num w:numId="188">
    <w:abstractNumId w:val="498"/>
  </w:num>
  <w:num w:numId="189">
    <w:abstractNumId w:val="348"/>
  </w:num>
  <w:num w:numId="190">
    <w:abstractNumId w:val="480"/>
  </w:num>
  <w:num w:numId="191">
    <w:abstractNumId w:val="228"/>
  </w:num>
  <w:num w:numId="192">
    <w:abstractNumId w:val="61"/>
  </w:num>
  <w:num w:numId="193">
    <w:abstractNumId w:val="265"/>
  </w:num>
  <w:num w:numId="194">
    <w:abstractNumId w:val="297"/>
  </w:num>
  <w:num w:numId="195">
    <w:abstractNumId w:val="277"/>
  </w:num>
  <w:num w:numId="196">
    <w:abstractNumId w:val="230"/>
  </w:num>
  <w:num w:numId="197">
    <w:abstractNumId w:val="330"/>
  </w:num>
  <w:num w:numId="198">
    <w:abstractNumId w:val="303"/>
  </w:num>
  <w:num w:numId="199">
    <w:abstractNumId w:val="72"/>
  </w:num>
  <w:num w:numId="200">
    <w:abstractNumId w:val="160"/>
  </w:num>
  <w:num w:numId="201">
    <w:abstractNumId w:val="340"/>
  </w:num>
  <w:num w:numId="202">
    <w:abstractNumId w:val="184"/>
  </w:num>
  <w:num w:numId="203">
    <w:abstractNumId w:val="319"/>
  </w:num>
  <w:num w:numId="204">
    <w:abstractNumId w:val="411"/>
  </w:num>
  <w:num w:numId="205">
    <w:abstractNumId w:val="311"/>
  </w:num>
  <w:num w:numId="206">
    <w:abstractNumId w:val="122"/>
  </w:num>
  <w:num w:numId="207">
    <w:abstractNumId w:val="315"/>
  </w:num>
  <w:num w:numId="208">
    <w:abstractNumId w:val="430"/>
  </w:num>
  <w:num w:numId="209">
    <w:abstractNumId w:val="500"/>
  </w:num>
  <w:num w:numId="210">
    <w:abstractNumId w:val="345"/>
  </w:num>
  <w:num w:numId="211">
    <w:abstractNumId w:val="118"/>
  </w:num>
  <w:num w:numId="212">
    <w:abstractNumId w:val="244"/>
  </w:num>
  <w:num w:numId="213">
    <w:abstractNumId w:val="109"/>
  </w:num>
  <w:num w:numId="214">
    <w:abstractNumId w:val="174"/>
  </w:num>
  <w:num w:numId="215">
    <w:abstractNumId w:val="31"/>
  </w:num>
  <w:num w:numId="216">
    <w:abstractNumId w:val="63"/>
  </w:num>
  <w:num w:numId="217">
    <w:abstractNumId w:val="225"/>
  </w:num>
  <w:num w:numId="218">
    <w:abstractNumId w:val="435"/>
  </w:num>
  <w:num w:numId="219">
    <w:abstractNumId w:val="524"/>
  </w:num>
  <w:num w:numId="220">
    <w:abstractNumId w:val="310"/>
  </w:num>
  <w:num w:numId="221">
    <w:abstractNumId w:val="443"/>
  </w:num>
  <w:num w:numId="222">
    <w:abstractNumId w:val="117"/>
  </w:num>
  <w:num w:numId="223">
    <w:abstractNumId w:val="493"/>
  </w:num>
  <w:num w:numId="224">
    <w:abstractNumId w:val="216"/>
  </w:num>
  <w:num w:numId="225">
    <w:abstractNumId w:val="17"/>
  </w:num>
  <w:num w:numId="226">
    <w:abstractNumId w:val="394"/>
  </w:num>
  <w:num w:numId="227">
    <w:abstractNumId w:val="398"/>
  </w:num>
  <w:num w:numId="228">
    <w:abstractNumId w:val="6"/>
  </w:num>
  <w:num w:numId="229">
    <w:abstractNumId w:val="193"/>
  </w:num>
  <w:num w:numId="230">
    <w:abstractNumId w:val="520"/>
  </w:num>
  <w:num w:numId="231">
    <w:abstractNumId w:val="41"/>
  </w:num>
  <w:num w:numId="232">
    <w:abstractNumId w:val="95"/>
  </w:num>
  <w:num w:numId="233">
    <w:abstractNumId w:val="474"/>
  </w:num>
  <w:num w:numId="234">
    <w:abstractNumId w:val="364"/>
  </w:num>
  <w:num w:numId="235">
    <w:abstractNumId w:val="439"/>
  </w:num>
  <w:num w:numId="236">
    <w:abstractNumId w:val="80"/>
  </w:num>
  <w:num w:numId="237">
    <w:abstractNumId w:val="459"/>
  </w:num>
  <w:num w:numId="238">
    <w:abstractNumId w:val="201"/>
  </w:num>
  <w:num w:numId="239">
    <w:abstractNumId w:val="221"/>
  </w:num>
  <w:num w:numId="240">
    <w:abstractNumId w:val="495"/>
  </w:num>
  <w:num w:numId="241">
    <w:abstractNumId w:val="471"/>
  </w:num>
  <w:num w:numId="242">
    <w:abstractNumId w:val="473"/>
  </w:num>
  <w:num w:numId="243">
    <w:abstractNumId w:val="30"/>
  </w:num>
  <w:num w:numId="244">
    <w:abstractNumId w:val="425"/>
  </w:num>
  <w:num w:numId="245">
    <w:abstractNumId w:val="376"/>
  </w:num>
  <w:num w:numId="246">
    <w:abstractNumId w:val="195"/>
  </w:num>
  <w:num w:numId="247">
    <w:abstractNumId w:val="426"/>
  </w:num>
  <w:num w:numId="248">
    <w:abstractNumId w:val="218"/>
  </w:num>
  <w:num w:numId="249">
    <w:abstractNumId w:val="328"/>
  </w:num>
  <w:num w:numId="250">
    <w:abstractNumId w:val="392"/>
  </w:num>
  <w:num w:numId="251">
    <w:abstractNumId w:val="456"/>
  </w:num>
  <w:num w:numId="252">
    <w:abstractNumId w:val="448"/>
  </w:num>
  <w:num w:numId="253">
    <w:abstractNumId w:val="519"/>
  </w:num>
  <w:num w:numId="254">
    <w:abstractNumId w:val="379"/>
  </w:num>
  <w:num w:numId="255">
    <w:abstractNumId w:val="171"/>
  </w:num>
  <w:num w:numId="256">
    <w:abstractNumId w:val="323"/>
  </w:num>
  <w:num w:numId="257">
    <w:abstractNumId w:val="302"/>
  </w:num>
  <w:num w:numId="258">
    <w:abstractNumId w:val="478"/>
  </w:num>
  <w:num w:numId="259">
    <w:abstractNumId w:val="149"/>
  </w:num>
  <w:num w:numId="260">
    <w:abstractNumId w:val="445"/>
  </w:num>
  <w:num w:numId="261">
    <w:abstractNumId w:val="199"/>
  </w:num>
  <w:num w:numId="262">
    <w:abstractNumId w:val="517"/>
  </w:num>
  <w:num w:numId="263">
    <w:abstractNumId w:val="169"/>
  </w:num>
  <w:num w:numId="264">
    <w:abstractNumId w:val="133"/>
  </w:num>
  <w:num w:numId="265">
    <w:abstractNumId w:val="81"/>
  </w:num>
  <w:num w:numId="266">
    <w:abstractNumId w:val="194"/>
  </w:num>
  <w:num w:numId="267">
    <w:abstractNumId w:val="191"/>
  </w:num>
  <w:num w:numId="268">
    <w:abstractNumId w:val="4"/>
  </w:num>
  <w:num w:numId="269">
    <w:abstractNumId w:val="380"/>
  </w:num>
  <w:num w:numId="270">
    <w:abstractNumId w:val="19"/>
  </w:num>
  <w:num w:numId="271">
    <w:abstractNumId w:val="54"/>
  </w:num>
  <w:num w:numId="272">
    <w:abstractNumId w:val="231"/>
  </w:num>
  <w:num w:numId="273">
    <w:abstractNumId w:val="82"/>
  </w:num>
  <w:num w:numId="274">
    <w:abstractNumId w:val="343"/>
  </w:num>
  <w:num w:numId="275">
    <w:abstractNumId w:val="418"/>
  </w:num>
  <w:num w:numId="276">
    <w:abstractNumId w:val="383"/>
  </w:num>
  <w:num w:numId="277">
    <w:abstractNumId w:val="233"/>
  </w:num>
  <w:num w:numId="278">
    <w:abstractNumId w:val="293"/>
  </w:num>
  <w:num w:numId="279">
    <w:abstractNumId w:val="283"/>
  </w:num>
  <w:num w:numId="280">
    <w:abstractNumId w:val="47"/>
  </w:num>
  <w:num w:numId="281">
    <w:abstractNumId w:val="1"/>
  </w:num>
  <w:num w:numId="282">
    <w:abstractNumId w:val="241"/>
  </w:num>
  <w:num w:numId="283">
    <w:abstractNumId w:val="318"/>
  </w:num>
  <w:num w:numId="284">
    <w:abstractNumId w:val="245"/>
  </w:num>
  <w:num w:numId="285">
    <w:abstractNumId w:val="124"/>
  </w:num>
  <w:num w:numId="286">
    <w:abstractNumId w:val="29"/>
  </w:num>
  <w:num w:numId="287">
    <w:abstractNumId w:val="188"/>
  </w:num>
  <w:num w:numId="288">
    <w:abstractNumId w:val="91"/>
  </w:num>
  <w:num w:numId="289">
    <w:abstractNumId w:val="232"/>
  </w:num>
  <w:num w:numId="290">
    <w:abstractNumId w:val="3"/>
  </w:num>
  <w:num w:numId="291">
    <w:abstractNumId w:val="60"/>
  </w:num>
  <w:num w:numId="292">
    <w:abstractNumId w:val="136"/>
  </w:num>
  <w:num w:numId="293">
    <w:abstractNumId w:val="50"/>
  </w:num>
  <w:num w:numId="294">
    <w:abstractNumId w:val="357"/>
  </w:num>
  <w:num w:numId="295">
    <w:abstractNumId w:val="405"/>
  </w:num>
  <w:num w:numId="296">
    <w:abstractNumId w:val="484"/>
  </w:num>
  <w:num w:numId="297">
    <w:abstractNumId w:val="202"/>
  </w:num>
  <w:num w:numId="298">
    <w:abstractNumId w:val="397"/>
  </w:num>
  <w:num w:numId="299">
    <w:abstractNumId w:val="257"/>
  </w:num>
  <w:num w:numId="300">
    <w:abstractNumId w:val="227"/>
  </w:num>
  <w:num w:numId="301">
    <w:abstractNumId w:val="507"/>
  </w:num>
  <w:num w:numId="302">
    <w:abstractNumId w:val="483"/>
  </w:num>
  <w:num w:numId="303">
    <w:abstractNumId w:val="482"/>
  </w:num>
  <w:num w:numId="304">
    <w:abstractNumId w:val="365"/>
  </w:num>
  <w:num w:numId="305">
    <w:abstractNumId w:val="250"/>
  </w:num>
  <w:num w:numId="306">
    <w:abstractNumId w:val="351"/>
  </w:num>
  <w:num w:numId="307">
    <w:abstractNumId w:val="226"/>
  </w:num>
  <w:num w:numId="308">
    <w:abstractNumId w:val="275"/>
  </w:num>
  <w:num w:numId="309">
    <w:abstractNumId w:val="259"/>
  </w:num>
  <w:num w:numId="310">
    <w:abstractNumId w:val="114"/>
  </w:num>
  <w:num w:numId="311">
    <w:abstractNumId w:val="378"/>
  </w:num>
  <w:num w:numId="312">
    <w:abstractNumId w:val="87"/>
  </w:num>
  <w:num w:numId="313">
    <w:abstractNumId w:val="213"/>
  </w:num>
  <w:num w:numId="314">
    <w:abstractNumId w:val="332"/>
  </w:num>
  <w:num w:numId="315">
    <w:abstractNumId w:val="162"/>
  </w:num>
  <w:num w:numId="316">
    <w:abstractNumId w:val="248"/>
  </w:num>
  <w:num w:numId="317">
    <w:abstractNumId w:val="441"/>
  </w:num>
  <w:num w:numId="318">
    <w:abstractNumId w:val="321"/>
  </w:num>
  <w:num w:numId="319">
    <w:abstractNumId w:val="113"/>
  </w:num>
  <w:num w:numId="320">
    <w:abstractNumId w:val="361"/>
  </w:num>
  <w:num w:numId="321">
    <w:abstractNumId w:val="43"/>
  </w:num>
  <w:num w:numId="322">
    <w:abstractNumId w:val="504"/>
  </w:num>
  <w:num w:numId="323">
    <w:abstractNumId w:val="76"/>
  </w:num>
  <w:num w:numId="324">
    <w:abstractNumId w:val="338"/>
  </w:num>
  <w:num w:numId="325">
    <w:abstractNumId w:val="453"/>
  </w:num>
  <w:num w:numId="326">
    <w:abstractNumId w:val="103"/>
  </w:num>
  <w:num w:numId="327">
    <w:abstractNumId w:val="141"/>
  </w:num>
  <w:num w:numId="328">
    <w:abstractNumId w:val="336"/>
  </w:num>
  <w:num w:numId="329">
    <w:abstractNumId w:val="438"/>
  </w:num>
  <w:num w:numId="330">
    <w:abstractNumId w:val="180"/>
  </w:num>
  <w:num w:numId="331">
    <w:abstractNumId w:val="70"/>
  </w:num>
  <w:num w:numId="332">
    <w:abstractNumId w:val="508"/>
  </w:num>
  <w:num w:numId="333">
    <w:abstractNumId w:val="99"/>
  </w:num>
  <w:num w:numId="334">
    <w:abstractNumId w:val="75"/>
  </w:num>
  <w:num w:numId="335">
    <w:abstractNumId w:val="468"/>
  </w:num>
  <w:num w:numId="336">
    <w:abstractNumId w:val="427"/>
  </w:num>
  <w:num w:numId="337">
    <w:abstractNumId w:val="362"/>
  </w:num>
  <w:num w:numId="338">
    <w:abstractNumId w:val="207"/>
  </w:num>
  <w:num w:numId="339">
    <w:abstractNumId w:val="12"/>
  </w:num>
  <w:num w:numId="340">
    <w:abstractNumId w:val="235"/>
  </w:num>
  <w:num w:numId="341">
    <w:abstractNumId w:val="238"/>
  </w:num>
  <w:num w:numId="342">
    <w:abstractNumId w:val="249"/>
  </w:num>
  <w:num w:numId="343">
    <w:abstractNumId w:val="461"/>
  </w:num>
  <w:num w:numId="344">
    <w:abstractNumId w:val="360"/>
  </w:num>
  <w:num w:numId="345">
    <w:abstractNumId w:val="247"/>
  </w:num>
  <w:num w:numId="346">
    <w:abstractNumId w:val="172"/>
  </w:num>
  <w:num w:numId="347">
    <w:abstractNumId w:val="110"/>
  </w:num>
  <w:num w:numId="348">
    <w:abstractNumId w:val="419"/>
  </w:num>
  <w:num w:numId="349">
    <w:abstractNumId w:val="402"/>
  </w:num>
  <w:num w:numId="350">
    <w:abstractNumId w:val="389"/>
  </w:num>
  <w:num w:numId="351">
    <w:abstractNumId w:val="272"/>
  </w:num>
  <w:num w:numId="352">
    <w:abstractNumId w:val="522"/>
  </w:num>
  <w:num w:numId="353">
    <w:abstractNumId w:val="140"/>
  </w:num>
  <w:num w:numId="354">
    <w:abstractNumId w:val="7"/>
  </w:num>
  <w:num w:numId="355">
    <w:abstractNumId w:val="197"/>
  </w:num>
  <w:num w:numId="356">
    <w:abstractNumId w:val="147"/>
  </w:num>
  <w:num w:numId="357">
    <w:abstractNumId w:val="374"/>
  </w:num>
  <w:num w:numId="358">
    <w:abstractNumId w:val="37"/>
  </w:num>
  <w:num w:numId="359">
    <w:abstractNumId w:val="23"/>
  </w:num>
  <w:num w:numId="360">
    <w:abstractNumId w:val="66"/>
  </w:num>
  <w:num w:numId="361">
    <w:abstractNumId w:val="342"/>
  </w:num>
  <w:num w:numId="362">
    <w:abstractNumId w:val="13"/>
  </w:num>
  <w:num w:numId="363">
    <w:abstractNumId w:val="346"/>
  </w:num>
  <w:num w:numId="364">
    <w:abstractNumId w:val="49"/>
  </w:num>
  <w:num w:numId="365">
    <w:abstractNumId w:val="28"/>
  </w:num>
  <w:num w:numId="366">
    <w:abstractNumId w:val="198"/>
  </w:num>
  <w:num w:numId="367">
    <w:abstractNumId w:val="182"/>
  </w:num>
  <w:num w:numId="368">
    <w:abstractNumId w:val="55"/>
  </w:num>
  <w:num w:numId="369">
    <w:abstractNumId w:val="217"/>
  </w:num>
  <w:num w:numId="370">
    <w:abstractNumId w:val="308"/>
  </w:num>
  <w:num w:numId="371">
    <w:abstractNumId w:val="179"/>
  </w:num>
  <w:num w:numId="372">
    <w:abstractNumId w:val="423"/>
  </w:num>
  <w:num w:numId="373">
    <w:abstractNumId w:val="116"/>
  </w:num>
  <w:num w:numId="374">
    <w:abstractNumId w:val="515"/>
  </w:num>
  <w:num w:numId="375">
    <w:abstractNumId w:val="107"/>
  </w:num>
  <w:num w:numId="376">
    <w:abstractNumId w:val="488"/>
  </w:num>
  <w:num w:numId="377">
    <w:abstractNumId w:val="129"/>
  </w:num>
  <w:num w:numId="378">
    <w:abstractNumId w:val="299"/>
  </w:num>
  <w:num w:numId="379">
    <w:abstractNumId w:val="143"/>
  </w:num>
  <w:num w:numId="380">
    <w:abstractNumId w:val="156"/>
  </w:num>
  <w:num w:numId="381">
    <w:abstractNumId w:val="264"/>
  </w:num>
  <w:num w:numId="382">
    <w:abstractNumId w:val="372"/>
  </w:num>
  <w:num w:numId="383">
    <w:abstractNumId w:val="185"/>
  </w:num>
  <w:num w:numId="384">
    <w:abstractNumId w:val="469"/>
  </w:num>
  <w:num w:numId="385">
    <w:abstractNumId w:val="381"/>
  </w:num>
  <w:num w:numId="386">
    <w:abstractNumId w:val="369"/>
  </w:num>
  <w:num w:numId="387">
    <w:abstractNumId w:val="139"/>
  </w:num>
  <w:num w:numId="388">
    <w:abstractNumId w:val="239"/>
  </w:num>
  <w:num w:numId="389">
    <w:abstractNumId w:val="115"/>
  </w:num>
  <w:num w:numId="390">
    <w:abstractNumId w:val="210"/>
  </w:num>
  <w:num w:numId="391">
    <w:abstractNumId w:val="89"/>
  </w:num>
  <w:num w:numId="392">
    <w:abstractNumId w:val="33"/>
  </w:num>
  <w:num w:numId="393">
    <w:abstractNumId w:val="252"/>
  </w:num>
  <w:num w:numId="394">
    <w:abstractNumId w:val="252"/>
    <w:lvlOverride w:ilvl="0">
      <w:lvl w:ilvl="0">
        <w:start w:val="1"/>
        <w:numFmt w:val="lowerLetter"/>
        <w:lvlText w:val="%1) "/>
        <w:legacy w:legacy="1" w:legacySpace="0" w:legacyIndent="283"/>
        <w:lvlJc w:val="left"/>
        <w:pPr>
          <w:ind w:left="283" w:hanging="283"/>
        </w:pPr>
        <w:rPr>
          <w:b w:val="0"/>
          <w:i w:val="0"/>
          <w:sz w:val="24"/>
        </w:rPr>
      </w:lvl>
    </w:lvlOverride>
  </w:num>
  <w:num w:numId="395">
    <w:abstractNumId w:val="24"/>
  </w:num>
  <w:num w:numId="396">
    <w:abstractNumId w:val="24"/>
    <w:lvlOverride w:ilvl="0">
      <w:lvl w:ilvl="0">
        <w:start w:val="1"/>
        <w:numFmt w:val="decimal"/>
        <w:lvlText w:val="%1. "/>
        <w:legacy w:legacy="1" w:legacySpace="0" w:legacyIndent="283"/>
        <w:lvlJc w:val="left"/>
        <w:pPr>
          <w:ind w:left="283" w:hanging="283"/>
        </w:pPr>
        <w:rPr>
          <w:b w:val="0"/>
          <w:i w:val="0"/>
          <w:sz w:val="24"/>
        </w:rPr>
      </w:lvl>
    </w:lvlOverride>
  </w:num>
  <w:num w:numId="397">
    <w:abstractNumId w:val="125"/>
  </w:num>
  <w:num w:numId="398">
    <w:abstractNumId w:val="125"/>
    <w:lvlOverride w:ilvl="0">
      <w:lvl w:ilvl="0">
        <w:start w:val="1"/>
        <w:numFmt w:val="decimal"/>
        <w:lvlText w:val="%1. "/>
        <w:legacy w:legacy="1" w:legacySpace="0" w:legacyIndent="283"/>
        <w:lvlJc w:val="left"/>
        <w:pPr>
          <w:ind w:left="283" w:hanging="283"/>
        </w:pPr>
        <w:rPr>
          <w:b w:val="0"/>
          <w:i w:val="0"/>
          <w:sz w:val="24"/>
        </w:rPr>
      </w:lvl>
    </w:lvlOverride>
  </w:num>
  <w:num w:numId="399">
    <w:abstractNumId w:val="206"/>
  </w:num>
  <w:num w:numId="400">
    <w:abstractNumId w:val="410"/>
  </w:num>
  <w:num w:numId="401">
    <w:abstractNumId w:val="337"/>
  </w:num>
  <w:num w:numId="402">
    <w:abstractNumId w:val="436"/>
  </w:num>
  <w:num w:numId="403">
    <w:abstractNumId w:val="151"/>
  </w:num>
  <w:num w:numId="404">
    <w:abstractNumId w:val="79"/>
  </w:num>
  <w:num w:numId="405">
    <w:abstractNumId w:val="497"/>
  </w:num>
  <w:num w:numId="406">
    <w:abstractNumId w:val="48"/>
  </w:num>
  <w:num w:numId="407">
    <w:abstractNumId w:val="208"/>
  </w:num>
  <w:num w:numId="408">
    <w:abstractNumId w:val="209"/>
  </w:num>
  <w:num w:numId="409">
    <w:abstractNumId w:val="406"/>
  </w:num>
  <w:num w:numId="410">
    <w:abstractNumId w:val="509"/>
  </w:num>
  <w:num w:numId="411">
    <w:abstractNumId w:val="53"/>
  </w:num>
  <w:num w:numId="412">
    <w:abstractNumId w:val="270"/>
  </w:num>
  <w:num w:numId="413">
    <w:abstractNumId w:val="521"/>
  </w:num>
  <w:num w:numId="414">
    <w:abstractNumId w:val="349"/>
  </w:num>
  <w:num w:numId="415">
    <w:abstractNumId w:val="286"/>
  </w:num>
  <w:num w:numId="416">
    <w:abstractNumId w:val="2"/>
  </w:num>
  <w:num w:numId="417">
    <w:abstractNumId w:val="243"/>
  </w:num>
  <w:num w:numId="418">
    <w:abstractNumId w:val="375"/>
  </w:num>
  <w:num w:numId="419">
    <w:abstractNumId w:val="159"/>
  </w:num>
  <w:num w:numId="420">
    <w:abstractNumId w:val="214"/>
  </w:num>
  <w:num w:numId="421">
    <w:abstractNumId w:val="359"/>
  </w:num>
  <w:num w:numId="422">
    <w:abstractNumId w:val="313"/>
  </w:num>
  <w:num w:numId="423">
    <w:abstractNumId w:val="77"/>
  </w:num>
  <w:num w:numId="424">
    <w:abstractNumId w:val="324"/>
  </w:num>
  <w:num w:numId="425">
    <w:abstractNumId w:val="126"/>
  </w:num>
  <w:num w:numId="426">
    <w:abstractNumId w:val="512"/>
  </w:num>
  <w:num w:numId="427">
    <w:abstractNumId w:val="415"/>
  </w:num>
  <w:num w:numId="428">
    <w:abstractNumId w:val="278"/>
  </w:num>
  <w:num w:numId="429">
    <w:abstractNumId w:val="355"/>
  </w:num>
  <w:num w:numId="430">
    <w:abstractNumId w:val="100"/>
  </w:num>
  <w:num w:numId="431">
    <w:abstractNumId w:val="288"/>
  </w:num>
  <w:num w:numId="432">
    <w:abstractNumId w:val="101"/>
  </w:num>
  <w:num w:numId="433">
    <w:abstractNumId w:val="502"/>
  </w:num>
  <w:num w:numId="434">
    <w:abstractNumId w:val="192"/>
  </w:num>
  <w:num w:numId="435">
    <w:abstractNumId w:val="67"/>
  </w:num>
  <w:num w:numId="436">
    <w:abstractNumId w:val="417"/>
  </w:num>
  <w:num w:numId="437">
    <w:abstractNumId w:val="516"/>
  </w:num>
  <w:num w:numId="438">
    <w:abstractNumId w:val="36"/>
  </w:num>
  <w:num w:numId="439">
    <w:abstractNumId w:val="305"/>
  </w:num>
  <w:num w:numId="440">
    <w:abstractNumId w:val="363"/>
  </w:num>
  <w:num w:numId="441">
    <w:abstractNumId w:val="452"/>
  </w:num>
  <w:num w:numId="442">
    <w:abstractNumId w:val="503"/>
  </w:num>
  <w:num w:numId="443">
    <w:abstractNumId w:val="420"/>
  </w:num>
  <w:num w:numId="444">
    <w:abstractNumId w:val="205"/>
  </w:num>
  <w:num w:numId="445">
    <w:abstractNumId w:val="510"/>
  </w:num>
  <w:num w:numId="446">
    <w:abstractNumId w:val="10"/>
  </w:num>
  <w:num w:numId="447">
    <w:abstractNumId w:val="296"/>
  </w:num>
  <w:num w:numId="448">
    <w:abstractNumId w:val="431"/>
  </w:num>
  <w:num w:numId="449">
    <w:abstractNumId w:val="153"/>
  </w:num>
  <w:num w:numId="450">
    <w:abstractNumId w:val="373"/>
  </w:num>
  <w:num w:numId="451">
    <w:abstractNumId w:val="395"/>
  </w:num>
  <w:num w:numId="452">
    <w:abstractNumId w:val="282"/>
  </w:num>
  <w:num w:numId="453">
    <w:abstractNumId w:val="46"/>
  </w:num>
  <w:num w:numId="454">
    <w:abstractNumId w:val="487"/>
  </w:num>
  <w:num w:numId="455">
    <w:abstractNumId w:val="266"/>
  </w:num>
  <w:num w:numId="456">
    <w:abstractNumId w:val="368"/>
  </w:num>
  <w:num w:numId="457">
    <w:abstractNumId w:val="150"/>
  </w:num>
  <w:num w:numId="458">
    <w:abstractNumId w:val="513"/>
  </w:num>
  <w:num w:numId="459">
    <w:abstractNumId w:val="11"/>
  </w:num>
  <w:num w:numId="460">
    <w:abstractNumId w:val="71"/>
  </w:num>
  <w:num w:numId="461">
    <w:abstractNumId w:val="491"/>
  </w:num>
  <w:num w:numId="462">
    <w:abstractNumId w:val="236"/>
  </w:num>
  <w:num w:numId="463">
    <w:abstractNumId w:val="268"/>
  </w:num>
  <w:num w:numId="464">
    <w:abstractNumId w:val="396"/>
  </w:num>
  <w:num w:numId="465">
    <w:abstractNumId w:val="84"/>
  </w:num>
  <w:num w:numId="466">
    <w:abstractNumId w:val="505"/>
  </w:num>
  <w:num w:numId="467">
    <w:abstractNumId w:val="130"/>
  </w:num>
  <w:num w:numId="468">
    <w:abstractNumId w:val="400"/>
  </w:num>
  <w:num w:numId="469">
    <w:abstractNumId w:val="34"/>
  </w:num>
  <w:num w:numId="470">
    <w:abstractNumId w:val="499"/>
  </w:num>
  <w:num w:numId="471">
    <w:abstractNumId w:val="463"/>
  </w:num>
  <w:num w:numId="472">
    <w:abstractNumId w:val="325"/>
  </w:num>
  <w:num w:numId="473">
    <w:abstractNumId w:val="460"/>
  </w:num>
  <w:num w:numId="474">
    <w:abstractNumId w:val="289"/>
  </w:num>
  <w:num w:numId="475">
    <w:abstractNumId w:val="38"/>
  </w:num>
  <w:num w:numId="476">
    <w:abstractNumId w:val="404"/>
  </w:num>
  <w:num w:numId="477">
    <w:abstractNumId w:val="472"/>
  </w:num>
  <w:num w:numId="478">
    <w:abstractNumId w:val="163"/>
  </w:num>
  <w:num w:numId="479">
    <w:abstractNumId w:val="102"/>
  </w:num>
  <w:num w:numId="480">
    <w:abstractNumId w:val="175"/>
  </w:num>
  <w:num w:numId="481">
    <w:abstractNumId w:val="219"/>
  </w:num>
  <w:num w:numId="482">
    <w:abstractNumId w:val="467"/>
  </w:num>
  <w:num w:numId="483">
    <w:abstractNumId w:val="367"/>
  </w:num>
  <w:num w:numId="484">
    <w:abstractNumId w:val="92"/>
  </w:num>
  <w:num w:numId="485">
    <w:abstractNumId w:val="294"/>
  </w:num>
  <w:num w:numId="486">
    <w:abstractNumId w:val="301"/>
  </w:num>
  <w:num w:numId="487">
    <w:abstractNumId w:val="339"/>
  </w:num>
  <w:num w:numId="488">
    <w:abstractNumId w:val="176"/>
  </w:num>
  <w:num w:numId="489">
    <w:abstractNumId w:val="260"/>
  </w:num>
  <w:num w:numId="490">
    <w:abstractNumId w:val="78"/>
  </w:num>
  <w:num w:numId="491">
    <w:abstractNumId w:val="416"/>
  </w:num>
  <w:num w:numId="492">
    <w:abstractNumId w:val="224"/>
  </w:num>
  <w:num w:numId="493">
    <w:abstractNumId w:val="56"/>
  </w:num>
  <w:num w:numId="494">
    <w:abstractNumId w:val="145"/>
  </w:num>
  <w:num w:numId="495">
    <w:abstractNumId w:val="5"/>
  </w:num>
  <w:num w:numId="496">
    <w:abstractNumId w:val="223"/>
  </w:num>
  <w:num w:numId="49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498">
    <w:abstractNumId w:val="42"/>
  </w:num>
  <w:num w:numId="499">
    <w:abstractNumId w:val="366"/>
  </w:num>
  <w:num w:numId="500">
    <w:abstractNumId w:val="501"/>
  </w:num>
  <w:num w:numId="501">
    <w:abstractNumId w:val="137"/>
  </w:num>
  <w:num w:numId="502">
    <w:abstractNumId w:val="455"/>
  </w:num>
  <w:num w:numId="503">
    <w:abstractNumId w:val="421"/>
  </w:num>
  <w:num w:numId="504">
    <w:abstractNumId w:val="371"/>
  </w:num>
  <w:num w:numId="505">
    <w:abstractNumId w:val="222"/>
  </w:num>
  <w:num w:numId="506">
    <w:abstractNumId w:val="254"/>
  </w:num>
  <w:num w:numId="507">
    <w:abstractNumId w:val="314"/>
  </w:num>
  <w:num w:numId="508">
    <w:abstractNumId w:val="494"/>
  </w:num>
  <w:num w:numId="509">
    <w:abstractNumId w:val="93"/>
  </w:num>
  <w:num w:numId="510">
    <w:abstractNumId w:val="127"/>
  </w:num>
  <w:num w:numId="511">
    <w:abstractNumId w:val="281"/>
  </w:num>
  <w:num w:numId="512">
    <w:abstractNumId w:val="164"/>
  </w:num>
  <w:num w:numId="513">
    <w:abstractNumId w:val="203"/>
  </w:num>
  <w:num w:numId="514">
    <w:abstractNumId w:val="388"/>
  </w:num>
  <w:num w:numId="515">
    <w:abstractNumId w:val="271"/>
  </w:num>
  <w:num w:numId="516">
    <w:abstractNumId w:val="62"/>
  </w:num>
  <w:num w:numId="517">
    <w:abstractNumId w:val="21"/>
  </w:num>
  <w:num w:numId="518">
    <w:abstractNumId w:val="90"/>
  </w:num>
  <w:num w:numId="519">
    <w:abstractNumId w:val="350"/>
  </w:num>
  <w:num w:numId="520">
    <w:abstractNumId w:val="94"/>
  </w:num>
  <w:num w:numId="521">
    <w:abstractNumId w:val="446"/>
  </w:num>
  <w:num w:numId="522">
    <w:abstractNumId w:val="128"/>
  </w:num>
  <w:num w:numId="523">
    <w:abstractNumId w:val="59"/>
  </w:num>
  <w:num w:numId="524">
    <w:abstractNumId w:val="385"/>
  </w:num>
  <w:num w:numId="525">
    <w:abstractNumId w:val="326"/>
  </w:num>
  <w:num w:numId="526">
    <w:abstractNumId w:val="506"/>
  </w:num>
  <w:num w:numId="527">
    <w:abstractNumId w:val="261"/>
  </w:num>
  <w:num w:numId="528">
    <w:abstractNumId w:val="173"/>
  </w:num>
  <w:num w:numId="529">
    <w:abstractNumId w:val="3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doNotTrackMoves/>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JobNo" w:val="0075797R"/>
    <w:docVar w:name="Symbol1" w:val="CEDAW/C/NET/3"/>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spacing w:after="240" w:line="240" w:lineRule="exact"/>
    </w:pPr>
    <w:rPr>
      <w:lang w:val="ru-RU" w:eastAsia="ru-RU"/>
    </w:rPr>
  </w:style>
  <w:style w:type="paragraph" w:styleId="Heading1">
    <w:name w:val="heading 1"/>
    <w:basedOn w:val="Normal"/>
    <w:next w:val="Normal"/>
    <w:qFormat/>
    <w:pPr>
      <w:keepNext/>
      <w:tabs>
        <w:tab w:val="left" w:pos="1418"/>
      </w:tabs>
      <w:spacing w:before="120" w:after="360" w:line="240" w:lineRule="auto"/>
      <w:ind w:left="1418" w:hanging="1418"/>
      <w:outlineLvl w:val="0"/>
    </w:pPr>
    <w:rPr>
      <w:rFonts w:ascii="Arial" w:hAnsi="Arial"/>
      <w:b/>
      <w:sz w:val="22"/>
    </w:rPr>
  </w:style>
  <w:style w:type="paragraph" w:styleId="Heading2">
    <w:name w:val="heading 2"/>
    <w:basedOn w:val="Heading1"/>
    <w:next w:val="Normal"/>
    <w:qFormat/>
    <w:pPr>
      <w:tabs>
        <w:tab w:val="left" w:pos="397"/>
      </w:tabs>
      <w:spacing w:line="240" w:lineRule="exact"/>
      <w:outlineLvl w:val="1"/>
    </w:pPr>
    <w:rPr>
      <w:sz w:val="20"/>
    </w:rPr>
  </w:style>
  <w:style w:type="paragraph" w:styleId="Heading3">
    <w:name w:val="heading 3"/>
    <w:basedOn w:val="Heading2"/>
    <w:next w:val="Normal"/>
    <w:qFormat/>
    <w:pPr>
      <w:tabs>
        <w:tab w:val="clear" w:pos="397"/>
        <w:tab w:val="clear" w:pos="567"/>
        <w:tab w:val="clear" w:pos="1418"/>
        <w:tab w:val="left" w:pos="1247"/>
      </w:tabs>
      <w:spacing w:before="0" w:after="120"/>
      <w:ind w:left="1247" w:hanging="1247"/>
      <w:outlineLvl w:val="2"/>
    </w:pPr>
    <w:rPr>
      <w:b w:val="0"/>
    </w:rPr>
  </w:style>
  <w:style w:type="paragraph" w:styleId="Heading4">
    <w:name w:val="heading 4"/>
    <w:basedOn w:val="Heading2"/>
    <w:next w:val="Normal"/>
    <w:qFormat/>
    <w:pPr>
      <w:spacing w:before="0" w:after="240"/>
      <w:ind w:left="0" w:firstLine="0"/>
      <w:outlineLvl w:val="3"/>
    </w:pPr>
    <w:rPr>
      <w:b w:val="0"/>
      <w:i/>
    </w:rPr>
  </w:style>
  <w:style w:type="paragraph" w:styleId="Heading5">
    <w:name w:val="heading 5"/>
    <w:next w:val="Normal"/>
    <w:qFormat/>
    <w:pPr>
      <w:keepNext/>
      <w:tabs>
        <w:tab w:val="left" w:pos="1134"/>
      </w:tabs>
      <w:spacing w:after="240" w:line="240" w:lineRule="exact"/>
      <w:ind w:left="1247" w:hanging="1247"/>
      <w:outlineLvl w:val="4"/>
    </w:pPr>
    <w:rPr>
      <w:rFonts w:ascii="Arial" w:hAnsi="Arial"/>
      <w:b/>
      <w:color w:val="000000"/>
      <w:lang w:val="fr-FR"/>
    </w:rPr>
  </w:style>
  <w:style w:type="paragraph" w:styleId="Heading6">
    <w:name w:val="heading 6"/>
    <w:basedOn w:val="Normal"/>
    <w:next w:val="Normal"/>
    <w:qFormat/>
    <w:pPr>
      <w:keepNext/>
      <w:spacing w:before="40" w:after="0" w:line="240" w:lineRule="auto"/>
      <w:ind w:firstLine="275"/>
      <w:outlineLvl w:val="5"/>
    </w:pPr>
    <w:rPr>
      <w:b/>
    </w:rPr>
  </w:style>
  <w:style w:type="paragraph" w:styleId="Heading8">
    <w:name w:val="heading 8"/>
    <w:basedOn w:val="Normal"/>
    <w:next w:val="Normal"/>
    <w:qFormat/>
    <w:pPr>
      <w:keepNext/>
      <w:outlineLvl w:val="7"/>
    </w:pPr>
    <w:rPr>
      <w:i/>
      <w:noProof/>
      <w:color w:val="000000"/>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jc w:val="both"/>
    </w:pPr>
    <w:rPr>
      <w:sz w:val="24"/>
    </w:rPr>
  </w:style>
  <w:style w:type="paragraph" w:styleId="Header">
    <w:name w:val="header"/>
    <w:basedOn w:val="Normal"/>
    <w:semiHidden/>
    <w:pPr>
      <w:tabs>
        <w:tab w:val="center" w:pos="4677"/>
        <w:tab w:val="right" w:pos="9355"/>
      </w:tabs>
    </w:pPr>
  </w:style>
  <w:style w:type="character" w:styleId="PageNumber">
    <w:name w:val="page number"/>
    <w:basedOn w:val="DefaultParagraphFont"/>
    <w:semiHidden/>
  </w:style>
  <w:style w:type="paragraph" w:styleId="Footer">
    <w:name w:val="footer"/>
    <w:basedOn w:val="Normal"/>
    <w:semiHidden/>
    <w:pPr>
      <w:tabs>
        <w:tab w:val="center" w:pos="4677"/>
        <w:tab w:val="right" w:pos="9355"/>
      </w:tabs>
    </w:pPr>
  </w:style>
  <w:style w:type="paragraph" w:styleId="Title">
    <w:name w:val="Title"/>
    <w:basedOn w:val="Normal"/>
    <w:qFormat/>
    <w:pPr>
      <w:spacing w:line="480" w:lineRule="auto"/>
      <w:jc w:val="center"/>
    </w:pPr>
    <w:rPr>
      <w:b/>
      <w:sz w:val="24"/>
    </w:rPr>
  </w:style>
  <w:style w:type="paragraph" w:styleId="Caption">
    <w:name w:val="caption"/>
    <w:basedOn w:val="Normal"/>
    <w:next w:val="Normal"/>
    <w:qFormat/>
    <w:pPr>
      <w:spacing w:line="480" w:lineRule="auto"/>
      <w:jc w:val="both"/>
    </w:pPr>
    <w:rPr>
      <w:b/>
      <w:bCs/>
      <w:sz w:val="24"/>
    </w:rPr>
  </w:style>
  <w:style w:type="paragraph" w:styleId="BodyTextIndent">
    <w:name w:val="Body Text Indent"/>
    <w:basedOn w:val="Normal"/>
    <w:semiHidden/>
    <w:pPr>
      <w:jc w:val="both"/>
    </w:pPr>
    <w:rPr>
      <w:color w:val="000000"/>
      <w:sz w:val="24"/>
    </w:rPr>
  </w:style>
  <w:style w:type="paragraph" w:styleId="BodyTextIndent2">
    <w:name w:val="Body Text Indent 2"/>
    <w:basedOn w:val="Normal"/>
    <w:semiHidden/>
    <w:pPr>
      <w:ind w:left="360"/>
    </w:pPr>
    <w:rPr>
      <w:color w:val="0000FF"/>
      <w:sz w:val="24"/>
    </w:rPr>
  </w:style>
  <w:style w:type="paragraph" w:styleId="BodyTextIndent3">
    <w:name w:val="Body Text Indent 3"/>
    <w:basedOn w:val="Normal"/>
    <w:semiHidden/>
    <w:pPr>
      <w:ind w:left="720"/>
    </w:pPr>
    <w:rPr>
      <w:color w:val="000000"/>
      <w:sz w:val="24"/>
    </w:rPr>
  </w:style>
  <w:style w:type="paragraph" w:styleId="BodyText2">
    <w:name w:val="Body Text 2"/>
    <w:basedOn w:val="Normal"/>
    <w:semiHidden/>
    <w:pPr>
      <w:spacing w:line="480" w:lineRule="auto"/>
      <w:jc w:val="center"/>
    </w:pPr>
    <w:rPr>
      <w:color w:val="000000"/>
      <w:sz w:val="24"/>
    </w:rPr>
  </w:style>
  <w:style w:type="paragraph" w:styleId="FootnoteText">
    <w:name w:val="footnote text"/>
    <w:basedOn w:val="Normal"/>
    <w:next w:val="Normal"/>
    <w:semiHidden/>
    <w:pPr>
      <w:tabs>
        <w:tab w:val="left" w:pos="227"/>
      </w:tabs>
      <w:spacing w:after="0" w:line="240" w:lineRule="auto"/>
    </w:pPr>
    <w:rPr>
      <w:color w:val="000000"/>
      <w:sz w:val="18"/>
      <w:lang w:val="fr-FR"/>
    </w:rPr>
  </w:style>
  <w:style w:type="paragraph" w:styleId="BodyText3">
    <w:name w:val="Body Text 3"/>
    <w:basedOn w:val="Normal"/>
    <w:semiHidden/>
    <w:pPr>
      <w:spacing w:line="480" w:lineRule="auto"/>
    </w:pPr>
    <w:rPr>
      <w:i/>
      <w:color w:val="000000"/>
      <w:sz w:val="24"/>
    </w:rPr>
  </w:style>
  <w:style w:type="character" w:styleId="FootnoteReference">
    <w:name w:val="footnote reference"/>
    <w:semiHidden/>
    <w:rPr>
      <w:rFonts w:ascii="Times New Roman" w:hAnsi="Times New Roman"/>
      <w:sz w:val="20"/>
      <w:vertAlign w:val="superscript"/>
    </w:rPr>
  </w:style>
  <w:style w:type="paragraph" w:customStyle="1" w:styleId="1">
    <w:name w:val="Стиль1"/>
    <w:basedOn w:val="BodyTextIndent"/>
    <w:pPr>
      <w:spacing w:after="0" w:line="240" w:lineRule="auto"/>
      <w:ind w:left="-1800"/>
    </w:pPr>
    <w:rPr>
      <w:rFonts w:ascii="Arial" w:hAnsi="Arial"/>
      <w:color w:val="auto"/>
      <w:sz w:val="22"/>
    </w:rPr>
  </w:style>
  <w:style w:type="paragraph" w:styleId="Subtitle">
    <w:name w:val="Subtitle"/>
    <w:basedOn w:val="Normal"/>
    <w:qFormat/>
    <w:pPr>
      <w:spacing w:after="0" w:line="240" w:lineRule="auto"/>
    </w:pPr>
    <w:rPr>
      <w:rFonts w:ascii="Arial" w:hAnsi="Arial"/>
      <w:sz w:val="22"/>
      <w:u w:val="single"/>
    </w:rPr>
  </w:style>
  <w:style w:type="paragraph" w:customStyle="1" w:styleId="2">
    <w:name w:val="Стиль2"/>
    <w:basedOn w:val="Subtitle"/>
  </w:style>
  <w:style w:type="character" w:styleId="Strong">
    <w:name w:val="Strong"/>
    <w:qFormat/>
    <w:rPr>
      <w:b/>
    </w:rPr>
  </w:style>
  <w:style w:type="character" w:styleId="CommentReference">
    <w:name w:val="annotation reference"/>
    <w:semiHidden/>
    <w:rPr>
      <w:sz w:val="16"/>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108</Pages>
  <Words>49976</Words>
  <Characters>284868</Characters>
  <Application>Microsoft Office Word</Application>
  <DocSecurity>4</DocSecurity>
  <Lines>2373</Lines>
  <Paragraphs>569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Часть ХII</vt:lpstr>
      <vt:lpstr>Часть ХII</vt:lpstr>
    </vt:vector>
  </TitlesOfParts>
  <Company>Компания ВИСТ</Company>
  <LinksUpToDate>false</LinksUpToDate>
  <CharactersWithSpaces>349837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ХII</dc:title>
  <dc:subject/>
  <dc:creator>ОЕМ Пользователь</dc:creator>
  <cp:keywords/>
  <cp:lastModifiedBy>DGAACS User</cp:lastModifiedBy>
  <cp:revision>2</cp:revision>
  <cp:lastPrinted>2001-03-22T10:43:00Z</cp:lastPrinted>
  <dcterms:created xsi:type="dcterms:W3CDTF">2001-03-27T07:22:00Z</dcterms:created>
  <dcterms:modified xsi:type="dcterms:W3CDTF">2001-03-27T07:22:00Z</dcterms:modified>
</cp:coreProperties>
</file>