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CC1F" w14:textId="77777777" w:rsidR="00E5650E" w:rsidRPr="00A26534" w:rsidRDefault="00E5650E" w:rsidP="00E5650E">
      <w:pPr>
        <w:spacing w:line="240" w:lineRule="auto"/>
        <w:rPr>
          <w:sz w:val="2"/>
        </w:rPr>
        <w:sectPr w:rsidR="00E5650E" w:rsidRPr="00A26534" w:rsidSect="007C7B0B">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A26534">
        <w:rPr>
          <w:rStyle w:val="CommentReference"/>
        </w:rPr>
        <w:commentReference w:id="0"/>
      </w:r>
    </w:p>
    <w:p w14:paraId="42861815" w14:textId="1B4F7DDC" w:rsidR="007C7B0B" w:rsidRPr="00A26534" w:rsidRDefault="007C7B0B" w:rsidP="00442967">
      <w:pPr>
        <w:pStyle w:val="H1"/>
        <w:tabs>
          <w:tab w:val="right" w:pos="1022"/>
          <w:tab w:val="left" w:pos="1742"/>
          <w:tab w:val="left" w:pos="2218"/>
          <w:tab w:val="left" w:pos="2693"/>
          <w:tab w:val="left" w:pos="3182"/>
          <w:tab w:val="left" w:pos="3658"/>
          <w:tab w:val="left" w:pos="4133"/>
          <w:tab w:val="left" w:pos="4622"/>
          <w:tab w:val="left" w:pos="5098"/>
          <w:tab w:val="left" w:pos="5573"/>
          <w:tab w:val="left" w:pos="6048"/>
        </w:tabs>
        <w:ind w:right="4620"/>
        <w:rPr>
          <w:lang w:val="fr-FR"/>
        </w:rPr>
      </w:pPr>
      <w:r w:rsidRPr="00A26534">
        <w:rPr>
          <w:lang w:val="fr-FR"/>
        </w:rPr>
        <w:t>Comité pour l</w:t>
      </w:r>
      <w:r w:rsidR="00A26534" w:rsidRPr="00A26534">
        <w:rPr>
          <w:lang w:val="fr-FR"/>
        </w:rPr>
        <w:t>’</w:t>
      </w:r>
      <w:r w:rsidRPr="00A26534">
        <w:rPr>
          <w:lang w:val="fr-FR"/>
        </w:rPr>
        <w:t>élimination de la discrimination à l</w:t>
      </w:r>
      <w:r w:rsidR="00A26534" w:rsidRPr="00A26534">
        <w:rPr>
          <w:lang w:val="fr-FR"/>
        </w:rPr>
        <w:t>’</w:t>
      </w:r>
      <w:r w:rsidRPr="00A26534">
        <w:rPr>
          <w:lang w:val="fr-FR"/>
        </w:rPr>
        <w:t>égard des femmes</w:t>
      </w:r>
    </w:p>
    <w:p w14:paraId="2D56BDB0" w14:textId="77777777" w:rsidR="007C7B0B" w:rsidRPr="00A26534" w:rsidRDefault="007C7B0B" w:rsidP="007C7B0B">
      <w:pPr>
        <w:pStyle w:val="Session"/>
      </w:pPr>
      <w:r w:rsidRPr="00A26534">
        <w:t>Quatre-vingt-deuxième session</w:t>
      </w:r>
    </w:p>
    <w:p w14:paraId="73B7DD87" w14:textId="77777777" w:rsidR="007C7B0B" w:rsidRPr="00A26534" w:rsidRDefault="007C7B0B" w:rsidP="007C7B0B">
      <w:pPr>
        <w:rPr>
          <w:lang w:val="fr-FR"/>
        </w:rPr>
      </w:pPr>
      <w:r w:rsidRPr="00C92A8C">
        <w:rPr>
          <w:lang w:val="fr-FR"/>
        </w:rPr>
        <w:t>13</w:t>
      </w:r>
      <w:r w:rsidRPr="00A26534">
        <w:rPr>
          <w:lang w:val="fr-FR"/>
        </w:rPr>
        <w:t xml:space="preserve"> juin-</w:t>
      </w:r>
      <w:r w:rsidRPr="00C92A8C">
        <w:rPr>
          <w:lang w:val="fr-FR"/>
        </w:rPr>
        <w:t>1</w:t>
      </w:r>
      <w:r w:rsidRPr="00A26534">
        <w:rPr>
          <w:vertAlign w:val="superscript"/>
          <w:lang w:val="fr-FR"/>
        </w:rPr>
        <w:t>er</w:t>
      </w:r>
      <w:r w:rsidRPr="00A26534">
        <w:rPr>
          <w:lang w:val="fr-FR"/>
        </w:rPr>
        <w:t xml:space="preserve"> juillet </w:t>
      </w:r>
      <w:r w:rsidRPr="00C92A8C">
        <w:rPr>
          <w:lang w:val="fr-FR"/>
        </w:rPr>
        <w:t>2022</w:t>
      </w:r>
    </w:p>
    <w:p w14:paraId="6FBA8704" w14:textId="2939D706" w:rsidR="007C7B0B" w:rsidRPr="00A26534" w:rsidRDefault="007C7B0B" w:rsidP="007C7B0B">
      <w:pPr>
        <w:pStyle w:val="AgendaItemNorma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A26534">
        <w:rPr>
          <w:lang w:val="fr-FR"/>
        </w:rPr>
        <w:t xml:space="preserve">Point </w:t>
      </w:r>
      <w:r w:rsidRPr="00C92A8C">
        <w:rPr>
          <w:lang w:val="fr-FR"/>
        </w:rPr>
        <w:t>4</w:t>
      </w:r>
      <w:r w:rsidRPr="00A26534">
        <w:rPr>
          <w:lang w:val="fr-FR"/>
        </w:rPr>
        <w:t xml:space="preserve"> de l</w:t>
      </w:r>
      <w:r w:rsidR="00A26534" w:rsidRPr="00A26534">
        <w:rPr>
          <w:lang w:val="fr-FR"/>
        </w:rPr>
        <w:t>’</w:t>
      </w:r>
      <w:r w:rsidRPr="00A26534">
        <w:rPr>
          <w:lang w:val="fr-FR"/>
        </w:rPr>
        <w:t>ordre du jour provisoire</w:t>
      </w:r>
    </w:p>
    <w:p w14:paraId="61DA91C6" w14:textId="496566E4" w:rsidR="007C7B0B" w:rsidRPr="00A26534" w:rsidRDefault="007C7B0B" w:rsidP="007C7B0B">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530"/>
        <w:rPr>
          <w:lang w:val="fr-FR"/>
        </w:rPr>
      </w:pPr>
      <w:r w:rsidRPr="00A26534">
        <w:rPr>
          <w:lang w:val="fr-FR"/>
        </w:rPr>
        <w:t>Examen des rapports soumis par les États parties en application de l</w:t>
      </w:r>
      <w:r w:rsidR="00A26534" w:rsidRPr="00A26534">
        <w:rPr>
          <w:lang w:val="fr-FR"/>
        </w:rPr>
        <w:t>’</w:t>
      </w:r>
      <w:r w:rsidRPr="00A26534">
        <w:rPr>
          <w:lang w:val="fr-FR"/>
        </w:rPr>
        <w:t xml:space="preserve">article </w:t>
      </w:r>
      <w:r w:rsidRPr="00C92A8C">
        <w:rPr>
          <w:lang w:val="fr-FR"/>
        </w:rPr>
        <w:t>18</w:t>
      </w:r>
      <w:r w:rsidRPr="00A26534">
        <w:rPr>
          <w:lang w:val="fr-FR"/>
        </w:rPr>
        <w:t xml:space="preserve"> de la Convention sur l</w:t>
      </w:r>
      <w:r w:rsidR="00A26534" w:rsidRPr="00A26534">
        <w:rPr>
          <w:lang w:val="fr-FR"/>
        </w:rPr>
        <w:t>’</w:t>
      </w:r>
      <w:r w:rsidRPr="00A26534">
        <w:rPr>
          <w:lang w:val="fr-FR"/>
        </w:rPr>
        <w:t>élimination de toutes les formes de discrimination à l</w:t>
      </w:r>
      <w:r w:rsidR="00A26534" w:rsidRPr="00A26534">
        <w:rPr>
          <w:lang w:val="fr-FR"/>
        </w:rPr>
        <w:t>’</w:t>
      </w:r>
      <w:r w:rsidRPr="00A26534">
        <w:rPr>
          <w:lang w:val="fr-FR"/>
        </w:rPr>
        <w:t>égard des femmes</w:t>
      </w:r>
    </w:p>
    <w:p w14:paraId="1917335F" w14:textId="66ABEF03" w:rsidR="007C7B0B" w:rsidRPr="00A26534" w:rsidRDefault="007C7B0B" w:rsidP="007C7B0B">
      <w:pPr>
        <w:pStyle w:val="SingleTxt"/>
        <w:spacing w:after="0" w:line="120" w:lineRule="exact"/>
        <w:rPr>
          <w:b/>
          <w:sz w:val="10"/>
          <w:lang w:val="fr-FR"/>
        </w:rPr>
      </w:pPr>
    </w:p>
    <w:p w14:paraId="3993DFBA" w14:textId="5F18D714" w:rsidR="00DA6C02" w:rsidRPr="00A26534" w:rsidRDefault="00DA6C02" w:rsidP="00DA6C02">
      <w:pPr>
        <w:framePr w:w="9792" w:h="432" w:hSpace="180" w:wrap="around" w:vAnchor="page" w:hAnchor="page" w:x="1181" w:y="1358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sidRPr="00A26534">
        <w:rPr>
          <w:noProof/>
          <w:w w:val="100"/>
        </w:rPr>
        <mc:AlternateContent>
          <mc:Choice Requires="wps">
            <w:drawing>
              <wp:anchor distT="0" distB="0" distL="114300" distR="114300" simplePos="0" relativeHeight="251659264" behindDoc="0" locked="0" layoutInCell="1" allowOverlap="1" wp14:anchorId="78FAC7B8" wp14:editId="47CCE64A">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6A06C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A26534">
        <w:rPr>
          <w:spacing w:val="5"/>
          <w:w w:val="104"/>
          <w:sz w:val="17"/>
          <w:szCs w:val="20"/>
        </w:rPr>
        <w:tab/>
        <w:t>*</w:t>
      </w:r>
      <w:r w:rsidRPr="00A26534">
        <w:rPr>
          <w:spacing w:val="5"/>
          <w:w w:val="104"/>
          <w:sz w:val="17"/>
          <w:szCs w:val="20"/>
        </w:rPr>
        <w:tab/>
        <w:t>La version originale du présent document n</w:t>
      </w:r>
      <w:r w:rsidR="00A26534" w:rsidRPr="00A26534">
        <w:rPr>
          <w:spacing w:val="5"/>
          <w:w w:val="104"/>
          <w:sz w:val="17"/>
          <w:szCs w:val="20"/>
        </w:rPr>
        <w:t>’</w:t>
      </w:r>
      <w:r w:rsidRPr="00A26534">
        <w:rPr>
          <w:spacing w:val="5"/>
          <w:w w:val="104"/>
          <w:sz w:val="17"/>
          <w:szCs w:val="20"/>
        </w:rPr>
        <w:t>a pas été revue par les services d</w:t>
      </w:r>
      <w:r w:rsidR="00A26534" w:rsidRPr="00A26534">
        <w:rPr>
          <w:spacing w:val="5"/>
          <w:w w:val="104"/>
          <w:sz w:val="17"/>
          <w:szCs w:val="20"/>
        </w:rPr>
        <w:t>’</w:t>
      </w:r>
      <w:r w:rsidRPr="00A26534">
        <w:rPr>
          <w:spacing w:val="5"/>
          <w:w w:val="104"/>
          <w:sz w:val="17"/>
          <w:szCs w:val="20"/>
        </w:rPr>
        <w:t>édition.</w:t>
      </w:r>
    </w:p>
    <w:p w14:paraId="6CFD3C79" w14:textId="4A05EDDC" w:rsidR="007C7B0B" w:rsidRPr="00A26534" w:rsidRDefault="007C7B0B" w:rsidP="007C7B0B">
      <w:pPr>
        <w:pStyle w:val="SingleTxt"/>
        <w:spacing w:after="0" w:line="120" w:lineRule="exact"/>
        <w:rPr>
          <w:b/>
          <w:sz w:val="10"/>
          <w:lang w:val="fr-FR"/>
        </w:rPr>
      </w:pPr>
    </w:p>
    <w:p w14:paraId="6082ED28" w14:textId="19D10860" w:rsidR="007C7B0B" w:rsidRPr="00A26534" w:rsidRDefault="007C7B0B" w:rsidP="007C7B0B">
      <w:pPr>
        <w:pStyle w:val="SingleTxt"/>
        <w:spacing w:after="0" w:line="120" w:lineRule="exact"/>
        <w:rPr>
          <w:b/>
          <w:sz w:val="10"/>
          <w:lang w:val="fr-FR"/>
        </w:rPr>
      </w:pPr>
    </w:p>
    <w:p w14:paraId="2A1A8035" w14:textId="329BE429" w:rsidR="007C7B0B" w:rsidRPr="00A26534" w:rsidRDefault="007C7B0B" w:rsidP="007C7B0B">
      <w:pPr>
        <w:pStyle w:val="TitleHCH"/>
        <w:ind w:right="1260"/>
        <w:rPr>
          <w:lang w:val="fr-FR"/>
        </w:rPr>
      </w:pPr>
      <w:r w:rsidRPr="00A26534">
        <w:rPr>
          <w:lang w:val="fr-FR"/>
        </w:rPr>
        <w:tab/>
      </w:r>
      <w:r w:rsidRPr="00A26534">
        <w:rPr>
          <w:lang w:val="fr-FR"/>
        </w:rPr>
        <w:tab/>
        <w:t xml:space="preserve">Réponses de la Namibie à la liste de points et de questions concernant son </w:t>
      </w:r>
      <w:r w:rsidRPr="00475B94">
        <w:rPr>
          <w:lang w:val="fr-FR"/>
        </w:rPr>
        <w:t>sixième r</w:t>
      </w:r>
      <w:r w:rsidRPr="00A26534">
        <w:rPr>
          <w:lang w:val="fr-FR"/>
        </w:rPr>
        <w:t>apport périodique</w:t>
      </w:r>
      <w:r w:rsidRPr="00A26534">
        <w:rPr>
          <w:b w:val="0"/>
          <w:bCs/>
          <w:sz w:val="20"/>
          <w:szCs w:val="20"/>
          <w:lang w:val="fr-FR"/>
        </w:rPr>
        <w:t>*</w:t>
      </w:r>
    </w:p>
    <w:p w14:paraId="6DA558B4" w14:textId="77777777" w:rsidR="007C7B0B" w:rsidRPr="00A26534" w:rsidRDefault="007C7B0B" w:rsidP="007C7B0B">
      <w:pPr>
        <w:pStyle w:val="SingleTxt"/>
        <w:spacing w:after="0" w:line="120" w:lineRule="exact"/>
        <w:rPr>
          <w:sz w:val="10"/>
          <w:lang w:val="fr-FR"/>
        </w:rPr>
      </w:pPr>
    </w:p>
    <w:p w14:paraId="38B38698" w14:textId="77777777" w:rsidR="007C7B0B" w:rsidRPr="00A26534" w:rsidRDefault="007C7B0B" w:rsidP="007C7B0B">
      <w:pPr>
        <w:pStyle w:val="SingleTxt"/>
        <w:spacing w:after="0" w:line="120" w:lineRule="exact"/>
        <w:rPr>
          <w:sz w:val="10"/>
          <w:lang w:val="fr-FR"/>
        </w:rPr>
      </w:pPr>
    </w:p>
    <w:p w14:paraId="55B529AD" w14:textId="0E84EE66" w:rsidR="007C7B0B" w:rsidRPr="007C7B0B" w:rsidRDefault="007C7B0B" w:rsidP="007C7B0B">
      <w:pPr>
        <w:pStyle w:val="SingleTxt"/>
        <w:jc w:val="right"/>
        <w:rPr>
          <w:lang w:val="fr-FR"/>
        </w:rPr>
      </w:pPr>
      <w:r w:rsidRPr="007C7B0B">
        <w:rPr>
          <w:lang w:val="fr-FR"/>
        </w:rPr>
        <w:t>[Date de réception</w:t>
      </w:r>
      <w:r w:rsidR="00A26534" w:rsidRPr="00A26534">
        <w:rPr>
          <w:lang w:val="fr-FR"/>
        </w:rPr>
        <w:t> :</w:t>
      </w:r>
      <w:r w:rsidRPr="007C7B0B">
        <w:rPr>
          <w:lang w:val="fr-FR"/>
        </w:rPr>
        <w:t xml:space="preserve"> </w:t>
      </w:r>
      <w:r w:rsidRPr="00C92A8C">
        <w:rPr>
          <w:lang w:val="fr-FR"/>
        </w:rPr>
        <w:t>27</w:t>
      </w:r>
      <w:r w:rsidRPr="007C7B0B">
        <w:rPr>
          <w:lang w:val="fr-FR"/>
        </w:rPr>
        <w:t xml:space="preserve"> juillet </w:t>
      </w:r>
      <w:r w:rsidRPr="00C92A8C">
        <w:rPr>
          <w:lang w:val="fr-FR"/>
        </w:rPr>
        <w:t>2021</w:t>
      </w:r>
      <w:r w:rsidRPr="007C7B0B">
        <w:rPr>
          <w:lang w:val="fr-FR"/>
        </w:rPr>
        <w:t>]</w:t>
      </w:r>
    </w:p>
    <w:p w14:paraId="3770516E" w14:textId="5A3F3522" w:rsidR="00E5650E" w:rsidRPr="00A26534" w:rsidRDefault="00E5650E" w:rsidP="00E5650E">
      <w:pPr>
        <w:pStyle w:val="SingleTxt"/>
      </w:pPr>
    </w:p>
    <w:p w14:paraId="45E630DE" w14:textId="2AED947C" w:rsidR="007C7B0B" w:rsidRPr="00A26534" w:rsidRDefault="007C7B0B">
      <w:pPr>
        <w:spacing w:after="200" w:line="276" w:lineRule="auto"/>
      </w:pPr>
      <w:r w:rsidRPr="00A26534">
        <w:br w:type="page"/>
      </w:r>
    </w:p>
    <w:p w14:paraId="28D53521" w14:textId="5C7FD3A7" w:rsidR="00626958" w:rsidRPr="00626958" w:rsidRDefault="00A26534" w:rsidP="00A2653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00626958" w:rsidRPr="00626958">
        <w:rPr>
          <w:lang w:val="fr-FR"/>
        </w:rPr>
        <w:t>I.</w:t>
      </w:r>
      <w:r w:rsidR="00626958" w:rsidRPr="00626958">
        <w:rPr>
          <w:lang w:val="fr-FR"/>
        </w:rPr>
        <w:tab/>
        <w:t>Visibilité de la Convention et du Protocole facultatif</w:t>
      </w:r>
    </w:p>
    <w:p w14:paraId="060C57F5" w14:textId="77777777" w:rsidR="00A26534" w:rsidRPr="00A26534" w:rsidRDefault="00A26534" w:rsidP="00A26534">
      <w:pPr>
        <w:pStyle w:val="SingleTxt"/>
        <w:spacing w:after="0" w:line="120" w:lineRule="exact"/>
        <w:rPr>
          <w:sz w:val="10"/>
          <w:lang w:val="fr-FR"/>
        </w:rPr>
      </w:pPr>
    </w:p>
    <w:p w14:paraId="1957D33A" w14:textId="77777777" w:rsidR="00A26534" w:rsidRPr="00A26534" w:rsidRDefault="00A26534" w:rsidP="00A26534">
      <w:pPr>
        <w:pStyle w:val="SingleTxt"/>
        <w:spacing w:after="0" w:line="120" w:lineRule="exact"/>
        <w:rPr>
          <w:sz w:val="10"/>
          <w:lang w:val="fr-FR"/>
        </w:rPr>
      </w:pPr>
    </w:p>
    <w:p w14:paraId="16640BEE" w14:textId="1E184A18" w:rsidR="00626958" w:rsidRPr="00626958" w:rsidRDefault="00626958" w:rsidP="00547F92">
      <w:pPr>
        <w:pStyle w:val="SingleTxt"/>
        <w:numPr>
          <w:ilvl w:val="0"/>
          <w:numId w:val="10"/>
        </w:numPr>
        <w:spacing w:line="240" w:lineRule="exact"/>
        <w:ind w:left="1267"/>
        <w:rPr>
          <w:lang w:val="fr-FR"/>
        </w:rPr>
      </w:pPr>
      <w:r w:rsidRPr="00626958">
        <w:rPr>
          <w:lang w:val="fr-FR"/>
        </w:rPr>
        <w:t>Une politique nationale en matière de genre (</w:t>
      </w:r>
      <w:r w:rsidRPr="00C92A8C">
        <w:rPr>
          <w:lang w:val="fr-FR"/>
        </w:rPr>
        <w:t>2010</w:t>
      </w:r>
      <w:r w:rsidRPr="00626958">
        <w:rPr>
          <w:lang w:val="fr-FR"/>
        </w:rPr>
        <w:t>-</w:t>
      </w:r>
      <w:r w:rsidRPr="00C92A8C">
        <w:rPr>
          <w:lang w:val="fr-FR"/>
        </w:rPr>
        <w:t>2020</w:t>
      </w:r>
      <w:r w:rsidRPr="00626958">
        <w:rPr>
          <w:lang w:val="fr-FR"/>
        </w:rPr>
        <w:t>) a été élaborée sur la base de la Convention sur l</w:t>
      </w:r>
      <w:r w:rsidR="00A26534" w:rsidRPr="00A26534">
        <w:rPr>
          <w:lang w:val="fr-FR"/>
        </w:rPr>
        <w:t>’</w:t>
      </w:r>
      <w:r w:rsidRPr="00626958">
        <w:rPr>
          <w:lang w:val="fr-FR"/>
        </w:rPr>
        <w:t>élimination de toutes les formes de discrimination à l</w:t>
      </w:r>
      <w:r w:rsidR="00A26534" w:rsidRPr="00A26534">
        <w:rPr>
          <w:lang w:val="fr-FR"/>
        </w:rPr>
        <w:t>’</w:t>
      </w:r>
      <w:r w:rsidRPr="00626958">
        <w:rPr>
          <w:lang w:val="fr-FR"/>
        </w:rPr>
        <w:t>égard des femmes et des droits visés par cet instrument. Cette politique est utilisée par les coordonnateurs régionaux établis dans différentes régions pour mener des campagnes de communication sur les droits des femmes et sensibiliser les populations locales à cette question, notamment les groupes de femmes marginalisées et défavorisées. Elle a permis de créer un environnement propice à l</w:t>
      </w:r>
      <w:r w:rsidR="00A26534" w:rsidRPr="00A26534">
        <w:rPr>
          <w:lang w:val="fr-FR"/>
        </w:rPr>
        <w:t>’</w:t>
      </w:r>
      <w:r w:rsidRPr="00626958">
        <w:rPr>
          <w:lang w:val="fr-FR"/>
        </w:rPr>
        <w:t>intégration des questions de genre dans les différents secteurs et de mettre l</w:t>
      </w:r>
      <w:r w:rsidR="00A26534" w:rsidRPr="00A26534">
        <w:rPr>
          <w:lang w:val="fr-FR"/>
        </w:rPr>
        <w:t>’</w:t>
      </w:r>
      <w:r w:rsidRPr="00626958">
        <w:rPr>
          <w:lang w:val="fr-FR"/>
        </w:rPr>
        <w:t>accent sur la mise en œuvre des politiques et la réalisation des objectifs visant à parvenir à l</w:t>
      </w:r>
      <w:r w:rsidR="00A26534" w:rsidRPr="00A26534">
        <w:rPr>
          <w:lang w:val="fr-FR"/>
        </w:rPr>
        <w:t>’</w:t>
      </w:r>
      <w:r w:rsidRPr="00626958">
        <w:rPr>
          <w:lang w:val="fr-FR"/>
        </w:rPr>
        <w:t>égalité des genres, ainsi que sur le respect du principe de responsabilité à cet égard. Compte tenu de la nécessité de faire en sorte que les populations, à tous les niveaux, soient davantage conscientes du droit qu</w:t>
      </w:r>
      <w:r w:rsidR="00A26534" w:rsidRPr="00A26534">
        <w:rPr>
          <w:lang w:val="fr-FR"/>
        </w:rPr>
        <w:t>’</w:t>
      </w:r>
      <w:r w:rsidRPr="00626958">
        <w:rPr>
          <w:lang w:val="fr-FR"/>
        </w:rPr>
        <w:t>ont les femmes de ne pas subir de discrimination, le Gouvernement a intégré cette question dans le plan d</w:t>
      </w:r>
      <w:r w:rsidR="00A26534" w:rsidRPr="00A26534">
        <w:rPr>
          <w:lang w:val="fr-FR"/>
        </w:rPr>
        <w:t>’</w:t>
      </w:r>
      <w:r w:rsidRPr="00626958">
        <w:rPr>
          <w:lang w:val="fr-FR"/>
        </w:rPr>
        <w:t>action national prioritaire sur la violence fondée sur le genre (</w:t>
      </w:r>
      <w:r w:rsidRPr="00C92A8C">
        <w:rPr>
          <w:lang w:val="fr-FR"/>
        </w:rPr>
        <w:t>2019</w:t>
      </w:r>
      <w:r w:rsidRPr="00626958">
        <w:rPr>
          <w:lang w:val="fr-FR"/>
        </w:rPr>
        <w:t>-</w:t>
      </w:r>
      <w:r w:rsidRPr="00C92A8C">
        <w:rPr>
          <w:lang w:val="fr-FR"/>
        </w:rPr>
        <w:t>2023</w:t>
      </w:r>
      <w:r w:rsidRPr="00626958">
        <w:rPr>
          <w:lang w:val="fr-FR"/>
        </w:rPr>
        <w:t>), au titre du domaine d</w:t>
      </w:r>
      <w:r w:rsidR="00A26534" w:rsidRPr="00A26534">
        <w:rPr>
          <w:lang w:val="fr-FR"/>
        </w:rPr>
        <w:t>’</w:t>
      </w:r>
      <w:r w:rsidRPr="00626958">
        <w:rPr>
          <w:lang w:val="fr-FR"/>
        </w:rPr>
        <w:t xml:space="preserve">action </w:t>
      </w:r>
      <w:r w:rsidRPr="00C92A8C">
        <w:rPr>
          <w:lang w:val="fr-FR"/>
        </w:rPr>
        <w:t>2</w:t>
      </w:r>
      <w:r w:rsidRPr="00626958">
        <w:rPr>
          <w:lang w:val="fr-FR"/>
        </w:rPr>
        <w:t>, qui vise à sensibiliser l</w:t>
      </w:r>
      <w:r w:rsidR="00A26534" w:rsidRPr="00A26534">
        <w:rPr>
          <w:lang w:val="fr-FR"/>
        </w:rPr>
        <w:t>’</w:t>
      </w:r>
      <w:r w:rsidRPr="00626958">
        <w:rPr>
          <w:lang w:val="fr-FR"/>
        </w:rPr>
        <w:t xml:space="preserve">ensemble de la population namibienne en tirant parti des réseaux de proximité. Dans ce contexte, les volontaires locaux membres des réseaux existants fourniront des services de sensibilisation et de prévention de la violence fondée sur le genre aux femmes et aux filles victimes de violence au niveau local, notamment en allant à la rencontre des femmes et des filles qui présentent des besoins particuliers, telles que celles qui vivent dans des zones rurales éloignées, qui appartiennent à des communautés marginalisées (San, Ovatwe et Ovahimba) ou qui sont en situation de handicap. </w:t>
      </w:r>
    </w:p>
    <w:p w14:paraId="172A743E" w14:textId="063536ED" w:rsidR="00626958" w:rsidRPr="00626958" w:rsidRDefault="00626958" w:rsidP="00547F92">
      <w:pPr>
        <w:pStyle w:val="SingleTxt"/>
        <w:numPr>
          <w:ilvl w:val="0"/>
          <w:numId w:val="10"/>
        </w:numPr>
        <w:spacing w:line="240" w:lineRule="exact"/>
        <w:ind w:left="1267"/>
        <w:rPr>
          <w:lang w:val="fr-FR"/>
        </w:rPr>
      </w:pPr>
      <w:r w:rsidRPr="00626958">
        <w:rPr>
          <w:lang w:val="fr-FR"/>
        </w:rPr>
        <w:t>Le Bureau du pouvoir judiciaire n</w:t>
      </w:r>
      <w:r w:rsidR="00A26534" w:rsidRPr="00A26534">
        <w:rPr>
          <w:lang w:val="fr-FR"/>
        </w:rPr>
        <w:t>’</w:t>
      </w:r>
      <w:r w:rsidRPr="00626958">
        <w:rPr>
          <w:lang w:val="fr-FR"/>
        </w:rPr>
        <w:t xml:space="preserve">a pas mis en œuvre de mesures visant à renforcer les capacités des juges en ce qui concerne les droits que reconnaît la Convention. </w:t>
      </w:r>
    </w:p>
    <w:p w14:paraId="174250E5" w14:textId="77777777" w:rsidR="00A26534" w:rsidRPr="00A26534" w:rsidRDefault="00A26534" w:rsidP="00A26534">
      <w:pPr>
        <w:pStyle w:val="SingleTxt"/>
        <w:spacing w:after="0" w:line="120" w:lineRule="exact"/>
        <w:rPr>
          <w:b/>
          <w:sz w:val="10"/>
          <w:lang w:val="fr-FR"/>
        </w:rPr>
      </w:pPr>
    </w:p>
    <w:p w14:paraId="60077DDE" w14:textId="77777777" w:rsidR="00A26534" w:rsidRPr="00A26534" w:rsidRDefault="00A26534" w:rsidP="00A26534">
      <w:pPr>
        <w:pStyle w:val="SingleTxt"/>
        <w:spacing w:after="0" w:line="120" w:lineRule="exact"/>
        <w:rPr>
          <w:b/>
          <w:sz w:val="10"/>
          <w:lang w:val="fr-FR"/>
        </w:rPr>
      </w:pPr>
    </w:p>
    <w:p w14:paraId="52BA2CA3" w14:textId="0B6BB820" w:rsidR="00626958" w:rsidRPr="00626958" w:rsidRDefault="00A26534" w:rsidP="00A2653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626958" w:rsidRPr="00626958">
        <w:rPr>
          <w:lang w:val="fr-FR"/>
        </w:rPr>
        <w:t>II.</w:t>
      </w:r>
      <w:r w:rsidR="00626958" w:rsidRPr="00626958">
        <w:rPr>
          <w:lang w:val="fr-FR"/>
        </w:rPr>
        <w:tab/>
        <w:t xml:space="preserve">Incidences de la pandémie sur les droits des femmes, </w:t>
      </w:r>
      <w:r>
        <w:rPr>
          <w:lang w:val="fr-FR"/>
        </w:rPr>
        <w:br/>
      </w:r>
      <w:r w:rsidR="00626958" w:rsidRPr="00626958">
        <w:rPr>
          <w:lang w:val="fr-FR"/>
        </w:rPr>
        <w:t>le relèvement et l</w:t>
      </w:r>
      <w:r w:rsidRPr="00A26534">
        <w:rPr>
          <w:lang w:val="fr-FR"/>
        </w:rPr>
        <w:t>’</w:t>
      </w:r>
      <w:r w:rsidR="00626958" w:rsidRPr="00626958">
        <w:rPr>
          <w:lang w:val="fr-FR"/>
        </w:rPr>
        <w:t>égalité des genres</w:t>
      </w:r>
    </w:p>
    <w:p w14:paraId="04283075" w14:textId="77777777" w:rsidR="00A26534" w:rsidRPr="00A26534" w:rsidRDefault="00A26534" w:rsidP="00A26534">
      <w:pPr>
        <w:pStyle w:val="SingleTxt"/>
        <w:spacing w:after="0" w:line="120" w:lineRule="exact"/>
        <w:rPr>
          <w:sz w:val="10"/>
          <w:lang w:val="fr-FR"/>
        </w:rPr>
      </w:pPr>
    </w:p>
    <w:p w14:paraId="2EEB0502" w14:textId="77777777" w:rsidR="00A26534" w:rsidRPr="00A26534" w:rsidRDefault="00A26534" w:rsidP="00A26534">
      <w:pPr>
        <w:pStyle w:val="SingleTxt"/>
        <w:spacing w:after="0" w:line="120" w:lineRule="exact"/>
        <w:rPr>
          <w:sz w:val="10"/>
          <w:lang w:val="fr-FR"/>
        </w:rPr>
      </w:pPr>
    </w:p>
    <w:p w14:paraId="4B4F594F" w14:textId="3E83681C" w:rsidR="00626958" w:rsidRPr="00626958" w:rsidRDefault="00626958" w:rsidP="00547F92">
      <w:pPr>
        <w:pStyle w:val="SingleTxt"/>
        <w:numPr>
          <w:ilvl w:val="0"/>
          <w:numId w:val="10"/>
        </w:numPr>
        <w:spacing w:line="240" w:lineRule="exact"/>
        <w:ind w:left="1267"/>
        <w:rPr>
          <w:lang w:val="fr-FR"/>
        </w:rPr>
      </w:pPr>
      <w:r w:rsidRPr="00626958">
        <w:rPr>
          <w:lang w:val="fr-FR"/>
        </w:rPr>
        <w:t>Veuillez indiquer les mesures mises en place pour veiller à ce que l</w:t>
      </w:r>
      <w:r w:rsidR="00A26534" w:rsidRPr="00A26534">
        <w:rPr>
          <w:lang w:val="fr-FR"/>
        </w:rPr>
        <w:t>’</w:t>
      </w:r>
      <w:r w:rsidRPr="00626958">
        <w:rPr>
          <w:lang w:val="fr-FR"/>
        </w:rPr>
        <w:t>action menée pour répondre à la crise de la COVID-</w:t>
      </w:r>
      <w:r w:rsidRPr="00C92A8C">
        <w:rPr>
          <w:lang w:val="fr-FR"/>
        </w:rPr>
        <w:t>19</w:t>
      </w:r>
      <w:r w:rsidRPr="00626958">
        <w:rPr>
          <w:lang w:val="fr-FR"/>
        </w:rPr>
        <w:t xml:space="preserve"> et s</w:t>
      </w:r>
      <w:r w:rsidR="00A26534" w:rsidRPr="00A26534">
        <w:rPr>
          <w:lang w:val="fr-FR"/>
        </w:rPr>
        <w:t>’</w:t>
      </w:r>
      <w:r w:rsidRPr="00626958">
        <w:rPr>
          <w:lang w:val="fr-FR"/>
        </w:rPr>
        <w:t>en relever, notamment le plan de relèvement et de renforcement de la résilience</w:t>
      </w:r>
      <w:r w:rsidR="00A26534" w:rsidRPr="00A26534">
        <w:rPr>
          <w:lang w:val="fr-FR"/>
        </w:rPr>
        <w:t> :</w:t>
      </w:r>
    </w:p>
    <w:p w14:paraId="3E21FB59" w14:textId="523DD4C2" w:rsidR="00626958" w:rsidRPr="00626958" w:rsidRDefault="00626958" w:rsidP="00547F92">
      <w:pPr>
        <w:pStyle w:val="SingleTxt"/>
        <w:numPr>
          <w:ilvl w:val="0"/>
          <w:numId w:val="10"/>
        </w:numPr>
        <w:spacing w:line="240" w:lineRule="exact"/>
        <w:ind w:left="1267"/>
        <w:rPr>
          <w:lang w:val="fr-FR"/>
        </w:rPr>
      </w:pPr>
      <w:r w:rsidRPr="00626958">
        <w:rPr>
          <w:lang w:val="fr-FR"/>
        </w:rPr>
        <w:t>Tienne dûment compte de la violence fondée sur le genre à l</w:t>
      </w:r>
      <w:r w:rsidR="00A26534" w:rsidRPr="00A26534">
        <w:rPr>
          <w:lang w:val="fr-FR"/>
        </w:rPr>
        <w:t>’</w:t>
      </w:r>
      <w:r w:rsidRPr="00626958">
        <w:rPr>
          <w:lang w:val="fr-FR"/>
        </w:rPr>
        <w:t>égard des femmes et des filles et vise effectivement à la prévenir</w:t>
      </w:r>
      <w:r w:rsidR="00A26534" w:rsidRPr="00A26534">
        <w:rPr>
          <w:lang w:val="fr-FR"/>
        </w:rPr>
        <w:t> :</w:t>
      </w:r>
      <w:r w:rsidRPr="00626958">
        <w:rPr>
          <w:lang w:val="fr-FR"/>
        </w:rPr>
        <w:t xml:space="preserve"> </w:t>
      </w:r>
    </w:p>
    <w:p w14:paraId="38B46265" w14:textId="314403D7" w:rsidR="00626958" w:rsidRPr="00626958" w:rsidRDefault="00A26534" w:rsidP="00A26534">
      <w:pPr>
        <w:pStyle w:val="SingleTxt"/>
        <w:tabs>
          <w:tab w:val="right" w:pos="1685"/>
        </w:tabs>
        <w:ind w:left="1742" w:hanging="475"/>
        <w:rPr>
          <w:lang w:val="fr-FR"/>
        </w:rPr>
      </w:pPr>
      <w:r>
        <w:rPr>
          <w:lang w:val="fr-FR"/>
        </w:rPr>
        <w:tab/>
        <w:t>•</w:t>
      </w:r>
      <w:r w:rsidR="00626958" w:rsidRPr="00626958">
        <w:rPr>
          <w:lang w:val="fr-FR"/>
        </w:rPr>
        <w:tab/>
        <w:t>Les travailleurs sociaux du Ministère de l</w:t>
      </w:r>
      <w:r w:rsidRPr="00A26534">
        <w:rPr>
          <w:lang w:val="fr-FR"/>
        </w:rPr>
        <w:t>’</w:t>
      </w:r>
      <w:r w:rsidR="00626958" w:rsidRPr="00626958">
        <w:rPr>
          <w:lang w:val="fr-FR"/>
        </w:rPr>
        <w:t>égalité des genres, de l</w:t>
      </w:r>
      <w:r w:rsidRPr="00A26534">
        <w:rPr>
          <w:lang w:val="fr-FR"/>
        </w:rPr>
        <w:t>’</w:t>
      </w:r>
      <w:r w:rsidR="00626958" w:rsidRPr="00626958">
        <w:rPr>
          <w:lang w:val="fr-FR"/>
        </w:rPr>
        <w:t>élimination de la pauvreté et de la protection sociale et le Ministère de l</w:t>
      </w:r>
      <w:r w:rsidRPr="00A26534">
        <w:rPr>
          <w:lang w:val="fr-FR"/>
        </w:rPr>
        <w:t>’</w:t>
      </w:r>
      <w:r w:rsidR="00626958" w:rsidRPr="00626958">
        <w:rPr>
          <w:lang w:val="fr-FR"/>
        </w:rPr>
        <w:t>intérieur, de l</w:t>
      </w:r>
      <w:r w:rsidRPr="00A26534">
        <w:rPr>
          <w:lang w:val="fr-FR"/>
        </w:rPr>
        <w:t>’</w:t>
      </w:r>
      <w:r w:rsidR="00626958" w:rsidRPr="00626958">
        <w:rPr>
          <w:lang w:val="fr-FR"/>
        </w:rPr>
        <w:t>immigration et de la sûreté et de la sécurité font partie des prestataires de services essentiels. Ces services n</w:t>
      </w:r>
      <w:r w:rsidRPr="00A26534">
        <w:rPr>
          <w:lang w:val="fr-FR"/>
        </w:rPr>
        <w:t>’</w:t>
      </w:r>
      <w:r w:rsidR="00626958" w:rsidRPr="00626958">
        <w:rPr>
          <w:lang w:val="fr-FR"/>
        </w:rPr>
        <w:t>ont pas été perturbés par les mesures de lutte contre la pandémie et ont été fournis sans interruption pendant toute la période de restrictions. En outre, un plan de lutte contre la violence fondée sur le genre et la violence contre les enfants a été élaboré pendant le confinement afin de fournir au public des orientations sur la façon de signaler les cas. Ce plan, qui s</w:t>
      </w:r>
      <w:r w:rsidRPr="00A26534">
        <w:rPr>
          <w:lang w:val="fr-FR"/>
        </w:rPr>
        <w:t>’</w:t>
      </w:r>
      <w:r w:rsidR="00626958" w:rsidRPr="00626958">
        <w:rPr>
          <w:lang w:val="fr-FR"/>
        </w:rPr>
        <w:t>inscrit dans le cadre de la proclamation publiée par le Gouvernement namibien, décrit le déroulement du processus et les procédures d</w:t>
      </w:r>
      <w:r w:rsidRPr="00A26534">
        <w:rPr>
          <w:lang w:val="fr-FR"/>
        </w:rPr>
        <w:t>’</w:t>
      </w:r>
      <w:r w:rsidR="00626958" w:rsidRPr="00626958">
        <w:rPr>
          <w:lang w:val="fr-FR"/>
        </w:rPr>
        <w:t>orientation</w:t>
      </w:r>
      <w:r w:rsidRPr="00A26534">
        <w:rPr>
          <w:lang w:val="fr-FR"/>
        </w:rPr>
        <w:t> ;</w:t>
      </w:r>
    </w:p>
    <w:p w14:paraId="7B2F8718" w14:textId="19E35D23" w:rsidR="00626958" w:rsidRPr="00626958" w:rsidRDefault="00A26534" w:rsidP="00A26534">
      <w:pPr>
        <w:pStyle w:val="SingleTxt"/>
        <w:tabs>
          <w:tab w:val="right" w:pos="1685"/>
        </w:tabs>
        <w:ind w:left="1742" w:hanging="475"/>
        <w:rPr>
          <w:lang w:val="fr-FR"/>
        </w:rPr>
      </w:pPr>
      <w:r>
        <w:rPr>
          <w:lang w:val="fr-FR"/>
        </w:rPr>
        <w:tab/>
      </w:r>
      <w:r w:rsidR="00626958" w:rsidRPr="00626958">
        <w:rPr>
          <w:lang w:val="fr-FR"/>
        </w:rPr>
        <w:t>•</w:t>
      </w:r>
      <w:r w:rsidR="00626958" w:rsidRPr="00626958">
        <w:rPr>
          <w:lang w:val="fr-FR"/>
        </w:rPr>
        <w:tab/>
        <w:t>Les intervenants chargés de la prise en charge initiale des enfants ou des adultes ayant besoin d</w:t>
      </w:r>
      <w:r w:rsidRPr="00A26534">
        <w:rPr>
          <w:lang w:val="fr-FR"/>
        </w:rPr>
        <w:t>’</w:t>
      </w:r>
      <w:r w:rsidR="00626958" w:rsidRPr="00626958">
        <w:rPr>
          <w:lang w:val="fr-FR"/>
        </w:rPr>
        <w:t>une protection effectuent un signalement en appelant les numéros d</w:t>
      </w:r>
      <w:r w:rsidRPr="00A26534">
        <w:rPr>
          <w:lang w:val="fr-FR"/>
        </w:rPr>
        <w:t>’</w:t>
      </w:r>
      <w:r w:rsidR="00626958" w:rsidRPr="00626958">
        <w:rPr>
          <w:lang w:val="fr-FR"/>
        </w:rPr>
        <w:t>assistance téléphonique (</w:t>
      </w:r>
      <w:r w:rsidR="00626958" w:rsidRPr="00C92A8C">
        <w:rPr>
          <w:lang w:val="fr-FR"/>
        </w:rPr>
        <w:t>116</w:t>
      </w:r>
      <w:r w:rsidR="00626958" w:rsidRPr="00626958">
        <w:rPr>
          <w:lang w:val="fr-FR"/>
        </w:rPr>
        <w:t xml:space="preserve"> ou </w:t>
      </w:r>
      <w:r w:rsidR="00626958" w:rsidRPr="00C92A8C">
        <w:rPr>
          <w:lang w:val="fr-FR"/>
        </w:rPr>
        <w:t>106</w:t>
      </w:r>
      <w:r w:rsidR="00626958" w:rsidRPr="00626958">
        <w:rPr>
          <w:lang w:val="fr-FR"/>
        </w:rPr>
        <w:t>) ou en se rendant au poste de police le plus proche</w:t>
      </w:r>
      <w:r w:rsidRPr="00A26534">
        <w:rPr>
          <w:lang w:val="fr-FR"/>
        </w:rPr>
        <w:t> ;</w:t>
      </w:r>
      <w:r w:rsidR="00626958" w:rsidRPr="00626958">
        <w:rPr>
          <w:lang w:val="fr-FR"/>
        </w:rPr>
        <w:t xml:space="preserve"> </w:t>
      </w:r>
    </w:p>
    <w:p w14:paraId="695E8BB8" w14:textId="19540CD9" w:rsidR="00626958" w:rsidRPr="00626958" w:rsidRDefault="00A26534" w:rsidP="00A26534">
      <w:pPr>
        <w:pStyle w:val="SingleTxt"/>
        <w:tabs>
          <w:tab w:val="right" w:pos="1685"/>
        </w:tabs>
        <w:ind w:left="1742" w:hanging="475"/>
        <w:rPr>
          <w:lang w:val="fr-FR"/>
        </w:rPr>
      </w:pPr>
      <w:r>
        <w:rPr>
          <w:lang w:val="fr-FR"/>
        </w:rPr>
        <w:lastRenderedPageBreak/>
        <w:tab/>
      </w:r>
      <w:r w:rsidR="00626958" w:rsidRPr="00626958">
        <w:rPr>
          <w:lang w:val="fr-FR"/>
        </w:rPr>
        <w:t>•</w:t>
      </w:r>
      <w:r w:rsidR="00626958" w:rsidRPr="00626958">
        <w:rPr>
          <w:lang w:val="fr-FR"/>
        </w:rPr>
        <w:tab/>
        <w:t>Les superviseurs régionaux (travailleurs sociaux chargés du suivi) sont immédiatement informés du signalement</w:t>
      </w:r>
      <w:r w:rsidRPr="00A26534">
        <w:rPr>
          <w:lang w:val="fr-FR"/>
        </w:rPr>
        <w:t> ;</w:t>
      </w:r>
    </w:p>
    <w:p w14:paraId="6B22F02D" w14:textId="2A6EEC4E" w:rsidR="00626958" w:rsidRPr="00626958" w:rsidRDefault="00A26534" w:rsidP="00A26534">
      <w:pPr>
        <w:pStyle w:val="SingleTxt"/>
        <w:tabs>
          <w:tab w:val="right" w:pos="1685"/>
        </w:tabs>
        <w:ind w:left="1742" w:hanging="475"/>
        <w:rPr>
          <w:lang w:val="fr-FR"/>
        </w:rPr>
      </w:pPr>
      <w:r>
        <w:rPr>
          <w:lang w:val="fr-FR"/>
        </w:rPr>
        <w:tab/>
      </w:r>
      <w:r w:rsidR="00626958" w:rsidRPr="00626958">
        <w:rPr>
          <w:lang w:val="fr-FR"/>
        </w:rPr>
        <w:t>•</w:t>
      </w:r>
      <w:r w:rsidR="00626958" w:rsidRPr="00626958">
        <w:rPr>
          <w:lang w:val="fr-FR"/>
        </w:rPr>
        <w:tab/>
        <w:t>Le (la) superviseur(euse) régional(e) du Ministère de l</w:t>
      </w:r>
      <w:r w:rsidRPr="00A26534">
        <w:rPr>
          <w:lang w:val="fr-FR"/>
        </w:rPr>
        <w:t>’</w:t>
      </w:r>
      <w:r w:rsidR="00626958" w:rsidRPr="00626958">
        <w:rPr>
          <w:lang w:val="fr-FR"/>
        </w:rPr>
        <w:t>égalité des genres assigne le cas de violence fondée sur le genre ou de violence à l</w:t>
      </w:r>
      <w:r w:rsidRPr="00A26534">
        <w:rPr>
          <w:lang w:val="fr-FR"/>
        </w:rPr>
        <w:t>’</w:t>
      </w:r>
      <w:r w:rsidR="00626958" w:rsidRPr="00626958">
        <w:rPr>
          <w:lang w:val="fr-FR"/>
        </w:rPr>
        <w:t>égard d</w:t>
      </w:r>
      <w:r w:rsidRPr="00A26534">
        <w:rPr>
          <w:lang w:val="fr-FR"/>
        </w:rPr>
        <w:t>’</w:t>
      </w:r>
      <w:r w:rsidR="00626958" w:rsidRPr="00626958">
        <w:rPr>
          <w:lang w:val="fr-FR"/>
        </w:rPr>
        <w:t>un enfant à un(e) travailleur(euse) social(e), qui traite le dossier conformément aux normes et directives en vigueur</w:t>
      </w:r>
      <w:r w:rsidR="001B4A89">
        <w:rPr>
          <w:lang w:val="fr-FR"/>
        </w:rPr>
        <w:t> ;</w:t>
      </w:r>
    </w:p>
    <w:p w14:paraId="3664E27D" w14:textId="188C3FE3" w:rsidR="00626958" w:rsidRPr="00626958" w:rsidRDefault="00A26534" w:rsidP="00A26534">
      <w:pPr>
        <w:pStyle w:val="SingleTxt"/>
        <w:tabs>
          <w:tab w:val="right" w:pos="1685"/>
        </w:tabs>
        <w:ind w:left="1742" w:hanging="475"/>
        <w:rPr>
          <w:lang w:val="fr-FR"/>
        </w:rPr>
      </w:pPr>
      <w:r>
        <w:rPr>
          <w:lang w:val="fr-FR"/>
        </w:rPr>
        <w:tab/>
      </w:r>
      <w:r w:rsidR="00626958" w:rsidRPr="00626958">
        <w:rPr>
          <w:lang w:val="fr-FR"/>
        </w:rPr>
        <w:t>•</w:t>
      </w:r>
      <w:r w:rsidR="00626958" w:rsidRPr="00626958">
        <w:rPr>
          <w:lang w:val="fr-FR"/>
        </w:rPr>
        <w:tab/>
        <w:t>Le Ministère de l</w:t>
      </w:r>
      <w:r w:rsidRPr="00A26534">
        <w:rPr>
          <w:lang w:val="fr-FR"/>
        </w:rPr>
        <w:t>’</w:t>
      </w:r>
      <w:r w:rsidR="00626958" w:rsidRPr="00626958">
        <w:rPr>
          <w:lang w:val="fr-FR"/>
        </w:rPr>
        <w:t>éducation s</w:t>
      </w:r>
      <w:r w:rsidRPr="00A26534">
        <w:rPr>
          <w:lang w:val="fr-FR"/>
        </w:rPr>
        <w:t>’</w:t>
      </w:r>
      <w:r w:rsidR="00626958" w:rsidRPr="00626958">
        <w:rPr>
          <w:lang w:val="fr-FR"/>
        </w:rPr>
        <w:t>emploie à accroître la sensibilisation, à élargir la formation en matière de renforcement des capacités et à assurer le suivi et l</w:t>
      </w:r>
      <w:r w:rsidRPr="00A26534">
        <w:rPr>
          <w:lang w:val="fr-FR"/>
        </w:rPr>
        <w:t>’</w:t>
      </w:r>
      <w:r w:rsidR="00626958" w:rsidRPr="00626958">
        <w:rPr>
          <w:lang w:val="fr-FR"/>
        </w:rPr>
        <w:t>évaluation de la connaissance et de la mise en œuvre des outils suivants</w:t>
      </w:r>
      <w:r w:rsidRPr="00A26534">
        <w:rPr>
          <w:lang w:val="fr-FR"/>
        </w:rPr>
        <w:t> :</w:t>
      </w:r>
    </w:p>
    <w:p w14:paraId="57519DDD" w14:textId="570A62D2" w:rsidR="00626958" w:rsidRPr="00626958" w:rsidRDefault="00A26534" w:rsidP="006B5E9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00626958" w:rsidRPr="00626958">
        <w:rPr>
          <w:lang w:val="fr-FR"/>
        </w:rPr>
        <w:t>•</w:t>
      </w:r>
      <w:r w:rsidR="00626958" w:rsidRPr="00626958">
        <w:rPr>
          <w:lang w:val="fr-FR"/>
        </w:rPr>
        <w:tab/>
      </w:r>
      <w:r w:rsidR="001B4A89">
        <w:rPr>
          <w:lang w:val="fr-FR"/>
        </w:rPr>
        <w:t>M</w:t>
      </w:r>
      <w:r w:rsidR="00626958" w:rsidRPr="00626958">
        <w:rPr>
          <w:lang w:val="fr-FR"/>
        </w:rPr>
        <w:t>anuel de formation destiné aux membres des conseils scolaires (*)</w:t>
      </w:r>
      <w:r w:rsidRPr="00A26534">
        <w:rPr>
          <w:lang w:val="fr-FR"/>
        </w:rPr>
        <w:t> ;</w:t>
      </w:r>
      <w:r w:rsidR="00626958" w:rsidRPr="00626958">
        <w:rPr>
          <w:lang w:val="fr-FR"/>
        </w:rPr>
        <w:t xml:space="preserve"> </w:t>
      </w:r>
    </w:p>
    <w:p w14:paraId="712219EC" w14:textId="447DEA68" w:rsidR="00626958" w:rsidRPr="00626958" w:rsidRDefault="00A26534" w:rsidP="006B5E9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00626958" w:rsidRPr="00626958">
        <w:rPr>
          <w:lang w:val="fr-FR"/>
        </w:rPr>
        <w:t>•</w:t>
      </w:r>
      <w:r w:rsidR="00626958" w:rsidRPr="00626958">
        <w:rPr>
          <w:lang w:val="fr-FR"/>
        </w:rPr>
        <w:tab/>
      </w:r>
      <w:r w:rsidR="001B4A89">
        <w:rPr>
          <w:lang w:val="fr-FR"/>
        </w:rPr>
        <w:t>M</w:t>
      </w:r>
      <w:r w:rsidR="00626958" w:rsidRPr="00626958">
        <w:rPr>
          <w:lang w:val="fr-FR"/>
        </w:rPr>
        <w:t>anuel de formation en matière de santé scolaire intégrée</w:t>
      </w:r>
      <w:r w:rsidRPr="00A26534">
        <w:rPr>
          <w:lang w:val="fr-FR"/>
        </w:rPr>
        <w:t> ;</w:t>
      </w:r>
      <w:r w:rsidR="00626958" w:rsidRPr="00626958">
        <w:rPr>
          <w:lang w:val="fr-FR"/>
        </w:rPr>
        <w:t xml:space="preserve"> </w:t>
      </w:r>
    </w:p>
    <w:p w14:paraId="44496F7D" w14:textId="57079321" w:rsidR="00626958" w:rsidRPr="00626958" w:rsidRDefault="00A26534" w:rsidP="006B5E9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00626958" w:rsidRPr="00626958">
        <w:rPr>
          <w:lang w:val="fr-FR"/>
        </w:rPr>
        <w:t>•</w:t>
      </w:r>
      <w:r w:rsidR="00626958" w:rsidRPr="00626958">
        <w:rPr>
          <w:lang w:val="fr-FR"/>
        </w:rPr>
        <w:tab/>
        <w:t>Cadre national pour la sécurité à l</w:t>
      </w:r>
      <w:r w:rsidRPr="00A26534">
        <w:rPr>
          <w:lang w:val="fr-FR"/>
        </w:rPr>
        <w:t>’</w:t>
      </w:r>
      <w:r w:rsidR="00626958" w:rsidRPr="00626958">
        <w:rPr>
          <w:lang w:val="fr-FR"/>
        </w:rPr>
        <w:t>école</w:t>
      </w:r>
      <w:r w:rsidRPr="00A26534">
        <w:rPr>
          <w:lang w:val="fr-FR"/>
        </w:rPr>
        <w:t> ;</w:t>
      </w:r>
      <w:r w:rsidR="00626958" w:rsidRPr="00626958">
        <w:rPr>
          <w:lang w:val="fr-FR"/>
        </w:rPr>
        <w:t xml:space="preserve"> </w:t>
      </w:r>
    </w:p>
    <w:p w14:paraId="5046F8E2" w14:textId="6C746B94" w:rsidR="00626958" w:rsidRPr="00626958" w:rsidRDefault="00A26534" w:rsidP="006B5E9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00626958" w:rsidRPr="00626958">
        <w:rPr>
          <w:lang w:val="fr-FR"/>
        </w:rPr>
        <w:t>•</w:t>
      </w:r>
      <w:r w:rsidR="00626958" w:rsidRPr="00626958">
        <w:rPr>
          <w:lang w:val="fr-FR"/>
        </w:rPr>
        <w:tab/>
      </w:r>
      <w:r w:rsidR="001B4A89">
        <w:rPr>
          <w:lang w:val="fr-FR"/>
        </w:rPr>
        <w:t>M</w:t>
      </w:r>
      <w:r w:rsidR="00626958" w:rsidRPr="006B5E95">
        <w:rPr>
          <w:spacing w:val="1"/>
          <w:lang w:val="fr-FR"/>
        </w:rPr>
        <w:t>anuel de formation à l</w:t>
      </w:r>
      <w:r w:rsidRPr="006B5E95">
        <w:rPr>
          <w:spacing w:val="1"/>
          <w:lang w:val="fr-FR"/>
        </w:rPr>
        <w:t>’</w:t>
      </w:r>
      <w:r w:rsidR="00626958" w:rsidRPr="006B5E95">
        <w:rPr>
          <w:spacing w:val="1"/>
          <w:lang w:val="fr-FR"/>
        </w:rPr>
        <w:t>accompagnement psychologique</w:t>
      </w:r>
      <w:r w:rsidR="00F73E00" w:rsidRPr="006B5E95">
        <w:rPr>
          <w:spacing w:val="1"/>
          <w:lang w:val="fr-FR"/>
        </w:rPr>
        <w:t xml:space="preserve"> </w:t>
      </w:r>
      <w:r w:rsidR="00626958" w:rsidRPr="006B5E95">
        <w:rPr>
          <w:spacing w:val="1"/>
          <w:lang w:val="fr-FR"/>
        </w:rPr>
        <w:t>destiné aux enseignants</w:t>
      </w:r>
      <w:r w:rsidRPr="006B5E95">
        <w:rPr>
          <w:spacing w:val="1"/>
          <w:lang w:val="fr-FR"/>
        </w:rPr>
        <w:t> ;</w:t>
      </w:r>
    </w:p>
    <w:p w14:paraId="4DC6D436" w14:textId="1D98A8A8" w:rsidR="00626958" w:rsidRPr="00626958" w:rsidRDefault="00A26534" w:rsidP="006B5E9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00626958" w:rsidRPr="00626958">
        <w:rPr>
          <w:lang w:val="fr-FR"/>
        </w:rPr>
        <w:t>•</w:t>
      </w:r>
      <w:r w:rsidR="00626958" w:rsidRPr="00626958">
        <w:rPr>
          <w:lang w:val="fr-FR"/>
        </w:rPr>
        <w:tab/>
      </w:r>
      <w:r w:rsidR="001B4A89" w:rsidRPr="006B5E95">
        <w:rPr>
          <w:spacing w:val="1"/>
          <w:lang w:val="fr-FR"/>
        </w:rPr>
        <w:t>M</w:t>
      </w:r>
      <w:r w:rsidR="00626958" w:rsidRPr="006B5E95">
        <w:rPr>
          <w:spacing w:val="1"/>
          <w:lang w:val="fr-FR"/>
        </w:rPr>
        <w:t>anuel sur la lutte contre les violences sexuelles destiné aux éducateurs (*)</w:t>
      </w:r>
      <w:r w:rsidRPr="006B5E95">
        <w:rPr>
          <w:spacing w:val="1"/>
          <w:lang w:val="fr-FR"/>
        </w:rPr>
        <w:t> ;</w:t>
      </w:r>
    </w:p>
    <w:p w14:paraId="5FC7FAD9" w14:textId="048AEDAE" w:rsidR="00626958" w:rsidRPr="00626958" w:rsidRDefault="00A26534" w:rsidP="006B5E9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00626958" w:rsidRPr="00626958">
        <w:rPr>
          <w:lang w:val="fr-FR"/>
        </w:rPr>
        <w:t>•</w:t>
      </w:r>
      <w:r w:rsidR="00626958" w:rsidRPr="00626958">
        <w:rPr>
          <w:lang w:val="fr-FR"/>
        </w:rPr>
        <w:tab/>
      </w:r>
      <w:r w:rsidR="001B4A89">
        <w:rPr>
          <w:lang w:val="fr-FR"/>
        </w:rPr>
        <w:t>G</w:t>
      </w:r>
      <w:r w:rsidR="00626958" w:rsidRPr="00626958">
        <w:rPr>
          <w:lang w:val="fr-FR"/>
        </w:rPr>
        <w:t xml:space="preserve">uide « Physical Education </w:t>
      </w:r>
      <w:r w:rsidR="00626958" w:rsidRPr="00C92A8C">
        <w:rPr>
          <w:lang w:val="fr-FR"/>
        </w:rPr>
        <w:t>4</w:t>
      </w:r>
      <w:r w:rsidR="00626958" w:rsidRPr="00626958">
        <w:rPr>
          <w:lang w:val="fr-FR"/>
        </w:rPr>
        <w:t xml:space="preserve"> Life » (Éducation physique pour la vie) (*)</w:t>
      </w:r>
      <w:r w:rsidRPr="00A26534">
        <w:rPr>
          <w:lang w:val="fr-FR"/>
        </w:rPr>
        <w:t> ;</w:t>
      </w:r>
      <w:r w:rsidR="00626958" w:rsidRPr="00626958">
        <w:rPr>
          <w:lang w:val="fr-FR"/>
        </w:rPr>
        <w:t xml:space="preserve"> </w:t>
      </w:r>
    </w:p>
    <w:p w14:paraId="15EF51DE" w14:textId="30859F67" w:rsidR="00626958" w:rsidRPr="00626958" w:rsidRDefault="00A26534" w:rsidP="006B5E9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00626958" w:rsidRPr="00626958">
        <w:rPr>
          <w:lang w:val="fr-FR"/>
        </w:rPr>
        <w:t>•</w:t>
      </w:r>
      <w:r w:rsidR="00626958" w:rsidRPr="00626958">
        <w:rPr>
          <w:lang w:val="fr-FR"/>
        </w:rPr>
        <w:tab/>
      </w:r>
      <w:r w:rsidR="001B4A89">
        <w:rPr>
          <w:spacing w:val="1"/>
          <w:lang w:val="fr-FR"/>
        </w:rPr>
        <w:t>P</w:t>
      </w:r>
      <w:r w:rsidR="00626958" w:rsidRPr="006B5E95">
        <w:rPr>
          <w:spacing w:val="1"/>
          <w:lang w:val="fr-FR"/>
        </w:rPr>
        <w:t>rogramme « Sports 4 Development » (Le sport au service du développement) (*)</w:t>
      </w:r>
      <w:r w:rsidRPr="006B5E95">
        <w:rPr>
          <w:spacing w:val="1"/>
          <w:lang w:val="fr-FR"/>
        </w:rPr>
        <w:t> ;</w:t>
      </w:r>
    </w:p>
    <w:p w14:paraId="19246EDE" w14:textId="1140F422" w:rsidR="00626958" w:rsidRPr="00626958" w:rsidRDefault="00A26534" w:rsidP="006B5E9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00626958" w:rsidRPr="00626958">
        <w:rPr>
          <w:lang w:val="fr-FR"/>
        </w:rPr>
        <w:t>•</w:t>
      </w:r>
      <w:r w:rsidR="00626958" w:rsidRPr="00626958">
        <w:rPr>
          <w:lang w:val="fr-FR"/>
        </w:rPr>
        <w:tab/>
      </w:r>
      <w:r w:rsidR="001B4A89">
        <w:rPr>
          <w:lang w:val="fr-FR"/>
        </w:rPr>
        <w:t>M</w:t>
      </w:r>
      <w:r w:rsidR="00626958" w:rsidRPr="00626958">
        <w:rPr>
          <w:lang w:val="fr-FR"/>
        </w:rPr>
        <w:t>anuel de formation « EDU-circles » sur la gestion des apprenants (*)</w:t>
      </w:r>
      <w:r w:rsidRPr="00A26534">
        <w:rPr>
          <w:lang w:val="fr-FR"/>
        </w:rPr>
        <w:t> ;</w:t>
      </w:r>
      <w:r w:rsidR="00626958" w:rsidRPr="00626958">
        <w:rPr>
          <w:lang w:val="fr-FR"/>
        </w:rPr>
        <w:t xml:space="preserve"> </w:t>
      </w:r>
    </w:p>
    <w:p w14:paraId="25BDFD7D" w14:textId="03E27B4C" w:rsidR="00626958" w:rsidRPr="00681E47" w:rsidRDefault="00A26534" w:rsidP="006B5E9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681E47">
        <w:rPr>
          <w:lang w:val="fr-FR"/>
        </w:rPr>
        <w:tab/>
      </w:r>
      <w:r w:rsidR="00626958" w:rsidRPr="00681E47">
        <w:rPr>
          <w:lang w:val="fr-FR"/>
        </w:rPr>
        <w:t>•</w:t>
      </w:r>
      <w:r w:rsidR="00626958" w:rsidRPr="00681E47">
        <w:rPr>
          <w:lang w:val="fr-FR"/>
        </w:rPr>
        <w:tab/>
      </w:r>
      <w:r w:rsidR="001B4A89">
        <w:rPr>
          <w:lang w:val="fr-FR"/>
        </w:rPr>
        <w:t>P</w:t>
      </w:r>
      <w:r w:rsidR="00626958" w:rsidRPr="00626958">
        <w:rPr>
          <w:lang w:val="fr-FR"/>
        </w:rPr>
        <w:t>rogrammes « Window of Hope » (Fenêtre d</w:t>
      </w:r>
      <w:r w:rsidRPr="00A26534">
        <w:rPr>
          <w:lang w:val="fr-FR"/>
        </w:rPr>
        <w:t>’</w:t>
      </w:r>
      <w:r w:rsidR="00626958" w:rsidRPr="00626958">
        <w:rPr>
          <w:lang w:val="fr-FR"/>
        </w:rPr>
        <w:t>espoir) et « My future is my choice » (Mon avenir, c</w:t>
      </w:r>
      <w:r w:rsidRPr="00A26534">
        <w:rPr>
          <w:lang w:val="fr-FR"/>
        </w:rPr>
        <w:t>’</w:t>
      </w:r>
      <w:r w:rsidR="00626958" w:rsidRPr="00626958">
        <w:rPr>
          <w:lang w:val="fr-FR"/>
        </w:rPr>
        <w:t>est mon choix)</w:t>
      </w:r>
      <w:r w:rsidRPr="00A26534">
        <w:rPr>
          <w:lang w:val="fr-FR"/>
        </w:rPr>
        <w:t> ;</w:t>
      </w:r>
      <w:r w:rsidR="00626958" w:rsidRPr="00626958">
        <w:rPr>
          <w:lang w:val="fr-FR"/>
        </w:rPr>
        <w:t xml:space="preserve"> </w:t>
      </w:r>
    </w:p>
    <w:p w14:paraId="04B258CA" w14:textId="22A0B5E7" w:rsidR="00626958" w:rsidRPr="00626958" w:rsidRDefault="00A26534" w:rsidP="006B5E9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00626958" w:rsidRPr="00626958">
        <w:rPr>
          <w:lang w:val="fr-FR"/>
        </w:rPr>
        <w:t>•</w:t>
      </w:r>
      <w:r w:rsidR="00626958" w:rsidRPr="00626958">
        <w:rPr>
          <w:lang w:val="fr-FR"/>
        </w:rPr>
        <w:tab/>
      </w:r>
      <w:r w:rsidR="001B4A89">
        <w:rPr>
          <w:lang w:val="fr-FR"/>
        </w:rPr>
        <w:t>M</w:t>
      </w:r>
      <w:r w:rsidR="00626958" w:rsidRPr="00626958">
        <w:rPr>
          <w:lang w:val="fr-FR"/>
        </w:rPr>
        <w:t>anuels et livres scolaires sur les compétences psychosociales</w:t>
      </w:r>
      <w:r w:rsidRPr="00A26534">
        <w:rPr>
          <w:lang w:val="fr-FR"/>
        </w:rPr>
        <w:t> ;</w:t>
      </w:r>
      <w:r w:rsidR="00626958" w:rsidRPr="00626958">
        <w:rPr>
          <w:lang w:val="fr-FR"/>
        </w:rPr>
        <w:t xml:space="preserve"> </w:t>
      </w:r>
    </w:p>
    <w:p w14:paraId="4904EF96" w14:textId="0A6F279A" w:rsidR="00626958" w:rsidRPr="00626958" w:rsidRDefault="00A26534" w:rsidP="006B5E9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00626958" w:rsidRPr="00626958">
        <w:rPr>
          <w:lang w:val="fr-FR"/>
        </w:rPr>
        <w:t>•</w:t>
      </w:r>
      <w:r w:rsidR="00626958" w:rsidRPr="00626958">
        <w:rPr>
          <w:lang w:val="fr-FR"/>
        </w:rPr>
        <w:tab/>
      </w:r>
      <w:r w:rsidR="001B4A89">
        <w:rPr>
          <w:lang w:val="fr-FR"/>
        </w:rPr>
        <w:t>C</w:t>
      </w:r>
      <w:r w:rsidR="00626958" w:rsidRPr="00626958">
        <w:rPr>
          <w:lang w:val="fr-FR"/>
        </w:rPr>
        <w:t>ampagne sur la sécurité menée en collaboration avec la police namibienne sous le mot-dièse #Keep me safe.</w:t>
      </w:r>
    </w:p>
    <w:p w14:paraId="5D681BCA" w14:textId="3DDF1D67" w:rsidR="00626958" w:rsidRPr="00626958" w:rsidRDefault="00A966B0" w:rsidP="006B5E95">
      <w:pPr>
        <w:pStyle w:val="SingleTxt"/>
        <w:ind w:left="2218" w:hanging="951"/>
        <w:rPr>
          <w:lang w:val="fr-FR"/>
        </w:rPr>
      </w:pPr>
      <w:r>
        <w:rPr>
          <w:lang w:val="fr-FR"/>
        </w:rPr>
        <w:tab/>
      </w:r>
      <w:r w:rsidR="001B4A89">
        <w:rPr>
          <w:lang w:val="fr-FR"/>
        </w:rPr>
        <w:tab/>
      </w:r>
      <w:r w:rsidR="001B4A89">
        <w:rPr>
          <w:lang w:val="fr-FR"/>
        </w:rPr>
        <w:tab/>
      </w:r>
      <w:r w:rsidR="00626958" w:rsidRPr="00626958">
        <w:rPr>
          <w:lang w:val="fr-FR"/>
        </w:rPr>
        <w:t>Le symbole (*) indique que la formation n</w:t>
      </w:r>
      <w:r w:rsidR="00A26534" w:rsidRPr="00A26534">
        <w:rPr>
          <w:lang w:val="fr-FR"/>
        </w:rPr>
        <w:t>’</w:t>
      </w:r>
      <w:r w:rsidR="00626958" w:rsidRPr="00626958">
        <w:rPr>
          <w:lang w:val="fr-FR"/>
        </w:rPr>
        <w:t>est pas organisée dans tous les établissements en raison de l</w:t>
      </w:r>
      <w:r w:rsidR="00A26534" w:rsidRPr="00A26534">
        <w:rPr>
          <w:lang w:val="fr-FR"/>
        </w:rPr>
        <w:t>’</w:t>
      </w:r>
      <w:r w:rsidR="00626958" w:rsidRPr="00626958">
        <w:rPr>
          <w:lang w:val="fr-FR"/>
        </w:rPr>
        <w:t>incidence de la pandémie de maladie à coronavirus (COVID-</w:t>
      </w:r>
      <w:r w:rsidR="00626958" w:rsidRPr="00C92A8C">
        <w:rPr>
          <w:lang w:val="fr-FR"/>
        </w:rPr>
        <w:t>19</w:t>
      </w:r>
      <w:r w:rsidR="00626958" w:rsidRPr="00626958">
        <w:rPr>
          <w:lang w:val="fr-FR"/>
        </w:rPr>
        <w:t>) et des protocoles et règlements sanitaires en vigueur.</w:t>
      </w:r>
    </w:p>
    <w:p w14:paraId="7DFF0D77" w14:textId="2CE62314" w:rsidR="00626958" w:rsidRPr="00626958" w:rsidRDefault="00626958" w:rsidP="00547F92">
      <w:pPr>
        <w:pStyle w:val="SingleTxt"/>
        <w:numPr>
          <w:ilvl w:val="0"/>
          <w:numId w:val="10"/>
        </w:numPr>
        <w:spacing w:line="240" w:lineRule="exact"/>
        <w:ind w:left="1267"/>
        <w:rPr>
          <w:lang w:val="fr-FR"/>
        </w:rPr>
      </w:pPr>
      <w:r w:rsidRPr="00626958">
        <w:rPr>
          <w:lang w:val="fr-FR"/>
        </w:rPr>
        <w:t>Garantisse aux femmes une participation sur un pied d</w:t>
      </w:r>
      <w:r w:rsidR="00A26534" w:rsidRPr="00A26534">
        <w:rPr>
          <w:lang w:val="fr-FR"/>
        </w:rPr>
        <w:t>’</w:t>
      </w:r>
      <w:r w:rsidRPr="00626958">
        <w:rPr>
          <w:lang w:val="fr-FR"/>
        </w:rPr>
        <w:t>égalité avec les hommes à la vie politique et publique</w:t>
      </w:r>
      <w:r w:rsidR="00A26534" w:rsidRPr="00A26534">
        <w:rPr>
          <w:lang w:val="fr-FR"/>
        </w:rPr>
        <w:t> :</w:t>
      </w:r>
    </w:p>
    <w:p w14:paraId="3CB47C73" w14:textId="126F6106" w:rsidR="00626958" w:rsidRPr="00626958" w:rsidRDefault="00A26534" w:rsidP="00A26534">
      <w:pPr>
        <w:pStyle w:val="SingleTxt"/>
        <w:tabs>
          <w:tab w:val="right" w:pos="1685"/>
        </w:tabs>
        <w:ind w:left="1742" w:hanging="475"/>
        <w:rPr>
          <w:lang w:val="fr-FR"/>
        </w:rPr>
      </w:pPr>
      <w:r>
        <w:rPr>
          <w:lang w:val="fr-FR"/>
        </w:rPr>
        <w:tab/>
      </w:r>
      <w:r w:rsidR="00626958" w:rsidRPr="00626958">
        <w:rPr>
          <w:lang w:val="fr-FR"/>
        </w:rPr>
        <w:t>•</w:t>
      </w:r>
      <w:r w:rsidR="00626958" w:rsidRPr="00626958">
        <w:rPr>
          <w:lang w:val="fr-FR"/>
        </w:rPr>
        <w:tab/>
        <w:t>Des mesures ont été prises en application de la loi sur l</w:t>
      </w:r>
      <w:r w:rsidRPr="00A26534">
        <w:rPr>
          <w:lang w:val="fr-FR"/>
        </w:rPr>
        <w:t>’</w:t>
      </w:r>
      <w:r w:rsidR="00626958" w:rsidRPr="00626958">
        <w:rPr>
          <w:lang w:val="fr-FR"/>
        </w:rPr>
        <w:t xml:space="preserve">action positive (emploi) (loi nº </w:t>
      </w:r>
      <w:r w:rsidR="00626958" w:rsidRPr="00C92A8C">
        <w:rPr>
          <w:lang w:val="fr-FR"/>
        </w:rPr>
        <w:t>29</w:t>
      </w:r>
      <w:r w:rsidR="00626958" w:rsidRPr="00626958">
        <w:rPr>
          <w:lang w:val="fr-FR"/>
        </w:rPr>
        <w:t xml:space="preserve"> de </w:t>
      </w:r>
      <w:r w:rsidR="00626958" w:rsidRPr="00C92A8C">
        <w:rPr>
          <w:lang w:val="fr-FR"/>
        </w:rPr>
        <w:t>1998</w:t>
      </w:r>
      <w:r w:rsidR="00626958" w:rsidRPr="00626958">
        <w:rPr>
          <w:lang w:val="fr-FR"/>
        </w:rPr>
        <w:t>) pour assurer l</w:t>
      </w:r>
      <w:r w:rsidRPr="00A26534">
        <w:rPr>
          <w:lang w:val="fr-FR"/>
        </w:rPr>
        <w:t>’</w:t>
      </w:r>
      <w:r w:rsidR="00626958" w:rsidRPr="00626958">
        <w:rPr>
          <w:lang w:val="fr-FR"/>
        </w:rPr>
        <w:t>égalité d</w:t>
      </w:r>
      <w:r w:rsidRPr="00A26534">
        <w:rPr>
          <w:lang w:val="fr-FR"/>
        </w:rPr>
        <w:t>’</w:t>
      </w:r>
      <w:r w:rsidR="00626958" w:rsidRPr="00626958">
        <w:rPr>
          <w:lang w:val="fr-FR"/>
        </w:rPr>
        <w:t xml:space="preserve">accès aux emplois, conformément aux articles </w:t>
      </w:r>
      <w:r w:rsidR="00626958" w:rsidRPr="00C92A8C">
        <w:rPr>
          <w:lang w:val="fr-FR"/>
        </w:rPr>
        <w:t>10</w:t>
      </w:r>
      <w:r w:rsidR="00626958" w:rsidRPr="00626958">
        <w:rPr>
          <w:lang w:val="fr-FR"/>
        </w:rPr>
        <w:t xml:space="preserve"> et </w:t>
      </w:r>
      <w:r w:rsidR="00626958" w:rsidRPr="00C92A8C">
        <w:rPr>
          <w:lang w:val="fr-FR"/>
        </w:rPr>
        <w:t>23</w:t>
      </w:r>
      <w:r w:rsidR="00626958" w:rsidRPr="00626958">
        <w:rPr>
          <w:lang w:val="fr-FR"/>
        </w:rPr>
        <w:t xml:space="preserve"> de la Constitution namibienne</w:t>
      </w:r>
      <w:r w:rsidRPr="00A26534">
        <w:rPr>
          <w:lang w:val="fr-FR"/>
        </w:rPr>
        <w:t> ;</w:t>
      </w:r>
      <w:r w:rsidR="00626958" w:rsidRPr="00626958">
        <w:rPr>
          <w:lang w:val="fr-FR"/>
        </w:rPr>
        <w:t xml:space="preserve"> permettre la création de la Commission de l</w:t>
      </w:r>
      <w:r w:rsidRPr="00A26534">
        <w:rPr>
          <w:lang w:val="fr-FR"/>
        </w:rPr>
        <w:t>’</w:t>
      </w:r>
      <w:r w:rsidR="00626958" w:rsidRPr="00626958">
        <w:rPr>
          <w:lang w:val="fr-FR"/>
        </w:rPr>
        <w:t>équité dans l</w:t>
      </w:r>
      <w:r w:rsidRPr="00A26534">
        <w:rPr>
          <w:lang w:val="fr-FR"/>
        </w:rPr>
        <w:t>’</w:t>
      </w:r>
      <w:r w:rsidR="00626958" w:rsidRPr="00626958">
        <w:rPr>
          <w:lang w:val="fr-FR"/>
        </w:rPr>
        <w:t>emploi</w:t>
      </w:r>
      <w:r w:rsidRPr="00A26534">
        <w:rPr>
          <w:lang w:val="fr-FR"/>
        </w:rPr>
        <w:t> ;</w:t>
      </w:r>
      <w:r w:rsidR="00626958" w:rsidRPr="00626958">
        <w:rPr>
          <w:lang w:val="fr-FR"/>
        </w:rPr>
        <w:t xml:space="preserve"> remédier, par des plans d</w:t>
      </w:r>
      <w:r w:rsidRPr="00A26534">
        <w:rPr>
          <w:lang w:val="fr-FR"/>
        </w:rPr>
        <w:t>’</w:t>
      </w:r>
      <w:r w:rsidR="00626958" w:rsidRPr="00626958">
        <w:rPr>
          <w:lang w:val="fr-FR"/>
        </w:rPr>
        <w:t>action positive adéquats, aux désavantages en matière d</w:t>
      </w:r>
      <w:r w:rsidRPr="00A26534">
        <w:rPr>
          <w:lang w:val="fr-FR"/>
        </w:rPr>
        <w:t>’</w:t>
      </w:r>
      <w:r w:rsidR="00626958" w:rsidRPr="00626958">
        <w:rPr>
          <w:lang w:val="fr-FR"/>
        </w:rPr>
        <w:t>emploi auxquels se heurtent les personnes appartenant aux groupes visés en raison de lois et de pratiques discriminatoires passées</w:t>
      </w:r>
      <w:r w:rsidRPr="00A26534">
        <w:rPr>
          <w:lang w:val="fr-FR"/>
        </w:rPr>
        <w:t> ;</w:t>
      </w:r>
      <w:r w:rsidR="00626958" w:rsidRPr="00626958">
        <w:rPr>
          <w:lang w:val="fr-FR"/>
        </w:rPr>
        <w:t xml:space="preserve"> mettre en place des procédures visant à contribuer à l</w:t>
      </w:r>
      <w:r w:rsidRPr="00A26534">
        <w:rPr>
          <w:lang w:val="fr-FR"/>
        </w:rPr>
        <w:t>’</w:t>
      </w:r>
      <w:r w:rsidR="00626958" w:rsidRPr="00626958">
        <w:rPr>
          <w:lang w:val="fr-FR"/>
        </w:rPr>
        <w:t>élimination de la discrimination en matière d</w:t>
      </w:r>
      <w:r w:rsidRPr="00A26534">
        <w:rPr>
          <w:lang w:val="fr-FR"/>
        </w:rPr>
        <w:t>’</w:t>
      </w:r>
      <w:r w:rsidR="00626958" w:rsidRPr="00626958">
        <w:rPr>
          <w:lang w:val="fr-FR"/>
        </w:rPr>
        <w:t>emploi</w:t>
      </w:r>
      <w:r w:rsidRPr="00A26534">
        <w:rPr>
          <w:lang w:val="fr-FR"/>
        </w:rPr>
        <w:t> ;</w:t>
      </w:r>
      <w:r w:rsidR="00626958" w:rsidRPr="00626958">
        <w:rPr>
          <w:lang w:val="fr-FR"/>
        </w:rPr>
        <w:t xml:space="preserve"> traiter les questions connexes</w:t>
      </w:r>
      <w:r w:rsidRPr="00A26534">
        <w:rPr>
          <w:lang w:val="fr-FR"/>
        </w:rPr>
        <w:t> ;</w:t>
      </w:r>
    </w:p>
    <w:p w14:paraId="7317291B" w14:textId="55E9DB13" w:rsidR="00626958" w:rsidRPr="00626958" w:rsidRDefault="00A26534" w:rsidP="00A26534">
      <w:pPr>
        <w:pStyle w:val="SingleTxt"/>
        <w:tabs>
          <w:tab w:val="right" w:pos="1685"/>
        </w:tabs>
        <w:ind w:left="1742" w:hanging="475"/>
        <w:rPr>
          <w:lang w:val="fr-FR"/>
        </w:rPr>
      </w:pPr>
      <w:r>
        <w:rPr>
          <w:lang w:val="fr-FR"/>
        </w:rPr>
        <w:tab/>
      </w:r>
      <w:r w:rsidR="00626958" w:rsidRPr="00626958">
        <w:rPr>
          <w:lang w:val="fr-FR"/>
        </w:rPr>
        <w:t>•</w:t>
      </w:r>
      <w:r w:rsidR="00626958" w:rsidRPr="00626958">
        <w:rPr>
          <w:lang w:val="fr-FR"/>
        </w:rPr>
        <w:tab/>
        <w:t>La politique nationale en matière de genre (</w:t>
      </w:r>
      <w:r w:rsidR="00626958" w:rsidRPr="00C92A8C">
        <w:rPr>
          <w:lang w:val="fr-FR"/>
        </w:rPr>
        <w:t>2010</w:t>
      </w:r>
      <w:r w:rsidR="00626958" w:rsidRPr="00626958">
        <w:rPr>
          <w:lang w:val="fr-FR"/>
        </w:rPr>
        <w:t>-</w:t>
      </w:r>
      <w:r w:rsidR="00626958" w:rsidRPr="00C92A8C">
        <w:rPr>
          <w:lang w:val="fr-FR"/>
        </w:rPr>
        <w:t>2020</w:t>
      </w:r>
      <w:r w:rsidR="00626958" w:rsidRPr="00626958">
        <w:rPr>
          <w:lang w:val="fr-FR"/>
        </w:rPr>
        <w:t>) est assortie d</w:t>
      </w:r>
      <w:r w:rsidRPr="00A26534">
        <w:rPr>
          <w:lang w:val="fr-FR"/>
        </w:rPr>
        <w:t>’</w:t>
      </w:r>
      <w:r w:rsidR="00626958" w:rsidRPr="00626958">
        <w:rPr>
          <w:lang w:val="fr-FR"/>
        </w:rPr>
        <w:t>une stratégie visant à faciliter la création d</w:t>
      </w:r>
      <w:r w:rsidRPr="00A26534">
        <w:rPr>
          <w:lang w:val="fr-FR"/>
        </w:rPr>
        <w:t>’</w:t>
      </w:r>
      <w:r w:rsidR="00626958" w:rsidRPr="00626958">
        <w:rPr>
          <w:lang w:val="fr-FR"/>
        </w:rPr>
        <w:t>un environnement propice à l</w:t>
      </w:r>
      <w:r w:rsidRPr="00A26534">
        <w:rPr>
          <w:lang w:val="fr-FR"/>
        </w:rPr>
        <w:t>’</w:t>
      </w:r>
      <w:r w:rsidR="00626958" w:rsidRPr="00626958">
        <w:rPr>
          <w:lang w:val="fr-FR"/>
        </w:rPr>
        <w:t>accès des femmes aux postes de décision en les sensibilisant à la question de l</w:t>
      </w:r>
      <w:r w:rsidRPr="00A26534">
        <w:rPr>
          <w:lang w:val="fr-FR"/>
        </w:rPr>
        <w:t>’</w:t>
      </w:r>
      <w:r w:rsidR="00626958" w:rsidRPr="00626958">
        <w:rPr>
          <w:lang w:val="fr-FR"/>
        </w:rPr>
        <w:t>égalité des genres et en leur offrant des formations, un encadrement et des possibilités de jouer un rôle actif et de premier plan dans les décisions importantes</w:t>
      </w:r>
      <w:r w:rsidRPr="00A26534">
        <w:rPr>
          <w:lang w:val="fr-FR"/>
        </w:rPr>
        <w:t> ;</w:t>
      </w:r>
    </w:p>
    <w:p w14:paraId="5A90EF23" w14:textId="07865514" w:rsidR="00626958" w:rsidRPr="00626958" w:rsidRDefault="00A26534" w:rsidP="00A26534">
      <w:pPr>
        <w:pStyle w:val="SingleTxt"/>
        <w:tabs>
          <w:tab w:val="right" w:pos="1685"/>
        </w:tabs>
        <w:ind w:left="1742" w:hanging="475"/>
        <w:rPr>
          <w:lang w:val="fr-FR"/>
        </w:rPr>
      </w:pPr>
      <w:r>
        <w:rPr>
          <w:lang w:val="fr-FR"/>
        </w:rPr>
        <w:lastRenderedPageBreak/>
        <w:tab/>
      </w:r>
      <w:r w:rsidR="00626958" w:rsidRPr="00626958">
        <w:rPr>
          <w:lang w:val="fr-FR"/>
        </w:rPr>
        <w:t>•</w:t>
      </w:r>
      <w:r w:rsidR="00626958" w:rsidRPr="00626958">
        <w:rPr>
          <w:lang w:val="fr-FR"/>
        </w:rPr>
        <w:tab/>
        <w:t>Par l</w:t>
      </w:r>
      <w:r w:rsidRPr="00A26534">
        <w:rPr>
          <w:lang w:val="fr-FR"/>
        </w:rPr>
        <w:t>’</w:t>
      </w:r>
      <w:r w:rsidR="00626958" w:rsidRPr="00626958">
        <w:rPr>
          <w:lang w:val="fr-FR"/>
        </w:rPr>
        <w:t>intermédiaire du Ministère de l</w:t>
      </w:r>
      <w:r w:rsidRPr="00A26534">
        <w:rPr>
          <w:lang w:val="fr-FR"/>
        </w:rPr>
        <w:t>’</w:t>
      </w:r>
      <w:r w:rsidR="00626958" w:rsidRPr="00626958">
        <w:rPr>
          <w:lang w:val="fr-FR"/>
        </w:rPr>
        <w:t>égalité des genres, de l</w:t>
      </w:r>
      <w:r w:rsidRPr="00A26534">
        <w:rPr>
          <w:lang w:val="fr-FR"/>
        </w:rPr>
        <w:t>’</w:t>
      </w:r>
      <w:r w:rsidR="00626958" w:rsidRPr="00626958">
        <w:rPr>
          <w:lang w:val="fr-FR"/>
        </w:rPr>
        <w:t xml:space="preserve">élimination de la pauvreté et de la protection sociale, le Gouvernement a mis en place un programme sur les femmes en politique et dans la prise de décisions, en collaboration avec IDEA International, et organise chaque année depuis </w:t>
      </w:r>
      <w:r w:rsidR="00626958" w:rsidRPr="00C92A8C">
        <w:rPr>
          <w:lang w:val="fr-FR"/>
        </w:rPr>
        <w:t>2014</w:t>
      </w:r>
      <w:r w:rsidR="00626958" w:rsidRPr="00626958">
        <w:rPr>
          <w:lang w:val="fr-FR"/>
        </w:rPr>
        <w:t xml:space="preserve"> un atelier visant à soutenir les femmes parlementaires dans le cadre de leurs fonctions liées à l</w:t>
      </w:r>
      <w:r w:rsidRPr="00A26534">
        <w:rPr>
          <w:lang w:val="fr-FR"/>
        </w:rPr>
        <w:t>’</w:t>
      </w:r>
      <w:r w:rsidR="00626958" w:rsidRPr="00626958">
        <w:rPr>
          <w:lang w:val="fr-FR"/>
        </w:rPr>
        <w:t>élaboration des lois, à la représentation et au contrôle</w:t>
      </w:r>
      <w:r w:rsidRPr="00A26534">
        <w:rPr>
          <w:lang w:val="fr-FR"/>
        </w:rPr>
        <w:t> ;</w:t>
      </w:r>
      <w:r w:rsidR="00626958" w:rsidRPr="00626958">
        <w:rPr>
          <w:lang w:val="fr-FR"/>
        </w:rPr>
        <w:t xml:space="preserve"> </w:t>
      </w:r>
    </w:p>
    <w:p w14:paraId="0532F526" w14:textId="654EF9C3" w:rsidR="00626958" w:rsidRPr="00626958" w:rsidRDefault="00A26534" w:rsidP="00A26534">
      <w:pPr>
        <w:pStyle w:val="SingleTxt"/>
        <w:tabs>
          <w:tab w:val="right" w:pos="1685"/>
        </w:tabs>
        <w:ind w:left="1742" w:hanging="475"/>
        <w:rPr>
          <w:lang w:val="fr-FR"/>
        </w:rPr>
      </w:pPr>
      <w:r>
        <w:rPr>
          <w:lang w:val="fr-FR"/>
        </w:rPr>
        <w:tab/>
      </w:r>
      <w:r w:rsidR="00626958" w:rsidRPr="00626958">
        <w:rPr>
          <w:lang w:val="fr-FR"/>
        </w:rPr>
        <w:t>•</w:t>
      </w:r>
      <w:r w:rsidR="00626958" w:rsidRPr="00626958">
        <w:rPr>
          <w:lang w:val="fr-FR"/>
        </w:rPr>
        <w:tab/>
      </w:r>
      <w:r w:rsidR="001B4A89">
        <w:rPr>
          <w:lang w:val="fr-FR"/>
        </w:rPr>
        <w:t>À</w:t>
      </w:r>
      <w:r w:rsidR="00626958" w:rsidRPr="00626958">
        <w:rPr>
          <w:lang w:val="fr-FR"/>
        </w:rPr>
        <w:t xml:space="preserve"> renforcer la capacité des femmes parlementaires de participer aux activités du Parlement (élaboration des lois, représentation et contrôle)</w:t>
      </w:r>
      <w:r w:rsidRPr="00A26534">
        <w:rPr>
          <w:lang w:val="fr-FR"/>
        </w:rPr>
        <w:t> ;</w:t>
      </w:r>
    </w:p>
    <w:p w14:paraId="0EF367B5" w14:textId="21D09E3C" w:rsidR="00626958" w:rsidRPr="00626958" w:rsidRDefault="00A26534" w:rsidP="00A26534">
      <w:pPr>
        <w:pStyle w:val="SingleTxt"/>
        <w:tabs>
          <w:tab w:val="right" w:pos="1685"/>
        </w:tabs>
        <w:ind w:left="1742" w:hanging="475"/>
        <w:rPr>
          <w:lang w:val="fr-FR"/>
        </w:rPr>
      </w:pPr>
      <w:r>
        <w:rPr>
          <w:lang w:val="fr-FR"/>
        </w:rPr>
        <w:tab/>
      </w:r>
      <w:r w:rsidR="00626958" w:rsidRPr="00626958">
        <w:rPr>
          <w:lang w:val="fr-FR"/>
        </w:rPr>
        <w:t>•</w:t>
      </w:r>
      <w:r w:rsidR="00626958" w:rsidRPr="00626958">
        <w:rPr>
          <w:lang w:val="fr-FR"/>
        </w:rPr>
        <w:tab/>
      </w:r>
      <w:r w:rsidR="001B4A89">
        <w:rPr>
          <w:lang w:val="fr-FR"/>
        </w:rPr>
        <w:t>À</w:t>
      </w:r>
      <w:r w:rsidR="00626958" w:rsidRPr="00626958">
        <w:rPr>
          <w:lang w:val="fr-FR"/>
        </w:rPr>
        <w:t xml:space="preserve"> améliorer la compréhension et les connaissances des femmes parlementaires en ce qui concerne la prise en compte des questions de genre dans le cadre des activités d</w:t>
      </w:r>
      <w:r w:rsidRPr="00A26534">
        <w:rPr>
          <w:lang w:val="fr-FR"/>
        </w:rPr>
        <w:t>’</w:t>
      </w:r>
      <w:r w:rsidR="00626958" w:rsidRPr="00626958">
        <w:rPr>
          <w:lang w:val="fr-FR"/>
        </w:rPr>
        <w:t>élaboration des lois, de représentation et de contrôle</w:t>
      </w:r>
      <w:r w:rsidRPr="00A26534">
        <w:rPr>
          <w:lang w:val="fr-FR"/>
        </w:rPr>
        <w:t> ;</w:t>
      </w:r>
    </w:p>
    <w:p w14:paraId="2ADE475F" w14:textId="5B5328F4" w:rsidR="00626958" w:rsidRPr="00626958" w:rsidRDefault="00A26534" w:rsidP="00A26534">
      <w:pPr>
        <w:pStyle w:val="SingleTxt"/>
        <w:tabs>
          <w:tab w:val="right" w:pos="1685"/>
        </w:tabs>
        <w:ind w:left="1742" w:hanging="475"/>
        <w:rPr>
          <w:lang w:val="fr-FR"/>
        </w:rPr>
      </w:pPr>
      <w:r>
        <w:rPr>
          <w:lang w:val="fr-FR"/>
        </w:rPr>
        <w:tab/>
      </w:r>
      <w:r w:rsidR="00626958" w:rsidRPr="00626958">
        <w:rPr>
          <w:lang w:val="fr-FR"/>
        </w:rPr>
        <w:t>•</w:t>
      </w:r>
      <w:r w:rsidR="00626958" w:rsidRPr="00626958">
        <w:rPr>
          <w:lang w:val="fr-FR"/>
        </w:rPr>
        <w:tab/>
      </w:r>
      <w:r w:rsidR="001B4A89">
        <w:rPr>
          <w:lang w:val="fr-FR"/>
        </w:rPr>
        <w:t>À</w:t>
      </w:r>
      <w:r w:rsidR="00626958" w:rsidRPr="00626958">
        <w:rPr>
          <w:lang w:val="fr-FR"/>
        </w:rPr>
        <w:t xml:space="preserve"> examiner la façon dont les femmes parlementaires peuvent collaborer au sein du Parlement et échanger des « bonnes pratiques » sur les changements qu</w:t>
      </w:r>
      <w:r w:rsidRPr="00A26534">
        <w:rPr>
          <w:lang w:val="fr-FR"/>
        </w:rPr>
        <w:t>’</w:t>
      </w:r>
      <w:r w:rsidR="00626958" w:rsidRPr="00626958">
        <w:rPr>
          <w:lang w:val="fr-FR"/>
        </w:rPr>
        <w:t>elles peuvent susciter dans le cadre de leurs fonctions</w:t>
      </w:r>
      <w:r w:rsidRPr="00A26534">
        <w:rPr>
          <w:lang w:val="fr-FR"/>
        </w:rPr>
        <w:t> ;</w:t>
      </w:r>
    </w:p>
    <w:p w14:paraId="2C64DF54" w14:textId="20570B95" w:rsidR="00626958" w:rsidRPr="00626958" w:rsidRDefault="00A26534" w:rsidP="00A26534">
      <w:pPr>
        <w:pStyle w:val="SingleTxt"/>
        <w:tabs>
          <w:tab w:val="right" w:pos="1685"/>
        </w:tabs>
        <w:ind w:left="1742" w:hanging="475"/>
        <w:rPr>
          <w:lang w:val="fr-FR"/>
        </w:rPr>
      </w:pPr>
      <w:r>
        <w:rPr>
          <w:lang w:val="fr-FR"/>
        </w:rPr>
        <w:tab/>
      </w:r>
      <w:r w:rsidR="00626958" w:rsidRPr="00626958">
        <w:rPr>
          <w:lang w:val="fr-FR"/>
        </w:rPr>
        <w:t>•</w:t>
      </w:r>
      <w:r w:rsidR="00626958" w:rsidRPr="00626958">
        <w:rPr>
          <w:lang w:val="fr-FR"/>
        </w:rPr>
        <w:tab/>
      </w:r>
      <w:r w:rsidR="001B4A89">
        <w:rPr>
          <w:lang w:val="fr-FR"/>
        </w:rPr>
        <w:t>À</w:t>
      </w:r>
      <w:r w:rsidR="00626958" w:rsidRPr="00626958">
        <w:rPr>
          <w:lang w:val="fr-FR"/>
        </w:rPr>
        <w:t xml:space="preserve"> encadrer et à conseiller les femmes parlementaires dans le cadre de leurs responsabilités parlementaires et de leurs fonctions de contrôle</w:t>
      </w:r>
      <w:r w:rsidRPr="00A26534">
        <w:rPr>
          <w:lang w:val="fr-FR"/>
        </w:rPr>
        <w:t> ;</w:t>
      </w:r>
    </w:p>
    <w:p w14:paraId="34D86EDC" w14:textId="5121C7C4" w:rsidR="00626958" w:rsidRPr="00626958" w:rsidRDefault="00A26534" w:rsidP="00A26534">
      <w:pPr>
        <w:pStyle w:val="SingleTxt"/>
        <w:tabs>
          <w:tab w:val="right" w:pos="1685"/>
        </w:tabs>
        <w:ind w:left="1742" w:hanging="475"/>
        <w:rPr>
          <w:lang w:val="fr-FR"/>
        </w:rPr>
      </w:pPr>
      <w:r>
        <w:rPr>
          <w:lang w:val="fr-FR"/>
        </w:rPr>
        <w:tab/>
      </w:r>
      <w:r w:rsidR="00626958" w:rsidRPr="00626958">
        <w:rPr>
          <w:lang w:val="fr-FR"/>
        </w:rPr>
        <w:t>•</w:t>
      </w:r>
      <w:r w:rsidR="00626958" w:rsidRPr="00626958">
        <w:rPr>
          <w:lang w:val="fr-FR"/>
        </w:rPr>
        <w:tab/>
        <w:t>Le South West Africa People</w:t>
      </w:r>
      <w:r w:rsidRPr="00A26534">
        <w:rPr>
          <w:lang w:val="fr-FR"/>
        </w:rPr>
        <w:t>’</w:t>
      </w:r>
      <w:r w:rsidR="00626958" w:rsidRPr="00626958">
        <w:rPr>
          <w:lang w:val="fr-FR"/>
        </w:rPr>
        <w:t>s Organization (SWAPO), parti au pouvoir, a adopté des mesures visant à assurer une représentation égale des femmes et des hommes dans sa liste de parti, conformément à la politique dite du « zèbre », ce qui a permis d</w:t>
      </w:r>
      <w:r w:rsidRPr="00A26534">
        <w:rPr>
          <w:lang w:val="fr-FR"/>
        </w:rPr>
        <w:t>’</w:t>
      </w:r>
      <w:r w:rsidR="00626958" w:rsidRPr="00626958">
        <w:rPr>
          <w:lang w:val="fr-FR"/>
        </w:rPr>
        <w:t>accroître le nombre de femmes siégeant à l</w:t>
      </w:r>
      <w:r w:rsidRPr="00A26534">
        <w:rPr>
          <w:lang w:val="fr-FR"/>
        </w:rPr>
        <w:t>’</w:t>
      </w:r>
      <w:r w:rsidR="00626958" w:rsidRPr="00626958">
        <w:rPr>
          <w:lang w:val="fr-FR"/>
        </w:rPr>
        <w:t>Assemblée nationale. Toutefois, il n</w:t>
      </w:r>
      <w:r w:rsidRPr="00A26534">
        <w:rPr>
          <w:lang w:val="fr-FR"/>
        </w:rPr>
        <w:t>’</w:t>
      </w:r>
      <w:r w:rsidR="00626958" w:rsidRPr="00626958">
        <w:rPr>
          <w:lang w:val="fr-FR"/>
        </w:rPr>
        <w:t>en va pas de même du Conseil national</w:t>
      </w:r>
      <w:r w:rsidRPr="00A26534">
        <w:rPr>
          <w:lang w:val="fr-FR"/>
        </w:rPr>
        <w:t> ;</w:t>
      </w:r>
    </w:p>
    <w:p w14:paraId="6E21C37D" w14:textId="17F97BA7" w:rsidR="00626958" w:rsidRPr="00626958" w:rsidRDefault="00A26534" w:rsidP="00A26534">
      <w:pPr>
        <w:pStyle w:val="SingleTxt"/>
        <w:tabs>
          <w:tab w:val="right" w:pos="1685"/>
        </w:tabs>
        <w:ind w:left="1742" w:hanging="475"/>
        <w:rPr>
          <w:lang w:val="fr-FR"/>
        </w:rPr>
      </w:pPr>
      <w:r>
        <w:rPr>
          <w:lang w:val="fr-FR"/>
        </w:rPr>
        <w:tab/>
      </w:r>
      <w:r w:rsidR="00626958" w:rsidRPr="00626958">
        <w:rPr>
          <w:lang w:val="fr-FR"/>
        </w:rPr>
        <w:t>•</w:t>
      </w:r>
      <w:r w:rsidR="00626958" w:rsidRPr="00626958">
        <w:rPr>
          <w:lang w:val="fr-FR"/>
        </w:rPr>
        <w:tab/>
        <w:t>Toutes les vacances de poste transmises par le secrétariat de la Communauté de développement de l</w:t>
      </w:r>
      <w:r w:rsidRPr="00A26534">
        <w:rPr>
          <w:lang w:val="fr-FR"/>
        </w:rPr>
        <w:t>’</w:t>
      </w:r>
      <w:r w:rsidR="00626958" w:rsidRPr="00626958">
        <w:rPr>
          <w:lang w:val="fr-FR"/>
        </w:rPr>
        <w:t>Afrique australe (SADC) sont diffusées largement par l</w:t>
      </w:r>
      <w:r w:rsidRPr="00A26534">
        <w:rPr>
          <w:lang w:val="fr-FR"/>
        </w:rPr>
        <w:t>’</w:t>
      </w:r>
      <w:r w:rsidR="00626958" w:rsidRPr="00626958">
        <w:rPr>
          <w:lang w:val="fr-FR"/>
        </w:rPr>
        <w:t>entité responsable de la coordination avec la SADC, à savoir le Ministère des relations internationales et de la coopération, afin de permettre aux candidats intéressés de postuler, l</w:t>
      </w:r>
      <w:r w:rsidRPr="00A26534">
        <w:rPr>
          <w:lang w:val="fr-FR"/>
        </w:rPr>
        <w:t>’</w:t>
      </w:r>
      <w:r w:rsidR="00626958" w:rsidRPr="00626958">
        <w:rPr>
          <w:lang w:val="fr-FR"/>
        </w:rPr>
        <w:t>accent étant mis sur les candidatures féminines.</w:t>
      </w:r>
    </w:p>
    <w:p w14:paraId="20557CE3" w14:textId="59097A27" w:rsidR="00626958" w:rsidRPr="00626958" w:rsidRDefault="00626958" w:rsidP="00547F92">
      <w:pPr>
        <w:pStyle w:val="SingleTxt"/>
        <w:numPr>
          <w:ilvl w:val="0"/>
          <w:numId w:val="10"/>
        </w:numPr>
        <w:spacing w:line="240" w:lineRule="exact"/>
        <w:ind w:left="1267"/>
        <w:rPr>
          <w:lang w:val="fr-FR"/>
        </w:rPr>
      </w:pPr>
      <w:r w:rsidRPr="00626958">
        <w:rPr>
          <w:lang w:val="fr-FR"/>
        </w:rPr>
        <w:t xml:space="preserve">Le </w:t>
      </w:r>
      <w:r w:rsidRPr="00A77154">
        <w:rPr>
          <w:lang w:val="fr-FR"/>
        </w:rPr>
        <w:t>Gouvernement est pleinement conscient</w:t>
      </w:r>
      <w:r w:rsidRPr="00626958">
        <w:rPr>
          <w:lang w:val="fr-FR"/>
        </w:rPr>
        <w:t xml:space="preserve"> des incidences économiques et sociales considérables qu</w:t>
      </w:r>
      <w:r w:rsidR="00A26534" w:rsidRPr="00A26534">
        <w:rPr>
          <w:lang w:val="fr-FR"/>
        </w:rPr>
        <w:t>’</w:t>
      </w:r>
      <w:r w:rsidRPr="00626958">
        <w:rPr>
          <w:lang w:val="fr-FR"/>
        </w:rPr>
        <w:t>a la pandémie de COVID-</w:t>
      </w:r>
      <w:r w:rsidRPr="00C92A8C">
        <w:rPr>
          <w:lang w:val="fr-FR"/>
        </w:rPr>
        <w:t>19</w:t>
      </w:r>
      <w:r w:rsidRPr="00626958">
        <w:rPr>
          <w:lang w:val="fr-FR"/>
        </w:rPr>
        <w:t xml:space="preserve"> sur l</w:t>
      </w:r>
      <w:r w:rsidR="00A26534" w:rsidRPr="00A26534">
        <w:rPr>
          <w:lang w:val="fr-FR"/>
        </w:rPr>
        <w:t>’</w:t>
      </w:r>
      <w:r w:rsidRPr="00626958">
        <w:rPr>
          <w:lang w:val="fr-FR"/>
        </w:rPr>
        <w:t>économie, les entreprises et les ménages. La décision relative à l</w:t>
      </w:r>
      <w:r w:rsidR="00A26534" w:rsidRPr="00A26534">
        <w:rPr>
          <w:lang w:val="fr-FR"/>
        </w:rPr>
        <w:t>’</w:t>
      </w:r>
      <w:r w:rsidRPr="00626958">
        <w:rPr>
          <w:lang w:val="fr-FR"/>
        </w:rPr>
        <w:t>adoption de mesures de relance et d</w:t>
      </w:r>
      <w:r w:rsidR="00A26534" w:rsidRPr="00A26534">
        <w:rPr>
          <w:lang w:val="fr-FR"/>
        </w:rPr>
        <w:t>’</w:t>
      </w:r>
      <w:r w:rsidRPr="00626958">
        <w:rPr>
          <w:lang w:val="fr-FR"/>
        </w:rPr>
        <w:t>assistance a été rédigée en termes non exclusifs et bénéficie à toutes les Namibiennes et à tous les Namibiens.</w:t>
      </w:r>
      <w:r w:rsidR="00A26534">
        <w:rPr>
          <w:lang w:val="fr-FR"/>
        </w:rPr>
        <w:t xml:space="preserve"> </w:t>
      </w:r>
    </w:p>
    <w:p w14:paraId="0AA4C84A" w14:textId="5BA004C1" w:rsidR="00626958" w:rsidRPr="00626958" w:rsidRDefault="00626958" w:rsidP="00547F92">
      <w:pPr>
        <w:pStyle w:val="SingleTxt"/>
        <w:numPr>
          <w:ilvl w:val="0"/>
          <w:numId w:val="10"/>
        </w:numPr>
        <w:spacing w:line="240" w:lineRule="exact"/>
        <w:ind w:left="1267"/>
        <w:rPr>
          <w:lang w:val="fr-FR"/>
        </w:rPr>
      </w:pPr>
      <w:r w:rsidRPr="00626958">
        <w:rPr>
          <w:lang w:val="fr-FR"/>
        </w:rPr>
        <w:t xml:space="preserve">En avril </w:t>
      </w:r>
      <w:r w:rsidRPr="00C92A8C">
        <w:rPr>
          <w:lang w:val="fr-FR"/>
        </w:rPr>
        <w:t>2020</w:t>
      </w:r>
      <w:r w:rsidRPr="00626958">
        <w:rPr>
          <w:lang w:val="fr-FR"/>
        </w:rPr>
        <w:t>, le Ministère des finances a lancé la première phase du plan de relance et d</w:t>
      </w:r>
      <w:r w:rsidR="00A26534" w:rsidRPr="00A26534">
        <w:rPr>
          <w:lang w:val="fr-FR"/>
        </w:rPr>
        <w:t>’</w:t>
      </w:r>
      <w:r w:rsidRPr="00626958">
        <w:rPr>
          <w:lang w:val="fr-FR"/>
        </w:rPr>
        <w:t>assistance économiques, conçu pour remédier aux difficultés socioéconomiques liées aux restrictions imposées aux activités commerciales en vue d</w:t>
      </w:r>
      <w:r w:rsidR="00A26534" w:rsidRPr="00A26534">
        <w:rPr>
          <w:lang w:val="fr-FR"/>
        </w:rPr>
        <w:t>’</w:t>
      </w:r>
      <w:r w:rsidRPr="00626958">
        <w:rPr>
          <w:lang w:val="fr-FR"/>
        </w:rPr>
        <w:t>endiguer la propagation de la COVID-</w:t>
      </w:r>
      <w:r w:rsidRPr="00C92A8C">
        <w:rPr>
          <w:lang w:val="fr-FR"/>
        </w:rPr>
        <w:t>19</w:t>
      </w:r>
      <w:r w:rsidRPr="00626958">
        <w:rPr>
          <w:lang w:val="fr-FR"/>
        </w:rPr>
        <w:t xml:space="preserve">. Un montant de </w:t>
      </w:r>
      <w:r w:rsidRPr="00C92A8C">
        <w:rPr>
          <w:lang w:val="fr-FR"/>
        </w:rPr>
        <w:t>8</w:t>
      </w:r>
      <w:r w:rsidRPr="00626958">
        <w:rPr>
          <w:lang w:val="fr-FR"/>
        </w:rPr>
        <w:t>,</w:t>
      </w:r>
      <w:r w:rsidRPr="00C92A8C">
        <w:rPr>
          <w:lang w:val="fr-FR"/>
        </w:rPr>
        <w:t>1</w:t>
      </w:r>
      <w:r w:rsidRPr="00626958">
        <w:rPr>
          <w:lang w:val="fr-FR"/>
        </w:rPr>
        <w:t xml:space="preserve"> milliards de dollars namibiens devrait être débloqué à cet effet, dont </w:t>
      </w:r>
      <w:r w:rsidRPr="00C92A8C">
        <w:rPr>
          <w:lang w:val="fr-FR"/>
        </w:rPr>
        <w:t>5</w:t>
      </w:r>
      <w:r w:rsidRPr="00626958">
        <w:rPr>
          <w:lang w:val="fr-FR"/>
        </w:rPr>
        <w:t>,</w:t>
      </w:r>
      <w:r w:rsidRPr="00C92A8C">
        <w:rPr>
          <w:lang w:val="fr-FR"/>
        </w:rPr>
        <w:t>9</w:t>
      </w:r>
      <w:r w:rsidRPr="00626958">
        <w:rPr>
          <w:lang w:val="fr-FR"/>
        </w:rPr>
        <w:t xml:space="preserve"> milliards visant à apporter un soutien direct aux entreprises et aux ménages et à assurer la disponibilité des flux de trésorerie nécessaires au paiement accéléré des services fournis au Gouvernement, et </w:t>
      </w:r>
      <w:r w:rsidRPr="00C92A8C">
        <w:rPr>
          <w:lang w:val="fr-FR"/>
        </w:rPr>
        <w:t>2</w:t>
      </w:r>
      <w:r w:rsidRPr="00626958">
        <w:rPr>
          <w:lang w:val="fr-FR"/>
        </w:rPr>
        <w:t>,</w:t>
      </w:r>
      <w:r w:rsidRPr="00C92A8C">
        <w:rPr>
          <w:lang w:val="fr-FR"/>
        </w:rPr>
        <w:t>3</w:t>
      </w:r>
      <w:r w:rsidRPr="00626958">
        <w:rPr>
          <w:lang w:val="fr-FR"/>
        </w:rPr>
        <w:t xml:space="preserve"> milliards visant à couvrir le passif hors bilan des administrations publiques. </w:t>
      </w:r>
    </w:p>
    <w:p w14:paraId="6EA47EB8" w14:textId="0A074FD3" w:rsidR="00626958" w:rsidRPr="00626958" w:rsidRDefault="00626958" w:rsidP="00547F92">
      <w:pPr>
        <w:pStyle w:val="SingleTxt"/>
        <w:numPr>
          <w:ilvl w:val="0"/>
          <w:numId w:val="11"/>
        </w:numPr>
        <w:spacing w:line="240" w:lineRule="exact"/>
        <w:ind w:left="1267"/>
        <w:rPr>
          <w:lang w:val="fr-FR"/>
        </w:rPr>
      </w:pPr>
      <w:r w:rsidRPr="00626958">
        <w:rPr>
          <w:lang w:val="fr-FR"/>
        </w:rPr>
        <w:t xml:space="preserve">Tous les services essentiels </w:t>
      </w:r>
      <w:r w:rsidR="001A0B63">
        <w:rPr>
          <w:lang w:val="fr-FR"/>
        </w:rPr>
        <w:t>–</w:t>
      </w:r>
      <w:r w:rsidRPr="00626958">
        <w:rPr>
          <w:lang w:val="fr-FR"/>
        </w:rPr>
        <w:t xml:space="preserve"> police, justice, protection des femmes et des enfants, protection contre la violence domestique et soins de santé primaires, y</w:t>
      </w:r>
      <w:r w:rsidR="003A6DCA">
        <w:rPr>
          <w:lang w:val="fr-FR"/>
        </w:rPr>
        <w:t> </w:t>
      </w:r>
      <w:r w:rsidRPr="00626958">
        <w:rPr>
          <w:lang w:val="fr-FR"/>
        </w:rPr>
        <w:t xml:space="preserve">compris la santé sexuelle et procréative </w:t>
      </w:r>
      <w:r w:rsidR="001A0B63">
        <w:rPr>
          <w:lang w:val="fr-FR"/>
        </w:rPr>
        <w:t>–</w:t>
      </w:r>
      <w:r w:rsidRPr="00626958">
        <w:rPr>
          <w:lang w:val="fr-FR"/>
        </w:rPr>
        <w:t xml:space="preserve"> demeurent accessibles à toutes et à tous pendant la pandémie.</w:t>
      </w:r>
      <w:r w:rsidR="00A26534" w:rsidRPr="00A26534">
        <w:rPr>
          <w:lang w:val="fr-FR"/>
        </w:rPr>
        <w:t xml:space="preserve"> </w:t>
      </w:r>
    </w:p>
    <w:p w14:paraId="379E4FC1" w14:textId="3FAB4F5A" w:rsidR="00626958" w:rsidRPr="00626958" w:rsidRDefault="00626958" w:rsidP="00547F92">
      <w:pPr>
        <w:pStyle w:val="SingleTxt"/>
        <w:numPr>
          <w:ilvl w:val="0"/>
          <w:numId w:val="11"/>
        </w:numPr>
        <w:spacing w:line="240" w:lineRule="exact"/>
        <w:ind w:left="1267"/>
        <w:rPr>
          <w:lang w:val="fr-FR"/>
        </w:rPr>
      </w:pPr>
      <w:r w:rsidRPr="00626958">
        <w:rPr>
          <w:lang w:val="fr-FR"/>
        </w:rPr>
        <w:t>L</w:t>
      </w:r>
      <w:r w:rsidR="00A26534" w:rsidRPr="00A26534">
        <w:rPr>
          <w:lang w:val="fr-FR"/>
        </w:rPr>
        <w:t>’</w:t>
      </w:r>
      <w:r w:rsidRPr="00626958">
        <w:rPr>
          <w:lang w:val="fr-FR"/>
        </w:rPr>
        <w:t>accès à certains services sociaux a été limité, mais aucune restriction majeure n</w:t>
      </w:r>
      <w:r w:rsidR="00A26534" w:rsidRPr="00A26534">
        <w:rPr>
          <w:lang w:val="fr-FR"/>
        </w:rPr>
        <w:t>’</w:t>
      </w:r>
      <w:r w:rsidRPr="00626958">
        <w:rPr>
          <w:lang w:val="fr-FR"/>
        </w:rPr>
        <w:t xml:space="preserve">a été observée. Le Président de la Cour suprême a élaboré une directive sur les procédures judiciaires, publiée au Journal officiel sous le numéro </w:t>
      </w:r>
      <w:r w:rsidRPr="00C92A8C">
        <w:rPr>
          <w:lang w:val="fr-FR"/>
        </w:rPr>
        <w:t>7160</w:t>
      </w:r>
      <w:r w:rsidRPr="00626958">
        <w:rPr>
          <w:lang w:val="fr-FR"/>
        </w:rPr>
        <w:t xml:space="preserve"> et modifiée par la suite, en vue d</w:t>
      </w:r>
      <w:r w:rsidR="00A26534" w:rsidRPr="00A26534">
        <w:rPr>
          <w:lang w:val="fr-FR"/>
        </w:rPr>
        <w:t>’</w:t>
      </w:r>
      <w:r w:rsidRPr="00626958">
        <w:rPr>
          <w:lang w:val="fr-FR"/>
        </w:rPr>
        <w:t>assurer le maintien des services essentiels, notamment la délivrance d</w:t>
      </w:r>
      <w:r w:rsidR="00A26534" w:rsidRPr="00A26534">
        <w:rPr>
          <w:lang w:val="fr-FR"/>
        </w:rPr>
        <w:t>’</w:t>
      </w:r>
      <w:r w:rsidRPr="00626958">
        <w:rPr>
          <w:lang w:val="fr-FR"/>
        </w:rPr>
        <w:t xml:space="preserve">ordonnances de protection provisoires, conformément à la loi de </w:t>
      </w:r>
      <w:r w:rsidRPr="00C92A8C">
        <w:rPr>
          <w:lang w:val="fr-FR"/>
        </w:rPr>
        <w:t>2003</w:t>
      </w:r>
      <w:r w:rsidRPr="00626958">
        <w:rPr>
          <w:lang w:val="fr-FR"/>
        </w:rPr>
        <w:t xml:space="preserve"> sur la lutte contre la violence domestique, et le traitement des demandes urgentes liées </w:t>
      </w:r>
      <w:r w:rsidRPr="00626958">
        <w:rPr>
          <w:lang w:val="fr-FR"/>
        </w:rPr>
        <w:lastRenderedPageBreak/>
        <w:t>à la protection de l</w:t>
      </w:r>
      <w:r w:rsidR="00A26534" w:rsidRPr="00A26534">
        <w:rPr>
          <w:lang w:val="fr-FR"/>
        </w:rPr>
        <w:t>’</w:t>
      </w:r>
      <w:r w:rsidRPr="00626958">
        <w:rPr>
          <w:lang w:val="fr-FR"/>
        </w:rPr>
        <w:t xml:space="preserve">enfance au titre de la loi de </w:t>
      </w:r>
      <w:r w:rsidRPr="00C92A8C">
        <w:rPr>
          <w:lang w:val="fr-FR"/>
        </w:rPr>
        <w:t>2015</w:t>
      </w:r>
      <w:r w:rsidRPr="00626958">
        <w:rPr>
          <w:lang w:val="fr-FR"/>
        </w:rPr>
        <w:t xml:space="preserve"> sur la prise en charge et la protection des enfants. Les tribunaux d</w:t>
      </w:r>
      <w:r w:rsidR="00A26534" w:rsidRPr="00A26534">
        <w:rPr>
          <w:lang w:val="fr-FR"/>
        </w:rPr>
        <w:t>’</w:t>
      </w:r>
      <w:r w:rsidRPr="00626958">
        <w:rPr>
          <w:lang w:val="fr-FR"/>
        </w:rPr>
        <w:t>instance sont donc demeurés opérationnels, malgré des fermetures sporadiques visant à permettre la fumigation des installations après la détection de cas de COVID-</w:t>
      </w:r>
      <w:r w:rsidRPr="00C92A8C">
        <w:rPr>
          <w:lang w:val="fr-FR"/>
        </w:rPr>
        <w:t>19</w:t>
      </w:r>
      <w:r w:rsidRPr="00626958">
        <w:rPr>
          <w:lang w:val="fr-FR"/>
        </w:rPr>
        <w:t>.</w:t>
      </w:r>
      <w:r w:rsidR="00A26534" w:rsidRPr="00A26534">
        <w:rPr>
          <w:lang w:val="fr-FR"/>
        </w:rPr>
        <w:t xml:space="preserve"> </w:t>
      </w:r>
    </w:p>
    <w:p w14:paraId="4F668324" w14:textId="2A1001AB" w:rsidR="00626958" w:rsidRPr="00626958" w:rsidRDefault="00626958" w:rsidP="00547F92">
      <w:pPr>
        <w:pStyle w:val="SingleTxt"/>
        <w:numPr>
          <w:ilvl w:val="0"/>
          <w:numId w:val="11"/>
        </w:numPr>
        <w:spacing w:line="240" w:lineRule="exact"/>
        <w:ind w:left="1267"/>
        <w:rPr>
          <w:lang w:val="fr-FR"/>
        </w:rPr>
      </w:pPr>
      <w:r w:rsidRPr="00626958">
        <w:rPr>
          <w:lang w:val="fr-FR"/>
        </w:rPr>
        <w:t>Conscient que les situations d</w:t>
      </w:r>
      <w:r w:rsidR="00A26534" w:rsidRPr="00A26534">
        <w:rPr>
          <w:lang w:val="fr-FR"/>
        </w:rPr>
        <w:t>’</w:t>
      </w:r>
      <w:r w:rsidRPr="00626958">
        <w:rPr>
          <w:lang w:val="fr-FR"/>
        </w:rPr>
        <w:t>urgences sanitaires telles que celle causée par la pandémie peuvent détourner l</w:t>
      </w:r>
      <w:r w:rsidR="00A26534" w:rsidRPr="00A26534">
        <w:rPr>
          <w:lang w:val="fr-FR"/>
        </w:rPr>
        <w:t>’</w:t>
      </w:r>
      <w:r w:rsidRPr="00626958">
        <w:rPr>
          <w:lang w:val="fr-FR"/>
        </w:rPr>
        <w:t>attention et les ressources de la prestation des services de santé habituels, le Gouvernement a estimé qu</w:t>
      </w:r>
      <w:r w:rsidR="00A26534" w:rsidRPr="00A26534">
        <w:rPr>
          <w:lang w:val="fr-FR"/>
        </w:rPr>
        <w:t>’</w:t>
      </w:r>
      <w:r w:rsidRPr="00626958">
        <w:rPr>
          <w:lang w:val="fr-FR"/>
        </w:rPr>
        <w:t>il était essentiel de veiller à ce que ces services soient maintenus pendant la période. La Namibie a donc appliqué les directives techniques de l</w:t>
      </w:r>
      <w:r w:rsidR="00A26534" w:rsidRPr="00A26534">
        <w:rPr>
          <w:lang w:val="fr-FR"/>
        </w:rPr>
        <w:t>’</w:t>
      </w:r>
      <w:r w:rsidRPr="00626958">
        <w:rPr>
          <w:lang w:val="fr-FR"/>
        </w:rPr>
        <w:t>Organisation mondiale de la Santé et établi un pôle de services de santé essentiels pour appuyer ce volet de la riposte. Dans ce contexte, le Ministère de la santé et des services sociaux, avec le soutien des partenaires de développement, a élaboré des lignes directrices et des protocoles sur la continuité des services de santé essentiels dans le cadre de la pandémie. Les lignes directrices comportent des orientations visant à aider les prestataires de soins de santé du pays à assurer la continuité de ces services.</w:t>
      </w:r>
      <w:r w:rsidR="00A26534">
        <w:rPr>
          <w:lang w:val="fr-FR"/>
        </w:rPr>
        <w:t xml:space="preserve"> </w:t>
      </w:r>
    </w:p>
    <w:p w14:paraId="42CBBFEC" w14:textId="71552370" w:rsidR="00A26534" w:rsidRPr="003A6DCA" w:rsidRDefault="00A26534" w:rsidP="003A6DCA">
      <w:pPr>
        <w:pStyle w:val="SingleTxt"/>
        <w:spacing w:after="0" w:line="120" w:lineRule="exact"/>
        <w:rPr>
          <w:b/>
          <w:sz w:val="10"/>
          <w:lang w:val="fr-FR"/>
        </w:rPr>
      </w:pPr>
    </w:p>
    <w:p w14:paraId="6A3D820F" w14:textId="77777777" w:rsidR="003A6DCA" w:rsidRPr="00A26534" w:rsidRDefault="003A6DCA" w:rsidP="00A26534">
      <w:pPr>
        <w:pStyle w:val="SingleTxt"/>
        <w:spacing w:after="0" w:line="120" w:lineRule="exact"/>
        <w:rPr>
          <w:b/>
          <w:sz w:val="10"/>
          <w:lang w:val="fr-FR"/>
        </w:rPr>
      </w:pPr>
    </w:p>
    <w:p w14:paraId="2AC1E8BA" w14:textId="431CCC05" w:rsidR="00626958" w:rsidRPr="00626958" w:rsidRDefault="00626958" w:rsidP="003A6D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26958">
        <w:rPr>
          <w:lang w:val="fr-FR"/>
        </w:rPr>
        <w:tab/>
      </w:r>
      <w:r w:rsidRPr="00626958">
        <w:rPr>
          <w:lang w:val="fr-FR"/>
        </w:rPr>
        <w:tab/>
      </w:r>
      <w:r w:rsidRPr="00862F53">
        <w:rPr>
          <w:lang w:val="fr-FR"/>
        </w:rPr>
        <w:t>Cadre législatif et institutionnel</w:t>
      </w:r>
    </w:p>
    <w:p w14:paraId="00E9E0CE" w14:textId="54B37BC0" w:rsidR="00A26534" w:rsidRPr="003A6DCA" w:rsidRDefault="00A26534" w:rsidP="003A6DCA">
      <w:pPr>
        <w:pStyle w:val="SingleTxt"/>
        <w:spacing w:after="0" w:line="120" w:lineRule="exact"/>
        <w:rPr>
          <w:sz w:val="10"/>
          <w:lang w:val="fr-FR"/>
        </w:rPr>
      </w:pPr>
    </w:p>
    <w:p w14:paraId="049F49B9" w14:textId="77777777" w:rsidR="003A6DCA" w:rsidRPr="00A26534" w:rsidRDefault="003A6DCA" w:rsidP="00A26534">
      <w:pPr>
        <w:pStyle w:val="SingleTxt"/>
        <w:spacing w:after="0" w:line="120" w:lineRule="exact"/>
        <w:rPr>
          <w:sz w:val="10"/>
          <w:lang w:val="fr-FR"/>
        </w:rPr>
      </w:pPr>
    </w:p>
    <w:p w14:paraId="6C09E994" w14:textId="2761F3AA" w:rsidR="00626958" w:rsidRPr="00626958" w:rsidRDefault="00626958" w:rsidP="00547F92">
      <w:pPr>
        <w:pStyle w:val="SingleTxt"/>
        <w:numPr>
          <w:ilvl w:val="0"/>
          <w:numId w:val="11"/>
        </w:numPr>
        <w:spacing w:line="240" w:lineRule="exact"/>
        <w:ind w:left="1267"/>
        <w:rPr>
          <w:lang w:val="fr-FR"/>
        </w:rPr>
      </w:pPr>
      <w:r w:rsidRPr="00626958">
        <w:rPr>
          <w:lang w:val="fr-FR"/>
        </w:rPr>
        <w:t>Malgré l</w:t>
      </w:r>
      <w:r w:rsidR="00A26534" w:rsidRPr="00A26534">
        <w:rPr>
          <w:lang w:val="fr-FR"/>
        </w:rPr>
        <w:t>’</w:t>
      </w:r>
      <w:r w:rsidRPr="00626958">
        <w:rPr>
          <w:lang w:val="fr-FR"/>
        </w:rPr>
        <w:t>adoption de lois et l</w:t>
      </w:r>
      <w:r w:rsidR="00A26534" w:rsidRPr="00A26534">
        <w:rPr>
          <w:lang w:val="fr-FR"/>
        </w:rPr>
        <w:t>’</w:t>
      </w:r>
      <w:r w:rsidRPr="00626958">
        <w:rPr>
          <w:lang w:val="fr-FR"/>
        </w:rPr>
        <w:t>élaboration de politiques visant à renforcer l</w:t>
      </w:r>
      <w:r w:rsidR="00A26534" w:rsidRPr="00A26534">
        <w:rPr>
          <w:lang w:val="fr-FR"/>
        </w:rPr>
        <w:t>’</w:t>
      </w:r>
      <w:r w:rsidRPr="00626958">
        <w:rPr>
          <w:lang w:val="fr-FR"/>
        </w:rPr>
        <w:t>égalité des genres, l</w:t>
      </w:r>
      <w:r w:rsidR="00A26534" w:rsidRPr="00A26534">
        <w:rPr>
          <w:lang w:val="fr-FR"/>
        </w:rPr>
        <w:t>’</w:t>
      </w:r>
      <w:r w:rsidRPr="00626958">
        <w:rPr>
          <w:lang w:val="fr-FR"/>
        </w:rPr>
        <w:t>État partie reconnaît qu</w:t>
      </w:r>
      <w:r w:rsidR="00A26534" w:rsidRPr="00A26534">
        <w:rPr>
          <w:lang w:val="fr-FR"/>
        </w:rPr>
        <w:t>’</w:t>
      </w:r>
      <w:r w:rsidRPr="00626958">
        <w:rPr>
          <w:lang w:val="fr-FR"/>
        </w:rPr>
        <w:t>il reste beaucoup à faire pour réaliser pleinement la parité. Toutefois, il n</w:t>
      </w:r>
      <w:r w:rsidR="00A26534" w:rsidRPr="00A26534">
        <w:rPr>
          <w:lang w:val="fr-FR"/>
        </w:rPr>
        <w:t>’</w:t>
      </w:r>
      <w:r w:rsidRPr="00626958">
        <w:rPr>
          <w:lang w:val="fr-FR"/>
        </w:rPr>
        <w:t>est pas prévu de modifier l</w:t>
      </w:r>
      <w:r w:rsidR="00A26534" w:rsidRPr="00A26534">
        <w:rPr>
          <w:lang w:val="fr-FR"/>
        </w:rPr>
        <w:t>’</w:t>
      </w:r>
      <w:r w:rsidRPr="00626958">
        <w:rPr>
          <w:lang w:val="fr-FR"/>
        </w:rPr>
        <w:t xml:space="preserve">article </w:t>
      </w:r>
      <w:r w:rsidRPr="00C92A8C">
        <w:rPr>
          <w:lang w:val="fr-FR"/>
        </w:rPr>
        <w:t>10</w:t>
      </w:r>
      <w:r w:rsidRPr="00626958">
        <w:rPr>
          <w:lang w:val="fr-FR"/>
        </w:rPr>
        <w:t xml:space="preserve"> de la Constitution. Les lois et politiques en vigueur sont suffisantes pour parvenir à l</w:t>
      </w:r>
      <w:r w:rsidR="00A26534" w:rsidRPr="00A26534">
        <w:rPr>
          <w:lang w:val="fr-FR"/>
        </w:rPr>
        <w:t>’</w:t>
      </w:r>
      <w:r w:rsidRPr="00626958">
        <w:rPr>
          <w:lang w:val="fr-FR"/>
        </w:rPr>
        <w:t>égalité des genres à long terme. L</w:t>
      </w:r>
      <w:r w:rsidR="00A26534" w:rsidRPr="00A26534">
        <w:rPr>
          <w:lang w:val="fr-FR"/>
        </w:rPr>
        <w:t>’</w:t>
      </w:r>
      <w:r w:rsidRPr="00626958">
        <w:rPr>
          <w:lang w:val="fr-FR"/>
        </w:rPr>
        <w:t>État partie pourrait envisager d</w:t>
      </w:r>
      <w:r w:rsidR="00A26534" w:rsidRPr="00A26534">
        <w:rPr>
          <w:lang w:val="fr-FR"/>
        </w:rPr>
        <w:t>’</w:t>
      </w:r>
      <w:r w:rsidRPr="00626958">
        <w:rPr>
          <w:lang w:val="fr-FR"/>
        </w:rPr>
        <w:t>adopter des lois supplémentaires ou de renforcer les lois existantes afin de garantir l</w:t>
      </w:r>
      <w:r w:rsidR="00A26534" w:rsidRPr="00A26534">
        <w:rPr>
          <w:lang w:val="fr-FR"/>
        </w:rPr>
        <w:t>’</w:t>
      </w:r>
      <w:r w:rsidRPr="00626958">
        <w:rPr>
          <w:lang w:val="fr-FR"/>
        </w:rPr>
        <w:t>élimination de toutes les formes de discrimination à l</w:t>
      </w:r>
      <w:r w:rsidR="00A26534" w:rsidRPr="00A26534">
        <w:rPr>
          <w:lang w:val="fr-FR"/>
        </w:rPr>
        <w:t>’</w:t>
      </w:r>
      <w:r w:rsidRPr="00626958">
        <w:rPr>
          <w:lang w:val="fr-FR"/>
        </w:rPr>
        <w:t xml:space="preserve">égard des femmes. </w:t>
      </w:r>
    </w:p>
    <w:p w14:paraId="5352D3F1" w14:textId="73CD7668" w:rsidR="00626958" w:rsidRPr="00626958" w:rsidRDefault="00626958" w:rsidP="00547F92">
      <w:pPr>
        <w:pStyle w:val="SingleTxt"/>
        <w:numPr>
          <w:ilvl w:val="0"/>
          <w:numId w:val="11"/>
        </w:numPr>
        <w:spacing w:line="240" w:lineRule="exact"/>
        <w:ind w:left="1267"/>
        <w:rPr>
          <w:lang w:val="fr-FR"/>
        </w:rPr>
      </w:pPr>
      <w:r w:rsidRPr="00626958">
        <w:rPr>
          <w:lang w:val="fr-FR"/>
        </w:rPr>
        <w:t>Le projet de loi uniforme sur les biens matrimoniaux, qui a été soumis aux rédacteurs législatifs, porte abrogation de l</w:t>
      </w:r>
      <w:r w:rsidR="00A26534" w:rsidRPr="00A26534">
        <w:rPr>
          <w:lang w:val="fr-FR"/>
        </w:rPr>
        <w:t>’</w:t>
      </w:r>
      <w:r w:rsidRPr="00626958">
        <w:rPr>
          <w:lang w:val="fr-FR"/>
        </w:rPr>
        <w:t xml:space="preserve">intégralité de la proclamation de </w:t>
      </w:r>
      <w:r w:rsidRPr="00C92A8C">
        <w:rPr>
          <w:lang w:val="fr-FR"/>
        </w:rPr>
        <w:t>1928</w:t>
      </w:r>
      <w:r w:rsidRPr="00626958">
        <w:rPr>
          <w:lang w:val="fr-FR"/>
        </w:rPr>
        <w:t xml:space="preserve"> sur l</w:t>
      </w:r>
      <w:r w:rsidR="00A26534" w:rsidRPr="00A26534">
        <w:rPr>
          <w:lang w:val="fr-FR"/>
        </w:rPr>
        <w:t>’</w:t>
      </w:r>
      <w:r w:rsidRPr="00626958">
        <w:rPr>
          <w:lang w:val="fr-FR"/>
        </w:rPr>
        <w:t>administration autochtone. Il porte également création d</w:t>
      </w:r>
      <w:r w:rsidR="00A26534" w:rsidRPr="00A26534">
        <w:rPr>
          <w:lang w:val="fr-FR"/>
        </w:rPr>
        <w:t>’</w:t>
      </w:r>
      <w:r w:rsidRPr="00626958">
        <w:rPr>
          <w:lang w:val="fr-FR"/>
        </w:rPr>
        <w:t xml:space="preserve">un régime matrimonial uniforme en Namibie et prévoit des réparations pour les personnes lésées par les dispositions de la proclamation de </w:t>
      </w:r>
      <w:r w:rsidRPr="00C92A8C">
        <w:rPr>
          <w:lang w:val="fr-FR"/>
        </w:rPr>
        <w:t>1928</w:t>
      </w:r>
      <w:r w:rsidRPr="00626958">
        <w:rPr>
          <w:lang w:val="fr-FR"/>
        </w:rPr>
        <w:t>.</w:t>
      </w:r>
    </w:p>
    <w:p w14:paraId="2B99A416" w14:textId="2C445B39" w:rsidR="00626958" w:rsidRPr="00626958" w:rsidRDefault="00626958" w:rsidP="00547F92">
      <w:pPr>
        <w:pStyle w:val="SingleTxt"/>
        <w:numPr>
          <w:ilvl w:val="0"/>
          <w:numId w:val="12"/>
        </w:numPr>
        <w:spacing w:line="240" w:lineRule="exact"/>
        <w:ind w:left="1267"/>
        <w:rPr>
          <w:lang w:val="fr-FR"/>
        </w:rPr>
      </w:pPr>
      <w:r w:rsidRPr="00626958">
        <w:rPr>
          <w:lang w:val="fr-FR"/>
        </w:rPr>
        <w:t>Il n</w:t>
      </w:r>
      <w:r w:rsidR="00A26534" w:rsidRPr="00A26534">
        <w:rPr>
          <w:lang w:val="fr-FR"/>
        </w:rPr>
        <w:t>’</w:t>
      </w:r>
      <w:r w:rsidRPr="00626958">
        <w:rPr>
          <w:lang w:val="fr-FR"/>
        </w:rPr>
        <w:t>existe pas de calendrier précis pour l</w:t>
      </w:r>
      <w:r w:rsidR="00A26534" w:rsidRPr="00A26534">
        <w:rPr>
          <w:lang w:val="fr-FR"/>
        </w:rPr>
        <w:t>’</w:t>
      </w:r>
      <w:r w:rsidRPr="00626958">
        <w:rPr>
          <w:lang w:val="fr-FR"/>
        </w:rPr>
        <w:t>adoption des projets de loi susmentionnés. Toutefois, la Namibie a récemment adopté la loi portant abrogation des lois obsolètes (loi n</w:t>
      </w:r>
      <w:r w:rsidRPr="00626958">
        <w:rPr>
          <w:vertAlign w:val="superscript"/>
          <w:lang w:val="fr-FR"/>
        </w:rPr>
        <w:t>o</w:t>
      </w:r>
      <w:r w:rsidRPr="00626958">
        <w:rPr>
          <w:lang w:val="fr-FR"/>
        </w:rPr>
        <w:t xml:space="preserve"> </w:t>
      </w:r>
      <w:r w:rsidRPr="00C92A8C">
        <w:rPr>
          <w:lang w:val="fr-FR"/>
        </w:rPr>
        <w:t>21</w:t>
      </w:r>
      <w:r w:rsidRPr="00626958">
        <w:rPr>
          <w:lang w:val="fr-FR"/>
        </w:rPr>
        <w:t xml:space="preserve"> de </w:t>
      </w:r>
      <w:r w:rsidRPr="00C92A8C">
        <w:rPr>
          <w:lang w:val="fr-FR"/>
        </w:rPr>
        <w:t>2018</w:t>
      </w:r>
      <w:r w:rsidRPr="00626958">
        <w:rPr>
          <w:lang w:val="fr-FR"/>
        </w:rPr>
        <w:t>), qui prévoit l</w:t>
      </w:r>
      <w:r w:rsidR="00A26534" w:rsidRPr="00A26534">
        <w:rPr>
          <w:lang w:val="fr-FR"/>
        </w:rPr>
        <w:t>’</w:t>
      </w:r>
      <w:r w:rsidRPr="00626958">
        <w:rPr>
          <w:lang w:val="fr-FR"/>
        </w:rPr>
        <w:t>abrogation de certaines lois obsolètes et comporte des dispositions régissant des questions connexes. L</w:t>
      </w:r>
      <w:r w:rsidR="00A26534" w:rsidRPr="00A26534">
        <w:rPr>
          <w:lang w:val="fr-FR"/>
        </w:rPr>
        <w:t>’</w:t>
      </w:r>
      <w:r w:rsidRPr="00626958">
        <w:rPr>
          <w:lang w:val="fr-FR"/>
        </w:rPr>
        <w:t>adoption de cette loi devrait permettre d</w:t>
      </w:r>
      <w:r w:rsidR="00A26534" w:rsidRPr="00A26534">
        <w:rPr>
          <w:lang w:val="fr-FR"/>
        </w:rPr>
        <w:t>’</w:t>
      </w:r>
      <w:r w:rsidRPr="00626958">
        <w:rPr>
          <w:lang w:val="fr-FR"/>
        </w:rPr>
        <w:t xml:space="preserve">éliminer toutes les lois discriminatoires dans un avenir proche. </w:t>
      </w:r>
    </w:p>
    <w:p w14:paraId="385544AD" w14:textId="6DDBF0EE" w:rsidR="00A26534" w:rsidRPr="003A6DCA" w:rsidRDefault="00A26534" w:rsidP="003A6DCA">
      <w:pPr>
        <w:pStyle w:val="SingleTxt"/>
        <w:spacing w:after="0" w:line="120" w:lineRule="exact"/>
        <w:rPr>
          <w:b/>
          <w:sz w:val="10"/>
          <w:lang w:val="fr-FR"/>
        </w:rPr>
      </w:pPr>
    </w:p>
    <w:p w14:paraId="29B6D98A" w14:textId="77777777" w:rsidR="003A6DCA" w:rsidRPr="00A26534" w:rsidRDefault="003A6DCA" w:rsidP="00A26534">
      <w:pPr>
        <w:pStyle w:val="SingleTxt"/>
        <w:spacing w:after="0" w:line="120" w:lineRule="exact"/>
        <w:rPr>
          <w:b/>
          <w:sz w:val="10"/>
          <w:lang w:val="fr-FR"/>
        </w:rPr>
      </w:pPr>
    </w:p>
    <w:p w14:paraId="4038AA2C" w14:textId="66C45F5E" w:rsidR="00626958" w:rsidRPr="00626958" w:rsidRDefault="00626958" w:rsidP="003A6D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958">
        <w:rPr>
          <w:lang w:val="fr-FR"/>
        </w:rPr>
        <w:tab/>
      </w:r>
      <w:r w:rsidRPr="00626958">
        <w:rPr>
          <w:lang w:val="fr-FR"/>
        </w:rPr>
        <w:tab/>
        <w:t xml:space="preserve">Accès à la justice et à des mécanismes juridiques de dépôt </w:t>
      </w:r>
      <w:r w:rsidR="003A6DCA">
        <w:rPr>
          <w:lang w:val="fr-FR"/>
        </w:rPr>
        <w:br/>
      </w:r>
      <w:r w:rsidRPr="00626958">
        <w:rPr>
          <w:lang w:val="fr-FR"/>
        </w:rPr>
        <w:t>des plaintes</w:t>
      </w:r>
    </w:p>
    <w:p w14:paraId="22ADD049" w14:textId="168B89FE" w:rsidR="00A26534" w:rsidRPr="003A6DCA" w:rsidRDefault="00A26534" w:rsidP="003A6DCA">
      <w:pPr>
        <w:pStyle w:val="SingleTxt"/>
        <w:spacing w:after="0" w:line="120" w:lineRule="exact"/>
        <w:rPr>
          <w:sz w:val="10"/>
          <w:lang w:val="fr-FR"/>
        </w:rPr>
      </w:pPr>
    </w:p>
    <w:p w14:paraId="02399DE2" w14:textId="77777777" w:rsidR="003A6DCA" w:rsidRPr="00A26534" w:rsidRDefault="003A6DCA" w:rsidP="00A26534">
      <w:pPr>
        <w:pStyle w:val="SingleTxt"/>
        <w:spacing w:after="0" w:line="120" w:lineRule="exact"/>
        <w:rPr>
          <w:sz w:val="10"/>
          <w:lang w:val="fr-FR"/>
        </w:rPr>
      </w:pPr>
    </w:p>
    <w:p w14:paraId="58E52D14" w14:textId="443996BB" w:rsidR="00626958" w:rsidRPr="00626958" w:rsidRDefault="00626958" w:rsidP="00547F92">
      <w:pPr>
        <w:pStyle w:val="SingleTxt"/>
        <w:numPr>
          <w:ilvl w:val="0"/>
          <w:numId w:val="12"/>
        </w:numPr>
        <w:spacing w:line="240" w:lineRule="exact"/>
        <w:ind w:left="1267"/>
        <w:rPr>
          <w:lang w:val="fr-FR"/>
        </w:rPr>
      </w:pPr>
      <w:r w:rsidRPr="00626958">
        <w:rPr>
          <w:lang w:val="fr-FR"/>
        </w:rPr>
        <w:t>Le revenu mensuel en</w:t>
      </w:r>
      <w:r w:rsidR="001D1C12">
        <w:rPr>
          <w:lang w:val="fr-FR"/>
        </w:rPr>
        <w:t xml:space="preserve"> </w:t>
      </w:r>
      <w:r w:rsidRPr="00626958">
        <w:rPr>
          <w:lang w:val="fr-FR"/>
        </w:rPr>
        <w:t>deçà duquel une personne peut bénéficier du système d</w:t>
      </w:r>
      <w:r w:rsidR="00A26534" w:rsidRPr="00A26534">
        <w:rPr>
          <w:lang w:val="fr-FR"/>
        </w:rPr>
        <w:t>’</w:t>
      </w:r>
      <w:r w:rsidRPr="00626958">
        <w:rPr>
          <w:lang w:val="fr-FR"/>
        </w:rPr>
        <w:t xml:space="preserve">aide juridique a légèrement augmenté, passant à </w:t>
      </w:r>
      <w:r w:rsidRPr="00C92A8C">
        <w:rPr>
          <w:lang w:val="fr-FR"/>
        </w:rPr>
        <w:t>3</w:t>
      </w:r>
      <w:r w:rsidR="001D1C12">
        <w:rPr>
          <w:lang w:val="fr-FR"/>
        </w:rPr>
        <w:t> </w:t>
      </w:r>
      <w:r w:rsidRPr="00C92A8C">
        <w:rPr>
          <w:lang w:val="fr-FR"/>
        </w:rPr>
        <w:t>000</w:t>
      </w:r>
      <w:r w:rsidRPr="00626958">
        <w:rPr>
          <w:lang w:val="fr-FR"/>
        </w:rPr>
        <w:t xml:space="preserve"> dollars namibiens. Des consultations sont en cours entre le Ministère de la justice et d</w:t>
      </w:r>
      <w:r w:rsidR="00A26534" w:rsidRPr="00A26534">
        <w:rPr>
          <w:lang w:val="fr-FR"/>
        </w:rPr>
        <w:t>’</w:t>
      </w:r>
      <w:r w:rsidRPr="00626958">
        <w:rPr>
          <w:lang w:val="fr-FR"/>
        </w:rPr>
        <w:t>autres parties prenantes concernant la façon d</w:t>
      </w:r>
      <w:r w:rsidR="00A26534" w:rsidRPr="00A26534">
        <w:rPr>
          <w:lang w:val="fr-FR"/>
        </w:rPr>
        <w:t>’</w:t>
      </w:r>
      <w:r w:rsidRPr="00626958">
        <w:rPr>
          <w:lang w:val="fr-FR"/>
        </w:rPr>
        <w:t>élargir la portée de ce système et d</w:t>
      </w:r>
      <w:r w:rsidR="00A26534" w:rsidRPr="00A26534">
        <w:rPr>
          <w:lang w:val="fr-FR"/>
        </w:rPr>
        <w:t>’</w:t>
      </w:r>
      <w:r w:rsidRPr="00626958">
        <w:rPr>
          <w:lang w:val="fr-FR"/>
        </w:rPr>
        <w:t>en accroître le financement. Aucune distinction n</w:t>
      </w:r>
      <w:r w:rsidR="00A26534" w:rsidRPr="00A26534">
        <w:rPr>
          <w:lang w:val="fr-FR"/>
        </w:rPr>
        <w:t>’</w:t>
      </w:r>
      <w:r w:rsidRPr="00626958">
        <w:rPr>
          <w:lang w:val="fr-FR"/>
        </w:rPr>
        <w:t>est établie en fonction du genre ou de l</w:t>
      </w:r>
      <w:r w:rsidR="00A26534" w:rsidRPr="00A26534">
        <w:rPr>
          <w:lang w:val="fr-FR"/>
        </w:rPr>
        <w:t>’</w:t>
      </w:r>
      <w:r w:rsidRPr="00626958">
        <w:rPr>
          <w:lang w:val="fr-FR"/>
        </w:rPr>
        <w:t>origine ethnique. Toute personne indigente peut bénéficier du système, sans discrimination fondée sur la race, l</w:t>
      </w:r>
      <w:r w:rsidR="00A26534" w:rsidRPr="00A26534">
        <w:rPr>
          <w:lang w:val="fr-FR"/>
        </w:rPr>
        <w:t>’</w:t>
      </w:r>
      <w:r w:rsidRPr="00626958">
        <w:rPr>
          <w:lang w:val="fr-FR"/>
        </w:rPr>
        <w:t xml:space="preserve">origine tribale ou les croyances religieuses. </w:t>
      </w:r>
    </w:p>
    <w:p w14:paraId="6AFF42F6" w14:textId="34FA6D2B" w:rsidR="00626958" w:rsidRPr="00626958" w:rsidRDefault="00626958" w:rsidP="00547F92">
      <w:pPr>
        <w:pStyle w:val="SingleTxt"/>
        <w:numPr>
          <w:ilvl w:val="0"/>
          <w:numId w:val="12"/>
        </w:numPr>
        <w:spacing w:line="240" w:lineRule="exact"/>
        <w:ind w:left="1267"/>
        <w:rPr>
          <w:lang w:val="fr-FR"/>
        </w:rPr>
      </w:pPr>
      <w:r w:rsidRPr="00626958">
        <w:rPr>
          <w:lang w:val="fr-FR"/>
        </w:rPr>
        <w:t xml:space="preserve">Un montant de </w:t>
      </w:r>
      <w:r w:rsidRPr="00C92A8C">
        <w:rPr>
          <w:lang w:val="fr-FR"/>
        </w:rPr>
        <w:t>44</w:t>
      </w:r>
      <w:r w:rsidRPr="00626958">
        <w:rPr>
          <w:lang w:val="fr-FR"/>
        </w:rPr>
        <w:t xml:space="preserve"> </w:t>
      </w:r>
      <w:r w:rsidRPr="00C92A8C">
        <w:rPr>
          <w:lang w:val="fr-FR"/>
        </w:rPr>
        <w:t>277</w:t>
      </w:r>
      <w:r w:rsidRPr="00626958">
        <w:rPr>
          <w:lang w:val="fr-FR"/>
        </w:rPr>
        <w:t xml:space="preserve"> </w:t>
      </w:r>
      <w:r w:rsidRPr="00C92A8C">
        <w:rPr>
          <w:lang w:val="fr-FR"/>
        </w:rPr>
        <w:t>000</w:t>
      </w:r>
      <w:r w:rsidRPr="00626958">
        <w:rPr>
          <w:lang w:val="fr-FR"/>
        </w:rPr>
        <w:t xml:space="preserve"> dollars namibiens (environ </w:t>
      </w:r>
      <w:r w:rsidRPr="00C92A8C">
        <w:rPr>
          <w:lang w:val="fr-FR"/>
        </w:rPr>
        <w:t>2</w:t>
      </w:r>
      <w:r w:rsidRPr="00626958">
        <w:rPr>
          <w:lang w:val="fr-FR"/>
        </w:rPr>
        <w:t xml:space="preserve"> </w:t>
      </w:r>
      <w:r w:rsidRPr="00C92A8C">
        <w:rPr>
          <w:lang w:val="fr-FR"/>
        </w:rPr>
        <w:t>973</w:t>
      </w:r>
      <w:r w:rsidRPr="00626958">
        <w:rPr>
          <w:lang w:val="fr-FR"/>
        </w:rPr>
        <w:t xml:space="preserve"> </w:t>
      </w:r>
      <w:r w:rsidRPr="00C92A8C">
        <w:rPr>
          <w:lang w:val="fr-FR"/>
        </w:rPr>
        <w:t>520</w:t>
      </w:r>
      <w:r w:rsidRPr="00626958">
        <w:rPr>
          <w:lang w:val="fr-FR"/>
        </w:rPr>
        <w:t xml:space="preserve"> dollars des États-Unis) a été alloué à la Direction de l</w:t>
      </w:r>
      <w:r w:rsidR="00A26534" w:rsidRPr="00A26534">
        <w:rPr>
          <w:lang w:val="fr-FR"/>
        </w:rPr>
        <w:t>’</w:t>
      </w:r>
      <w:r w:rsidRPr="00626958">
        <w:rPr>
          <w:lang w:val="fr-FR"/>
        </w:rPr>
        <w:t>aide juridictionnelle pour l</w:t>
      </w:r>
      <w:r w:rsidR="00A26534" w:rsidRPr="00A26534">
        <w:rPr>
          <w:lang w:val="fr-FR"/>
        </w:rPr>
        <w:t>’</w:t>
      </w:r>
      <w:r w:rsidRPr="00626958">
        <w:rPr>
          <w:lang w:val="fr-FR"/>
        </w:rPr>
        <w:t xml:space="preserve">exercice </w:t>
      </w:r>
      <w:r w:rsidRPr="00C92A8C">
        <w:rPr>
          <w:lang w:val="fr-FR"/>
        </w:rPr>
        <w:t>2021</w:t>
      </w:r>
      <w:r w:rsidRPr="00626958">
        <w:rPr>
          <w:lang w:val="fr-FR"/>
        </w:rPr>
        <w:t>/</w:t>
      </w:r>
      <w:r w:rsidRPr="00C92A8C">
        <w:rPr>
          <w:lang w:val="fr-FR"/>
        </w:rPr>
        <w:t>2022</w:t>
      </w:r>
      <w:r w:rsidRPr="00626958">
        <w:rPr>
          <w:lang w:val="fr-FR"/>
        </w:rPr>
        <w:t>. En outre, le barreau namibien s</w:t>
      </w:r>
      <w:r w:rsidR="00A26534" w:rsidRPr="00A26534">
        <w:rPr>
          <w:lang w:val="fr-FR"/>
        </w:rPr>
        <w:t>’</w:t>
      </w:r>
      <w:r w:rsidRPr="00626958">
        <w:rPr>
          <w:lang w:val="fr-FR"/>
        </w:rPr>
        <w:t>emploie actuellement à mettre en œuvre un projet complet de modification de la loi sur les praticiens du droit (loi n</w:t>
      </w:r>
      <w:r w:rsidRPr="00626958">
        <w:rPr>
          <w:vertAlign w:val="superscript"/>
          <w:lang w:val="fr-FR"/>
        </w:rPr>
        <w:t>o</w:t>
      </w:r>
      <w:r w:rsidRPr="00626958">
        <w:rPr>
          <w:lang w:val="fr-FR"/>
        </w:rPr>
        <w:t xml:space="preserve"> </w:t>
      </w:r>
      <w:r w:rsidRPr="00C92A8C">
        <w:rPr>
          <w:lang w:val="fr-FR"/>
        </w:rPr>
        <w:t>15</w:t>
      </w:r>
      <w:r w:rsidRPr="00626958">
        <w:rPr>
          <w:lang w:val="fr-FR"/>
        </w:rPr>
        <w:t xml:space="preserve"> de </w:t>
      </w:r>
      <w:r w:rsidRPr="00C92A8C">
        <w:rPr>
          <w:lang w:val="fr-FR"/>
        </w:rPr>
        <w:lastRenderedPageBreak/>
        <w:t>1995</w:t>
      </w:r>
      <w:r w:rsidRPr="00626958">
        <w:rPr>
          <w:lang w:val="fr-FR"/>
        </w:rPr>
        <w:t>) et envisage des mesures visant à mettre cette loi au service du renforcement de la justice sociale, notamment en imposant aux praticiens l</w:t>
      </w:r>
      <w:r w:rsidR="00A26534" w:rsidRPr="00A26534">
        <w:rPr>
          <w:lang w:val="fr-FR"/>
        </w:rPr>
        <w:t>’</w:t>
      </w:r>
      <w:r w:rsidRPr="00626958">
        <w:rPr>
          <w:lang w:val="fr-FR"/>
        </w:rPr>
        <w:t>obligation légale de fournir des services juridiques à titre gracieux. Cet aspect du projet viendra compléter les efforts faits par le Gouvernement pour améliorer l</w:t>
      </w:r>
      <w:r w:rsidR="00A26534" w:rsidRPr="00A26534">
        <w:rPr>
          <w:lang w:val="fr-FR"/>
        </w:rPr>
        <w:t>’</w:t>
      </w:r>
      <w:r w:rsidRPr="00626958">
        <w:rPr>
          <w:lang w:val="fr-FR"/>
        </w:rPr>
        <w:t>accès à la justice.</w:t>
      </w:r>
    </w:p>
    <w:p w14:paraId="5DB8CA61" w14:textId="063AD63B" w:rsidR="00626958" w:rsidRPr="00626958" w:rsidRDefault="00626958" w:rsidP="00547F92">
      <w:pPr>
        <w:pStyle w:val="SingleTxt"/>
        <w:numPr>
          <w:ilvl w:val="0"/>
          <w:numId w:val="13"/>
        </w:numPr>
        <w:spacing w:line="240" w:lineRule="exact"/>
        <w:ind w:left="1267"/>
        <w:rPr>
          <w:lang w:val="fr-FR"/>
        </w:rPr>
      </w:pPr>
      <w:r w:rsidRPr="00626958">
        <w:rPr>
          <w:lang w:val="fr-FR"/>
        </w:rPr>
        <w:t>Par l</w:t>
      </w:r>
      <w:r w:rsidR="00A26534" w:rsidRPr="00A26534">
        <w:rPr>
          <w:lang w:val="fr-FR"/>
        </w:rPr>
        <w:t>’</w:t>
      </w:r>
      <w:r w:rsidRPr="00626958">
        <w:rPr>
          <w:lang w:val="fr-FR"/>
        </w:rPr>
        <w:t>intermédiaire de ses agents de liaison pour l</w:t>
      </w:r>
      <w:r w:rsidR="00A26534" w:rsidRPr="00A26534">
        <w:rPr>
          <w:lang w:val="fr-FR"/>
        </w:rPr>
        <w:t>’</w:t>
      </w:r>
      <w:r w:rsidRPr="00626958">
        <w:rPr>
          <w:lang w:val="fr-FR"/>
        </w:rPr>
        <w:t>égalité des genres, le Ministère de l</w:t>
      </w:r>
      <w:r w:rsidR="00A26534" w:rsidRPr="00A26534">
        <w:rPr>
          <w:lang w:val="fr-FR"/>
        </w:rPr>
        <w:t>’</w:t>
      </w:r>
      <w:r w:rsidRPr="00626958">
        <w:rPr>
          <w:lang w:val="fr-FR"/>
        </w:rPr>
        <w:t>égalité des genres fournit fréquemment des conseils aux femmes rurales, notamment les femmes san, sur l</w:t>
      </w:r>
      <w:r w:rsidR="00A26534" w:rsidRPr="00A26534">
        <w:rPr>
          <w:lang w:val="fr-FR"/>
        </w:rPr>
        <w:t>’</w:t>
      </w:r>
      <w:r w:rsidRPr="00626958">
        <w:rPr>
          <w:lang w:val="fr-FR"/>
        </w:rPr>
        <w:t>accès au programme d</w:t>
      </w:r>
      <w:r w:rsidR="00A26534" w:rsidRPr="00A26534">
        <w:rPr>
          <w:lang w:val="fr-FR"/>
        </w:rPr>
        <w:t>’</w:t>
      </w:r>
      <w:r w:rsidRPr="00626958">
        <w:rPr>
          <w:lang w:val="fr-FR"/>
        </w:rPr>
        <w:t>aide juridique. Les femmes peuvent signaler librement des cas de violence dans les postes de police de toutes les villes et agglomérations de Namibie afin qu</w:t>
      </w:r>
      <w:r w:rsidR="00A26534" w:rsidRPr="00A26534">
        <w:rPr>
          <w:lang w:val="fr-FR"/>
        </w:rPr>
        <w:t>’</w:t>
      </w:r>
      <w:r w:rsidRPr="00626958">
        <w:rPr>
          <w:lang w:val="fr-FR"/>
        </w:rPr>
        <w:t>il soit procédé à l</w:t>
      </w:r>
      <w:r w:rsidR="00A26534" w:rsidRPr="00A26534">
        <w:rPr>
          <w:lang w:val="fr-FR"/>
        </w:rPr>
        <w:t>’</w:t>
      </w:r>
      <w:r w:rsidRPr="00626958">
        <w:rPr>
          <w:lang w:val="fr-FR"/>
        </w:rPr>
        <w:t xml:space="preserve">arrestation des auteurs. </w:t>
      </w:r>
    </w:p>
    <w:p w14:paraId="1538E48D" w14:textId="1A39389D" w:rsidR="00626958" w:rsidRPr="00626958" w:rsidRDefault="00626958" w:rsidP="00547F92">
      <w:pPr>
        <w:pStyle w:val="SingleTxt"/>
        <w:numPr>
          <w:ilvl w:val="0"/>
          <w:numId w:val="13"/>
        </w:numPr>
        <w:spacing w:line="240" w:lineRule="exact"/>
        <w:ind w:left="1267"/>
        <w:rPr>
          <w:lang w:val="fr-FR"/>
        </w:rPr>
      </w:pPr>
      <w:r w:rsidRPr="00626958">
        <w:rPr>
          <w:lang w:val="fr-FR"/>
        </w:rPr>
        <w:t>Pour améliorer l</w:t>
      </w:r>
      <w:r w:rsidR="00A26534" w:rsidRPr="00A26534">
        <w:rPr>
          <w:lang w:val="fr-FR"/>
        </w:rPr>
        <w:t>’</w:t>
      </w:r>
      <w:r w:rsidRPr="00626958">
        <w:rPr>
          <w:lang w:val="fr-FR"/>
        </w:rPr>
        <w:t>accès des femmes à la justice, des tribunaux spécialisés dans les affaires de violence fondée sur le genre ont été créés partout dans le pays. Des formations ont été organisées à l</w:t>
      </w:r>
      <w:r w:rsidR="00A26534" w:rsidRPr="00A26534">
        <w:rPr>
          <w:lang w:val="fr-FR"/>
        </w:rPr>
        <w:t>’</w:t>
      </w:r>
      <w:r w:rsidRPr="00626958">
        <w:rPr>
          <w:lang w:val="fr-FR"/>
        </w:rPr>
        <w:t>intention des représentants des forces de l</w:t>
      </w:r>
      <w:r w:rsidR="00A26534" w:rsidRPr="00A26534">
        <w:rPr>
          <w:lang w:val="fr-FR"/>
        </w:rPr>
        <w:t>’</w:t>
      </w:r>
      <w:r w:rsidRPr="00626958">
        <w:rPr>
          <w:lang w:val="fr-FR"/>
        </w:rPr>
        <w:t>ordre et des magistrats sur les ordonnances de protection et le traitement des affaires de violence fondée sur le genre. Un manuel de formation a été élaboré avec l</w:t>
      </w:r>
      <w:r w:rsidR="00A26534" w:rsidRPr="00A26534">
        <w:rPr>
          <w:lang w:val="fr-FR"/>
        </w:rPr>
        <w:t>’</w:t>
      </w:r>
      <w:r w:rsidRPr="00626958">
        <w:rPr>
          <w:lang w:val="fr-FR"/>
        </w:rPr>
        <w:t>aide d</w:t>
      </w:r>
      <w:r w:rsidR="00A26534" w:rsidRPr="00A26534">
        <w:rPr>
          <w:lang w:val="fr-FR"/>
        </w:rPr>
        <w:t>’</w:t>
      </w:r>
      <w:r w:rsidRPr="00626958">
        <w:rPr>
          <w:lang w:val="fr-FR"/>
        </w:rPr>
        <w:t>un partenaire de développement (le Fonds des Nations Unies pour l</w:t>
      </w:r>
      <w:r w:rsidR="00A26534" w:rsidRPr="00A26534">
        <w:rPr>
          <w:lang w:val="fr-FR"/>
        </w:rPr>
        <w:t>’</w:t>
      </w:r>
      <w:r w:rsidRPr="00626958">
        <w:rPr>
          <w:lang w:val="fr-FR"/>
        </w:rPr>
        <w:t>enfance) en vue de sensibiliser les nouvelles recrues à cette question et de leur fournir des orientations sur la prise en charge des victimes dans les commissariats de police après leur déploiement.</w:t>
      </w:r>
      <w:r w:rsidR="00A26534">
        <w:rPr>
          <w:lang w:val="fr-FR"/>
        </w:rPr>
        <w:t xml:space="preserve"> </w:t>
      </w:r>
    </w:p>
    <w:p w14:paraId="79A6D998" w14:textId="776A9AF3" w:rsidR="00A26534" w:rsidRPr="003A6DCA" w:rsidRDefault="00A26534" w:rsidP="003A6DCA">
      <w:pPr>
        <w:pStyle w:val="SingleTxt"/>
        <w:spacing w:after="0" w:line="120" w:lineRule="exact"/>
        <w:rPr>
          <w:b/>
          <w:sz w:val="10"/>
          <w:lang w:val="fr-FR"/>
        </w:rPr>
      </w:pPr>
    </w:p>
    <w:p w14:paraId="4FC750CB" w14:textId="77777777" w:rsidR="003A6DCA" w:rsidRPr="00A26534" w:rsidRDefault="003A6DCA" w:rsidP="00A26534">
      <w:pPr>
        <w:pStyle w:val="SingleTxt"/>
        <w:spacing w:after="0" w:line="120" w:lineRule="exact"/>
        <w:rPr>
          <w:b/>
          <w:sz w:val="10"/>
          <w:lang w:val="fr-FR"/>
        </w:rPr>
      </w:pPr>
    </w:p>
    <w:p w14:paraId="42A4AB9F" w14:textId="203DB072" w:rsidR="00626958" w:rsidRPr="00626958" w:rsidRDefault="00626958" w:rsidP="003A6D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958">
        <w:rPr>
          <w:lang w:val="fr-FR"/>
        </w:rPr>
        <w:tab/>
      </w:r>
      <w:r w:rsidRPr="00626958">
        <w:rPr>
          <w:lang w:val="fr-FR"/>
        </w:rPr>
        <w:tab/>
        <w:t>Mécanisme national de promotion des femmes</w:t>
      </w:r>
    </w:p>
    <w:p w14:paraId="5D679946" w14:textId="2C735789" w:rsidR="00A26534" w:rsidRPr="003A6DCA" w:rsidRDefault="00A26534" w:rsidP="003A6DCA">
      <w:pPr>
        <w:pStyle w:val="SingleTxt"/>
        <w:spacing w:after="0" w:line="120" w:lineRule="exact"/>
        <w:rPr>
          <w:sz w:val="10"/>
          <w:lang w:val="fr-FR"/>
        </w:rPr>
      </w:pPr>
    </w:p>
    <w:p w14:paraId="5FF1E9CD" w14:textId="77777777" w:rsidR="003A6DCA" w:rsidRPr="00A26534" w:rsidRDefault="003A6DCA" w:rsidP="00A26534">
      <w:pPr>
        <w:pStyle w:val="SingleTxt"/>
        <w:spacing w:after="0" w:line="120" w:lineRule="exact"/>
        <w:rPr>
          <w:sz w:val="10"/>
          <w:lang w:val="fr-FR"/>
        </w:rPr>
      </w:pPr>
    </w:p>
    <w:p w14:paraId="4258C7A8" w14:textId="6A70085D" w:rsidR="00626958" w:rsidRPr="00626958" w:rsidRDefault="00626958" w:rsidP="00547F92">
      <w:pPr>
        <w:pStyle w:val="SingleTxt"/>
        <w:numPr>
          <w:ilvl w:val="0"/>
          <w:numId w:val="13"/>
        </w:numPr>
        <w:spacing w:line="240" w:lineRule="exact"/>
        <w:ind w:left="1267"/>
        <w:rPr>
          <w:lang w:val="fr-FR"/>
        </w:rPr>
      </w:pPr>
      <w:r w:rsidRPr="00626958">
        <w:rPr>
          <w:lang w:val="fr-FR"/>
        </w:rPr>
        <w:t>Par l</w:t>
      </w:r>
      <w:r w:rsidR="00A26534" w:rsidRPr="00A26534">
        <w:rPr>
          <w:lang w:val="fr-FR"/>
        </w:rPr>
        <w:t>’</w:t>
      </w:r>
      <w:r w:rsidRPr="00626958">
        <w:rPr>
          <w:lang w:val="fr-FR"/>
        </w:rPr>
        <w:t>intermédiaire du mécanisme de défense des droits des femmes, le Gouvernement de la République de Namibie a mis en place un dispositif de coordination qui lui permet d</w:t>
      </w:r>
      <w:r w:rsidR="00A26534" w:rsidRPr="00A26534">
        <w:rPr>
          <w:lang w:val="fr-FR"/>
        </w:rPr>
        <w:t>’</w:t>
      </w:r>
      <w:r w:rsidRPr="00626958">
        <w:rPr>
          <w:lang w:val="fr-FR"/>
        </w:rPr>
        <w:t>assurer la prise en compte des questions de genre dans d</w:t>
      </w:r>
      <w:r w:rsidR="00A26534" w:rsidRPr="00A26534">
        <w:rPr>
          <w:lang w:val="fr-FR"/>
        </w:rPr>
        <w:t>’</w:t>
      </w:r>
      <w:r w:rsidRPr="00626958">
        <w:rPr>
          <w:lang w:val="fr-FR"/>
        </w:rPr>
        <w:t>autres administrations publiques afin de s</w:t>
      </w:r>
      <w:r w:rsidR="00A26534" w:rsidRPr="00A26534">
        <w:rPr>
          <w:lang w:val="fr-FR"/>
        </w:rPr>
        <w:t>’</w:t>
      </w:r>
      <w:r w:rsidRPr="00626958">
        <w:rPr>
          <w:lang w:val="fr-FR"/>
        </w:rPr>
        <w:t>acquitter de son mandat consistant à garantir l</w:t>
      </w:r>
      <w:r w:rsidR="00A26534" w:rsidRPr="00A26534">
        <w:rPr>
          <w:lang w:val="fr-FR"/>
        </w:rPr>
        <w:t>’</w:t>
      </w:r>
      <w:r w:rsidRPr="00626958">
        <w:rPr>
          <w:lang w:val="fr-FR"/>
        </w:rPr>
        <w:t>égalité des genres.</w:t>
      </w:r>
    </w:p>
    <w:p w14:paraId="62F04A27" w14:textId="66FDD43D" w:rsidR="00626958" w:rsidRPr="00626958" w:rsidRDefault="00626958" w:rsidP="00547F92">
      <w:pPr>
        <w:pStyle w:val="SingleTxt"/>
        <w:numPr>
          <w:ilvl w:val="0"/>
          <w:numId w:val="13"/>
        </w:numPr>
        <w:spacing w:line="240" w:lineRule="exact"/>
        <w:ind w:left="1267"/>
        <w:rPr>
          <w:lang w:val="fr-FR"/>
        </w:rPr>
      </w:pPr>
      <w:r w:rsidRPr="00626958">
        <w:rPr>
          <w:lang w:val="fr-FR"/>
        </w:rPr>
        <w:t xml:space="preserve">Le mécanisme de défense des droits des femmes se voit allouer </w:t>
      </w:r>
      <w:r w:rsidRPr="00C92A8C">
        <w:rPr>
          <w:lang w:val="fr-FR"/>
        </w:rPr>
        <w:t>11</w:t>
      </w:r>
      <w:r w:rsidRPr="00626958">
        <w:rPr>
          <w:lang w:val="fr-FR"/>
        </w:rPr>
        <w:t>,</w:t>
      </w:r>
      <w:r w:rsidRPr="00C92A8C">
        <w:rPr>
          <w:lang w:val="fr-FR"/>
        </w:rPr>
        <w:t>3</w:t>
      </w:r>
      <w:r w:rsidR="00A26534" w:rsidRPr="00A26534">
        <w:rPr>
          <w:lang w:val="fr-FR"/>
        </w:rPr>
        <w:t> %</w:t>
      </w:r>
      <w:r w:rsidRPr="00626958">
        <w:rPr>
          <w:lang w:val="fr-FR"/>
        </w:rPr>
        <w:t xml:space="preserve"> du budget national. Il est doté des ressources humaines et techniques nécessaires et bénéficie également du soutien des partenaires de développement.</w:t>
      </w:r>
    </w:p>
    <w:p w14:paraId="37599701" w14:textId="2EE74D32" w:rsidR="00626958" w:rsidRPr="003A6DCA" w:rsidRDefault="00626958" w:rsidP="00547F92">
      <w:pPr>
        <w:pStyle w:val="SingleTxt"/>
        <w:numPr>
          <w:ilvl w:val="0"/>
          <w:numId w:val="14"/>
        </w:numPr>
        <w:spacing w:line="240" w:lineRule="exact"/>
        <w:ind w:left="1267"/>
        <w:rPr>
          <w:lang w:val="fr-FR"/>
        </w:rPr>
      </w:pPr>
      <w:r w:rsidRPr="003A6DCA">
        <w:rPr>
          <w:lang w:val="fr-FR"/>
        </w:rPr>
        <w:t>La collaboration avec la société civile est assurée dans le cadre des six modules de mise en œuvre de la politique nationale en matière de genre</w:t>
      </w:r>
      <w:r w:rsidR="00A26534" w:rsidRPr="003A6DCA">
        <w:rPr>
          <w:lang w:val="fr-FR"/>
        </w:rPr>
        <w:t> :</w:t>
      </w:r>
      <w:r w:rsidRPr="003A6DCA">
        <w:rPr>
          <w:lang w:val="fr-FR"/>
        </w:rPr>
        <w:t xml:space="preserve"> </w:t>
      </w:r>
      <w:r w:rsidRPr="00C92A8C">
        <w:rPr>
          <w:lang w:val="fr-FR"/>
        </w:rPr>
        <w:t>1</w:t>
      </w:r>
      <w:r w:rsidR="00A540B7">
        <w:rPr>
          <w:lang w:val="fr-FR"/>
        </w:rPr>
        <w:t>)</w:t>
      </w:r>
      <w:r w:rsidRPr="003A6DCA">
        <w:rPr>
          <w:lang w:val="fr-FR"/>
        </w:rPr>
        <w:t xml:space="preserve"> Genre, santé et VIH/sida</w:t>
      </w:r>
      <w:r w:rsidR="00A26534" w:rsidRPr="003A6DCA">
        <w:rPr>
          <w:lang w:val="fr-FR"/>
        </w:rPr>
        <w:t> ;</w:t>
      </w:r>
      <w:r w:rsidRPr="003A6DCA">
        <w:rPr>
          <w:lang w:val="fr-FR"/>
        </w:rPr>
        <w:t xml:space="preserve"> </w:t>
      </w:r>
      <w:r w:rsidRPr="00C92A8C">
        <w:rPr>
          <w:lang w:val="fr-FR"/>
        </w:rPr>
        <w:t>2</w:t>
      </w:r>
      <w:r w:rsidR="00A540B7">
        <w:rPr>
          <w:lang w:val="fr-FR"/>
        </w:rPr>
        <w:t>)</w:t>
      </w:r>
      <w:r w:rsidRPr="003A6DCA">
        <w:rPr>
          <w:lang w:val="fr-FR"/>
        </w:rPr>
        <w:t xml:space="preserve"> Violence fondée sur le genre et droits humains</w:t>
      </w:r>
      <w:r w:rsidR="00A26534" w:rsidRPr="003A6DCA">
        <w:rPr>
          <w:lang w:val="fr-FR"/>
        </w:rPr>
        <w:t> ;</w:t>
      </w:r>
      <w:r w:rsidRPr="003A6DCA">
        <w:rPr>
          <w:lang w:val="fr-FR"/>
        </w:rPr>
        <w:t xml:space="preserve"> </w:t>
      </w:r>
      <w:r w:rsidRPr="00C92A8C">
        <w:rPr>
          <w:lang w:val="fr-FR"/>
        </w:rPr>
        <w:t>3</w:t>
      </w:r>
      <w:r w:rsidR="00A540B7">
        <w:rPr>
          <w:lang w:val="fr-FR"/>
        </w:rPr>
        <w:t>)</w:t>
      </w:r>
      <w:r w:rsidRPr="003A6DCA">
        <w:rPr>
          <w:lang w:val="fr-FR"/>
        </w:rPr>
        <w:t xml:space="preserve"> L</w:t>
      </w:r>
      <w:r w:rsidR="00A26534" w:rsidRPr="003A6DCA">
        <w:rPr>
          <w:lang w:val="fr-FR"/>
        </w:rPr>
        <w:t>’</w:t>
      </w:r>
      <w:r w:rsidRPr="003A6DCA">
        <w:rPr>
          <w:lang w:val="fr-FR"/>
        </w:rPr>
        <w:t>éducation et les filles</w:t>
      </w:r>
      <w:r w:rsidR="00A26534" w:rsidRPr="003A6DCA">
        <w:rPr>
          <w:lang w:val="fr-FR"/>
        </w:rPr>
        <w:t> ;</w:t>
      </w:r>
      <w:r w:rsidRPr="003A6DCA">
        <w:rPr>
          <w:lang w:val="fr-FR"/>
        </w:rPr>
        <w:t xml:space="preserve"> </w:t>
      </w:r>
      <w:r w:rsidRPr="00C92A8C">
        <w:rPr>
          <w:lang w:val="fr-FR"/>
        </w:rPr>
        <w:t>4</w:t>
      </w:r>
      <w:r w:rsidR="00A540B7">
        <w:rPr>
          <w:lang w:val="fr-FR"/>
        </w:rPr>
        <w:t>)</w:t>
      </w:r>
      <w:r w:rsidRPr="003A6DCA">
        <w:rPr>
          <w:lang w:val="fr-FR"/>
        </w:rPr>
        <w:t xml:space="preserve"> Recherche, information et communication sur le genre et les médias</w:t>
      </w:r>
      <w:r w:rsidR="00A26534" w:rsidRPr="003A6DCA">
        <w:rPr>
          <w:lang w:val="fr-FR"/>
        </w:rPr>
        <w:t> ;</w:t>
      </w:r>
      <w:r w:rsidRPr="003A6DCA">
        <w:rPr>
          <w:lang w:val="fr-FR"/>
        </w:rPr>
        <w:t xml:space="preserve"> </w:t>
      </w:r>
      <w:r w:rsidRPr="00C92A8C">
        <w:rPr>
          <w:lang w:val="fr-FR"/>
        </w:rPr>
        <w:t>5</w:t>
      </w:r>
      <w:r w:rsidR="00A540B7">
        <w:rPr>
          <w:lang w:val="fr-FR"/>
        </w:rPr>
        <w:t>) </w:t>
      </w:r>
      <w:r w:rsidRPr="003A6DCA">
        <w:rPr>
          <w:lang w:val="fr-FR"/>
        </w:rPr>
        <w:t>Pauvreté et développement rural et économique</w:t>
      </w:r>
      <w:r w:rsidR="00A26534" w:rsidRPr="003A6DCA">
        <w:rPr>
          <w:lang w:val="fr-FR"/>
        </w:rPr>
        <w:t> ;</w:t>
      </w:r>
      <w:r w:rsidRPr="003A6DCA">
        <w:rPr>
          <w:lang w:val="fr-FR"/>
        </w:rPr>
        <w:t xml:space="preserve"> </w:t>
      </w:r>
      <w:r w:rsidRPr="00C92A8C">
        <w:rPr>
          <w:lang w:val="fr-FR"/>
        </w:rPr>
        <w:t>6</w:t>
      </w:r>
      <w:r w:rsidR="00A540B7">
        <w:rPr>
          <w:lang w:val="fr-FR"/>
        </w:rPr>
        <w:t>)</w:t>
      </w:r>
      <w:r w:rsidRPr="003A6DCA">
        <w:rPr>
          <w:lang w:val="fr-FR"/>
        </w:rPr>
        <w:t xml:space="preserve"> Gouvernance, paix, sécurité et gestion des catastrophes.</w:t>
      </w:r>
    </w:p>
    <w:p w14:paraId="0302DD3B" w14:textId="289B3CFD" w:rsidR="00626958" w:rsidRPr="00626958" w:rsidRDefault="00626958" w:rsidP="00547F92">
      <w:pPr>
        <w:pStyle w:val="SingleTxt"/>
        <w:numPr>
          <w:ilvl w:val="0"/>
          <w:numId w:val="16"/>
        </w:numPr>
        <w:spacing w:line="240" w:lineRule="exact"/>
        <w:ind w:left="1267"/>
        <w:rPr>
          <w:bCs/>
          <w:lang w:val="fr-FR"/>
        </w:rPr>
      </w:pPr>
      <w:r w:rsidRPr="003A6DCA">
        <w:rPr>
          <w:lang w:val="fr-FR"/>
        </w:rPr>
        <w:t>Afin</w:t>
      </w:r>
      <w:r w:rsidRPr="00626958">
        <w:rPr>
          <w:lang w:val="fr-FR"/>
        </w:rPr>
        <w:t xml:space="preserve"> d</w:t>
      </w:r>
      <w:r w:rsidR="00A26534" w:rsidRPr="00A26534">
        <w:rPr>
          <w:lang w:val="fr-FR"/>
        </w:rPr>
        <w:t>’</w:t>
      </w:r>
      <w:r w:rsidRPr="00626958">
        <w:rPr>
          <w:lang w:val="fr-FR"/>
        </w:rPr>
        <w:t>adopter une définition juridique complète de la discrimination qui soit conforme à l</w:t>
      </w:r>
      <w:r w:rsidR="00A26534" w:rsidRPr="00A26534">
        <w:rPr>
          <w:lang w:val="fr-FR"/>
        </w:rPr>
        <w:t>’</w:t>
      </w:r>
      <w:r w:rsidRPr="00626958">
        <w:rPr>
          <w:lang w:val="fr-FR"/>
        </w:rPr>
        <w:t xml:space="preserve">article </w:t>
      </w:r>
      <w:r w:rsidRPr="00C92A8C">
        <w:rPr>
          <w:lang w:val="fr-FR"/>
        </w:rPr>
        <w:t>1</w:t>
      </w:r>
      <w:r w:rsidRPr="00626958">
        <w:rPr>
          <w:lang w:val="fr-FR"/>
        </w:rPr>
        <w:t xml:space="preserve"> de la Convention et qui couvre tous les motifs de discrimination interdits, notamment le statut marital et autre, la Namibie s</w:t>
      </w:r>
      <w:r w:rsidR="00A26534" w:rsidRPr="00A26534">
        <w:rPr>
          <w:lang w:val="fr-FR"/>
        </w:rPr>
        <w:t>’</w:t>
      </w:r>
      <w:r w:rsidRPr="00626958">
        <w:rPr>
          <w:lang w:val="fr-FR"/>
        </w:rPr>
        <w:t>emploie à modifier la loi sur la lutte contre le viol (loi n</w:t>
      </w:r>
      <w:r w:rsidRPr="00626958">
        <w:rPr>
          <w:vertAlign w:val="superscript"/>
          <w:lang w:val="fr-FR"/>
        </w:rPr>
        <w:t>o</w:t>
      </w:r>
      <w:r w:rsidRPr="00626958">
        <w:rPr>
          <w:lang w:val="fr-FR"/>
        </w:rPr>
        <w:t xml:space="preserve"> </w:t>
      </w:r>
      <w:r w:rsidRPr="00C92A8C">
        <w:rPr>
          <w:lang w:val="fr-FR"/>
        </w:rPr>
        <w:t>8</w:t>
      </w:r>
      <w:r w:rsidRPr="00626958">
        <w:rPr>
          <w:lang w:val="fr-FR"/>
        </w:rPr>
        <w:t xml:space="preserve"> de </w:t>
      </w:r>
      <w:r w:rsidRPr="00C92A8C">
        <w:rPr>
          <w:lang w:val="fr-FR"/>
        </w:rPr>
        <w:t>2000</w:t>
      </w:r>
      <w:r w:rsidRPr="00626958">
        <w:rPr>
          <w:lang w:val="fr-FR"/>
        </w:rPr>
        <w:t>) et la loi sur la lutte contre la violence domestique (loi n</w:t>
      </w:r>
      <w:r w:rsidRPr="00626958">
        <w:rPr>
          <w:vertAlign w:val="superscript"/>
          <w:lang w:val="fr-FR"/>
        </w:rPr>
        <w:t>o</w:t>
      </w:r>
      <w:r w:rsidRPr="00626958">
        <w:rPr>
          <w:lang w:val="fr-FR"/>
        </w:rPr>
        <w:t xml:space="preserve"> </w:t>
      </w:r>
      <w:r w:rsidRPr="00C92A8C">
        <w:rPr>
          <w:lang w:val="fr-FR"/>
        </w:rPr>
        <w:t>3</w:t>
      </w:r>
      <w:r w:rsidRPr="00626958">
        <w:rPr>
          <w:lang w:val="fr-FR"/>
        </w:rPr>
        <w:t xml:space="preserve"> de </w:t>
      </w:r>
      <w:r w:rsidRPr="00C92A8C">
        <w:rPr>
          <w:lang w:val="fr-FR"/>
        </w:rPr>
        <w:t>2003</w:t>
      </w:r>
      <w:r w:rsidRPr="00626958">
        <w:rPr>
          <w:lang w:val="fr-FR"/>
        </w:rPr>
        <w:t>).</w:t>
      </w:r>
    </w:p>
    <w:p w14:paraId="422E5ECD" w14:textId="5EA33ECE" w:rsidR="00A26534" w:rsidRPr="003A6DCA" w:rsidRDefault="00A26534" w:rsidP="003A6DCA">
      <w:pPr>
        <w:pStyle w:val="SingleTxt"/>
        <w:spacing w:after="0" w:line="120" w:lineRule="exact"/>
        <w:rPr>
          <w:b/>
          <w:sz w:val="10"/>
          <w:lang w:val="fr-FR"/>
        </w:rPr>
      </w:pPr>
    </w:p>
    <w:p w14:paraId="37AD3CCD" w14:textId="77777777" w:rsidR="003A6DCA" w:rsidRPr="00A26534" w:rsidRDefault="003A6DCA" w:rsidP="00A26534">
      <w:pPr>
        <w:pStyle w:val="SingleTxt"/>
        <w:spacing w:after="0" w:line="120" w:lineRule="exact"/>
        <w:rPr>
          <w:b/>
          <w:sz w:val="10"/>
          <w:lang w:val="fr-FR"/>
        </w:rPr>
      </w:pPr>
    </w:p>
    <w:p w14:paraId="1FEDC813" w14:textId="667F7167" w:rsidR="00626958" w:rsidRPr="00626958" w:rsidRDefault="00626958" w:rsidP="003A6D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958">
        <w:rPr>
          <w:lang w:val="fr-FR"/>
        </w:rPr>
        <w:tab/>
      </w:r>
      <w:r w:rsidRPr="00626958">
        <w:rPr>
          <w:lang w:val="fr-FR"/>
        </w:rPr>
        <w:tab/>
        <w:t>Mesures temporaires spéciales</w:t>
      </w:r>
    </w:p>
    <w:p w14:paraId="427E283B" w14:textId="0C0267C2" w:rsidR="00A26534" w:rsidRPr="003A6DCA" w:rsidRDefault="00A26534" w:rsidP="003A6DCA">
      <w:pPr>
        <w:pStyle w:val="SingleTxt"/>
        <w:spacing w:after="0" w:line="120" w:lineRule="exact"/>
        <w:rPr>
          <w:b/>
          <w:sz w:val="10"/>
          <w:lang w:val="fr-FR"/>
        </w:rPr>
      </w:pPr>
    </w:p>
    <w:p w14:paraId="53532470" w14:textId="77777777" w:rsidR="003A6DCA" w:rsidRPr="00A26534" w:rsidRDefault="003A6DCA" w:rsidP="00A26534">
      <w:pPr>
        <w:pStyle w:val="SingleTxt"/>
        <w:spacing w:after="0" w:line="120" w:lineRule="exact"/>
        <w:rPr>
          <w:b/>
          <w:sz w:val="10"/>
          <w:lang w:val="fr-FR"/>
        </w:rPr>
      </w:pPr>
    </w:p>
    <w:p w14:paraId="002137C2" w14:textId="4A001384" w:rsidR="00626958" w:rsidRPr="00626958" w:rsidRDefault="00626958" w:rsidP="003A6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958">
        <w:rPr>
          <w:lang w:val="fr-FR"/>
        </w:rPr>
        <w:tab/>
      </w:r>
      <w:r w:rsidRPr="00626958">
        <w:rPr>
          <w:lang w:val="fr-FR"/>
        </w:rPr>
        <w:tab/>
        <w:t>Emploi (Ministère du travail)</w:t>
      </w:r>
    </w:p>
    <w:p w14:paraId="59BD30A5" w14:textId="77777777" w:rsidR="00A26534" w:rsidRPr="00A26534" w:rsidRDefault="00A26534" w:rsidP="00A26534">
      <w:pPr>
        <w:pStyle w:val="SingleTxt"/>
        <w:spacing w:after="0" w:line="120" w:lineRule="exact"/>
        <w:rPr>
          <w:sz w:val="10"/>
          <w:lang w:val="fr-FR"/>
        </w:rPr>
      </w:pPr>
    </w:p>
    <w:p w14:paraId="1564B019" w14:textId="7FF9862B" w:rsidR="00626958" w:rsidRPr="00626958" w:rsidRDefault="00626958" w:rsidP="006B5E95">
      <w:pPr>
        <w:pStyle w:val="SingleTxt"/>
        <w:numPr>
          <w:ilvl w:val="0"/>
          <w:numId w:val="16"/>
        </w:numPr>
        <w:spacing w:line="236" w:lineRule="exact"/>
        <w:ind w:left="1267"/>
        <w:rPr>
          <w:lang w:val="fr-FR"/>
        </w:rPr>
      </w:pPr>
      <w:r w:rsidRPr="00626958">
        <w:rPr>
          <w:lang w:val="fr-FR"/>
        </w:rPr>
        <w:t>La Commission de l</w:t>
      </w:r>
      <w:r w:rsidR="00A26534" w:rsidRPr="00A26534">
        <w:rPr>
          <w:lang w:val="fr-FR"/>
        </w:rPr>
        <w:t>’</w:t>
      </w:r>
      <w:r w:rsidRPr="00626958">
        <w:rPr>
          <w:lang w:val="fr-FR"/>
        </w:rPr>
        <w:t>équité dans l</w:t>
      </w:r>
      <w:r w:rsidR="00A26534" w:rsidRPr="00A26534">
        <w:rPr>
          <w:lang w:val="fr-FR"/>
        </w:rPr>
        <w:t>’</w:t>
      </w:r>
      <w:r w:rsidRPr="00626958">
        <w:rPr>
          <w:lang w:val="fr-FR"/>
        </w:rPr>
        <w:t xml:space="preserve">emploi a révisé ses lignes directrices, adoptées </w:t>
      </w:r>
      <w:r w:rsidRPr="00C92A8C">
        <w:rPr>
          <w:lang w:val="fr-FR"/>
        </w:rPr>
        <w:t>20</w:t>
      </w:r>
      <w:r w:rsidRPr="00626958">
        <w:rPr>
          <w:lang w:val="fr-FR"/>
        </w:rPr>
        <w:t xml:space="preserve"> ans auparavant, afin de faire en sorte que les rapports annuels sur l</w:t>
      </w:r>
      <w:r w:rsidR="00A26534" w:rsidRPr="00A26534">
        <w:rPr>
          <w:lang w:val="fr-FR"/>
        </w:rPr>
        <w:t>’</w:t>
      </w:r>
      <w:r w:rsidRPr="00626958">
        <w:rPr>
          <w:lang w:val="fr-FR"/>
        </w:rPr>
        <w:t>action positive soient examinés selon des critères plus objectifs. Elle a également introduit une nouvelle fiche d</w:t>
      </w:r>
      <w:r w:rsidR="00A26534" w:rsidRPr="00A26534">
        <w:rPr>
          <w:lang w:val="fr-FR"/>
        </w:rPr>
        <w:t>’</w:t>
      </w:r>
      <w:r w:rsidRPr="00626958">
        <w:rPr>
          <w:lang w:val="fr-FR"/>
        </w:rPr>
        <w:t>évaluation intégrée pour l</w:t>
      </w:r>
      <w:r w:rsidR="00A26534" w:rsidRPr="00A26534">
        <w:rPr>
          <w:lang w:val="fr-FR"/>
        </w:rPr>
        <w:t>’</w:t>
      </w:r>
      <w:r w:rsidRPr="00626958">
        <w:rPr>
          <w:lang w:val="fr-FR"/>
        </w:rPr>
        <w:t xml:space="preserve">aider à apprécier avec précision les efforts faits par chaque employeur(euse) concerné(e) pour se conformer aux </w:t>
      </w:r>
      <w:r w:rsidRPr="00626958">
        <w:rPr>
          <w:lang w:val="fr-FR"/>
        </w:rPr>
        <w:lastRenderedPageBreak/>
        <w:t>directives en vigueur dans le cadre de la mise en œuvre des mesures d</w:t>
      </w:r>
      <w:r w:rsidR="00A26534" w:rsidRPr="00A26534">
        <w:rPr>
          <w:lang w:val="fr-FR"/>
        </w:rPr>
        <w:t>’</w:t>
      </w:r>
      <w:r w:rsidRPr="00626958">
        <w:rPr>
          <w:lang w:val="fr-FR"/>
        </w:rPr>
        <w:t>action positive sur le lieu de travail. Cette fiche aidera également la Commission à classer les employeurs dans diverses catégories en fonction de leur degré de conformité. Les informations ainsi obtenues pourront être utilisées à des fins diverses, telles que la formation, l</w:t>
      </w:r>
      <w:r w:rsidR="00A26534" w:rsidRPr="00A26534">
        <w:rPr>
          <w:lang w:val="fr-FR"/>
        </w:rPr>
        <w:t>’</w:t>
      </w:r>
      <w:r w:rsidRPr="00626958">
        <w:rPr>
          <w:lang w:val="fr-FR"/>
        </w:rPr>
        <w:t>imposition d</w:t>
      </w:r>
      <w:r w:rsidR="00A26534" w:rsidRPr="00A26534">
        <w:rPr>
          <w:lang w:val="fr-FR"/>
        </w:rPr>
        <w:t>’</w:t>
      </w:r>
      <w:r w:rsidRPr="00626958">
        <w:rPr>
          <w:lang w:val="fr-FR"/>
        </w:rPr>
        <w:t>éventuelles pénalités pour non-respect de la loi sur l</w:t>
      </w:r>
      <w:r w:rsidR="00A26534" w:rsidRPr="00A26534">
        <w:rPr>
          <w:lang w:val="fr-FR"/>
        </w:rPr>
        <w:t>’</w:t>
      </w:r>
      <w:r w:rsidRPr="00626958">
        <w:rPr>
          <w:lang w:val="fr-FR"/>
        </w:rPr>
        <w:t>action positive (emploi), la remise de prix, la sélection aux fins de la participation aux procédures d</w:t>
      </w:r>
      <w:r w:rsidR="00A26534" w:rsidRPr="00A26534">
        <w:rPr>
          <w:lang w:val="fr-FR"/>
        </w:rPr>
        <w:t>’</w:t>
      </w:r>
      <w:r w:rsidRPr="00626958">
        <w:rPr>
          <w:lang w:val="fr-FR"/>
        </w:rPr>
        <w:t>adjudication de contrats publics, etc. Tous les employeurs concernés, qu</w:t>
      </w:r>
      <w:r w:rsidR="00A26534" w:rsidRPr="00A26534">
        <w:rPr>
          <w:lang w:val="fr-FR"/>
        </w:rPr>
        <w:t>’</w:t>
      </w:r>
      <w:r w:rsidRPr="00626958">
        <w:rPr>
          <w:lang w:val="fr-FR"/>
        </w:rPr>
        <w:t>ils relèvent du secteur public ou privé, doivent se conformer aux nouvelles directives relatives à la communication d</w:t>
      </w:r>
      <w:r w:rsidR="00A26534" w:rsidRPr="00A26534">
        <w:rPr>
          <w:lang w:val="fr-FR"/>
        </w:rPr>
        <w:t>’</w:t>
      </w:r>
      <w:r w:rsidRPr="00626958">
        <w:rPr>
          <w:lang w:val="fr-FR"/>
        </w:rPr>
        <w:t>informations. La loi sur l</w:t>
      </w:r>
      <w:r w:rsidR="00A26534" w:rsidRPr="00A26534">
        <w:rPr>
          <w:lang w:val="fr-FR"/>
        </w:rPr>
        <w:t>’</w:t>
      </w:r>
      <w:r w:rsidRPr="00626958">
        <w:rPr>
          <w:lang w:val="fr-FR"/>
        </w:rPr>
        <w:t>action positive (emploi) ne prévoit pas de catégorie spéciale pour les femmes san, celles-ci étant prises en compte dans la définition des groupes visés.</w:t>
      </w:r>
      <w:r w:rsidR="00A26534">
        <w:rPr>
          <w:lang w:val="fr-FR"/>
        </w:rPr>
        <w:t xml:space="preserve"> </w:t>
      </w:r>
    </w:p>
    <w:p w14:paraId="7D935929" w14:textId="77777777" w:rsidR="00A26534" w:rsidRPr="00A26534" w:rsidRDefault="00A26534" w:rsidP="006B5E95">
      <w:pPr>
        <w:pStyle w:val="SingleTxt"/>
        <w:spacing w:after="0" w:line="100" w:lineRule="exact"/>
        <w:rPr>
          <w:b/>
          <w:sz w:val="10"/>
          <w:lang w:val="fr-FR"/>
        </w:rPr>
      </w:pPr>
    </w:p>
    <w:p w14:paraId="52C45F69" w14:textId="229D09F2" w:rsidR="00626958" w:rsidRPr="00626958" w:rsidRDefault="00626958" w:rsidP="00A265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26958">
        <w:rPr>
          <w:lang w:val="fr-FR"/>
        </w:rPr>
        <w:tab/>
      </w:r>
      <w:r w:rsidRPr="00626958">
        <w:rPr>
          <w:lang w:val="fr-FR"/>
        </w:rPr>
        <w:tab/>
        <w:t>Ministère de l</w:t>
      </w:r>
      <w:r w:rsidR="00A26534" w:rsidRPr="00A26534">
        <w:rPr>
          <w:lang w:val="fr-FR"/>
        </w:rPr>
        <w:t>’</w:t>
      </w:r>
      <w:r w:rsidRPr="00626958">
        <w:rPr>
          <w:lang w:val="fr-FR"/>
        </w:rPr>
        <w:t>éducation</w:t>
      </w:r>
    </w:p>
    <w:p w14:paraId="0E3FA18F" w14:textId="77777777" w:rsidR="00A26534" w:rsidRPr="00A26534" w:rsidRDefault="00A26534" w:rsidP="00A26534">
      <w:pPr>
        <w:pStyle w:val="SingleTxt"/>
        <w:spacing w:after="0" w:line="120" w:lineRule="exact"/>
        <w:rPr>
          <w:sz w:val="10"/>
          <w:lang w:val="fr-FR"/>
        </w:rPr>
      </w:pPr>
    </w:p>
    <w:p w14:paraId="528D2D6B" w14:textId="3A259728" w:rsidR="00626958" w:rsidRPr="00626958" w:rsidRDefault="00626958" w:rsidP="006B5E95">
      <w:pPr>
        <w:pStyle w:val="SingleTxt"/>
        <w:numPr>
          <w:ilvl w:val="0"/>
          <w:numId w:val="16"/>
        </w:numPr>
        <w:spacing w:line="234" w:lineRule="exact"/>
        <w:ind w:left="1267"/>
        <w:rPr>
          <w:lang w:val="fr-FR"/>
        </w:rPr>
      </w:pPr>
      <w:r w:rsidRPr="00626958">
        <w:rPr>
          <w:lang w:val="fr-FR"/>
        </w:rPr>
        <w:t>Des mesures temporaires spéciales sont nécessaires pour accroître la participation des femmes à la vie publique, en particulier des femmes autochtones telles que les San. Le Ministère s</w:t>
      </w:r>
      <w:r w:rsidR="00A26534" w:rsidRPr="00A26534">
        <w:rPr>
          <w:lang w:val="fr-FR"/>
        </w:rPr>
        <w:t>’</w:t>
      </w:r>
      <w:r w:rsidRPr="00626958">
        <w:rPr>
          <w:lang w:val="fr-FR"/>
        </w:rPr>
        <w:t>attache à mettre en œuvre une politique d</w:t>
      </w:r>
      <w:r w:rsidR="00A26534" w:rsidRPr="00A26534">
        <w:rPr>
          <w:lang w:val="fr-FR"/>
        </w:rPr>
        <w:t>’</w:t>
      </w:r>
      <w:r w:rsidRPr="00626958">
        <w:rPr>
          <w:lang w:val="fr-FR"/>
        </w:rPr>
        <w:t>action positive. Parmi ses programmes de sensibilisation figure une procédure de communication et de recrutement qui encourage l</w:t>
      </w:r>
      <w:r w:rsidR="00A26534" w:rsidRPr="00A26534">
        <w:rPr>
          <w:lang w:val="fr-FR"/>
        </w:rPr>
        <w:t>’</w:t>
      </w:r>
      <w:r w:rsidRPr="00626958">
        <w:rPr>
          <w:lang w:val="fr-FR"/>
        </w:rPr>
        <w:t>action positive en faveur des femmes, des personnes handicapées et des personnes défavorisées en raison de leur origine ethnique. On trouvera ci-après un tableau synthétique de l</w:t>
      </w:r>
      <w:r w:rsidR="00A26534" w:rsidRPr="00A26534">
        <w:rPr>
          <w:lang w:val="fr-FR"/>
        </w:rPr>
        <w:t>’</w:t>
      </w:r>
      <w:r w:rsidRPr="00626958">
        <w:rPr>
          <w:lang w:val="fr-FR"/>
        </w:rPr>
        <w:t>emploi des femmes dans le secteur de l</w:t>
      </w:r>
      <w:r w:rsidR="00A26534" w:rsidRPr="00A26534">
        <w:rPr>
          <w:lang w:val="fr-FR"/>
        </w:rPr>
        <w:t>’</w:t>
      </w:r>
      <w:r w:rsidRPr="00626958">
        <w:rPr>
          <w:lang w:val="fr-FR"/>
        </w:rPr>
        <w:t>éducation.</w:t>
      </w:r>
    </w:p>
    <w:p w14:paraId="0D1451F8" w14:textId="4EF94A10" w:rsidR="00626958" w:rsidRDefault="00626958" w:rsidP="006B5E95">
      <w:pPr>
        <w:pStyle w:val="SingleTxt"/>
        <w:numPr>
          <w:ilvl w:val="0"/>
          <w:numId w:val="16"/>
        </w:numPr>
        <w:spacing w:line="234" w:lineRule="exact"/>
        <w:ind w:left="1267"/>
        <w:rPr>
          <w:lang w:val="fr-FR"/>
        </w:rPr>
      </w:pPr>
      <w:r w:rsidRPr="00626958">
        <w:rPr>
          <w:lang w:val="fr-FR"/>
        </w:rPr>
        <w:t>Participation des femmes à la vie politique et publique, Ministère de l</w:t>
      </w:r>
      <w:r w:rsidR="00A26534" w:rsidRPr="00A26534">
        <w:rPr>
          <w:lang w:val="fr-FR"/>
        </w:rPr>
        <w:t>’</w:t>
      </w:r>
      <w:r w:rsidRPr="00626958">
        <w:rPr>
          <w:lang w:val="fr-FR"/>
        </w:rPr>
        <w:t>éducation, des arts et de la culture</w:t>
      </w:r>
      <w:r w:rsidR="00A26534" w:rsidRPr="00A26534">
        <w:rPr>
          <w:lang w:val="fr-FR"/>
        </w:rPr>
        <w:t> :</w:t>
      </w:r>
    </w:p>
    <w:p w14:paraId="4C9B180F" w14:textId="74F6E5E4" w:rsidR="00A26534" w:rsidRPr="00A26534" w:rsidRDefault="00A26534" w:rsidP="006B5E95">
      <w:pPr>
        <w:pStyle w:val="SingleTxt"/>
        <w:spacing w:after="0" w:line="10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3060"/>
        <w:gridCol w:w="1420"/>
        <w:gridCol w:w="1420"/>
        <w:gridCol w:w="1420"/>
      </w:tblGrid>
      <w:tr w:rsidR="00A26534" w:rsidRPr="00A26534" w14:paraId="1F4883B6" w14:textId="77777777" w:rsidTr="00A26534">
        <w:trPr>
          <w:tblHeader/>
        </w:trPr>
        <w:tc>
          <w:tcPr>
            <w:tcW w:w="3060" w:type="dxa"/>
            <w:tcBorders>
              <w:top w:val="single" w:sz="4" w:space="0" w:color="auto"/>
              <w:bottom w:val="single" w:sz="12" w:space="0" w:color="auto"/>
            </w:tcBorders>
            <w:shd w:val="clear" w:color="auto" w:fill="auto"/>
            <w:vAlign w:val="bottom"/>
            <w:hideMark/>
          </w:tcPr>
          <w:p w14:paraId="5F994061" w14:textId="77777777" w:rsidR="00626958" w:rsidRPr="00A26534" w:rsidRDefault="00626958" w:rsidP="00A26534">
            <w:pPr>
              <w:suppressAutoHyphens/>
              <w:spacing w:before="81" w:after="81" w:line="160" w:lineRule="exact"/>
              <w:ind w:right="40"/>
              <w:rPr>
                <w:i/>
                <w:sz w:val="14"/>
              </w:rPr>
            </w:pPr>
            <w:r w:rsidRPr="00C92A8C">
              <w:rPr>
                <w:i/>
                <w:sz w:val="14"/>
              </w:rPr>
              <w:t>Niveau politique</w:t>
            </w:r>
          </w:p>
        </w:tc>
        <w:tc>
          <w:tcPr>
            <w:tcW w:w="1420" w:type="dxa"/>
            <w:tcBorders>
              <w:top w:val="single" w:sz="4" w:space="0" w:color="auto"/>
              <w:bottom w:val="single" w:sz="12" w:space="0" w:color="auto"/>
            </w:tcBorders>
            <w:shd w:val="clear" w:color="auto" w:fill="auto"/>
            <w:vAlign w:val="bottom"/>
            <w:hideMark/>
          </w:tcPr>
          <w:p w14:paraId="1547A64D" w14:textId="77777777" w:rsidR="00626958" w:rsidRPr="00A26534" w:rsidRDefault="00626958" w:rsidP="00A26534">
            <w:pPr>
              <w:suppressAutoHyphens/>
              <w:spacing w:before="81" w:after="81" w:line="160" w:lineRule="exact"/>
              <w:ind w:right="43"/>
              <w:jc w:val="right"/>
              <w:rPr>
                <w:i/>
                <w:sz w:val="14"/>
              </w:rPr>
            </w:pPr>
            <w:r w:rsidRPr="00C92A8C">
              <w:rPr>
                <w:i/>
                <w:sz w:val="14"/>
              </w:rPr>
              <w:t>Femmes</w:t>
            </w:r>
          </w:p>
        </w:tc>
        <w:tc>
          <w:tcPr>
            <w:tcW w:w="1420" w:type="dxa"/>
            <w:tcBorders>
              <w:top w:val="single" w:sz="4" w:space="0" w:color="auto"/>
              <w:bottom w:val="single" w:sz="12" w:space="0" w:color="auto"/>
            </w:tcBorders>
            <w:shd w:val="clear" w:color="auto" w:fill="auto"/>
            <w:vAlign w:val="bottom"/>
            <w:hideMark/>
          </w:tcPr>
          <w:p w14:paraId="78C3A260" w14:textId="77777777" w:rsidR="00626958" w:rsidRPr="00A26534" w:rsidRDefault="00626958" w:rsidP="00A26534">
            <w:pPr>
              <w:suppressAutoHyphens/>
              <w:spacing w:before="81" w:after="81" w:line="160" w:lineRule="exact"/>
              <w:ind w:right="43"/>
              <w:jc w:val="right"/>
              <w:rPr>
                <w:i/>
                <w:sz w:val="14"/>
              </w:rPr>
            </w:pPr>
            <w:r w:rsidRPr="00C92A8C">
              <w:rPr>
                <w:i/>
                <w:sz w:val="14"/>
              </w:rPr>
              <w:t>Hommes</w:t>
            </w:r>
          </w:p>
        </w:tc>
        <w:tc>
          <w:tcPr>
            <w:tcW w:w="1420" w:type="dxa"/>
            <w:tcBorders>
              <w:top w:val="single" w:sz="4" w:space="0" w:color="auto"/>
              <w:bottom w:val="single" w:sz="12" w:space="0" w:color="auto"/>
            </w:tcBorders>
            <w:shd w:val="clear" w:color="auto" w:fill="auto"/>
            <w:vAlign w:val="bottom"/>
            <w:hideMark/>
          </w:tcPr>
          <w:p w14:paraId="043924E1" w14:textId="77777777" w:rsidR="00626958" w:rsidRPr="00C92A8C" w:rsidRDefault="00626958" w:rsidP="00A26534">
            <w:pPr>
              <w:suppressAutoHyphens/>
              <w:spacing w:before="81" w:after="81" w:line="160" w:lineRule="exact"/>
              <w:ind w:right="43"/>
              <w:jc w:val="right"/>
              <w:rPr>
                <w:i/>
                <w:sz w:val="14"/>
              </w:rPr>
            </w:pPr>
            <w:r w:rsidRPr="00C92A8C">
              <w:rPr>
                <w:i/>
                <w:sz w:val="14"/>
              </w:rPr>
              <w:t>Total</w:t>
            </w:r>
          </w:p>
        </w:tc>
      </w:tr>
      <w:tr w:rsidR="00A26534" w:rsidRPr="00A26534" w14:paraId="45642595" w14:textId="77777777" w:rsidTr="00A26534">
        <w:trPr>
          <w:trHeight w:hRule="exact" w:val="115"/>
          <w:tblHeader/>
        </w:trPr>
        <w:tc>
          <w:tcPr>
            <w:tcW w:w="3060" w:type="dxa"/>
            <w:tcBorders>
              <w:top w:val="single" w:sz="12" w:space="0" w:color="auto"/>
            </w:tcBorders>
            <w:shd w:val="clear" w:color="auto" w:fill="auto"/>
            <w:vAlign w:val="bottom"/>
          </w:tcPr>
          <w:p w14:paraId="1359BA31" w14:textId="77777777" w:rsidR="00A26534" w:rsidRPr="00A26534" w:rsidRDefault="00A26534" w:rsidP="00A26534">
            <w:pPr>
              <w:suppressAutoHyphens/>
              <w:spacing w:before="40" w:after="40" w:line="210" w:lineRule="exact"/>
              <w:ind w:right="40"/>
              <w:rPr>
                <w:sz w:val="17"/>
              </w:rPr>
            </w:pPr>
          </w:p>
        </w:tc>
        <w:tc>
          <w:tcPr>
            <w:tcW w:w="1420" w:type="dxa"/>
            <w:tcBorders>
              <w:top w:val="single" w:sz="12" w:space="0" w:color="auto"/>
            </w:tcBorders>
            <w:shd w:val="clear" w:color="auto" w:fill="auto"/>
            <w:vAlign w:val="bottom"/>
          </w:tcPr>
          <w:p w14:paraId="74489D20" w14:textId="77777777" w:rsidR="00A26534" w:rsidRPr="00A26534" w:rsidRDefault="00A26534" w:rsidP="00A26534">
            <w:pPr>
              <w:suppressAutoHyphens/>
              <w:spacing w:before="40" w:after="40" w:line="210" w:lineRule="exact"/>
              <w:ind w:right="43"/>
              <w:jc w:val="right"/>
              <w:rPr>
                <w:sz w:val="17"/>
              </w:rPr>
            </w:pPr>
          </w:p>
        </w:tc>
        <w:tc>
          <w:tcPr>
            <w:tcW w:w="1420" w:type="dxa"/>
            <w:tcBorders>
              <w:top w:val="single" w:sz="12" w:space="0" w:color="auto"/>
            </w:tcBorders>
            <w:shd w:val="clear" w:color="auto" w:fill="auto"/>
            <w:vAlign w:val="bottom"/>
          </w:tcPr>
          <w:p w14:paraId="20C0BEBA" w14:textId="77777777" w:rsidR="00A26534" w:rsidRPr="00A26534" w:rsidRDefault="00A26534" w:rsidP="00A26534">
            <w:pPr>
              <w:suppressAutoHyphens/>
              <w:spacing w:before="40" w:after="40" w:line="210" w:lineRule="exact"/>
              <w:ind w:right="43"/>
              <w:jc w:val="right"/>
              <w:rPr>
                <w:sz w:val="17"/>
              </w:rPr>
            </w:pPr>
          </w:p>
        </w:tc>
        <w:tc>
          <w:tcPr>
            <w:tcW w:w="1420" w:type="dxa"/>
            <w:tcBorders>
              <w:top w:val="single" w:sz="12" w:space="0" w:color="auto"/>
            </w:tcBorders>
            <w:shd w:val="clear" w:color="auto" w:fill="auto"/>
            <w:vAlign w:val="bottom"/>
          </w:tcPr>
          <w:p w14:paraId="1D61A0D7" w14:textId="77777777" w:rsidR="00A26534" w:rsidRPr="00A26534" w:rsidRDefault="00A26534" w:rsidP="00A26534">
            <w:pPr>
              <w:suppressAutoHyphens/>
              <w:spacing w:before="40" w:after="40" w:line="210" w:lineRule="exact"/>
              <w:ind w:right="43"/>
              <w:jc w:val="right"/>
              <w:rPr>
                <w:sz w:val="17"/>
              </w:rPr>
            </w:pPr>
          </w:p>
        </w:tc>
      </w:tr>
      <w:tr w:rsidR="00A26534" w:rsidRPr="00A26534" w14:paraId="773FCD4E" w14:textId="77777777" w:rsidTr="00A26534">
        <w:tc>
          <w:tcPr>
            <w:tcW w:w="3060" w:type="dxa"/>
            <w:shd w:val="clear" w:color="auto" w:fill="auto"/>
            <w:vAlign w:val="bottom"/>
            <w:hideMark/>
          </w:tcPr>
          <w:p w14:paraId="3BF1AAE5" w14:textId="5D4238EA" w:rsidR="00626958" w:rsidRPr="00A26534" w:rsidRDefault="00626958" w:rsidP="006B5E95">
            <w:pPr>
              <w:tabs>
                <w:tab w:val="left" w:pos="288"/>
                <w:tab w:val="left" w:pos="576"/>
                <w:tab w:val="left" w:pos="864"/>
                <w:tab w:val="left" w:pos="1152"/>
              </w:tabs>
              <w:suppressAutoHyphens/>
              <w:spacing w:before="40" w:after="40" w:line="206" w:lineRule="exact"/>
              <w:ind w:right="40"/>
              <w:rPr>
                <w:sz w:val="17"/>
              </w:rPr>
            </w:pPr>
            <w:r w:rsidRPr="00A26534">
              <w:rPr>
                <w:sz w:val="17"/>
              </w:rPr>
              <w:t>Ministre de l</w:t>
            </w:r>
            <w:r w:rsidR="00A26534" w:rsidRPr="00A26534">
              <w:rPr>
                <w:sz w:val="17"/>
              </w:rPr>
              <w:t>’</w:t>
            </w:r>
            <w:r w:rsidRPr="00A26534">
              <w:rPr>
                <w:sz w:val="17"/>
              </w:rPr>
              <w:t>éducation</w:t>
            </w:r>
          </w:p>
        </w:tc>
        <w:tc>
          <w:tcPr>
            <w:tcW w:w="1420" w:type="dxa"/>
            <w:shd w:val="clear" w:color="auto" w:fill="auto"/>
            <w:vAlign w:val="bottom"/>
            <w:hideMark/>
          </w:tcPr>
          <w:p w14:paraId="4135DB7F" w14:textId="77777777" w:rsidR="00626958" w:rsidRPr="00A26534" w:rsidRDefault="00626958" w:rsidP="006B5E95">
            <w:pPr>
              <w:tabs>
                <w:tab w:val="left" w:pos="288"/>
                <w:tab w:val="left" w:pos="576"/>
                <w:tab w:val="left" w:pos="864"/>
                <w:tab w:val="left" w:pos="1152"/>
              </w:tabs>
              <w:suppressAutoHyphens/>
              <w:spacing w:before="40" w:after="40" w:line="206" w:lineRule="exact"/>
              <w:ind w:right="43"/>
              <w:jc w:val="right"/>
              <w:rPr>
                <w:sz w:val="17"/>
              </w:rPr>
            </w:pPr>
            <w:r w:rsidRPr="00C92A8C">
              <w:rPr>
                <w:sz w:val="17"/>
              </w:rPr>
              <w:t>1</w:t>
            </w:r>
          </w:p>
        </w:tc>
        <w:tc>
          <w:tcPr>
            <w:tcW w:w="1420" w:type="dxa"/>
            <w:shd w:val="clear" w:color="auto" w:fill="auto"/>
            <w:vAlign w:val="bottom"/>
            <w:hideMark/>
          </w:tcPr>
          <w:p w14:paraId="4A327BD7" w14:textId="77777777" w:rsidR="00626958" w:rsidRPr="00A26534" w:rsidRDefault="00626958" w:rsidP="006B5E95">
            <w:pPr>
              <w:tabs>
                <w:tab w:val="left" w:pos="288"/>
                <w:tab w:val="left" w:pos="576"/>
                <w:tab w:val="left" w:pos="864"/>
                <w:tab w:val="left" w:pos="1152"/>
              </w:tabs>
              <w:suppressAutoHyphens/>
              <w:spacing w:before="40" w:after="40" w:line="206" w:lineRule="exact"/>
              <w:ind w:right="43"/>
              <w:jc w:val="right"/>
              <w:rPr>
                <w:sz w:val="17"/>
              </w:rPr>
            </w:pPr>
            <w:r w:rsidRPr="00C92A8C">
              <w:rPr>
                <w:sz w:val="17"/>
              </w:rPr>
              <w:t>0</w:t>
            </w:r>
          </w:p>
        </w:tc>
        <w:tc>
          <w:tcPr>
            <w:tcW w:w="1420" w:type="dxa"/>
            <w:shd w:val="clear" w:color="auto" w:fill="auto"/>
            <w:vAlign w:val="bottom"/>
            <w:hideMark/>
          </w:tcPr>
          <w:p w14:paraId="0DC5C5BE" w14:textId="77777777" w:rsidR="00626958" w:rsidRPr="00A26534" w:rsidRDefault="00626958" w:rsidP="006B5E95">
            <w:pPr>
              <w:tabs>
                <w:tab w:val="left" w:pos="288"/>
                <w:tab w:val="left" w:pos="576"/>
                <w:tab w:val="left" w:pos="864"/>
                <w:tab w:val="left" w:pos="1152"/>
              </w:tabs>
              <w:suppressAutoHyphens/>
              <w:spacing w:before="40" w:after="40" w:line="206" w:lineRule="exact"/>
              <w:ind w:right="43"/>
              <w:jc w:val="right"/>
              <w:rPr>
                <w:sz w:val="17"/>
              </w:rPr>
            </w:pPr>
            <w:r w:rsidRPr="00C92A8C">
              <w:rPr>
                <w:sz w:val="17"/>
              </w:rPr>
              <w:t>1</w:t>
            </w:r>
          </w:p>
        </w:tc>
      </w:tr>
      <w:tr w:rsidR="00A26534" w:rsidRPr="00A26534" w14:paraId="0F1DD9F8" w14:textId="77777777" w:rsidTr="00A26534">
        <w:tc>
          <w:tcPr>
            <w:tcW w:w="3060" w:type="dxa"/>
            <w:shd w:val="clear" w:color="auto" w:fill="auto"/>
            <w:vAlign w:val="bottom"/>
            <w:hideMark/>
          </w:tcPr>
          <w:p w14:paraId="65B42DE2" w14:textId="77777777" w:rsidR="00626958" w:rsidRPr="00A26534" w:rsidRDefault="00626958" w:rsidP="006B5E95">
            <w:pPr>
              <w:tabs>
                <w:tab w:val="left" w:pos="288"/>
                <w:tab w:val="left" w:pos="576"/>
                <w:tab w:val="left" w:pos="864"/>
                <w:tab w:val="left" w:pos="1152"/>
              </w:tabs>
              <w:suppressAutoHyphens/>
              <w:spacing w:before="40" w:after="40" w:line="206" w:lineRule="exact"/>
              <w:ind w:right="40"/>
              <w:rPr>
                <w:sz w:val="17"/>
              </w:rPr>
            </w:pPr>
            <w:r w:rsidRPr="00A26534">
              <w:rPr>
                <w:sz w:val="17"/>
              </w:rPr>
              <w:t>Vice-Ministre</w:t>
            </w:r>
          </w:p>
        </w:tc>
        <w:tc>
          <w:tcPr>
            <w:tcW w:w="1420" w:type="dxa"/>
            <w:shd w:val="clear" w:color="auto" w:fill="auto"/>
            <w:vAlign w:val="bottom"/>
            <w:hideMark/>
          </w:tcPr>
          <w:p w14:paraId="4C511D61" w14:textId="77777777" w:rsidR="00626958" w:rsidRPr="00A26534" w:rsidRDefault="00626958" w:rsidP="006B5E95">
            <w:pPr>
              <w:tabs>
                <w:tab w:val="left" w:pos="288"/>
                <w:tab w:val="left" w:pos="576"/>
                <w:tab w:val="left" w:pos="864"/>
                <w:tab w:val="left" w:pos="1152"/>
              </w:tabs>
              <w:suppressAutoHyphens/>
              <w:spacing w:before="40" w:after="40" w:line="206" w:lineRule="exact"/>
              <w:ind w:right="43"/>
              <w:jc w:val="right"/>
              <w:rPr>
                <w:sz w:val="17"/>
              </w:rPr>
            </w:pPr>
            <w:r w:rsidRPr="00C92A8C">
              <w:rPr>
                <w:sz w:val="17"/>
              </w:rPr>
              <w:t>1</w:t>
            </w:r>
          </w:p>
        </w:tc>
        <w:tc>
          <w:tcPr>
            <w:tcW w:w="1420" w:type="dxa"/>
            <w:shd w:val="clear" w:color="auto" w:fill="auto"/>
            <w:vAlign w:val="bottom"/>
            <w:hideMark/>
          </w:tcPr>
          <w:p w14:paraId="5EE0E9C1" w14:textId="77777777" w:rsidR="00626958" w:rsidRPr="00A26534" w:rsidRDefault="00626958" w:rsidP="006B5E95">
            <w:pPr>
              <w:tabs>
                <w:tab w:val="left" w:pos="288"/>
                <w:tab w:val="left" w:pos="576"/>
                <w:tab w:val="left" w:pos="864"/>
                <w:tab w:val="left" w:pos="1152"/>
              </w:tabs>
              <w:suppressAutoHyphens/>
              <w:spacing w:before="40" w:after="40" w:line="206" w:lineRule="exact"/>
              <w:ind w:right="43"/>
              <w:jc w:val="right"/>
              <w:rPr>
                <w:sz w:val="17"/>
              </w:rPr>
            </w:pPr>
            <w:r w:rsidRPr="00C92A8C">
              <w:rPr>
                <w:sz w:val="17"/>
              </w:rPr>
              <w:t>0</w:t>
            </w:r>
          </w:p>
        </w:tc>
        <w:tc>
          <w:tcPr>
            <w:tcW w:w="1420" w:type="dxa"/>
            <w:shd w:val="clear" w:color="auto" w:fill="auto"/>
            <w:vAlign w:val="bottom"/>
            <w:hideMark/>
          </w:tcPr>
          <w:p w14:paraId="757470F2" w14:textId="77777777" w:rsidR="00626958" w:rsidRPr="00A26534" w:rsidRDefault="00626958" w:rsidP="006B5E95">
            <w:pPr>
              <w:tabs>
                <w:tab w:val="left" w:pos="288"/>
                <w:tab w:val="left" w:pos="576"/>
                <w:tab w:val="left" w:pos="864"/>
                <w:tab w:val="left" w:pos="1152"/>
              </w:tabs>
              <w:suppressAutoHyphens/>
              <w:spacing w:before="40" w:after="40" w:line="206" w:lineRule="exact"/>
              <w:ind w:right="43"/>
              <w:jc w:val="right"/>
              <w:rPr>
                <w:sz w:val="17"/>
              </w:rPr>
            </w:pPr>
            <w:r w:rsidRPr="00C92A8C">
              <w:rPr>
                <w:sz w:val="17"/>
              </w:rPr>
              <w:t>1</w:t>
            </w:r>
          </w:p>
        </w:tc>
      </w:tr>
      <w:tr w:rsidR="00A26534" w:rsidRPr="00A26534" w14:paraId="3F99752C" w14:textId="77777777" w:rsidTr="00A26534">
        <w:tc>
          <w:tcPr>
            <w:tcW w:w="3060" w:type="dxa"/>
            <w:shd w:val="clear" w:color="auto" w:fill="auto"/>
            <w:vAlign w:val="bottom"/>
            <w:hideMark/>
          </w:tcPr>
          <w:p w14:paraId="073FC1DC" w14:textId="77777777" w:rsidR="00626958" w:rsidRPr="00A77154" w:rsidRDefault="00626958" w:rsidP="006B5E95">
            <w:pPr>
              <w:tabs>
                <w:tab w:val="left" w:pos="288"/>
                <w:tab w:val="left" w:pos="576"/>
                <w:tab w:val="left" w:pos="864"/>
                <w:tab w:val="left" w:pos="1152"/>
              </w:tabs>
              <w:suppressAutoHyphens/>
              <w:spacing w:before="40" w:after="40" w:line="206" w:lineRule="exact"/>
              <w:ind w:right="40"/>
              <w:rPr>
                <w:b/>
                <w:bCs/>
                <w:sz w:val="17"/>
              </w:rPr>
            </w:pPr>
            <w:r w:rsidRPr="00A77154">
              <w:rPr>
                <w:b/>
                <w:bCs/>
                <w:sz w:val="17"/>
              </w:rPr>
              <w:t>Niveau public</w:t>
            </w:r>
          </w:p>
        </w:tc>
        <w:tc>
          <w:tcPr>
            <w:tcW w:w="1420" w:type="dxa"/>
            <w:shd w:val="clear" w:color="auto" w:fill="auto"/>
            <w:vAlign w:val="bottom"/>
          </w:tcPr>
          <w:p w14:paraId="33FCC254" w14:textId="77777777" w:rsidR="00626958" w:rsidRPr="00A26534" w:rsidRDefault="00626958" w:rsidP="006B5E95">
            <w:pPr>
              <w:tabs>
                <w:tab w:val="left" w:pos="288"/>
                <w:tab w:val="left" w:pos="576"/>
                <w:tab w:val="left" w:pos="864"/>
                <w:tab w:val="left" w:pos="1152"/>
              </w:tabs>
              <w:suppressAutoHyphens/>
              <w:spacing w:before="40" w:after="40" w:line="206" w:lineRule="exact"/>
              <w:ind w:right="43"/>
              <w:jc w:val="right"/>
              <w:rPr>
                <w:sz w:val="17"/>
              </w:rPr>
            </w:pPr>
          </w:p>
        </w:tc>
        <w:tc>
          <w:tcPr>
            <w:tcW w:w="1420" w:type="dxa"/>
            <w:shd w:val="clear" w:color="auto" w:fill="auto"/>
            <w:vAlign w:val="bottom"/>
          </w:tcPr>
          <w:p w14:paraId="02B7ED35" w14:textId="77777777" w:rsidR="00626958" w:rsidRPr="00A26534" w:rsidRDefault="00626958" w:rsidP="006B5E95">
            <w:pPr>
              <w:tabs>
                <w:tab w:val="left" w:pos="288"/>
                <w:tab w:val="left" w:pos="576"/>
                <w:tab w:val="left" w:pos="864"/>
                <w:tab w:val="left" w:pos="1152"/>
              </w:tabs>
              <w:suppressAutoHyphens/>
              <w:spacing w:before="40" w:after="40" w:line="206" w:lineRule="exact"/>
              <w:ind w:right="43"/>
              <w:jc w:val="right"/>
              <w:rPr>
                <w:sz w:val="17"/>
              </w:rPr>
            </w:pPr>
          </w:p>
        </w:tc>
        <w:tc>
          <w:tcPr>
            <w:tcW w:w="1420" w:type="dxa"/>
            <w:shd w:val="clear" w:color="auto" w:fill="auto"/>
            <w:vAlign w:val="bottom"/>
          </w:tcPr>
          <w:p w14:paraId="6513B1D0" w14:textId="77777777" w:rsidR="00626958" w:rsidRPr="00A26534" w:rsidRDefault="00626958" w:rsidP="006B5E95">
            <w:pPr>
              <w:tabs>
                <w:tab w:val="left" w:pos="288"/>
                <w:tab w:val="left" w:pos="576"/>
                <w:tab w:val="left" w:pos="864"/>
                <w:tab w:val="left" w:pos="1152"/>
              </w:tabs>
              <w:suppressAutoHyphens/>
              <w:spacing w:before="40" w:after="40" w:line="206" w:lineRule="exact"/>
              <w:ind w:right="43"/>
              <w:jc w:val="right"/>
              <w:rPr>
                <w:sz w:val="17"/>
              </w:rPr>
            </w:pPr>
          </w:p>
        </w:tc>
      </w:tr>
      <w:tr w:rsidR="00A26534" w:rsidRPr="00A26534" w14:paraId="2C0E6D3B" w14:textId="77777777" w:rsidTr="00A26534">
        <w:tc>
          <w:tcPr>
            <w:tcW w:w="3060" w:type="dxa"/>
            <w:shd w:val="clear" w:color="auto" w:fill="auto"/>
            <w:vAlign w:val="bottom"/>
            <w:hideMark/>
          </w:tcPr>
          <w:p w14:paraId="7D30E615" w14:textId="77777777" w:rsidR="00626958" w:rsidRPr="00A26534" w:rsidRDefault="00626958" w:rsidP="006B5E95">
            <w:pPr>
              <w:tabs>
                <w:tab w:val="left" w:pos="288"/>
                <w:tab w:val="left" w:pos="576"/>
                <w:tab w:val="left" w:pos="864"/>
                <w:tab w:val="left" w:pos="1152"/>
              </w:tabs>
              <w:suppressAutoHyphens/>
              <w:spacing w:before="40" w:after="40" w:line="206" w:lineRule="exact"/>
              <w:ind w:right="40"/>
              <w:rPr>
                <w:sz w:val="17"/>
              </w:rPr>
            </w:pPr>
            <w:r w:rsidRPr="00A26534">
              <w:rPr>
                <w:sz w:val="17"/>
              </w:rPr>
              <w:t>Directeur(trice) exécutif(ive)</w:t>
            </w:r>
          </w:p>
        </w:tc>
        <w:tc>
          <w:tcPr>
            <w:tcW w:w="1420" w:type="dxa"/>
            <w:shd w:val="clear" w:color="auto" w:fill="auto"/>
            <w:vAlign w:val="bottom"/>
            <w:hideMark/>
          </w:tcPr>
          <w:p w14:paraId="57F7B04F" w14:textId="77777777" w:rsidR="00626958" w:rsidRPr="00A26534" w:rsidRDefault="00626958" w:rsidP="006B5E95">
            <w:pPr>
              <w:tabs>
                <w:tab w:val="left" w:pos="288"/>
                <w:tab w:val="left" w:pos="576"/>
                <w:tab w:val="left" w:pos="864"/>
                <w:tab w:val="left" w:pos="1152"/>
              </w:tabs>
              <w:suppressAutoHyphens/>
              <w:spacing w:before="40" w:after="40" w:line="206" w:lineRule="exact"/>
              <w:ind w:right="43"/>
              <w:jc w:val="right"/>
              <w:rPr>
                <w:sz w:val="17"/>
              </w:rPr>
            </w:pPr>
            <w:r w:rsidRPr="00C92A8C">
              <w:rPr>
                <w:sz w:val="17"/>
              </w:rPr>
              <w:t>1</w:t>
            </w:r>
          </w:p>
        </w:tc>
        <w:tc>
          <w:tcPr>
            <w:tcW w:w="1420" w:type="dxa"/>
            <w:shd w:val="clear" w:color="auto" w:fill="auto"/>
            <w:vAlign w:val="bottom"/>
            <w:hideMark/>
          </w:tcPr>
          <w:p w14:paraId="5433AA21" w14:textId="77777777" w:rsidR="00626958" w:rsidRPr="00A26534" w:rsidRDefault="00626958" w:rsidP="006B5E95">
            <w:pPr>
              <w:tabs>
                <w:tab w:val="left" w:pos="288"/>
                <w:tab w:val="left" w:pos="576"/>
                <w:tab w:val="left" w:pos="864"/>
                <w:tab w:val="left" w:pos="1152"/>
              </w:tabs>
              <w:suppressAutoHyphens/>
              <w:spacing w:before="40" w:after="40" w:line="206" w:lineRule="exact"/>
              <w:ind w:right="43"/>
              <w:jc w:val="right"/>
              <w:rPr>
                <w:sz w:val="17"/>
              </w:rPr>
            </w:pPr>
            <w:r w:rsidRPr="00C92A8C">
              <w:rPr>
                <w:sz w:val="17"/>
              </w:rPr>
              <w:t>0</w:t>
            </w:r>
          </w:p>
        </w:tc>
        <w:tc>
          <w:tcPr>
            <w:tcW w:w="1420" w:type="dxa"/>
            <w:shd w:val="clear" w:color="auto" w:fill="auto"/>
            <w:vAlign w:val="bottom"/>
            <w:hideMark/>
          </w:tcPr>
          <w:p w14:paraId="5D128F40" w14:textId="77777777" w:rsidR="00626958" w:rsidRPr="00A26534" w:rsidRDefault="00626958" w:rsidP="006B5E95">
            <w:pPr>
              <w:tabs>
                <w:tab w:val="left" w:pos="288"/>
                <w:tab w:val="left" w:pos="576"/>
                <w:tab w:val="left" w:pos="864"/>
                <w:tab w:val="left" w:pos="1152"/>
              </w:tabs>
              <w:suppressAutoHyphens/>
              <w:spacing w:before="40" w:after="40" w:line="206" w:lineRule="exact"/>
              <w:ind w:right="43"/>
              <w:jc w:val="right"/>
              <w:rPr>
                <w:sz w:val="17"/>
              </w:rPr>
            </w:pPr>
            <w:r w:rsidRPr="00C92A8C">
              <w:rPr>
                <w:sz w:val="17"/>
              </w:rPr>
              <w:t>1</w:t>
            </w:r>
          </w:p>
        </w:tc>
      </w:tr>
      <w:tr w:rsidR="00A26534" w:rsidRPr="00A26534" w14:paraId="178D64E3" w14:textId="77777777" w:rsidTr="00A26534">
        <w:tc>
          <w:tcPr>
            <w:tcW w:w="3060" w:type="dxa"/>
            <w:shd w:val="clear" w:color="auto" w:fill="auto"/>
            <w:vAlign w:val="bottom"/>
            <w:hideMark/>
          </w:tcPr>
          <w:p w14:paraId="40814840" w14:textId="77777777" w:rsidR="00626958" w:rsidRPr="00A26534" w:rsidRDefault="00626958" w:rsidP="006B5E95">
            <w:pPr>
              <w:tabs>
                <w:tab w:val="left" w:pos="288"/>
                <w:tab w:val="left" w:pos="576"/>
                <w:tab w:val="left" w:pos="864"/>
                <w:tab w:val="left" w:pos="1152"/>
              </w:tabs>
              <w:suppressAutoHyphens/>
              <w:spacing w:before="40" w:after="40" w:line="206" w:lineRule="exact"/>
              <w:ind w:right="40"/>
              <w:rPr>
                <w:sz w:val="17"/>
              </w:rPr>
            </w:pPr>
            <w:r w:rsidRPr="00A26534">
              <w:rPr>
                <w:sz w:val="17"/>
              </w:rPr>
              <w:t>Directeurs exécutifs adjoints</w:t>
            </w:r>
          </w:p>
        </w:tc>
        <w:tc>
          <w:tcPr>
            <w:tcW w:w="1420" w:type="dxa"/>
            <w:shd w:val="clear" w:color="auto" w:fill="auto"/>
            <w:vAlign w:val="bottom"/>
            <w:hideMark/>
          </w:tcPr>
          <w:p w14:paraId="3ABD9498" w14:textId="77777777" w:rsidR="00626958" w:rsidRPr="00A26534" w:rsidRDefault="00626958" w:rsidP="006B5E95">
            <w:pPr>
              <w:tabs>
                <w:tab w:val="left" w:pos="288"/>
                <w:tab w:val="left" w:pos="576"/>
                <w:tab w:val="left" w:pos="864"/>
                <w:tab w:val="left" w:pos="1152"/>
              </w:tabs>
              <w:suppressAutoHyphens/>
              <w:spacing w:before="40" w:after="40" w:line="206" w:lineRule="exact"/>
              <w:ind w:right="43"/>
              <w:jc w:val="right"/>
              <w:rPr>
                <w:sz w:val="17"/>
              </w:rPr>
            </w:pPr>
            <w:r w:rsidRPr="00C92A8C">
              <w:rPr>
                <w:sz w:val="17"/>
              </w:rPr>
              <w:t>1</w:t>
            </w:r>
          </w:p>
        </w:tc>
        <w:tc>
          <w:tcPr>
            <w:tcW w:w="1420" w:type="dxa"/>
            <w:shd w:val="clear" w:color="auto" w:fill="auto"/>
            <w:vAlign w:val="bottom"/>
            <w:hideMark/>
          </w:tcPr>
          <w:p w14:paraId="15FA60CA" w14:textId="77777777" w:rsidR="00626958" w:rsidRPr="00A26534" w:rsidRDefault="00626958" w:rsidP="006B5E95">
            <w:pPr>
              <w:tabs>
                <w:tab w:val="left" w:pos="288"/>
                <w:tab w:val="left" w:pos="576"/>
                <w:tab w:val="left" w:pos="864"/>
                <w:tab w:val="left" w:pos="1152"/>
              </w:tabs>
              <w:suppressAutoHyphens/>
              <w:spacing w:before="40" w:after="40" w:line="206" w:lineRule="exact"/>
              <w:ind w:right="43"/>
              <w:jc w:val="right"/>
              <w:rPr>
                <w:sz w:val="17"/>
              </w:rPr>
            </w:pPr>
            <w:r w:rsidRPr="00C92A8C">
              <w:rPr>
                <w:sz w:val="17"/>
              </w:rPr>
              <w:t>2</w:t>
            </w:r>
          </w:p>
        </w:tc>
        <w:tc>
          <w:tcPr>
            <w:tcW w:w="1420" w:type="dxa"/>
            <w:shd w:val="clear" w:color="auto" w:fill="auto"/>
            <w:vAlign w:val="bottom"/>
            <w:hideMark/>
          </w:tcPr>
          <w:p w14:paraId="415FE97E" w14:textId="77777777" w:rsidR="00626958" w:rsidRPr="00A26534" w:rsidRDefault="00626958" w:rsidP="006B5E95">
            <w:pPr>
              <w:tabs>
                <w:tab w:val="left" w:pos="288"/>
                <w:tab w:val="left" w:pos="576"/>
                <w:tab w:val="left" w:pos="864"/>
                <w:tab w:val="left" w:pos="1152"/>
              </w:tabs>
              <w:suppressAutoHyphens/>
              <w:spacing w:before="40" w:after="40" w:line="206" w:lineRule="exact"/>
              <w:ind w:right="43"/>
              <w:jc w:val="right"/>
              <w:rPr>
                <w:sz w:val="17"/>
              </w:rPr>
            </w:pPr>
            <w:r w:rsidRPr="00C92A8C">
              <w:rPr>
                <w:sz w:val="17"/>
              </w:rPr>
              <w:t>3</w:t>
            </w:r>
          </w:p>
        </w:tc>
      </w:tr>
      <w:tr w:rsidR="00A26534" w:rsidRPr="00A26534" w14:paraId="24AC9805" w14:textId="77777777" w:rsidTr="00A26534">
        <w:tc>
          <w:tcPr>
            <w:tcW w:w="3060" w:type="dxa"/>
            <w:shd w:val="clear" w:color="auto" w:fill="auto"/>
            <w:vAlign w:val="bottom"/>
            <w:hideMark/>
          </w:tcPr>
          <w:p w14:paraId="26641156" w14:textId="77777777" w:rsidR="00626958" w:rsidRPr="00A26534" w:rsidRDefault="00626958" w:rsidP="006B5E95">
            <w:pPr>
              <w:tabs>
                <w:tab w:val="left" w:pos="288"/>
                <w:tab w:val="left" w:pos="576"/>
                <w:tab w:val="left" w:pos="864"/>
                <w:tab w:val="left" w:pos="1152"/>
              </w:tabs>
              <w:suppressAutoHyphens/>
              <w:spacing w:before="40" w:after="40" w:line="206" w:lineRule="exact"/>
              <w:ind w:right="40"/>
              <w:rPr>
                <w:sz w:val="17"/>
              </w:rPr>
            </w:pPr>
            <w:r w:rsidRPr="00A26534">
              <w:rPr>
                <w:sz w:val="17"/>
              </w:rPr>
              <w:t>Directeurs</w:t>
            </w:r>
          </w:p>
        </w:tc>
        <w:tc>
          <w:tcPr>
            <w:tcW w:w="1420" w:type="dxa"/>
            <w:shd w:val="clear" w:color="auto" w:fill="auto"/>
            <w:vAlign w:val="bottom"/>
            <w:hideMark/>
          </w:tcPr>
          <w:p w14:paraId="67F9E4E9" w14:textId="77777777" w:rsidR="00626958" w:rsidRPr="00A26534" w:rsidRDefault="00626958" w:rsidP="006B5E95">
            <w:pPr>
              <w:tabs>
                <w:tab w:val="left" w:pos="288"/>
                <w:tab w:val="left" w:pos="576"/>
                <w:tab w:val="left" w:pos="864"/>
                <w:tab w:val="left" w:pos="1152"/>
              </w:tabs>
              <w:suppressAutoHyphens/>
              <w:spacing w:before="40" w:after="40" w:line="206" w:lineRule="exact"/>
              <w:ind w:right="43"/>
              <w:jc w:val="right"/>
              <w:rPr>
                <w:sz w:val="17"/>
              </w:rPr>
            </w:pPr>
            <w:r w:rsidRPr="00C92A8C">
              <w:rPr>
                <w:sz w:val="17"/>
              </w:rPr>
              <w:t>12</w:t>
            </w:r>
          </w:p>
        </w:tc>
        <w:tc>
          <w:tcPr>
            <w:tcW w:w="1420" w:type="dxa"/>
            <w:shd w:val="clear" w:color="auto" w:fill="auto"/>
            <w:vAlign w:val="bottom"/>
            <w:hideMark/>
          </w:tcPr>
          <w:p w14:paraId="78CFA239" w14:textId="77777777" w:rsidR="00626958" w:rsidRPr="00A26534" w:rsidRDefault="00626958" w:rsidP="006B5E95">
            <w:pPr>
              <w:tabs>
                <w:tab w:val="left" w:pos="288"/>
                <w:tab w:val="left" w:pos="576"/>
                <w:tab w:val="left" w:pos="864"/>
                <w:tab w:val="left" w:pos="1152"/>
              </w:tabs>
              <w:suppressAutoHyphens/>
              <w:spacing w:before="40" w:after="40" w:line="206" w:lineRule="exact"/>
              <w:ind w:right="43"/>
              <w:jc w:val="right"/>
              <w:rPr>
                <w:sz w:val="17"/>
              </w:rPr>
            </w:pPr>
            <w:r w:rsidRPr="00C92A8C">
              <w:rPr>
                <w:sz w:val="17"/>
              </w:rPr>
              <w:t>11</w:t>
            </w:r>
          </w:p>
        </w:tc>
        <w:tc>
          <w:tcPr>
            <w:tcW w:w="1420" w:type="dxa"/>
            <w:shd w:val="clear" w:color="auto" w:fill="auto"/>
            <w:vAlign w:val="bottom"/>
            <w:hideMark/>
          </w:tcPr>
          <w:p w14:paraId="508F4DE8" w14:textId="77777777" w:rsidR="00626958" w:rsidRPr="00A26534" w:rsidRDefault="00626958" w:rsidP="006B5E95">
            <w:pPr>
              <w:tabs>
                <w:tab w:val="left" w:pos="288"/>
                <w:tab w:val="left" w:pos="576"/>
                <w:tab w:val="left" w:pos="864"/>
                <w:tab w:val="left" w:pos="1152"/>
              </w:tabs>
              <w:suppressAutoHyphens/>
              <w:spacing w:before="40" w:after="40" w:line="206" w:lineRule="exact"/>
              <w:ind w:right="43"/>
              <w:jc w:val="right"/>
              <w:rPr>
                <w:sz w:val="17"/>
              </w:rPr>
            </w:pPr>
            <w:r w:rsidRPr="00C92A8C">
              <w:rPr>
                <w:sz w:val="17"/>
              </w:rPr>
              <w:t>23</w:t>
            </w:r>
          </w:p>
        </w:tc>
      </w:tr>
      <w:tr w:rsidR="00A26534" w:rsidRPr="00A26534" w14:paraId="0AFBC396" w14:textId="77777777" w:rsidTr="00A26534">
        <w:tc>
          <w:tcPr>
            <w:tcW w:w="3060" w:type="dxa"/>
            <w:tcBorders>
              <w:bottom w:val="single" w:sz="4" w:space="0" w:color="auto"/>
            </w:tcBorders>
            <w:shd w:val="clear" w:color="auto" w:fill="auto"/>
            <w:vAlign w:val="bottom"/>
            <w:hideMark/>
          </w:tcPr>
          <w:p w14:paraId="0C50D063" w14:textId="77777777" w:rsidR="00626958" w:rsidRPr="00A26534" w:rsidRDefault="00626958" w:rsidP="006B5E95">
            <w:pPr>
              <w:tabs>
                <w:tab w:val="left" w:pos="288"/>
                <w:tab w:val="left" w:pos="576"/>
                <w:tab w:val="left" w:pos="864"/>
                <w:tab w:val="left" w:pos="1152"/>
              </w:tabs>
              <w:suppressAutoHyphens/>
              <w:spacing w:before="40" w:after="81" w:line="206" w:lineRule="exact"/>
              <w:ind w:right="40"/>
              <w:rPr>
                <w:sz w:val="17"/>
              </w:rPr>
            </w:pPr>
            <w:r w:rsidRPr="00A26534">
              <w:rPr>
                <w:sz w:val="17"/>
              </w:rPr>
              <w:t>Directeurs adjoints</w:t>
            </w:r>
          </w:p>
        </w:tc>
        <w:tc>
          <w:tcPr>
            <w:tcW w:w="1420" w:type="dxa"/>
            <w:tcBorders>
              <w:bottom w:val="single" w:sz="4" w:space="0" w:color="auto"/>
            </w:tcBorders>
            <w:shd w:val="clear" w:color="auto" w:fill="auto"/>
            <w:vAlign w:val="bottom"/>
            <w:hideMark/>
          </w:tcPr>
          <w:p w14:paraId="13570DE8" w14:textId="77777777" w:rsidR="00626958" w:rsidRPr="00A26534" w:rsidRDefault="00626958" w:rsidP="006B5E95">
            <w:pPr>
              <w:tabs>
                <w:tab w:val="left" w:pos="288"/>
                <w:tab w:val="left" w:pos="576"/>
                <w:tab w:val="left" w:pos="864"/>
                <w:tab w:val="left" w:pos="1152"/>
              </w:tabs>
              <w:suppressAutoHyphens/>
              <w:spacing w:before="40" w:after="81" w:line="206" w:lineRule="exact"/>
              <w:ind w:right="43"/>
              <w:jc w:val="right"/>
              <w:rPr>
                <w:sz w:val="17"/>
              </w:rPr>
            </w:pPr>
            <w:r w:rsidRPr="00C92A8C">
              <w:rPr>
                <w:sz w:val="17"/>
              </w:rPr>
              <w:t>15</w:t>
            </w:r>
          </w:p>
        </w:tc>
        <w:tc>
          <w:tcPr>
            <w:tcW w:w="1420" w:type="dxa"/>
            <w:tcBorders>
              <w:bottom w:val="single" w:sz="4" w:space="0" w:color="auto"/>
            </w:tcBorders>
            <w:shd w:val="clear" w:color="auto" w:fill="auto"/>
            <w:vAlign w:val="bottom"/>
            <w:hideMark/>
          </w:tcPr>
          <w:p w14:paraId="0DBD29A4" w14:textId="77777777" w:rsidR="00626958" w:rsidRPr="00A26534" w:rsidRDefault="00626958" w:rsidP="006B5E95">
            <w:pPr>
              <w:tabs>
                <w:tab w:val="left" w:pos="288"/>
                <w:tab w:val="left" w:pos="576"/>
                <w:tab w:val="left" w:pos="864"/>
                <w:tab w:val="left" w:pos="1152"/>
              </w:tabs>
              <w:suppressAutoHyphens/>
              <w:spacing w:before="40" w:after="81" w:line="206" w:lineRule="exact"/>
              <w:ind w:right="43"/>
              <w:jc w:val="right"/>
              <w:rPr>
                <w:sz w:val="17"/>
              </w:rPr>
            </w:pPr>
            <w:r w:rsidRPr="00C92A8C">
              <w:rPr>
                <w:sz w:val="17"/>
              </w:rPr>
              <w:t>6</w:t>
            </w:r>
          </w:p>
        </w:tc>
        <w:tc>
          <w:tcPr>
            <w:tcW w:w="1420" w:type="dxa"/>
            <w:tcBorders>
              <w:bottom w:val="single" w:sz="4" w:space="0" w:color="auto"/>
            </w:tcBorders>
            <w:shd w:val="clear" w:color="auto" w:fill="auto"/>
            <w:vAlign w:val="bottom"/>
            <w:hideMark/>
          </w:tcPr>
          <w:p w14:paraId="2CF34070" w14:textId="77777777" w:rsidR="00626958" w:rsidRPr="00A26534" w:rsidRDefault="00626958" w:rsidP="006B5E95">
            <w:pPr>
              <w:tabs>
                <w:tab w:val="left" w:pos="288"/>
                <w:tab w:val="left" w:pos="576"/>
                <w:tab w:val="left" w:pos="864"/>
                <w:tab w:val="left" w:pos="1152"/>
              </w:tabs>
              <w:suppressAutoHyphens/>
              <w:spacing w:before="40" w:after="81" w:line="206" w:lineRule="exact"/>
              <w:ind w:right="43"/>
              <w:jc w:val="right"/>
              <w:rPr>
                <w:sz w:val="17"/>
              </w:rPr>
            </w:pPr>
            <w:r w:rsidRPr="00C92A8C">
              <w:rPr>
                <w:sz w:val="17"/>
              </w:rPr>
              <w:t>21</w:t>
            </w:r>
          </w:p>
        </w:tc>
      </w:tr>
      <w:tr w:rsidR="00A26534" w:rsidRPr="00A26534" w14:paraId="74AFDF9F" w14:textId="77777777" w:rsidTr="00A26534">
        <w:tc>
          <w:tcPr>
            <w:tcW w:w="3060" w:type="dxa"/>
            <w:tcBorders>
              <w:top w:val="single" w:sz="4" w:space="0" w:color="auto"/>
              <w:bottom w:val="single" w:sz="12" w:space="0" w:color="auto"/>
            </w:tcBorders>
            <w:shd w:val="clear" w:color="auto" w:fill="auto"/>
            <w:vAlign w:val="bottom"/>
            <w:hideMark/>
          </w:tcPr>
          <w:p w14:paraId="778AFC20" w14:textId="5F81FF8C" w:rsidR="00626958" w:rsidRPr="00A26534" w:rsidRDefault="00A26534" w:rsidP="006B5E95">
            <w:pPr>
              <w:tabs>
                <w:tab w:val="left" w:pos="288"/>
                <w:tab w:val="left" w:pos="576"/>
                <w:tab w:val="left" w:pos="864"/>
                <w:tab w:val="left" w:pos="1152"/>
              </w:tabs>
              <w:suppressAutoHyphens/>
              <w:spacing w:before="81" w:after="81" w:line="206" w:lineRule="exact"/>
              <w:ind w:right="40"/>
              <w:rPr>
                <w:b/>
                <w:sz w:val="17"/>
              </w:rPr>
            </w:pPr>
            <w:r>
              <w:rPr>
                <w:b/>
                <w:sz w:val="17"/>
              </w:rPr>
              <w:tab/>
            </w:r>
            <w:r w:rsidR="00626958" w:rsidRPr="00A26534">
              <w:rPr>
                <w:b/>
                <w:sz w:val="17"/>
              </w:rPr>
              <w:t>Total</w:t>
            </w:r>
          </w:p>
        </w:tc>
        <w:tc>
          <w:tcPr>
            <w:tcW w:w="1420" w:type="dxa"/>
            <w:tcBorders>
              <w:top w:val="single" w:sz="4" w:space="0" w:color="auto"/>
              <w:bottom w:val="single" w:sz="12" w:space="0" w:color="auto"/>
            </w:tcBorders>
            <w:shd w:val="clear" w:color="auto" w:fill="auto"/>
            <w:vAlign w:val="bottom"/>
            <w:hideMark/>
          </w:tcPr>
          <w:p w14:paraId="29F73F07" w14:textId="77777777" w:rsidR="00626958" w:rsidRPr="00A26534" w:rsidRDefault="00626958" w:rsidP="006B5E95">
            <w:pPr>
              <w:tabs>
                <w:tab w:val="left" w:pos="288"/>
                <w:tab w:val="left" w:pos="576"/>
                <w:tab w:val="left" w:pos="864"/>
                <w:tab w:val="left" w:pos="1152"/>
              </w:tabs>
              <w:suppressAutoHyphens/>
              <w:spacing w:before="81" w:after="81" w:line="206" w:lineRule="exact"/>
              <w:ind w:right="43"/>
              <w:jc w:val="right"/>
              <w:rPr>
                <w:b/>
                <w:sz w:val="17"/>
              </w:rPr>
            </w:pPr>
            <w:r w:rsidRPr="00C92A8C">
              <w:rPr>
                <w:b/>
                <w:sz w:val="17"/>
              </w:rPr>
              <w:t>16</w:t>
            </w:r>
          </w:p>
        </w:tc>
        <w:tc>
          <w:tcPr>
            <w:tcW w:w="1420" w:type="dxa"/>
            <w:tcBorders>
              <w:top w:val="single" w:sz="4" w:space="0" w:color="auto"/>
              <w:bottom w:val="single" w:sz="12" w:space="0" w:color="auto"/>
            </w:tcBorders>
            <w:shd w:val="clear" w:color="auto" w:fill="auto"/>
            <w:vAlign w:val="bottom"/>
            <w:hideMark/>
          </w:tcPr>
          <w:p w14:paraId="0D39BC7F" w14:textId="77777777" w:rsidR="00626958" w:rsidRPr="00A26534" w:rsidRDefault="00626958" w:rsidP="006B5E95">
            <w:pPr>
              <w:tabs>
                <w:tab w:val="left" w:pos="288"/>
                <w:tab w:val="left" w:pos="576"/>
                <w:tab w:val="left" w:pos="864"/>
                <w:tab w:val="left" w:pos="1152"/>
              </w:tabs>
              <w:suppressAutoHyphens/>
              <w:spacing w:before="81" w:after="81" w:line="206" w:lineRule="exact"/>
              <w:ind w:right="43"/>
              <w:jc w:val="right"/>
              <w:rPr>
                <w:b/>
                <w:sz w:val="17"/>
              </w:rPr>
            </w:pPr>
            <w:r w:rsidRPr="00C92A8C">
              <w:rPr>
                <w:b/>
                <w:sz w:val="17"/>
              </w:rPr>
              <w:t>13</w:t>
            </w:r>
          </w:p>
        </w:tc>
        <w:tc>
          <w:tcPr>
            <w:tcW w:w="1420" w:type="dxa"/>
            <w:tcBorders>
              <w:top w:val="single" w:sz="4" w:space="0" w:color="auto"/>
              <w:bottom w:val="single" w:sz="12" w:space="0" w:color="auto"/>
            </w:tcBorders>
            <w:shd w:val="clear" w:color="auto" w:fill="auto"/>
            <w:vAlign w:val="bottom"/>
            <w:hideMark/>
          </w:tcPr>
          <w:p w14:paraId="7B011C84" w14:textId="77777777" w:rsidR="00626958" w:rsidRPr="00A26534" w:rsidRDefault="00626958" w:rsidP="006B5E95">
            <w:pPr>
              <w:tabs>
                <w:tab w:val="left" w:pos="288"/>
                <w:tab w:val="left" w:pos="576"/>
                <w:tab w:val="left" w:pos="864"/>
                <w:tab w:val="left" w:pos="1152"/>
              </w:tabs>
              <w:suppressAutoHyphens/>
              <w:spacing w:before="81" w:after="81" w:line="206" w:lineRule="exact"/>
              <w:ind w:right="43"/>
              <w:jc w:val="right"/>
              <w:rPr>
                <w:b/>
                <w:sz w:val="17"/>
              </w:rPr>
            </w:pPr>
            <w:r w:rsidRPr="00C92A8C">
              <w:rPr>
                <w:b/>
                <w:sz w:val="17"/>
              </w:rPr>
              <w:t>29</w:t>
            </w:r>
          </w:p>
        </w:tc>
      </w:tr>
    </w:tbl>
    <w:p w14:paraId="355A4763" w14:textId="77777777" w:rsidR="00A26534" w:rsidRPr="00A26534" w:rsidRDefault="00A26534" w:rsidP="006B5E95">
      <w:pPr>
        <w:pStyle w:val="SingleTxt"/>
        <w:spacing w:after="0" w:line="100" w:lineRule="exact"/>
        <w:rPr>
          <w:b/>
          <w:sz w:val="10"/>
          <w:lang w:val="fr-FR"/>
        </w:rPr>
      </w:pPr>
    </w:p>
    <w:p w14:paraId="12505038" w14:textId="77777777" w:rsidR="00A26534" w:rsidRPr="00A26534" w:rsidRDefault="00A26534" w:rsidP="006B5E95">
      <w:pPr>
        <w:pStyle w:val="SingleTxt"/>
        <w:spacing w:after="0" w:line="100" w:lineRule="exact"/>
        <w:rPr>
          <w:b/>
          <w:sz w:val="10"/>
          <w:lang w:val="fr-FR"/>
        </w:rPr>
      </w:pPr>
    </w:p>
    <w:p w14:paraId="71865C21" w14:textId="77777777" w:rsidR="00A26534" w:rsidRPr="00A26534" w:rsidRDefault="00A26534" w:rsidP="006B5E95">
      <w:pPr>
        <w:pStyle w:val="SingleTxt"/>
        <w:spacing w:after="0" w:line="100" w:lineRule="exact"/>
        <w:rPr>
          <w:b/>
          <w:sz w:val="10"/>
          <w:lang w:val="fr-FR"/>
        </w:rPr>
      </w:pPr>
    </w:p>
    <w:p w14:paraId="1A22D7B7" w14:textId="4A8945C3" w:rsidR="00626958" w:rsidRPr="00626958" w:rsidRDefault="00626958" w:rsidP="003A6D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26958">
        <w:rPr>
          <w:lang w:val="fr-FR"/>
        </w:rPr>
        <w:tab/>
      </w:r>
      <w:r w:rsidRPr="00626958">
        <w:rPr>
          <w:lang w:val="fr-FR"/>
        </w:rPr>
        <w:tab/>
        <w:t>Stéréotypes et pratiques néfastes</w:t>
      </w:r>
    </w:p>
    <w:p w14:paraId="1420B5DD" w14:textId="37A9C7E9" w:rsidR="00A26534" w:rsidRPr="003A6DCA" w:rsidRDefault="00A26534" w:rsidP="006B5E95">
      <w:pPr>
        <w:pStyle w:val="SingleTxt"/>
        <w:spacing w:after="0" w:line="100" w:lineRule="exact"/>
        <w:rPr>
          <w:sz w:val="10"/>
          <w:lang w:val="fr-FR"/>
        </w:rPr>
      </w:pPr>
    </w:p>
    <w:p w14:paraId="07670CB7" w14:textId="77777777" w:rsidR="003A6DCA" w:rsidRPr="00A26534" w:rsidRDefault="003A6DCA" w:rsidP="006B5E95">
      <w:pPr>
        <w:pStyle w:val="SingleTxt"/>
        <w:spacing w:after="0" w:line="100" w:lineRule="exact"/>
        <w:rPr>
          <w:sz w:val="10"/>
          <w:lang w:val="fr-FR"/>
        </w:rPr>
      </w:pPr>
    </w:p>
    <w:p w14:paraId="45BA522F" w14:textId="3F155248" w:rsidR="00626958" w:rsidRPr="00626958" w:rsidRDefault="00626958" w:rsidP="006B5E95">
      <w:pPr>
        <w:pStyle w:val="SingleTxt"/>
        <w:numPr>
          <w:ilvl w:val="0"/>
          <w:numId w:val="16"/>
        </w:numPr>
        <w:spacing w:line="234" w:lineRule="exact"/>
        <w:ind w:left="1267"/>
        <w:rPr>
          <w:lang w:val="fr-FR"/>
        </w:rPr>
      </w:pPr>
      <w:r w:rsidRPr="00626958">
        <w:rPr>
          <w:lang w:val="fr-FR"/>
        </w:rPr>
        <w:t>La loi sur les soins et la protection de l</w:t>
      </w:r>
      <w:r w:rsidR="00A26534" w:rsidRPr="00A26534">
        <w:rPr>
          <w:lang w:val="fr-FR"/>
        </w:rPr>
        <w:t>’</w:t>
      </w:r>
      <w:r w:rsidRPr="00626958">
        <w:rPr>
          <w:lang w:val="fr-FR"/>
        </w:rPr>
        <w:t>enfance (loi n</w:t>
      </w:r>
      <w:r w:rsidRPr="00626958">
        <w:rPr>
          <w:vertAlign w:val="superscript"/>
          <w:lang w:val="fr-FR"/>
        </w:rPr>
        <w:t>o</w:t>
      </w:r>
      <w:r w:rsidRPr="00626958">
        <w:rPr>
          <w:lang w:val="fr-FR"/>
        </w:rPr>
        <w:t xml:space="preserve"> </w:t>
      </w:r>
      <w:r w:rsidRPr="00C92A8C">
        <w:rPr>
          <w:lang w:val="fr-FR"/>
        </w:rPr>
        <w:t>3</w:t>
      </w:r>
      <w:r w:rsidRPr="00626958">
        <w:rPr>
          <w:lang w:val="fr-FR"/>
        </w:rPr>
        <w:t xml:space="preserve"> de </w:t>
      </w:r>
      <w:r w:rsidRPr="00C92A8C">
        <w:rPr>
          <w:lang w:val="fr-FR"/>
        </w:rPr>
        <w:t>2015</w:t>
      </w:r>
      <w:r w:rsidRPr="00626958">
        <w:rPr>
          <w:lang w:val="fr-FR"/>
        </w:rPr>
        <w:t>) interdit et érige en infraction toute pratique néfaste visant tout enfant en Namibie. Les recommandations issues d</w:t>
      </w:r>
      <w:r w:rsidR="00A26534" w:rsidRPr="00A26534">
        <w:rPr>
          <w:lang w:val="fr-FR"/>
        </w:rPr>
        <w:t>’</w:t>
      </w:r>
      <w:r w:rsidRPr="00626958">
        <w:rPr>
          <w:lang w:val="fr-FR"/>
        </w:rPr>
        <w:t>une étude sur les mariages d</w:t>
      </w:r>
      <w:r w:rsidR="00A26534" w:rsidRPr="00A26534">
        <w:rPr>
          <w:lang w:val="fr-FR"/>
        </w:rPr>
        <w:t>’</w:t>
      </w:r>
      <w:r w:rsidRPr="00626958">
        <w:rPr>
          <w:lang w:val="fr-FR"/>
        </w:rPr>
        <w:t xml:space="preserve">enfants menée en </w:t>
      </w:r>
      <w:r w:rsidRPr="00C92A8C">
        <w:rPr>
          <w:lang w:val="fr-FR"/>
        </w:rPr>
        <w:t>2020</w:t>
      </w:r>
      <w:r w:rsidRPr="00626958">
        <w:rPr>
          <w:lang w:val="fr-FR"/>
        </w:rPr>
        <w:t xml:space="preserve"> sont appliquées par toutes les parties prenantes. </w:t>
      </w:r>
    </w:p>
    <w:p w14:paraId="17EFB296" w14:textId="0FC8C3FE" w:rsidR="00626958" w:rsidRDefault="00626958" w:rsidP="00830A7F">
      <w:pPr>
        <w:pStyle w:val="SingleTxt"/>
        <w:numPr>
          <w:ilvl w:val="0"/>
          <w:numId w:val="16"/>
        </w:numPr>
        <w:spacing w:line="234" w:lineRule="exact"/>
        <w:ind w:left="1267"/>
        <w:rPr>
          <w:lang w:val="fr-FR"/>
        </w:rPr>
      </w:pPr>
      <w:r w:rsidRPr="00626958">
        <w:rPr>
          <w:lang w:val="fr-FR"/>
        </w:rPr>
        <w:t>L</w:t>
      </w:r>
      <w:r w:rsidR="00A26534" w:rsidRPr="00A26534">
        <w:rPr>
          <w:lang w:val="fr-FR"/>
        </w:rPr>
        <w:t>’</w:t>
      </w:r>
      <w:r w:rsidRPr="00626958">
        <w:rPr>
          <w:lang w:val="fr-FR"/>
        </w:rPr>
        <w:t>État partie souhaite également informer le Comité qu</w:t>
      </w:r>
      <w:r w:rsidR="00A26534" w:rsidRPr="00A26534">
        <w:rPr>
          <w:lang w:val="fr-FR"/>
        </w:rPr>
        <w:t>’</w:t>
      </w:r>
      <w:r w:rsidRPr="00626958">
        <w:rPr>
          <w:lang w:val="fr-FR"/>
        </w:rPr>
        <w:t>il n</w:t>
      </w:r>
      <w:r w:rsidR="00A26534" w:rsidRPr="00A26534">
        <w:rPr>
          <w:lang w:val="fr-FR"/>
        </w:rPr>
        <w:t>’</w:t>
      </w:r>
      <w:r w:rsidRPr="00626958">
        <w:rPr>
          <w:lang w:val="fr-FR"/>
        </w:rPr>
        <w:t>a pas l</w:t>
      </w:r>
      <w:r w:rsidR="00A26534" w:rsidRPr="00A26534">
        <w:rPr>
          <w:lang w:val="fr-FR"/>
        </w:rPr>
        <w:t>’</w:t>
      </w:r>
      <w:r w:rsidRPr="00626958">
        <w:rPr>
          <w:lang w:val="fr-FR"/>
        </w:rPr>
        <w:t>intention d</w:t>
      </w:r>
      <w:r w:rsidR="00A26534" w:rsidRPr="00A26534">
        <w:rPr>
          <w:lang w:val="fr-FR"/>
        </w:rPr>
        <w:t>’</w:t>
      </w:r>
      <w:r w:rsidRPr="00626958">
        <w:rPr>
          <w:lang w:val="fr-FR"/>
        </w:rPr>
        <w:t>abolir la polygamie, qui fait partie intégrante de la culture africaine et qu</w:t>
      </w:r>
      <w:r w:rsidR="00A26534" w:rsidRPr="00A26534">
        <w:rPr>
          <w:lang w:val="fr-FR"/>
        </w:rPr>
        <w:t>’</w:t>
      </w:r>
      <w:r w:rsidRPr="00626958">
        <w:rPr>
          <w:lang w:val="fr-FR"/>
        </w:rPr>
        <w:t>il ne considère pas comme une pratique culturelle néfaste. La polygamie ne peut être considérée comme un délit que lorsqu</w:t>
      </w:r>
      <w:r w:rsidR="00A26534" w:rsidRPr="00A26534">
        <w:rPr>
          <w:lang w:val="fr-FR"/>
        </w:rPr>
        <w:t>’</w:t>
      </w:r>
      <w:r w:rsidRPr="00626958">
        <w:rPr>
          <w:lang w:val="fr-FR"/>
        </w:rPr>
        <w:t>elle implique le mariage d</w:t>
      </w:r>
      <w:r w:rsidR="00A26534" w:rsidRPr="00A966B0">
        <w:rPr>
          <w:lang w:val="fr-FR"/>
        </w:rPr>
        <w:t>’</w:t>
      </w:r>
      <w:r w:rsidRPr="00626958">
        <w:rPr>
          <w:lang w:val="fr-FR"/>
        </w:rPr>
        <w:t>enfants ou que des femmes contractent une telle union sous la contrainte. Globalement, la majorité des femmes ayant des relations polygames sont consentantes, et ces unions sont régies par les coutumes et pratiques du groupe ethnique auquel elles appartiennent. Toutefois, le Gouvernement mène actuellement des consultations avec les autorités coutumières et d</w:t>
      </w:r>
      <w:r w:rsidR="00A26534" w:rsidRPr="00A26534">
        <w:rPr>
          <w:lang w:val="fr-FR"/>
        </w:rPr>
        <w:t>’</w:t>
      </w:r>
      <w:r w:rsidRPr="00626958">
        <w:rPr>
          <w:lang w:val="fr-FR"/>
        </w:rPr>
        <w:t xml:space="preserve">autres parties prenantes au sujet de la révision des lois matrimoniales coutumières existantes et de la promulgation de lois visant à renforcer la protection des femmes dans le cadre des unions polygames. </w:t>
      </w:r>
    </w:p>
    <w:p w14:paraId="61A2F257" w14:textId="6534C47C" w:rsidR="00626958" w:rsidRPr="00626958" w:rsidRDefault="00626958" w:rsidP="003A6D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958">
        <w:rPr>
          <w:lang w:val="fr-FR"/>
        </w:rPr>
        <w:lastRenderedPageBreak/>
        <w:tab/>
      </w:r>
      <w:r w:rsidRPr="00626958">
        <w:rPr>
          <w:lang w:val="fr-FR"/>
        </w:rPr>
        <w:tab/>
        <w:t>Violence fondée sur le genre à l</w:t>
      </w:r>
      <w:r w:rsidR="00A26534" w:rsidRPr="00A26534">
        <w:rPr>
          <w:lang w:val="fr-FR"/>
        </w:rPr>
        <w:t>’</w:t>
      </w:r>
      <w:r w:rsidRPr="00626958">
        <w:rPr>
          <w:lang w:val="fr-FR"/>
        </w:rPr>
        <w:t>égard des femmes</w:t>
      </w:r>
    </w:p>
    <w:p w14:paraId="690CE083" w14:textId="175F7E82" w:rsidR="00A966B0" w:rsidRPr="003A6DCA" w:rsidRDefault="00A966B0" w:rsidP="003A6DCA">
      <w:pPr>
        <w:pStyle w:val="SingleTxt"/>
        <w:spacing w:after="0" w:line="120" w:lineRule="exact"/>
        <w:rPr>
          <w:bCs/>
          <w:sz w:val="10"/>
          <w:lang w:val="fr-FR"/>
        </w:rPr>
      </w:pPr>
    </w:p>
    <w:p w14:paraId="4584F347" w14:textId="77777777" w:rsidR="003A6DCA" w:rsidRPr="00A966B0" w:rsidRDefault="003A6DCA" w:rsidP="00A966B0">
      <w:pPr>
        <w:pStyle w:val="SingleTxt"/>
        <w:spacing w:after="0" w:line="120" w:lineRule="exact"/>
        <w:rPr>
          <w:bCs/>
          <w:sz w:val="10"/>
          <w:lang w:val="fr-FR"/>
        </w:rPr>
      </w:pPr>
    </w:p>
    <w:p w14:paraId="4337E93E" w14:textId="2E0DF787" w:rsidR="00626958" w:rsidRPr="00626958" w:rsidRDefault="00626958" w:rsidP="00547F92">
      <w:pPr>
        <w:pStyle w:val="SingleTxt"/>
        <w:numPr>
          <w:ilvl w:val="0"/>
          <w:numId w:val="17"/>
        </w:numPr>
        <w:tabs>
          <w:tab w:val="right" w:pos="1685"/>
        </w:tabs>
        <w:spacing w:line="240" w:lineRule="exact"/>
        <w:ind w:left="1267"/>
        <w:rPr>
          <w:bCs/>
          <w:lang w:val="fr-FR"/>
        </w:rPr>
      </w:pPr>
      <w:r w:rsidRPr="00626958">
        <w:rPr>
          <w:lang w:val="fr-FR"/>
        </w:rPr>
        <w:t>Les travailleurs sociaux du Ministère de l</w:t>
      </w:r>
      <w:r w:rsidR="00A26534" w:rsidRPr="00A26534">
        <w:rPr>
          <w:lang w:val="fr-FR"/>
        </w:rPr>
        <w:t>’</w:t>
      </w:r>
      <w:r w:rsidRPr="00626958">
        <w:rPr>
          <w:lang w:val="fr-FR"/>
        </w:rPr>
        <w:t>égalité des genres, de l</w:t>
      </w:r>
      <w:r w:rsidR="00A26534" w:rsidRPr="00A26534">
        <w:rPr>
          <w:lang w:val="fr-FR"/>
        </w:rPr>
        <w:t>’</w:t>
      </w:r>
      <w:r w:rsidRPr="00626958">
        <w:rPr>
          <w:lang w:val="fr-FR"/>
        </w:rPr>
        <w:t>élimination de la pauvreté et de la protection sociale et le Ministère de la sûreté et de la sécurité font partie des prestataires de services essentiels. Ces services ont donc été fournis sans interruption. En outre, un plan de lutte contre la violence fondée sur le genre et la violence contre les enfants a été élaboré pendant le confinement afin de fournir au public des orientations sur la façon de signaler les cas. Ce plan, qui s</w:t>
      </w:r>
      <w:r w:rsidR="00A26534" w:rsidRPr="00A26534">
        <w:rPr>
          <w:lang w:val="fr-FR"/>
        </w:rPr>
        <w:t>’</w:t>
      </w:r>
      <w:r w:rsidRPr="00626958">
        <w:rPr>
          <w:lang w:val="fr-FR"/>
        </w:rPr>
        <w:t>inscrit dans le cadre de la proclamation publiée par le Gouvernement namibien, décrit le déroulement du processus et les procédures d</w:t>
      </w:r>
      <w:r w:rsidR="00A26534" w:rsidRPr="00A26534">
        <w:rPr>
          <w:lang w:val="fr-FR"/>
        </w:rPr>
        <w:t>’</w:t>
      </w:r>
      <w:r w:rsidRPr="00626958">
        <w:rPr>
          <w:lang w:val="fr-FR"/>
        </w:rPr>
        <w:t>orientation</w:t>
      </w:r>
      <w:r w:rsidR="00A26534" w:rsidRPr="00A26534">
        <w:rPr>
          <w:lang w:val="fr-FR"/>
        </w:rPr>
        <w:t> :</w:t>
      </w:r>
    </w:p>
    <w:p w14:paraId="216B7AD2" w14:textId="68DDCC22" w:rsidR="00626958" w:rsidRPr="00626958" w:rsidRDefault="00A966B0" w:rsidP="00A966B0">
      <w:pPr>
        <w:pStyle w:val="SingleTxt"/>
        <w:tabs>
          <w:tab w:val="right" w:pos="1685"/>
        </w:tabs>
        <w:ind w:left="1742" w:hanging="475"/>
        <w:rPr>
          <w:lang w:val="fr-FR"/>
        </w:rPr>
      </w:pPr>
      <w:r>
        <w:rPr>
          <w:lang w:val="fr-FR"/>
        </w:rPr>
        <w:tab/>
      </w:r>
      <w:r w:rsidR="00626958" w:rsidRPr="00626958">
        <w:rPr>
          <w:lang w:val="fr-FR"/>
        </w:rPr>
        <w:t>•</w:t>
      </w:r>
      <w:r w:rsidR="00626958" w:rsidRPr="00626958">
        <w:rPr>
          <w:lang w:val="fr-FR"/>
        </w:rPr>
        <w:tab/>
        <w:t>Les intervenants chargés de la prise en charge initiale des enfants ou des adultes ayant besoin d</w:t>
      </w:r>
      <w:r w:rsidR="00A26534" w:rsidRPr="00A26534">
        <w:rPr>
          <w:lang w:val="fr-FR"/>
        </w:rPr>
        <w:t>’</w:t>
      </w:r>
      <w:r w:rsidR="00626958" w:rsidRPr="00626958">
        <w:rPr>
          <w:lang w:val="fr-FR"/>
        </w:rPr>
        <w:t>une protection effectuent un signalement en appelant les numéros d</w:t>
      </w:r>
      <w:r w:rsidR="00A26534" w:rsidRPr="00A26534">
        <w:rPr>
          <w:lang w:val="fr-FR"/>
        </w:rPr>
        <w:t>’</w:t>
      </w:r>
      <w:r w:rsidR="00626958" w:rsidRPr="00626958">
        <w:rPr>
          <w:lang w:val="fr-FR"/>
        </w:rPr>
        <w:t>assistance téléphonique (</w:t>
      </w:r>
      <w:r w:rsidR="00626958" w:rsidRPr="00C92A8C">
        <w:rPr>
          <w:lang w:val="fr-FR"/>
        </w:rPr>
        <w:t>116</w:t>
      </w:r>
      <w:r w:rsidR="00626958" w:rsidRPr="00626958">
        <w:rPr>
          <w:lang w:val="fr-FR"/>
        </w:rPr>
        <w:t xml:space="preserve"> ou </w:t>
      </w:r>
      <w:r w:rsidR="00626958" w:rsidRPr="00C92A8C">
        <w:rPr>
          <w:lang w:val="fr-FR"/>
        </w:rPr>
        <w:t>106</w:t>
      </w:r>
      <w:r w:rsidR="00626958" w:rsidRPr="00626958">
        <w:rPr>
          <w:lang w:val="fr-FR"/>
        </w:rPr>
        <w:t>) ou en se rendant au poste de police le plus proche</w:t>
      </w:r>
      <w:r w:rsidR="00A26534" w:rsidRPr="00A26534">
        <w:rPr>
          <w:lang w:val="fr-FR"/>
        </w:rPr>
        <w:t> ;</w:t>
      </w:r>
    </w:p>
    <w:p w14:paraId="33538A0E" w14:textId="1FED293E" w:rsidR="00626958" w:rsidRPr="00626958" w:rsidRDefault="00A966B0" w:rsidP="00A966B0">
      <w:pPr>
        <w:pStyle w:val="SingleTxt"/>
        <w:tabs>
          <w:tab w:val="right" w:pos="1685"/>
        </w:tabs>
        <w:ind w:left="1742" w:hanging="475"/>
        <w:rPr>
          <w:lang w:val="fr-FR"/>
        </w:rPr>
      </w:pPr>
      <w:r>
        <w:rPr>
          <w:lang w:val="fr-FR"/>
        </w:rPr>
        <w:tab/>
      </w:r>
      <w:r w:rsidR="00626958" w:rsidRPr="00626958">
        <w:rPr>
          <w:lang w:val="fr-FR"/>
        </w:rPr>
        <w:t>•</w:t>
      </w:r>
      <w:r w:rsidR="00626958" w:rsidRPr="00626958">
        <w:rPr>
          <w:lang w:val="fr-FR"/>
        </w:rPr>
        <w:tab/>
        <w:t>Les superviseurs régionaux (travailleurs sociaux chargés du suivi) sont immédiatement informés du signalement</w:t>
      </w:r>
      <w:r w:rsidR="00A26534" w:rsidRPr="00A26534">
        <w:rPr>
          <w:lang w:val="fr-FR"/>
        </w:rPr>
        <w:t> ;</w:t>
      </w:r>
    </w:p>
    <w:p w14:paraId="26E404AB" w14:textId="6853F0C9" w:rsidR="00626958" w:rsidRPr="00626958" w:rsidRDefault="00A966B0" w:rsidP="00A966B0">
      <w:pPr>
        <w:pStyle w:val="SingleTxt"/>
        <w:tabs>
          <w:tab w:val="right" w:pos="1685"/>
        </w:tabs>
        <w:ind w:left="1742" w:hanging="475"/>
        <w:rPr>
          <w:lang w:val="fr-FR"/>
        </w:rPr>
      </w:pPr>
      <w:r>
        <w:rPr>
          <w:lang w:val="fr-FR"/>
        </w:rPr>
        <w:tab/>
      </w:r>
      <w:r w:rsidR="00626958" w:rsidRPr="00626958">
        <w:rPr>
          <w:lang w:val="fr-FR"/>
        </w:rPr>
        <w:t>•</w:t>
      </w:r>
      <w:r w:rsidR="00626958" w:rsidRPr="00626958">
        <w:rPr>
          <w:lang w:val="fr-FR"/>
        </w:rPr>
        <w:tab/>
        <w:t>Le (la) superviseur(euse) régional(e) du Ministère de l</w:t>
      </w:r>
      <w:r w:rsidR="00A26534" w:rsidRPr="00A26534">
        <w:rPr>
          <w:lang w:val="fr-FR"/>
        </w:rPr>
        <w:t>’</w:t>
      </w:r>
      <w:r w:rsidR="00626958" w:rsidRPr="00626958">
        <w:rPr>
          <w:lang w:val="fr-FR"/>
        </w:rPr>
        <w:t>égalité des genres assigne le cas de violence fondée sur le genre ou de violence à l</w:t>
      </w:r>
      <w:r w:rsidR="00A26534" w:rsidRPr="00A26534">
        <w:rPr>
          <w:lang w:val="fr-FR"/>
        </w:rPr>
        <w:t>’</w:t>
      </w:r>
      <w:r w:rsidR="00626958" w:rsidRPr="00626958">
        <w:rPr>
          <w:lang w:val="fr-FR"/>
        </w:rPr>
        <w:t>égard d</w:t>
      </w:r>
      <w:r w:rsidR="00A26534" w:rsidRPr="00A26534">
        <w:rPr>
          <w:lang w:val="fr-FR"/>
        </w:rPr>
        <w:t>’</w:t>
      </w:r>
      <w:r w:rsidR="00626958" w:rsidRPr="00626958">
        <w:rPr>
          <w:lang w:val="fr-FR"/>
        </w:rPr>
        <w:t>un enfant à un(e) travailleur(euse) social(e), qui traite le dossier conformément aux normes et directives en vigueur.</w:t>
      </w:r>
    </w:p>
    <w:p w14:paraId="1493D5D6" w14:textId="4F7F9CAE" w:rsidR="00626958" w:rsidRPr="003A6DCA" w:rsidRDefault="00626958" w:rsidP="00547F92">
      <w:pPr>
        <w:pStyle w:val="SingleTxt"/>
        <w:numPr>
          <w:ilvl w:val="0"/>
          <w:numId w:val="17"/>
        </w:numPr>
        <w:spacing w:line="240" w:lineRule="exact"/>
        <w:ind w:left="1267"/>
        <w:rPr>
          <w:lang w:val="fr-FR"/>
        </w:rPr>
      </w:pPr>
      <w:r w:rsidRPr="003A6DCA">
        <w:rPr>
          <w:lang w:val="fr-FR"/>
        </w:rPr>
        <w:t>Sur la base de l</w:t>
      </w:r>
      <w:r w:rsidR="00A26534" w:rsidRPr="003A6DCA">
        <w:rPr>
          <w:lang w:val="fr-FR"/>
        </w:rPr>
        <w:t>’</w:t>
      </w:r>
      <w:r w:rsidRPr="003A6DCA">
        <w:rPr>
          <w:lang w:val="fr-FR"/>
        </w:rPr>
        <w:t>étude mentionnée, un nouveau plan d</w:t>
      </w:r>
      <w:r w:rsidR="00A26534" w:rsidRPr="003A6DCA">
        <w:rPr>
          <w:lang w:val="fr-FR"/>
        </w:rPr>
        <w:t>’</w:t>
      </w:r>
      <w:r w:rsidRPr="003A6DCA">
        <w:rPr>
          <w:lang w:val="fr-FR"/>
        </w:rPr>
        <w:t>action national prioritaire, baptisé « A Call to Action » (Appel à l</w:t>
      </w:r>
      <w:r w:rsidR="00A26534" w:rsidRPr="003A6DCA">
        <w:rPr>
          <w:lang w:val="fr-FR"/>
        </w:rPr>
        <w:t>’</w:t>
      </w:r>
      <w:r w:rsidRPr="003A6DCA">
        <w:rPr>
          <w:lang w:val="fr-FR"/>
        </w:rPr>
        <w:t xml:space="preserve">action), a été élaboré pour la période </w:t>
      </w:r>
      <w:r w:rsidRPr="00C92A8C">
        <w:rPr>
          <w:lang w:val="fr-FR"/>
        </w:rPr>
        <w:t>2019</w:t>
      </w:r>
      <w:r w:rsidR="00A966B0" w:rsidRPr="003A6DCA">
        <w:rPr>
          <w:lang w:val="fr-FR"/>
        </w:rPr>
        <w:noBreakHyphen/>
      </w:r>
      <w:r w:rsidRPr="00C92A8C">
        <w:rPr>
          <w:lang w:val="fr-FR"/>
        </w:rPr>
        <w:t>2023</w:t>
      </w:r>
      <w:r w:rsidRPr="003A6DCA">
        <w:rPr>
          <w:lang w:val="fr-FR"/>
        </w:rPr>
        <w:t>. Compte tenu des résultats de l</w:t>
      </w:r>
      <w:r w:rsidR="00A26534" w:rsidRPr="003A6DCA">
        <w:rPr>
          <w:lang w:val="fr-FR"/>
        </w:rPr>
        <w:t>’</w:t>
      </w:r>
      <w:r w:rsidRPr="003A6DCA">
        <w:rPr>
          <w:lang w:val="fr-FR"/>
        </w:rPr>
        <w:t>étude, des dialogues de proximité ont été lancés avec les jeunes, scolarisés ou non, ainsi qu</w:t>
      </w:r>
      <w:r w:rsidR="00A26534" w:rsidRPr="003A6DCA">
        <w:rPr>
          <w:lang w:val="fr-FR"/>
        </w:rPr>
        <w:t>’</w:t>
      </w:r>
      <w:r w:rsidRPr="003A6DCA">
        <w:rPr>
          <w:lang w:val="fr-FR"/>
        </w:rPr>
        <w:t>avec la population dans son ensemble. En outre, la société civile s</w:t>
      </w:r>
      <w:r w:rsidR="00A26534" w:rsidRPr="003A6DCA">
        <w:rPr>
          <w:lang w:val="fr-FR"/>
        </w:rPr>
        <w:t>’</w:t>
      </w:r>
      <w:r w:rsidRPr="003A6DCA">
        <w:rPr>
          <w:lang w:val="fr-FR"/>
        </w:rPr>
        <w:t>est jointe aux efforts visant à faire en sorte que les chefs coutumiers et les hommes participent à la lutte contre la violence fondée sur le genre.</w:t>
      </w:r>
    </w:p>
    <w:p w14:paraId="067F31B0" w14:textId="4DE4E3C1" w:rsidR="00626958" w:rsidRPr="003A6DCA" w:rsidRDefault="00626958" w:rsidP="00547F92">
      <w:pPr>
        <w:pStyle w:val="SingleTxt"/>
        <w:numPr>
          <w:ilvl w:val="0"/>
          <w:numId w:val="17"/>
        </w:numPr>
        <w:spacing w:line="240" w:lineRule="exact"/>
        <w:ind w:left="1267"/>
        <w:rPr>
          <w:lang w:val="fr-FR"/>
        </w:rPr>
      </w:pPr>
      <w:r w:rsidRPr="003A6DCA">
        <w:rPr>
          <w:lang w:val="fr-FR"/>
        </w:rPr>
        <w:t>Les éléments d</w:t>
      </w:r>
      <w:r w:rsidR="00A26534" w:rsidRPr="003A6DCA">
        <w:rPr>
          <w:lang w:val="fr-FR"/>
        </w:rPr>
        <w:t>’</w:t>
      </w:r>
      <w:r w:rsidRPr="003A6DCA">
        <w:rPr>
          <w:lang w:val="fr-FR"/>
        </w:rPr>
        <w:t>information relatifs à la campagne de lutte contre la violence fondée sur le genre ont été traduits dans les langues locales et diffusés par la National Broadcasting Corporation ainsi que par des stations de radio locales privées.</w:t>
      </w:r>
    </w:p>
    <w:p w14:paraId="58A1D03A" w14:textId="61024FFB" w:rsidR="00626958" w:rsidRPr="00626958" w:rsidRDefault="00626958" w:rsidP="00547F92">
      <w:pPr>
        <w:pStyle w:val="SingleTxt"/>
        <w:numPr>
          <w:ilvl w:val="0"/>
          <w:numId w:val="17"/>
        </w:numPr>
        <w:spacing w:line="240" w:lineRule="exact"/>
        <w:ind w:left="1267"/>
        <w:rPr>
          <w:lang w:val="fr-FR"/>
        </w:rPr>
      </w:pPr>
      <w:r w:rsidRPr="003A6DCA">
        <w:rPr>
          <w:lang w:val="fr-FR"/>
        </w:rPr>
        <w:t>Toutes les victimes de violence fondée sur le genre ont accès à des ordonnances de protection</w:t>
      </w:r>
      <w:r w:rsidRPr="00626958">
        <w:rPr>
          <w:lang w:val="fr-FR"/>
        </w:rPr>
        <w:t xml:space="preserve"> ainsi qu</w:t>
      </w:r>
      <w:r w:rsidR="00A26534" w:rsidRPr="00A966B0">
        <w:rPr>
          <w:lang w:val="fr-FR"/>
        </w:rPr>
        <w:t>’</w:t>
      </w:r>
      <w:r w:rsidRPr="00626958">
        <w:rPr>
          <w:lang w:val="fr-FR"/>
        </w:rPr>
        <w:t>aux traitements et conseils psychosociaux offerts par les groupes d</w:t>
      </w:r>
      <w:r w:rsidR="00A26534" w:rsidRPr="00A26534">
        <w:rPr>
          <w:lang w:val="fr-FR"/>
        </w:rPr>
        <w:t>’</w:t>
      </w:r>
      <w:r w:rsidRPr="00626958">
        <w:rPr>
          <w:lang w:val="fr-FR"/>
        </w:rPr>
        <w:t>enquête sur la violence fondée sur le genre dans le cadre d</w:t>
      </w:r>
      <w:r w:rsidR="00A26534" w:rsidRPr="00A26534">
        <w:rPr>
          <w:lang w:val="fr-FR"/>
        </w:rPr>
        <w:t>’</w:t>
      </w:r>
      <w:r w:rsidRPr="00626958">
        <w:rPr>
          <w:lang w:val="fr-FR"/>
        </w:rPr>
        <w:t>une démarche multisectorielle.</w:t>
      </w:r>
      <w:r w:rsidR="00A26534">
        <w:rPr>
          <w:lang w:val="fr-FR"/>
        </w:rPr>
        <w:t xml:space="preserve"> </w:t>
      </w:r>
    </w:p>
    <w:p w14:paraId="45C3EDA0" w14:textId="1875D186" w:rsidR="00A966B0" w:rsidRPr="003A6DCA" w:rsidRDefault="00A966B0" w:rsidP="003A6DCA">
      <w:pPr>
        <w:pStyle w:val="SingleTxt"/>
        <w:spacing w:after="0" w:line="120" w:lineRule="exact"/>
        <w:rPr>
          <w:b/>
          <w:sz w:val="10"/>
          <w:lang w:val="fr-FR"/>
        </w:rPr>
      </w:pPr>
    </w:p>
    <w:p w14:paraId="7AF3B647" w14:textId="77777777" w:rsidR="003A6DCA" w:rsidRPr="00A966B0" w:rsidRDefault="003A6DCA" w:rsidP="00A966B0">
      <w:pPr>
        <w:pStyle w:val="SingleTxt"/>
        <w:spacing w:after="0" w:line="120" w:lineRule="exact"/>
        <w:rPr>
          <w:b/>
          <w:sz w:val="10"/>
          <w:lang w:val="fr-FR"/>
        </w:rPr>
      </w:pPr>
    </w:p>
    <w:p w14:paraId="52BE301D" w14:textId="6C2BF553" w:rsidR="00626958" w:rsidRPr="00626958" w:rsidRDefault="00626958" w:rsidP="003A6D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26958">
        <w:rPr>
          <w:lang w:val="fr-FR"/>
        </w:rPr>
        <w:tab/>
      </w:r>
      <w:r w:rsidRPr="00626958">
        <w:rPr>
          <w:lang w:val="fr-FR"/>
        </w:rPr>
        <w:tab/>
        <w:t>Information</w:t>
      </w:r>
    </w:p>
    <w:p w14:paraId="2FEEC32E" w14:textId="72A4AF43" w:rsidR="00A966B0" w:rsidRPr="003A6DCA" w:rsidRDefault="00A966B0" w:rsidP="003A6DCA">
      <w:pPr>
        <w:pStyle w:val="SingleTxt"/>
        <w:spacing w:after="0" w:line="120" w:lineRule="exact"/>
        <w:rPr>
          <w:sz w:val="10"/>
          <w:lang w:val="fr-FR"/>
        </w:rPr>
      </w:pPr>
    </w:p>
    <w:p w14:paraId="32E485B7" w14:textId="77777777" w:rsidR="003A6DCA" w:rsidRPr="00A966B0" w:rsidRDefault="003A6DCA" w:rsidP="00A966B0">
      <w:pPr>
        <w:pStyle w:val="SingleTxt"/>
        <w:spacing w:after="0" w:line="120" w:lineRule="exact"/>
        <w:rPr>
          <w:sz w:val="10"/>
          <w:lang w:val="fr-FR"/>
        </w:rPr>
      </w:pPr>
    </w:p>
    <w:p w14:paraId="6548A9B7" w14:textId="75C275C7" w:rsidR="00626958" w:rsidRPr="003A6DCA" w:rsidRDefault="00626958" w:rsidP="00547F92">
      <w:pPr>
        <w:pStyle w:val="SingleTxt"/>
        <w:numPr>
          <w:ilvl w:val="0"/>
          <w:numId w:val="17"/>
        </w:numPr>
        <w:spacing w:line="240" w:lineRule="exact"/>
        <w:ind w:left="1267"/>
        <w:rPr>
          <w:lang w:val="fr-FR"/>
        </w:rPr>
      </w:pPr>
      <w:r w:rsidRPr="003A6DCA">
        <w:rPr>
          <w:lang w:val="fr-FR"/>
        </w:rPr>
        <w:t xml:space="preserve">Des renseignements détaillés sur cette question seront communiqués dans le prochain rapport périodique. </w:t>
      </w:r>
    </w:p>
    <w:p w14:paraId="2FA3C1E0" w14:textId="402D4ABB" w:rsidR="00626958" w:rsidRPr="003A6DCA" w:rsidRDefault="00626958" w:rsidP="00547F92">
      <w:pPr>
        <w:pStyle w:val="SingleTxt"/>
        <w:numPr>
          <w:ilvl w:val="0"/>
          <w:numId w:val="17"/>
        </w:numPr>
        <w:spacing w:line="240" w:lineRule="exact"/>
        <w:ind w:left="1267"/>
        <w:rPr>
          <w:lang w:val="fr-FR"/>
        </w:rPr>
      </w:pPr>
      <w:r w:rsidRPr="003A6DCA">
        <w:rPr>
          <w:lang w:val="fr-FR"/>
        </w:rPr>
        <w:t>La loi sur la lutte contre le viol (loi n</w:t>
      </w:r>
      <w:r w:rsidRPr="003A6DCA">
        <w:rPr>
          <w:vertAlign w:val="superscript"/>
          <w:lang w:val="fr-FR"/>
        </w:rPr>
        <w:t>o</w:t>
      </w:r>
      <w:r w:rsidRPr="003A6DCA">
        <w:rPr>
          <w:lang w:val="fr-FR"/>
        </w:rPr>
        <w:t xml:space="preserve"> </w:t>
      </w:r>
      <w:r w:rsidRPr="00C92A8C">
        <w:rPr>
          <w:lang w:val="fr-FR"/>
        </w:rPr>
        <w:t>8</w:t>
      </w:r>
      <w:r w:rsidRPr="003A6DCA">
        <w:rPr>
          <w:lang w:val="fr-FR"/>
        </w:rPr>
        <w:t xml:space="preserve"> de </w:t>
      </w:r>
      <w:r w:rsidRPr="00C92A8C">
        <w:rPr>
          <w:lang w:val="fr-FR"/>
        </w:rPr>
        <w:t>2000</w:t>
      </w:r>
      <w:r w:rsidRPr="003A6DCA">
        <w:rPr>
          <w:lang w:val="fr-FR"/>
        </w:rPr>
        <w:t>) est toujours en cours de révision et se trouve actuellement au Parlement aux fins de la présentation d</w:t>
      </w:r>
      <w:r w:rsidR="00A26534" w:rsidRPr="003A6DCA">
        <w:rPr>
          <w:lang w:val="fr-FR"/>
        </w:rPr>
        <w:t>’</w:t>
      </w:r>
      <w:r w:rsidRPr="003A6DCA">
        <w:rPr>
          <w:lang w:val="fr-FR"/>
        </w:rPr>
        <w:t xml:space="preserve">éventuels amendements. </w:t>
      </w:r>
    </w:p>
    <w:p w14:paraId="38517389" w14:textId="2498B017" w:rsidR="00626958" w:rsidRPr="00626958" w:rsidRDefault="00626958" w:rsidP="00547F92">
      <w:pPr>
        <w:pStyle w:val="SingleTxt"/>
        <w:numPr>
          <w:ilvl w:val="0"/>
          <w:numId w:val="17"/>
        </w:numPr>
        <w:spacing w:line="240" w:lineRule="exact"/>
        <w:ind w:left="1267"/>
        <w:rPr>
          <w:lang w:val="fr-FR"/>
        </w:rPr>
      </w:pPr>
      <w:r w:rsidRPr="003A6DCA">
        <w:rPr>
          <w:lang w:val="fr-FR"/>
        </w:rPr>
        <w:t>Des</w:t>
      </w:r>
      <w:r w:rsidRPr="00626958">
        <w:rPr>
          <w:lang w:val="fr-FR"/>
        </w:rPr>
        <w:t xml:space="preserve"> renseignements détaillés sur cette question seront communiqués dans le prochain rapport périodique. </w:t>
      </w:r>
    </w:p>
    <w:p w14:paraId="20A44124" w14:textId="03EA985F" w:rsidR="00A966B0" w:rsidRPr="003A6DCA" w:rsidRDefault="00A966B0" w:rsidP="003A6DCA">
      <w:pPr>
        <w:pStyle w:val="SingleTxt"/>
        <w:spacing w:after="0" w:line="120" w:lineRule="exact"/>
        <w:rPr>
          <w:b/>
          <w:sz w:val="10"/>
          <w:lang w:val="fr-FR"/>
        </w:rPr>
      </w:pPr>
    </w:p>
    <w:p w14:paraId="59E434A6" w14:textId="77777777" w:rsidR="003A6DCA" w:rsidRPr="00A966B0" w:rsidRDefault="003A6DCA" w:rsidP="00A966B0">
      <w:pPr>
        <w:pStyle w:val="SingleTxt"/>
        <w:spacing w:after="0" w:line="120" w:lineRule="exact"/>
        <w:rPr>
          <w:b/>
          <w:sz w:val="10"/>
          <w:lang w:val="fr-FR"/>
        </w:rPr>
      </w:pPr>
    </w:p>
    <w:p w14:paraId="27CA1B59" w14:textId="10A83920" w:rsidR="00626958" w:rsidRPr="00626958" w:rsidRDefault="00626958" w:rsidP="003A6D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26958">
        <w:rPr>
          <w:lang w:val="fr-FR"/>
        </w:rPr>
        <w:lastRenderedPageBreak/>
        <w:tab/>
      </w:r>
      <w:r w:rsidRPr="00626958">
        <w:rPr>
          <w:lang w:val="fr-FR"/>
        </w:rPr>
        <w:tab/>
        <w:t>Abris</w:t>
      </w:r>
    </w:p>
    <w:p w14:paraId="067AA044" w14:textId="22C4B0BA" w:rsidR="00A966B0" w:rsidRPr="003A6DCA" w:rsidRDefault="00A966B0" w:rsidP="003A6DCA">
      <w:pPr>
        <w:pStyle w:val="SingleTxt"/>
        <w:keepNext/>
        <w:keepLines/>
        <w:spacing w:after="0" w:line="120" w:lineRule="exact"/>
        <w:rPr>
          <w:sz w:val="10"/>
          <w:lang w:val="fr-FR"/>
        </w:rPr>
      </w:pPr>
    </w:p>
    <w:p w14:paraId="6EBCA30A" w14:textId="77777777" w:rsidR="003A6DCA" w:rsidRPr="00A966B0" w:rsidRDefault="003A6DCA" w:rsidP="003A6DCA">
      <w:pPr>
        <w:pStyle w:val="SingleTxt"/>
        <w:keepNext/>
        <w:keepLines/>
        <w:spacing w:after="0" w:line="120" w:lineRule="exact"/>
        <w:rPr>
          <w:sz w:val="10"/>
          <w:lang w:val="fr-FR"/>
        </w:rPr>
      </w:pPr>
    </w:p>
    <w:p w14:paraId="0F87F13D" w14:textId="39DBA5A6" w:rsidR="00626958" w:rsidRPr="00626958" w:rsidRDefault="00626958" w:rsidP="00547F92">
      <w:pPr>
        <w:pStyle w:val="SingleTxt"/>
        <w:keepNext/>
        <w:keepLines/>
        <w:numPr>
          <w:ilvl w:val="0"/>
          <w:numId w:val="15"/>
        </w:numPr>
        <w:spacing w:line="236" w:lineRule="exact"/>
        <w:ind w:left="1267"/>
        <w:rPr>
          <w:lang w:val="fr-FR"/>
        </w:rPr>
      </w:pPr>
      <w:r w:rsidRPr="00626958">
        <w:rPr>
          <w:lang w:val="fr-FR"/>
        </w:rPr>
        <w:t>Afin de fournir des services complets et efficaces aux victimes de violence fondée sur le genre et à leurs familles, le Gouvernement, par l</w:t>
      </w:r>
      <w:r w:rsidR="00A26534" w:rsidRPr="00A26534">
        <w:rPr>
          <w:lang w:val="fr-FR"/>
        </w:rPr>
        <w:t>’</w:t>
      </w:r>
      <w:r w:rsidRPr="00626958">
        <w:rPr>
          <w:lang w:val="fr-FR"/>
        </w:rPr>
        <w:t xml:space="preserve">intermédiaire du Ministère de la sûreté et de la sécurité, a mis sur pied </w:t>
      </w:r>
      <w:r w:rsidRPr="00C92A8C">
        <w:rPr>
          <w:lang w:val="fr-FR"/>
        </w:rPr>
        <w:t>17</w:t>
      </w:r>
      <w:r w:rsidRPr="00626958">
        <w:rPr>
          <w:lang w:val="fr-FR"/>
        </w:rPr>
        <w:t xml:space="preserve"> unités de protection contre la violence fondée sur le genre dans </w:t>
      </w:r>
      <w:r w:rsidRPr="00C92A8C">
        <w:rPr>
          <w:lang w:val="fr-FR"/>
        </w:rPr>
        <w:t>14</w:t>
      </w:r>
      <w:r w:rsidRPr="00626958">
        <w:rPr>
          <w:lang w:val="fr-FR"/>
        </w:rPr>
        <w:t xml:space="preserve"> régions, qui suivent une approche multisectorielle. Les principaux ministères concernés par l</w:t>
      </w:r>
      <w:r w:rsidR="00A26534" w:rsidRPr="00A26534">
        <w:rPr>
          <w:lang w:val="fr-FR"/>
        </w:rPr>
        <w:t>’</w:t>
      </w:r>
      <w:r w:rsidRPr="00626958">
        <w:rPr>
          <w:lang w:val="fr-FR"/>
        </w:rPr>
        <w:t>initiative sont</w:t>
      </w:r>
      <w:r w:rsidR="00695E5C">
        <w:rPr>
          <w:lang w:val="fr-FR"/>
        </w:rPr>
        <w:t xml:space="preserve"> </w:t>
      </w:r>
      <w:r w:rsidRPr="00626958">
        <w:rPr>
          <w:lang w:val="fr-FR"/>
        </w:rPr>
        <w:t>les suivants</w:t>
      </w:r>
      <w:r w:rsidR="00695E5C">
        <w:rPr>
          <w:lang w:val="fr-FR"/>
        </w:rPr>
        <w:t> </w:t>
      </w:r>
      <w:r w:rsidRPr="00626958">
        <w:rPr>
          <w:lang w:val="fr-FR"/>
        </w:rPr>
        <w:t>:</w:t>
      </w:r>
    </w:p>
    <w:p w14:paraId="6D3E64B5" w14:textId="7A894696" w:rsidR="00626958" w:rsidRPr="00626958" w:rsidRDefault="00A966B0" w:rsidP="00A966B0">
      <w:pPr>
        <w:pStyle w:val="SingleTxt"/>
        <w:tabs>
          <w:tab w:val="right" w:pos="1685"/>
        </w:tabs>
        <w:ind w:left="1742" w:hanging="475"/>
        <w:rPr>
          <w:lang w:val="fr-FR"/>
        </w:rPr>
      </w:pPr>
      <w:r>
        <w:rPr>
          <w:lang w:val="fr-FR"/>
        </w:rPr>
        <w:tab/>
      </w:r>
      <w:r w:rsidR="00626958" w:rsidRPr="00626958">
        <w:rPr>
          <w:lang w:val="fr-FR"/>
        </w:rPr>
        <w:t>•</w:t>
      </w:r>
      <w:r w:rsidR="00626958" w:rsidRPr="00626958">
        <w:rPr>
          <w:lang w:val="fr-FR"/>
        </w:rPr>
        <w:tab/>
      </w:r>
      <w:r w:rsidR="00695E5C">
        <w:rPr>
          <w:lang w:val="fr-FR"/>
        </w:rPr>
        <w:t>L</w:t>
      </w:r>
      <w:r w:rsidR="00626958" w:rsidRPr="00626958">
        <w:rPr>
          <w:lang w:val="fr-FR"/>
        </w:rPr>
        <w:t>e Ministère de l</w:t>
      </w:r>
      <w:r w:rsidR="00A26534" w:rsidRPr="00A26534">
        <w:rPr>
          <w:lang w:val="fr-FR"/>
        </w:rPr>
        <w:t>’</w:t>
      </w:r>
      <w:r w:rsidR="00626958" w:rsidRPr="00626958">
        <w:rPr>
          <w:lang w:val="fr-FR"/>
        </w:rPr>
        <w:t>égalité des genres et de la protection de l</w:t>
      </w:r>
      <w:r w:rsidR="00A26534" w:rsidRPr="00A26534">
        <w:rPr>
          <w:lang w:val="fr-FR"/>
        </w:rPr>
        <w:t>’</w:t>
      </w:r>
      <w:r w:rsidR="00626958" w:rsidRPr="00626958">
        <w:rPr>
          <w:lang w:val="fr-FR"/>
        </w:rPr>
        <w:t>enfance, qui supervise les services de soutien psychosocial</w:t>
      </w:r>
      <w:r w:rsidR="00A26534" w:rsidRPr="00A26534">
        <w:rPr>
          <w:lang w:val="fr-FR"/>
        </w:rPr>
        <w:t> ;</w:t>
      </w:r>
    </w:p>
    <w:p w14:paraId="0DAA72C3" w14:textId="7F65D702" w:rsidR="00626958" w:rsidRPr="00626958" w:rsidRDefault="00A966B0" w:rsidP="00A966B0">
      <w:pPr>
        <w:pStyle w:val="SingleTxt"/>
        <w:tabs>
          <w:tab w:val="right" w:pos="1685"/>
        </w:tabs>
        <w:ind w:left="1742" w:hanging="475"/>
        <w:rPr>
          <w:lang w:val="fr-FR"/>
        </w:rPr>
      </w:pPr>
      <w:r>
        <w:rPr>
          <w:lang w:val="fr-FR"/>
        </w:rPr>
        <w:tab/>
      </w:r>
      <w:r w:rsidR="00626958" w:rsidRPr="00626958">
        <w:rPr>
          <w:lang w:val="fr-FR"/>
        </w:rPr>
        <w:t>•</w:t>
      </w:r>
      <w:r w:rsidR="00626958" w:rsidRPr="00626958">
        <w:rPr>
          <w:lang w:val="fr-FR"/>
        </w:rPr>
        <w:tab/>
      </w:r>
      <w:r w:rsidR="00695E5C">
        <w:rPr>
          <w:lang w:val="fr-FR"/>
        </w:rPr>
        <w:t>L</w:t>
      </w:r>
      <w:r w:rsidR="00626958" w:rsidRPr="00626958">
        <w:rPr>
          <w:lang w:val="fr-FR"/>
        </w:rPr>
        <w:t>e Ministère de la sûreté et de la sécurité, qui supervise les services de protection</w:t>
      </w:r>
      <w:r w:rsidR="00A26534" w:rsidRPr="00A26534">
        <w:rPr>
          <w:lang w:val="fr-FR"/>
        </w:rPr>
        <w:t> ;</w:t>
      </w:r>
    </w:p>
    <w:p w14:paraId="5F0151D1" w14:textId="00F664F0" w:rsidR="00626958" w:rsidRPr="00626958" w:rsidRDefault="00A966B0" w:rsidP="00A966B0">
      <w:pPr>
        <w:pStyle w:val="SingleTxt"/>
        <w:tabs>
          <w:tab w:val="right" w:pos="1685"/>
        </w:tabs>
        <w:ind w:left="1742" w:hanging="475"/>
        <w:rPr>
          <w:lang w:val="fr-FR"/>
        </w:rPr>
      </w:pPr>
      <w:r>
        <w:rPr>
          <w:lang w:val="fr-FR"/>
        </w:rPr>
        <w:tab/>
      </w:r>
      <w:r w:rsidR="00626958" w:rsidRPr="00626958">
        <w:rPr>
          <w:lang w:val="fr-FR"/>
        </w:rPr>
        <w:t>•</w:t>
      </w:r>
      <w:r w:rsidR="00626958" w:rsidRPr="00626958">
        <w:rPr>
          <w:lang w:val="fr-FR"/>
        </w:rPr>
        <w:tab/>
      </w:r>
      <w:r w:rsidR="00695E5C">
        <w:rPr>
          <w:lang w:val="fr-FR"/>
        </w:rPr>
        <w:t>L</w:t>
      </w:r>
      <w:r w:rsidR="00626958" w:rsidRPr="00626958">
        <w:rPr>
          <w:lang w:val="fr-FR"/>
        </w:rPr>
        <w:t>e Ministère de la santé et des services sociaux, qui supervise les services liés aux soins et aux traitements.</w:t>
      </w:r>
    </w:p>
    <w:p w14:paraId="50ACBADB" w14:textId="6F240228" w:rsidR="00626958" w:rsidRPr="00626958" w:rsidRDefault="00626958" w:rsidP="00547F92">
      <w:pPr>
        <w:pStyle w:val="SingleTxt"/>
        <w:numPr>
          <w:ilvl w:val="0"/>
          <w:numId w:val="15"/>
        </w:numPr>
        <w:spacing w:line="236" w:lineRule="exact"/>
        <w:ind w:left="1267"/>
        <w:rPr>
          <w:lang w:val="fr-FR"/>
        </w:rPr>
      </w:pPr>
      <w:r w:rsidRPr="00626958">
        <w:rPr>
          <w:lang w:val="fr-FR"/>
        </w:rPr>
        <w:t>En ce qui concerne la fourniture d</w:t>
      </w:r>
      <w:r w:rsidR="00A26534" w:rsidRPr="00A26534">
        <w:rPr>
          <w:lang w:val="fr-FR"/>
        </w:rPr>
        <w:t>’</w:t>
      </w:r>
      <w:r w:rsidRPr="00626958">
        <w:rPr>
          <w:lang w:val="fr-FR"/>
        </w:rPr>
        <w:t>abris temporaires pour les victimes de violence fondée sur le genre et les victimes de la traite des personnes, le Ministère de l</w:t>
      </w:r>
      <w:r w:rsidR="00A26534" w:rsidRPr="00A26534">
        <w:rPr>
          <w:lang w:val="fr-FR"/>
        </w:rPr>
        <w:t>’</w:t>
      </w:r>
      <w:r w:rsidRPr="00626958">
        <w:rPr>
          <w:lang w:val="fr-FR"/>
        </w:rPr>
        <w:t>égalité des genres et de la protection de l</w:t>
      </w:r>
      <w:r w:rsidR="00A26534" w:rsidRPr="00A26534">
        <w:rPr>
          <w:lang w:val="fr-FR"/>
        </w:rPr>
        <w:t>’</w:t>
      </w:r>
      <w:r w:rsidRPr="00626958">
        <w:rPr>
          <w:lang w:val="fr-FR"/>
        </w:rPr>
        <w:t>enfance et les parties intéressées ont recensé la présence d</w:t>
      </w:r>
      <w:r w:rsidR="00A26534" w:rsidRPr="00A26534">
        <w:rPr>
          <w:lang w:val="fr-FR"/>
        </w:rPr>
        <w:t>’</w:t>
      </w:r>
      <w:r w:rsidRPr="00626958">
        <w:rPr>
          <w:lang w:val="fr-FR"/>
        </w:rPr>
        <w:t xml:space="preserve">abris dans </w:t>
      </w:r>
      <w:r w:rsidRPr="00C92A8C">
        <w:rPr>
          <w:lang w:val="fr-FR"/>
        </w:rPr>
        <w:t>neuf régions</w:t>
      </w:r>
      <w:r w:rsidRPr="00626958">
        <w:rPr>
          <w:lang w:val="fr-FR"/>
        </w:rPr>
        <w:t xml:space="preserve">. Trois refuges ont été modernisés en </w:t>
      </w:r>
      <w:r w:rsidRPr="00C92A8C">
        <w:rPr>
          <w:lang w:val="fr-FR"/>
        </w:rPr>
        <w:t>2018</w:t>
      </w:r>
      <w:r w:rsidRPr="00626958">
        <w:rPr>
          <w:lang w:val="fr-FR"/>
        </w:rPr>
        <w:t xml:space="preserve"> afin d</w:t>
      </w:r>
      <w:r w:rsidR="00A26534" w:rsidRPr="00A26534">
        <w:rPr>
          <w:lang w:val="fr-FR"/>
        </w:rPr>
        <w:t>’</w:t>
      </w:r>
      <w:r w:rsidRPr="00626958">
        <w:rPr>
          <w:lang w:val="fr-FR"/>
        </w:rPr>
        <w:t xml:space="preserve">accueillir les victimes de la traite. Les instructions permanentes sur la violence fondée sur le genre et la mise en place de refuges ont également été établies sous leur forme définitive en </w:t>
      </w:r>
      <w:r w:rsidRPr="00C92A8C">
        <w:rPr>
          <w:lang w:val="fr-FR"/>
        </w:rPr>
        <w:t>2018</w:t>
      </w:r>
      <w:r w:rsidRPr="00626958">
        <w:rPr>
          <w:lang w:val="fr-FR"/>
        </w:rPr>
        <w:t>, le but étant de faciliter le renvoi des victimes de la violence fondée sur le genre, y compris les victimes de la traite, vers les services appropriés. La Lifeline/ChildLine dispose également d</w:t>
      </w:r>
      <w:r w:rsidR="00A26534" w:rsidRPr="00A26534">
        <w:rPr>
          <w:lang w:val="fr-FR"/>
        </w:rPr>
        <w:t>’</w:t>
      </w:r>
      <w:r w:rsidRPr="00626958">
        <w:rPr>
          <w:lang w:val="fr-FR"/>
        </w:rPr>
        <w:t>une ligne d</w:t>
      </w:r>
      <w:r w:rsidR="00A26534" w:rsidRPr="00A26534">
        <w:rPr>
          <w:lang w:val="fr-FR"/>
        </w:rPr>
        <w:t>’</w:t>
      </w:r>
      <w:r w:rsidRPr="00626958">
        <w:rPr>
          <w:lang w:val="fr-FR"/>
        </w:rPr>
        <w:t>aide aux victimes de violences sexuelles (</w:t>
      </w:r>
      <w:r w:rsidRPr="00C92A8C">
        <w:rPr>
          <w:lang w:val="fr-FR"/>
        </w:rPr>
        <w:t>106</w:t>
      </w:r>
      <w:r w:rsidRPr="00626958">
        <w:rPr>
          <w:lang w:val="fr-FR"/>
        </w:rPr>
        <w:t>), qui complète l</w:t>
      </w:r>
      <w:r w:rsidR="00A26534" w:rsidRPr="00A26534">
        <w:rPr>
          <w:lang w:val="fr-FR"/>
        </w:rPr>
        <w:t>’</w:t>
      </w:r>
      <w:r w:rsidRPr="00626958">
        <w:rPr>
          <w:lang w:val="fr-FR"/>
        </w:rPr>
        <w:t>action des forces de police namibiennes en offrant des services de conseil et en orientant les victimes de violences sexuelles et les victimes de la traite vers les services de police.</w:t>
      </w:r>
    </w:p>
    <w:p w14:paraId="0D894E09" w14:textId="5373A999" w:rsidR="00626958" w:rsidRPr="00626958" w:rsidRDefault="00626958" w:rsidP="00547F92">
      <w:pPr>
        <w:pStyle w:val="SingleTxt"/>
        <w:numPr>
          <w:ilvl w:val="0"/>
          <w:numId w:val="15"/>
        </w:numPr>
        <w:spacing w:line="236" w:lineRule="exact"/>
        <w:ind w:left="1267"/>
        <w:rPr>
          <w:lang w:val="fr-FR"/>
        </w:rPr>
      </w:pPr>
      <w:r w:rsidRPr="00626958">
        <w:rPr>
          <w:lang w:val="fr-FR"/>
        </w:rPr>
        <w:t>Bien que la pandémie ait eu des répercussions sur le fonctionnement de ces refuges, trois refuges privés, qui sont en partie financés par des fonds publics, sont pleinement opérationnels.</w:t>
      </w:r>
    </w:p>
    <w:p w14:paraId="47CAB671" w14:textId="3624005E" w:rsidR="00A966B0" w:rsidRPr="003A6DCA" w:rsidRDefault="00A966B0" w:rsidP="003A6DCA">
      <w:pPr>
        <w:pStyle w:val="SingleTxt"/>
        <w:spacing w:after="0" w:line="120" w:lineRule="exact"/>
        <w:rPr>
          <w:b/>
          <w:sz w:val="10"/>
          <w:lang w:val="fr-FR"/>
        </w:rPr>
      </w:pPr>
    </w:p>
    <w:p w14:paraId="1E2EEDBE" w14:textId="77777777" w:rsidR="003A6DCA" w:rsidRPr="00A966B0" w:rsidRDefault="003A6DCA" w:rsidP="00A966B0">
      <w:pPr>
        <w:pStyle w:val="SingleTxt"/>
        <w:spacing w:after="0" w:line="120" w:lineRule="exact"/>
        <w:rPr>
          <w:b/>
          <w:sz w:val="10"/>
          <w:lang w:val="fr-FR"/>
        </w:rPr>
      </w:pPr>
    </w:p>
    <w:p w14:paraId="67836704" w14:textId="4CE01752" w:rsidR="00626958" w:rsidRPr="00626958" w:rsidRDefault="00626958" w:rsidP="003A6D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958">
        <w:rPr>
          <w:lang w:val="fr-FR"/>
        </w:rPr>
        <w:tab/>
      </w:r>
      <w:r w:rsidRPr="00626958">
        <w:rPr>
          <w:lang w:val="fr-FR"/>
        </w:rPr>
        <w:tab/>
        <w:t>Traite des personnes et exploitation de la prostitution</w:t>
      </w:r>
    </w:p>
    <w:p w14:paraId="2F0423D9" w14:textId="09635277" w:rsidR="00A966B0" w:rsidRPr="003A6DCA" w:rsidRDefault="00A966B0" w:rsidP="003A6DCA">
      <w:pPr>
        <w:pStyle w:val="SingleTxt"/>
        <w:spacing w:after="0" w:line="120" w:lineRule="exact"/>
        <w:rPr>
          <w:sz w:val="10"/>
          <w:lang w:val="fr-FR"/>
        </w:rPr>
      </w:pPr>
    </w:p>
    <w:p w14:paraId="425F5ACC" w14:textId="77777777" w:rsidR="003A6DCA" w:rsidRPr="00A966B0" w:rsidRDefault="003A6DCA" w:rsidP="00A966B0">
      <w:pPr>
        <w:pStyle w:val="SingleTxt"/>
        <w:spacing w:after="0" w:line="120" w:lineRule="exact"/>
        <w:rPr>
          <w:sz w:val="10"/>
          <w:lang w:val="fr-FR"/>
        </w:rPr>
      </w:pPr>
    </w:p>
    <w:p w14:paraId="3713E3B0" w14:textId="4BEB7650" w:rsidR="00626958" w:rsidRPr="00626958" w:rsidRDefault="00626958" w:rsidP="00547F92">
      <w:pPr>
        <w:pStyle w:val="SingleTxt"/>
        <w:numPr>
          <w:ilvl w:val="0"/>
          <w:numId w:val="18"/>
        </w:numPr>
        <w:spacing w:line="236" w:lineRule="exact"/>
        <w:ind w:left="1267"/>
        <w:rPr>
          <w:lang w:val="fr-FR"/>
        </w:rPr>
      </w:pPr>
      <w:r w:rsidRPr="00626958">
        <w:rPr>
          <w:lang w:val="fr-FR"/>
        </w:rPr>
        <w:t xml:space="preserve">Des renseignements détaillés sur cette question seront communiqués dans le prochain rapport périodique. </w:t>
      </w:r>
    </w:p>
    <w:p w14:paraId="1112AB9C" w14:textId="2326A684" w:rsidR="00626958" w:rsidRPr="00626958" w:rsidRDefault="00626958" w:rsidP="00547F92">
      <w:pPr>
        <w:pStyle w:val="SingleTxt"/>
        <w:numPr>
          <w:ilvl w:val="0"/>
          <w:numId w:val="18"/>
        </w:numPr>
        <w:spacing w:line="236" w:lineRule="exact"/>
        <w:ind w:left="1267"/>
        <w:rPr>
          <w:lang w:val="fr-FR"/>
        </w:rPr>
      </w:pPr>
      <w:r w:rsidRPr="00626958">
        <w:rPr>
          <w:lang w:val="fr-FR"/>
        </w:rPr>
        <w:t>La Namibie a fourni une assistance directe aux victimes de la traite. Parmi les mesures de soutien et d</w:t>
      </w:r>
      <w:r w:rsidR="00A26534" w:rsidRPr="00A966B0">
        <w:rPr>
          <w:lang w:val="fr-FR"/>
        </w:rPr>
        <w:t>’</w:t>
      </w:r>
      <w:r w:rsidRPr="00626958">
        <w:rPr>
          <w:lang w:val="fr-FR"/>
        </w:rPr>
        <w:t>assistance mises en œuvre figurent des services d</w:t>
      </w:r>
      <w:r w:rsidR="00A26534" w:rsidRPr="00A966B0">
        <w:rPr>
          <w:lang w:val="fr-FR"/>
        </w:rPr>
        <w:t>’</w:t>
      </w:r>
      <w:r w:rsidRPr="00626958">
        <w:rPr>
          <w:lang w:val="fr-FR"/>
        </w:rPr>
        <w:t>hébergement, des soins médicaux et de santé mentale, des services de transport, une aide à l</w:t>
      </w:r>
      <w:r w:rsidR="00A26534" w:rsidRPr="00A966B0">
        <w:rPr>
          <w:lang w:val="fr-FR"/>
        </w:rPr>
        <w:t>’</w:t>
      </w:r>
      <w:r w:rsidRPr="00626958">
        <w:rPr>
          <w:lang w:val="fr-FR"/>
        </w:rPr>
        <w:t>éducation et des initiatives visant à faciliter la réintégration des victimes et leur retour en toute sécurité.</w:t>
      </w:r>
    </w:p>
    <w:p w14:paraId="144E3CE4" w14:textId="33C5864B" w:rsidR="00626958" w:rsidRPr="00626958" w:rsidRDefault="00626958" w:rsidP="00547F92">
      <w:pPr>
        <w:pStyle w:val="SingleTxt"/>
        <w:numPr>
          <w:ilvl w:val="0"/>
          <w:numId w:val="19"/>
        </w:numPr>
        <w:spacing w:line="236" w:lineRule="exact"/>
        <w:ind w:left="1267"/>
        <w:rPr>
          <w:lang w:val="fr-FR"/>
        </w:rPr>
      </w:pPr>
      <w:r w:rsidRPr="00626958">
        <w:rPr>
          <w:lang w:val="fr-FR"/>
        </w:rPr>
        <w:t xml:space="preserve">La campagne lancée par la Vice-Première Ministre et Ministre des relations et de la coopération internationales le </w:t>
      </w:r>
      <w:r w:rsidRPr="00C92A8C">
        <w:rPr>
          <w:lang w:val="fr-FR"/>
        </w:rPr>
        <w:t>29</w:t>
      </w:r>
      <w:r w:rsidRPr="00626958">
        <w:rPr>
          <w:lang w:val="fr-FR"/>
        </w:rPr>
        <w:t xml:space="preserve"> mars </w:t>
      </w:r>
      <w:r w:rsidRPr="00C92A8C">
        <w:rPr>
          <w:lang w:val="fr-FR"/>
        </w:rPr>
        <w:t>2019</w:t>
      </w:r>
      <w:r w:rsidRPr="00626958">
        <w:rPr>
          <w:lang w:val="fr-FR"/>
        </w:rPr>
        <w:t xml:space="preserve"> se poursuit dans tout le pays. Parmi les supports utilisés figurent des stylos, des trousses, des affiches, des panneaux, des lanières et des bracelets portant le slogan « Attention, Namibiens ! La traite des personnes est un</w:t>
      </w:r>
      <w:r w:rsidR="006A44EB">
        <w:rPr>
          <w:lang w:val="fr-FR"/>
        </w:rPr>
        <w:t>e</w:t>
      </w:r>
      <w:r w:rsidRPr="00626958">
        <w:rPr>
          <w:lang w:val="fr-FR"/>
        </w:rPr>
        <w:t xml:space="preserve"> réalité ». La campagne est en passe d</w:t>
      </w:r>
      <w:r w:rsidR="00A26534" w:rsidRPr="00A966B0">
        <w:rPr>
          <w:lang w:val="fr-FR"/>
        </w:rPr>
        <w:t>’</w:t>
      </w:r>
      <w:r w:rsidRPr="00626958">
        <w:rPr>
          <w:lang w:val="fr-FR"/>
        </w:rPr>
        <w:t>être élargie à tous les points d</w:t>
      </w:r>
      <w:r w:rsidR="00A26534" w:rsidRPr="00A966B0">
        <w:rPr>
          <w:lang w:val="fr-FR"/>
        </w:rPr>
        <w:t>’</w:t>
      </w:r>
      <w:r w:rsidRPr="00626958">
        <w:rPr>
          <w:lang w:val="fr-FR"/>
        </w:rPr>
        <w:t>entrée dans le pays.</w:t>
      </w:r>
    </w:p>
    <w:p w14:paraId="1882B9AB" w14:textId="4950B63D" w:rsidR="00626958" w:rsidRPr="00626958" w:rsidRDefault="00626958" w:rsidP="00547F92">
      <w:pPr>
        <w:pStyle w:val="SingleTxt"/>
        <w:numPr>
          <w:ilvl w:val="0"/>
          <w:numId w:val="19"/>
        </w:numPr>
        <w:spacing w:line="236" w:lineRule="exact"/>
        <w:ind w:left="1267"/>
        <w:rPr>
          <w:lang w:val="fr-FR"/>
        </w:rPr>
      </w:pPr>
      <w:r w:rsidRPr="00626958">
        <w:rPr>
          <w:lang w:val="fr-FR"/>
        </w:rPr>
        <w:t>Grâce au soutien de l</w:t>
      </w:r>
      <w:r w:rsidR="00A26534" w:rsidRPr="00A966B0">
        <w:rPr>
          <w:lang w:val="fr-FR"/>
        </w:rPr>
        <w:t>’</w:t>
      </w:r>
      <w:r w:rsidRPr="00626958">
        <w:rPr>
          <w:lang w:val="fr-FR"/>
        </w:rPr>
        <w:t xml:space="preserve">Organisation internationale pour les migrations, le Gouvernement a modernisé </w:t>
      </w:r>
      <w:r w:rsidRPr="00C92A8C">
        <w:rPr>
          <w:lang w:val="fr-FR"/>
        </w:rPr>
        <w:t>trois refuges afin</w:t>
      </w:r>
      <w:r w:rsidRPr="00626958">
        <w:rPr>
          <w:lang w:val="fr-FR"/>
        </w:rPr>
        <w:t xml:space="preserve"> d</w:t>
      </w:r>
      <w:r w:rsidR="00A26534" w:rsidRPr="00A966B0">
        <w:rPr>
          <w:lang w:val="fr-FR"/>
        </w:rPr>
        <w:t>’</w:t>
      </w:r>
      <w:r w:rsidRPr="00626958">
        <w:rPr>
          <w:lang w:val="fr-FR"/>
        </w:rPr>
        <w:t>accueillir les victimes de violence fondée sur le genre et les victimes de la traite.</w:t>
      </w:r>
    </w:p>
    <w:p w14:paraId="6A19897E" w14:textId="386C152E" w:rsidR="00626958" w:rsidRPr="00626958" w:rsidRDefault="00626958" w:rsidP="00547F92">
      <w:pPr>
        <w:pStyle w:val="SingleTxt"/>
        <w:numPr>
          <w:ilvl w:val="0"/>
          <w:numId w:val="20"/>
        </w:numPr>
        <w:spacing w:line="236" w:lineRule="exact"/>
        <w:ind w:left="1267"/>
        <w:rPr>
          <w:lang w:val="fr-FR"/>
        </w:rPr>
      </w:pPr>
      <w:r w:rsidRPr="00626958">
        <w:rPr>
          <w:lang w:val="fr-FR"/>
        </w:rPr>
        <w:t xml:space="preserve">Des renseignements détaillés sur cette question seront communiqués dans le prochain rapport périodique. </w:t>
      </w:r>
    </w:p>
    <w:p w14:paraId="70BCA5B3" w14:textId="25756971" w:rsidR="00626958" w:rsidRPr="00626958" w:rsidRDefault="00626958" w:rsidP="003A6D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958">
        <w:rPr>
          <w:lang w:val="fr-FR"/>
        </w:rPr>
        <w:lastRenderedPageBreak/>
        <w:tab/>
      </w:r>
      <w:r w:rsidRPr="00626958">
        <w:rPr>
          <w:lang w:val="fr-FR"/>
        </w:rPr>
        <w:tab/>
        <w:t>Participation à la vie politique et publique</w:t>
      </w:r>
    </w:p>
    <w:p w14:paraId="24A4CCFC" w14:textId="77777777" w:rsidR="003A6DCA" w:rsidRPr="003A6DCA" w:rsidRDefault="003A6DCA" w:rsidP="003A6DCA">
      <w:pPr>
        <w:pStyle w:val="SingleTxt"/>
        <w:spacing w:after="0" w:line="120" w:lineRule="exact"/>
        <w:rPr>
          <w:b/>
          <w:sz w:val="10"/>
          <w:lang w:val="fr-FR"/>
        </w:rPr>
      </w:pPr>
    </w:p>
    <w:p w14:paraId="1E71C5D4" w14:textId="77777777" w:rsidR="003A6DCA" w:rsidRPr="003A6DCA" w:rsidRDefault="003A6DCA" w:rsidP="003A6DCA">
      <w:pPr>
        <w:pStyle w:val="SingleTxt"/>
        <w:spacing w:after="0" w:line="120" w:lineRule="exact"/>
        <w:rPr>
          <w:b/>
          <w:sz w:val="10"/>
          <w:lang w:val="fr-FR"/>
        </w:rPr>
      </w:pPr>
    </w:p>
    <w:p w14:paraId="102DB8B2" w14:textId="615895A5" w:rsidR="00626958" w:rsidRPr="00626958" w:rsidRDefault="00626958" w:rsidP="003A6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958">
        <w:rPr>
          <w:lang w:val="fr-FR"/>
        </w:rPr>
        <w:tab/>
      </w:r>
      <w:r w:rsidRPr="00626958">
        <w:rPr>
          <w:lang w:val="fr-FR"/>
        </w:rPr>
        <w:tab/>
        <w:t>Participation des femmes à la vie politique et aux processus décisionnels</w:t>
      </w:r>
    </w:p>
    <w:p w14:paraId="785FAFF7" w14:textId="77777777" w:rsidR="003A6DCA" w:rsidRPr="003A6DCA" w:rsidRDefault="003A6DCA" w:rsidP="003A6DCA">
      <w:pPr>
        <w:pStyle w:val="SingleTxt"/>
        <w:spacing w:after="0" w:line="120" w:lineRule="exact"/>
        <w:rPr>
          <w:sz w:val="10"/>
          <w:lang w:val="fr-FR"/>
        </w:rPr>
      </w:pPr>
    </w:p>
    <w:p w14:paraId="45133119" w14:textId="1126B15A" w:rsidR="00626958" w:rsidRPr="003A6DCA" w:rsidRDefault="00626958" w:rsidP="00547F92">
      <w:pPr>
        <w:pStyle w:val="SingleTxt"/>
        <w:numPr>
          <w:ilvl w:val="0"/>
          <w:numId w:val="21"/>
        </w:numPr>
        <w:spacing w:line="240" w:lineRule="exact"/>
        <w:rPr>
          <w:b/>
          <w:u w:val="single"/>
          <w:lang w:val="fr-FR"/>
        </w:rPr>
      </w:pPr>
      <w:r w:rsidRPr="00626958">
        <w:rPr>
          <w:lang w:val="fr-FR"/>
        </w:rPr>
        <w:t>La Namibie a accompli des progrès importants en matière de représentation des femmes en politique et aux postes de décision, notamment à l</w:t>
      </w:r>
      <w:r w:rsidR="00A26534" w:rsidRPr="00A26534">
        <w:rPr>
          <w:lang w:val="fr-FR"/>
        </w:rPr>
        <w:t>’</w:t>
      </w:r>
      <w:r w:rsidRPr="00626958">
        <w:rPr>
          <w:lang w:val="fr-FR"/>
        </w:rPr>
        <w:t xml:space="preserve">Assemblée nationale, où elles représentent actuellement </w:t>
      </w:r>
      <w:r w:rsidRPr="00C92A8C">
        <w:rPr>
          <w:lang w:val="fr-FR"/>
        </w:rPr>
        <w:t>41</w:t>
      </w:r>
      <w:r w:rsidRPr="00626958">
        <w:rPr>
          <w:lang w:val="fr-FR"/>
        </w:rPr>
        <w:t>,</w:t>
      </w:r>
      <w:r w:rsidRPr="00C92A8C">
        <w:rPr>
          <w:lang w:val="fr-FR"/>
        </w:rPr>
        <w:t>7</w:t>
      </w:r>
      <w:r w:rsidR="00A26534" w:rsidRPr="00A26534">
        <w:rPr>
          <w:lang w:val="fr-FR"/>
        </w:rPr>
        <w:t> %</w:t>
      </w:r>
      <w:r w:rsidRPr="00626958">
        <w:rPr>
          <w:lang w:val="fr-FR"/>
        </w:rPr>
        <w:t xml:space="preserve"> des parlementaires, contre </w:t>
      </w:r>
      <w:r w:rsidRPr="00C92A8C">
        <w:rPr>
          <w:lang w:val="fr-FR"/>
        </w:rPr>
        <w:t>25</w:t>
      </w:r>
      <w:r w:rsidRPr="00626958">
        <w:rPr>
          <w:lang w:val="fr-FR"/>
        </w:rPr>
        <w:t>,</w:t>
      </w:r>
      <w:r w:rsidRPr="00C92A8C">
        <w:rPr>
          <w:lang w:val="fr-FR"/>
        </w:rPr>
        <w:t>6</w:t>
      </w:r>
      <w:r w:rsidR="00A26534" w:rsidRPr="00A26534">
        <w:rPr>
          <w:lang w:val="fr-FR"/>
        </w:rPr>
        <w:t> %</w:t>
      </w:r>
      <w:r w:rsidRPr="00626958">
        <w:rPr>
          <w:lang w:val="fr-FR"/>
        </w:rPr>
        <w:t xml:space="preserve"> en </w:t>
      </w:r>
      <w:r w:rsidRPr="00C92A8C">
        <w:rPr>
          <w:lang w:val="fr-FR"/>
        </w:rPr>
        <w:t>2014</w:t>
      </w:r>
      <w:r w:rsidRPr="00626958">
        <w:rPr>
          <w:lang w:val="fr-FR"/>
        </w:rPr>
        <w:t>, ainsi que parmi les conseillers locaux (</w:t>
      </w:r>
      <w:r w:rsidRPr="00C92A8C">
        <w:rPr>
          <w:lang w:val="fr-FR"/>
        </w:rPr>
        <w:t>48</w:t>
      </w:r>
      <w:r w:rsidR="00A26534" w:rsidRPr="00A26534">
        <w:rPr>
          <w:lang w:val="fr-FR"/>
        </w:rPr>
        <w:t> %</w:t>
      </w:r>
      <w:r w:rsidRPr="00626958">
        <w:rPr>
          <w:lang w:val="fr-FR"/>
        </w:rPr>
        <w:t>) et les vice-ministres (</w:t>
      </w:r>
      <w:r w:rsidRPr="00C92A8C">
        <w:rPr>
          <w:lang w:val="fr-FR"/>
        </w:rPr>
        <w:t>47</w:t>
      </w:r>
      <w:r w:rsidR="00A26534" w:rsidRPr="00A26534">
        <w:rPr>
          <w:lang w:val="fr-FR"/>
        </w:rPr>
        <w:t> %</w:t>
      </w:r>
      <w:r w:rsidRPr="00626958">
        <w:rPr>
          <w:lang w:val="fr-FR"/>
        </w:rPr>
        <w:t>), entre autres. Des femmes occupent également les postes de première ministre, vice</w:t>
      </w:r>
      <w:r w:rsidR="003A6DCA">
        <w:rPr>
          <w:lang w:val="fr-FR"/>
        </w:rPr>
        <w:noBreakHyphen/>
      </w:r>
      <w:r w:rsidRPr="00626958">
        <w:rPr>
          <w:lang w:val="fr-FR"/>
        </w:rPr>
        <w:t>première ministre, présidente du Conseil national et vice-présidente de l</w:t>
      </w:r>
      <w:r w:rsidR="00A26534" w:rsidRPr="00A26534">
        <w:rPr>
          <w:lang w:val="fr-FR"/>
        </w:rPr>
        <w:t>’</w:t>
      </w:r>
      <w:r w:rsidRPr="00626958">
        <w:rPr>
          <w:lang w:val="fr-FR"/>
        </w:rPr>
        <w:t>Assemblée nationale. La Namibie a reçu le prix de l</w:t>
      </w:r>
      <w:r w:rsidR="00A26534" w:rsidRPr="00A26534">
        <w:rPr>
          <w:lang w:val="fr-FR"/>
        </w:rPr>
        <w:t>’</w:t>
      </w:r>
      <w:r w:rsidRPr="00626958">
        <w:rPr>
          <w:lang w:val="fr-FR"/>
        </w:rPr>
        <w:t xml:space="preserve">édition </w:t>
      </w:r>
      <w:r w:rsidRPr="00C92A8C">
        <w:rPr>
          <w:lang w:val="fr-FR"/>
        </w:rPr>
        <w:t>2017</w:t>
      </w:r>
      <w:r w:rsidRPr="00626958">
        <w:rPr>
          <w:lang w:val="fr-FR"/>
        </w:rPr>
        <w:t xml:space="preserve"> de la campagne « Gender Is My Agenda », qui récompense les progrès accomplis dans la promotion de l</w:t>
      </w:r>
      <w:r w:rsidR="00A26534" w:rsidRPr="00A26534">
        <w:rPr>
          <w:lang w:val="fr-FR"/>
        </w:rPr>
        <w:t>’</w:t>
      </w:r>
      <w:r w:rsidRPr="00626958">
        <w:rPr>
          <w:lang w:val="fr-FR"/>
        </w:rPr>
        <w:t>égalité des genres, de l</w:t>
      </w:r>
      <w:r w:rsidR="00A26534" w:rsidRPr="00A26534">
        <w:rPr>
          <w:lang w:val="fr-FR"/>
        </w:rPr>
        <w:t>’</w:t>
      </w:r>
      <w:r w:rsidRPr="00626958">
        <w:rPr>
          <w:lang w:val="fr-FR"/>
        </w:rPr>
        <w:t>autonomisation des femmes et de la représentation des femmes aux postes de décision clefs. Elle a également reçu le Best African Country Award (Prix du meilleur pays africain) pour les progrès accomplis s</w:t>
      </w:r>
      <w:r w:rsidR="00A26534" w:rsidRPr="00A26534">
        <w:rPr>
          <w:lang w:val="fr-FR"/>
        </w:rPr>
        <w:t>’</w:t>
      </w:r>
      <w:r w:rsidRPr="00626958">
        <w:rPr>
          <w:lang w:val="fr-FR"/>
        </w:rPr>
        <w:t>agissant d</w:t>
      </w:r>
      <w:r w:rsidR="00A26534" w:rsidRPr="00A26534">
        <w:rPr>
          <w:lang w:val="fr-FR"/>
        </w:rPr>
        <w:t>’</w:t>
      </w:r>
      <w:r w:rsidRPr="00626958">
        <w:rPr>
          <w:lang w:val="fr-FR"/>
        </w:rPr>
        <w:t>assurer la prise en compte des questions de genre dans la lutte contre la corruption.</w:t>
      </w:r>
    </w:p>
    <w:p w14:paraId="146E80B2" w14:textId="6E4BEC93" w:rsidR="003A6DCA" w:rsidRPr="003A6DCA" w:rsidRDefault="003A6DCA" w:rsidP="003A6DCA">
      <w:pPr>
        <w:pStyle w:val="SingleTxt"/>
        <w:spacing w:after="0" w:line="120" w:lineRule="exact"/>
        <w:rPr>
          <w:sz w:val="10"/>
          <w:lang w:val="fr-FR"/>
        </w:rPr>
      </w:pPr>
    </w:p>
    <w:tbl>
      <w:tblPr>
        <w:tblW w:w="9850" w:type="dxa"/>
        <w:tblLayout w:type="fixed"/>
        <w:tblCellMar>
          <w:left w:w="0" w:type="dxa"/>
          <w:right w:w="0" w:type="dxa"/>
        </w:tblCellMar>
        <w:tblLook w:val="04A0" w:firstRow="1" w:lastRow="0" w:firstColumn="1" w:lastColumn="0" w:noHBand="0" w:noVBand="1"/>
      </w:tblPr>
      <w:tblGrid>
        <w:gridCol w:w="4925"/>
        <w:gridCol w:w="4925"/>
      </w:tblGrid>
      <w:tr w:rsidR="00626958" w:rsidRPr="003A6DCA" w14:paraId="480C8B67" w14:textId="77777777" w:rsidTr="003A6DCA">
        <w:trPr>
          <w:tblHeader/>
        </w:trPr>
        <w:tc>
          <w:tcPr>
            <w:tcW w:w="4925" w:type="dxa"/>
            <w:tcBorders>
              <w:top w:val="single" w:sz="4" w:space="0" w:color="auto"/>
              <w:bottom w:val="single" w:sz="12" w:space="0" w:color="auto"/>
            </w:tcBorders>
            <w:shd w:val="clear" w:color="auto" w:fill="auto"/>
            <w:vAlign w:val="bottom"/>
            <w:hideMark/>
          </w:tcPr>
          <w:p w14:paraId="0C4F5AE9" w14:textId="77777777" w:rsidR="00626958" w:rsidRPr="003A6DCA" w:rsidRDefault="00626958" w:rsidP="003A6DCA">
            <w:pPr>
              <w:suppressAutoHyphens/>
              <w:spacing w:before="81" w:after="81" w:line="160" w:lineRule="exact"/>
              <w:ind w:right="40"/>
              <w:rPr>
                <w:i/>
                <w:sz w:val="14"/>
              </w:rPr>
            </w:pPr>
            <w:r w:rsidRPr="00C92A8C">
              <w:rPr>
                <w:i/>
                <w:sz w:val="14"/>
              </w:rPr>
              <w:t>Décisions</w:t>
            </w:r>
          </w:p>
        </w:tc>
        <w:tc>
          <w:tcPr>
            <w:tcW w:w="4925" w:type="dxa"/>
            <w:tcBorders>
              <w:top w:val="single" w:sz="4" w:space="0" w:color="auto"/>
              <w:bottom w:val="single" w:sz="12" w:space="0" w:color="auto"/>
            </w:tcBorders>
            <w:shd w:val="clear" w:color="auto" w:fill="auto"/>
            <w:vAlign w:val="bottom"/>
          </w:tcPr>
          <w:p w14:paraId="7310013E" w14:textId="55ECBE09" w:rsidR="00626958" w:rsidRPr="00C92A8C" w:rsidRDefault="00626958" w:rsidP="003A6DCA">
            <w:pPr>
              <w:suppressAutoHyphens/>
              <w:spacing w:before="81" w:after="81" w:line="160" w:lineRule="exact"/>
              <w:ind w:left="144" w:right="43"/>
              <w:rPr>
                <w:i/>
                <w:sz w:val="14"/>
              </w:rPr>
            </w:pPr>
            <w:r w:rsidRPr="00C92A8C">
              <w:rPr>
                <w:i/>
                <w:sz w:val="14"/>
              </w:rPr>
              <w:t>Explication et mesures clefs</w:t>
            </w:r>
          </w:p>
        </w:tc>
      </w:tr>
      <w:tr w:rsidR="00626958" w:rsidRPr="003A6DCA" w14:paraId="275BCF7B" w14:textId="77777777" w:rsidTr="003A6DCA">
        <w:trPr>
          <w:trHeight w:hRule="exact" w:val="113"/>
          <w:tblHeader/>
        </w:trPr>
        <w:tc>
          <w:tcPr>
            <w:tcW w:w="4925" w:type="dxa"/>
            <w:tcBorders>
              <w:top w:val="single" w:sz="12" w:space="0" w:color="auto"/>
            </w:tcBorders>
            <w:shd w:val="clear" w:color="auto" w:fill="auto"/>
            <w:vAlign w:val="bottom"/>
          </w:tcPr>
          <w:p w14:paraId="244CCD34" w14:textId="77777777" w:rsidR="00626958" w:rsidRPr="003A6DCA" w:rsidRDefault="00626958" w:rsidP="003A6DCA">
            <w:pPr>
              <w:suppressAutoHyphens/>
              <w:spacing w:before="40" w:after="80"/>
              <w:ind w:right="40"/>
            </w:pPr>
          </w:p>
        </w:tc>
        <w:tc>
          <w:tcPr>
            <w:tcW w:w="4925" w:type="dxa"/>
            <w:tcBorders>
              <w:top w:val="single" w:sz="12" w:space="0" w:color="auto"/>
            </w:tcBorders>
            <w:shd w:val="clear" w:color="auto" w:fill="auto"/>
            <w:vAlign w:val="bottom"/>
          </w:tcPr>
          <w:p w14:paraId="3169151D" w14:textId="77777777" w:rsidR="00626958" w:rsidRPr="003A6DCA" w:rsidRDefault="00626958" w:rsidP="003A6DCA">
            <w:pPr>
              <w:suppressAutoHyphens/>
              <w:spacing w:before="40" w:after="80"/>
              <w:ind w:left="144" w:right="43"/>
            </w:pPr>
          </w:p>
        </w:tc>
      </w:tr>
      <w:tr w:rsidR="00626958" w:rsidRPr="003A6DCA" w14:paraId="13138DBF" w14:textId="77777777" w:rsidTr="003A6DCA">
        <w:tc>
          <w:tcPr>
            <w:tcW w:w="4925" w:type="dxa"/>
            <w:shd w:val="clear" w:color="auto" w:fill="auto"/>
          </w:tcPr>
          <w:p w14:paraId="364DE0EF" w14:textId="7DBE6197" w:rsidR="00626958" w:rsidRPr="003A6DCA" w:rsidRDefault="00626958" w:rsidP="003A6DCA">
            <w:pPr>
              <w:tabs>
                <w:tab w:val="left" w:pos="288"/>
                <w:tab w:val="left" w:pos="576"/>
                <w:tab w:val="left" w:pos="864"/>
                <w:tab w:val="left" w:pos="1152"/>
              </w:tabs>
              <w:suppressAutoHyphens/>
              <w:spacing w:before="40" w:after="80"/>
              <w:ind w:right="40"/>
            </w:pPr>
            <w:r w:rsidRPr="003A6DCA">
              <w:t>i)</w:t>
            </w:r>
            <w:r w:rsidR="00251E95">
              <w:tab/>
            </w:r>
            <w:r w:rsidRPr="003A6DCA">
              <w:t>Traduire les lois et les politiques en mesures concrètes, telles que l</w:t>
            </w:r>
            <w:r w:rsidR="00A26534" w:rsidRPr="003A6DCA">
              <w:t>’</w:t>
            </w:r>
            <w:r w:rsidRPr="003A6DCA">
              <w:t>imposition de quotas en matière de représentation des femmes en politique, notamment par l</w:t>
            </w:r>
            <w:r w:rsidR="00A26534" w:rsidRPr="003A6DCA">
              <w:t>’</w:t>
            </w:r>
            <w:r w:rsidRPr="003A6DCA">
              <w:t>application de l</w:t>
            </w:r>
            <w:r w:rsidR="00A26534" w:rsidRPr="003A6DCA">
              <w:t>’</w:t>
            </w:r>
            <w:r w:rsidRPr="003A6DCA">
              <w:t xml:space="preserve">article </w:t>
            </w:r>
            <w:r w:rsidRPr="00C92A8C">
              <w:t>5</w:t>
            </w:r>
            <w:r w:rsidRPr="003A6DCA">
              <w:t xml:space="preserve"> du Protocole de la SADC sur le genre et le développement, qui a trait aux mesures spéciales et à leur mise en œuvre.</w:t>
            </w:r>
          </w:p>
        </w:tc>
        <w:tc>
          <w:tcPr>
            <w:tcW w:w="4925" w:type="dxa"/>
            <w:shd w:val="clear" w:color="auto" w:fill="auto"/>
            <w:hideMark/>
          </w:tcPr>
          <w:p w14:paraId="64BB11EE" w14:textId="0B4413E1" w:rsidR="00626958" w:rsidRPr="003A6DCA" w:rsidRDefault="00626958" w:rsidP="003A6DCA">
            <w:pPr>
              <w:tabs>
                <w:tab w:val="left" w:pos="288"/>
                <w:tab w:val="left" w:pos="576"/>
                <w:tab w:val="left" w:pos="864"/>
                <w:tab w:val="left" w:pos="1152"/>
              </w:tabs>
              <w:suppressAutoHyphens/>
              <w:spacing w:before="40" w:after="80"/>
              <w:ind w:left="144" w:right="43"/>
            </w:pPr>
            <w:r w:rsidRPr="003A6DCA">
              <w:t>Des mesures ont été prises en application de la loi sur l</w:t>
            </w:r>
            <w:r w:rsidR="00A26534" w:rsidRPr="003A6DCA">
              <w:t>’</w:t>
            </w:r>
            <w:r w:rsidRPr="003A6DCA">
              <w:t xml:space="preserve">action positive (emploi) (loi nº </w:t>
            </w:r>
            <w:r w:rsidRPr="00C92A8C">
              <w:t>29</w:t>
            </w:r>
            <w:r w:rsidRPr="003A6DCA">
              <w:t xml:space="preserve"> de </w:t>
            </w:r>
            <w:r w:rsidRPr="00C92A8C">
              <w:t>1998</w:t>
            </w:r>
            <w:r w:rsidRPr="003A6DCA">
              <w:t>) pour assurer l</w:t>
            </w:r>
            <w:r w:rsidR="00A26534" w:rsidRPr="003A6DCA">
              <w:t>’</w:t>
            </w:r>
            <w:r w:rsidRPr="003A6DCA">
              <w:t>égalité d</w:t>
            </w:r>
            <w:r w:rsidR="00A26534" w:rsidRPr="003A6DCA">
              <w:t>’</w:t>
            </w:r>
            <w:r w:rsidRPr="003A6DCA">
              <w:t xml:space="preserve">accès aux emplois, conformément aux articles </w:t>
            </w:r>
            <w:r w:rsidRPr="00C92A8C">
              <w:t>10</w:t>
            </w:r>
            <w:r w:rsidRPr="003A6DCA">
              <w:t xml:space="preserve"> et </w:t>
            </w:r>
            <w:r w:rsidRPr="00C92A8C">
              <w:t>23</w:t>
            </w:r>
            <w:r w:rsidRPr="003A6DCA">
              <w:t xml:space="preserve"> de la Constitution namibienne</w:t>
            </w:r>
            <w:r w:rsidR="00A26534" w:rsidRPr="003A6DCA">
              <w:t> ;</w:t>
            </w:r>
            <w:r w:rsidRPr="003A6DCA">
              <w:t xml:space="preserve"> permettre la création de la Commission de l</w:t>
            </w:r>
            <w:r w:rsidR="00A26534" w:rsidRPr="003A6DCA">
              <w:t>’</w:t>
            </w:r>
            <w:r w:rsidRPr="003A6DCA">
              <w:t>équité dans l</w:t>
            </w:r>
            <w:r w:rsidR="00A26534" w:rsidRPr="003A6DCA">
              <w:t>’</w:t>
            </w:r>
            <w:r w:rsidRPr="003A6DCA">
              <w:t>emploi</w:t>
            </w:r>
            <w:r w:rsidR="00A26534" w:rsidRPr="003A6DCA">
              <w:t> ;</w:t>
            </w:r>
            <w:r w:rsidRPr="003A6DCA">
              <w:t xml:space="preserve"> remédier, par des plans d</w:t>
            </w:r>
            <w:r w:rsidR="00A26534" w:rsidRPr="003A6DCA">
              <w:t>’</w:t>
            </w:r>
            <w:r w:rsidRPr="003A6DCA">
              <w:t>action positive adéquats, aux désavantages en matière d</w:t>
            </w:r>
            <w:r w:rsidR="00A26534" w:rsidRPr="003A6DCA">
              <w:t>’</w:t>
            </w:r>
            <w:r w:rsidRPr="003A6DCA">
              <w:t>emploi auxquels se heurtent les personnes appartenant aux groupes visés en raison de lois et de pratiques discriminatoires passées</w:t>
            </w:r>
            <w:r w:rsidR="00A26534" w:rsidRPr="003A6DCA">
              <w:t> ;</w:t>
            </w:r>
            <w:r w:rsidRPr="003A6DCA">
              <w:t xml:space="preserve"> mettre en place des procédures visant à contribuer à l</w:t>
            </w:r>
            <w:r w:rsidR="00A26534" w:rsidRPr="003A6DCA">
              <w:t>’</w:t>
            </w:r>
            <w:r w:rsidRPr="003A6DCA">
              <w:t>élimination de la discrimination en matière d</w:t>
            </w:r>
            <w:r w:rsidR="00A26534" w:rsidRPr="003A6DCA">
              <w:t>’</w:t>
            </w:r>
            <w:r w:rsidRPr="003A6DCA">
              <w:t>emploi</w:t>
            </w:r>
            <w:r w:rsidR="00A26534" w:rsidRPr="003A6DCA">
              <w:t> ;</w:t>
            </w:r>
            <w:r w:rsidRPr="003A6DCA">
              <w:t xml:space="preserve"> prévoir des dispositions pour les questions connexes.</w:t>
            </w:r>
          </w:p>
          <w:p w14:paraId="77ABC0E2" w14:textId="0CCE15AF" w:rsidR="00626958" w:rsidRPr="003A6DCA" w:rsidRDefault="00626958" w:rsidP="003A6DCA">
            <w:pPr>
              <w:tabs>
                <w:tab w:val="left" w:pos="288"/>
                <w:tab w:val="left" w:pos="576"/>
                <w:tab w:val="left" w:pos="864"/>
                <w:tab w:val="left" w:pos="1152"/>
              </w:tabs>
              <w:suppressAutoHyphens/>
              <w:spacing w:before="40" w:after="80"/>
              <w:ind w:left="144" w:right="43"/>
            </w:pPr>
            <w:r w:rsidRPr="003A6DCA">
              <w:t>La politique nationale en matière de genre (</w:t>
            </w:r>
            <w:r w:rsidRPr="00C92A8C">
              <w:t>2010</w:t>
            </w:r>
            <w:r w:rsidR="003A6DCA">
              <w:noBreakHyphen/>
            </w:r>
            <w:r w:rsidRPr="00C92A8C">
              <w:t>2020</w:t>
            </w:r>
            <w:r w:rsidRPr="003A6DCA">
              <w:t>) est assortie d</w:t>
            </w:r>
            <w:r w:rsidR="00A26534" w:rsidRPr="003A6DCA">
              <w:t>’</w:t>
            </w:r>
            <w:r w:rsidRPr="003A6DCA">
              <w:t>une stratégie visant à faciliter la création d</w:t>
            </w:r>
            <w:r w:rsidR="00A26534" w:rsidRPr="003A6DCA">
              <w:t>’</w:t>
            </w:r>
            <w:r w:rsidRPr="003A6DCA">
              <w:t>un environnement propice à l</w:t>
            </w:r>
            <w:r w:rsidR="00A26534" w:rsidRPr="003A6DCA">
              <w:t>’</w:t>
            </w:r>
            <w:r w:rsidRPr="003A6DCA">
              <w:t>accès des femmes aux postes de décision en les sensibilisant à la question de l</w:t>
            </w:r>
            <w:r w:rsidR="00A26534" w:rsidRPr="003A6DCA">
              <w:t>’</w:t>
            </w:r>
            <w:r w:rsidRPr="003A6DCA">
              <w:t>égalité des genres et en leur offrant des formations, un encadrement et des possibilités de jouer un rôle actif et de premier plan dans les décisions importantes.</w:t>
            </w:r>
          </w:p>
        </w:tc>
      </w:tr>
      <w:tr w:rsidR="00626958" w:rsidRPr="003A6DCA" w14:paraId="3CAEB79A" w14:textId="77777777" w:rsidTr="003A6DCA">
        <w:tc>
          <w:tcPr>
            <w:tcW w:w="4925" w:type="dxa"/>
            <w:shd w:val="clear" w:color="auto" w:fill="auto"/>
          </w:tcPr>
          <w:p w14:paraId="3B89C405" w14:textId="6934293A" w:rsidR="00626958" w:rsidRPr="003A6DCA" w:rsidRDefault="00626958" w:rsidP="003A6DCA">
            <w:pPr>
              <w:tabs>
                <w:tab w:val="left" w:pos="288"/>
                <w:tab w:val="left" w:pos="576"/>
                <w:tab w:val="left" w:pos="864"/>
                <w:tab w:val="left" w:pos="1152"/>
              </w:tabs>
              <w:suppressAutoHyphens/>
              <w:spacing w:before="40" w:after="80"/>
              <w:ind w:right="40"/>
            </w:pPr>
            <w:r w:rsidRPr="003A6DCA">
              <w:t>ii)</w:t>
            </w:r>
            <w:r w:rsidR="00251E95">
              <w:tab/>
            </w:r>
            <w:r w:rsidRPr="003A6DCA">
              <w:t>Documenter et mettre en commun les bonnes pratiques et les expériences en ce qui concerne les efforts déployés pour assurer la mise en œuvre des mesures visant à renforcer la participation des femmes à la vie politique et aux plateformes de prise de décisions.</w:t>
            </w:r>
          </w:p>
        </w:tc>
        <w:tc>
          <w:tcPr>
            <w:tcW w:w="4925" w:type="dxa"/>
            <w:shd w:val="clear" w:color="auto" w:fill="auto"/>
            <w:hideMark/>
          </w:tcPr>
          <w:p w14:paraId="2F31DA3F" w14:textId="28FCDABF" w:rsidR="00626958" w:rsidRPr="003A6DCA" w:rsidRDefault="00626958" w:rsidP="003A6DCA">
            <w:pPr>
              <w:tabs>
                <w:tab w:val="left" w:pos="288"/>
                <w:tab w:val="left" w:pos="576"/>
                <w:tab w:val="left" w:pos="864"/>
                <w:tab w:val="left" w:pos="1152"/>
              </w:tabs>
              <w:suppressAutoHyphens/>
              <w:spacing w:before="40" w:after="80"/>
              <w:ind w:left="144" w:right="43"/>
            </w:pPr>
            <w:r w:rsidRPr="003A6DCA">
              <w:t>Par l</w:t>
            </w:r>
            <w:r w:rsidR="00A26534" w:rsidRPr="003A6DCA">
              <w:t>’</w:t>
            </w:r>
            <w:r w:rsidRPr="003A6DCA">
              <w:t>intermédiaire du Ministère de l</w:t>
            </w:r>
            <w:r w:rsidR="00A26534" w:rsidRPr="003A6DCA">
              <w:t>’</w:t>
            </w:r>
            <w:r w:rsidRPr="003A6DCA">
              <w:t>égalité des genres, de l</w:t>
            </w:r>
            <w:r w:rsidR="00A26534" w:rsidRPr="003A6DCA">
              <w:t>’</w:t>
            </w:r>
            <w:r w:rsidRPr="003A6DCA">
              <w:t xml:space="preserve">élimination de la pauvreté et de la protection sociale, le Gouvernement a mis en place un programme sur les femmes en politique et dans la prise de décisions, en collaboration avec IDEA International, et organise chaque année depuis </w:t>
            </w:r>
            <w:r w:rsidRPr="00C92A8C">
              <w:t>2014</w:t>
            </w:r>
            <w:r w:rsidRPr="003A6DCA">
              <w:t xml:space="preserve"> un atelier visant à soutenir les femmes parlementaires dans le cadre de leurs fonctions liées à l</w:t>
            </w:r>
            <w:r w:rsidR="00A26534" w:rsidRPr="003A6DCA">
              <w:t>’</w:t>
            </w:r>
            <w:r w:rsidRPr="003A6DCA">
              <w:t>élaboration des lois, à la représentation et au contrôle</w:t>
            </w:r>
            <w:r w:rsidR="00A26534" w:rsidRPr="003A6DCA">
              <w:t> ;</w:t>
            </w:r>
            <w:r w:rsidRPr="003A6DCA">
              <w:t xml:space="preserve"> </w:t>
            </w:r>
          </w:p>
          <w:p w14:paraId="268E61FA" w14:textId="078AEC62" w:rsidR="00626958" w:rsidRPr="003A6DCA" w:rsidRDefault="006A0B11" w:rsidP="003A6DCA">
            <w:pPr>
              <w:tabs>
                <w:tab w:val="left" w:pos="288"/>
                <w:tab w:val="left" w:pos="576"/>
                <w:tab w:val="left" w:pos="864"/>
                <w:tab w:val="left" w:pos="1152"/>
              </w:tabs>
              <w:suppressAutoHyphens/>
              <w:spacing w:before="40" w:after="80"/>
              <w:ind w:left="144" w:right="43"/>
            </w:pPr>
            <w:r>
              <w:t>À</w:t>
            </w:r>
            <w:r w:rsidR="00626958" w:rsidRPr="003A6DCA">
              <w:t xml:space="preserve"> renforcer la capacité des femmes parlementaires de participer aux activités du Parlement (élaboration des lois, représentation et contrôle)</w:t>
            </w:r>
            <w:r w:rsidR="00A26534" w:rsidRPr="003A6DCA">
              <w:t> ;</w:t>
            </w:r>
          </w:p>
          <w:p w14:paraId="3F518B69" w14:textId="779B30FC" w:rsidR="00626958" w:rsidRPr="003A6DCA" w:rsidRDefault="006A0B11" w:rsidP="003A6DCA">
            <w:pPr>
              <w:tabs>
                <w:tab w:val="left" w:pos="288"/>
                <w:tab w:val="left" w:pos="576"/>
                <w:tab w:val="left" w:pos="864"/>
                <w:tab w:val="left" w:pos="1152"/>
              </w:tabs>
              <w:suppressAutoHyphens/>
              <w:spacing w:before="40" w:after="80"/>
              <w:ind w:left="144" w:right="43"/>
            </w:pPr>
            <w:r>
              <w:lastRenderedPageBreak/>
              <w:t>À</w:t>
            </w:r>
            <w:r w:rsidR="00626958" w:rsidRPr="003A6DCA">
              <w:t xml:space="preserve"> améliorer la compréhension et les connaissances des femmes parlementaires en matière de prise en compte des questions de genre dans le cadre des activités d</w:t>
            </w:r>
            <w:r w:rsidR="00A26534" w:rsidRPr="003A6DCA">
              <w:t>’</w:t>
            </w:r>
            <w:r w:rsidR="00626958" w:rsidRPr="003A6DCA">
              <w:t>élaboration des lois, de représentation et de contrôle</w:t>
            </w:r>
            <w:r w:rsidR="00A26534" w:rsidRPr="003A6DCA">
              <w:t> ;</w:t>
            </w:r>
          </w:p>
          <w:p w14:paraId="365E21F2" w14:textId="17B32088" w:rsidR="00626958" w:rsidRPr="003A6DCA" w:rsidRDefault="006A0B11" w:rsidP="003A6DCA">
            <w:pPr>
              <w:tabs>
                <w:tab w:val="left" w:pos="288"/>
                <w:tab w:val="left" w:pos="576"/>
                <w:tab w:val="left" w:pos="864"/>
                <w:tab w:val="left" w:pos="1152"/>
              </w:tabs>
              <w:suppressAutoHyphens/>
              <w:spacing w:before="40" w:after="80"/>
              <w:ind w:left="144" w:right="43"/>
            </w:pPr>
            <w:r>
              <w:t>À</w:t>
            </w:r>
            <w:r w:rsidR="00626958" w:rsidRPr="003A6DCA">
              <w:t xml:space="preserve"> examiner la façon dont les femmes parlementaires peuvent collaborer au sein du Parlement et échanger des « bonnes pratiques » sur les changements qu</w:t>
            </w:r>
            <w:r w:rsidR="00A26534" w:rsidRPr="003A6DCA">
              <w:t>’</w:t>
            </w:r>
            <w:r w:rsidR="00626958" w:rsidRPr="003A6DCA">
              <w:t>elles peuvent susciter dans le cadre de leurs fonctions</w:t>
            </w:r>
            <w:r w:rsidR="00A26534" w:rsidRPr="003A6DCA">
              <w:t> ;</w:t>
            </w:r>
          </w:p>
          <w:p w14:paraId="544922D8" w14:textId="4DF3CFB5" w:rsidR="00626958" w:rsidRPr="003A6DCA" w:rsidRDefault="006A0B11" w:rsidP="003A6DCA">
            <w:pPr>
              <w:tabs>
                <w:tab w:val="left" w:pos="288"/>
                <w:tab w:val="left" w:pos="576"/>
                <w:tab w:val="left" w:pos="864"/>
                <w:tab w:val="left" w:pos="1152"/>
              </w:tabs>
              <w:suppressAutoHyphens/>
              <w:spacing w:before="40" w:after="80"/>
              <w:ind w:left="144" w:right="43"/>
            </w:pPr>
            <w:r>
              <w:t>À</w:t>
            </w:r>
            <w:r w:rsidR="00626958" w:rsidRPr="003A6DCA">
              <w:t xml:space="preserve"> encadrer et à conseiller les femmes parlementaires dans le cadre de leurs responsabilités parlementaires et de leurs fonctions de contrôle.</w:t>
            </w:r>
          </w:p>
          <w:p w14:paraId="14CAA1D2" w14:textId="0D1DF232" w:rsidR="00626958" w:rsidRPr="003A6DCA" w:rsidRDefault="00626958" w:rsidP="003A6DCA">
            <w:pPr>
              <w:tabs>
                <w:tab w:val="left" w:pos="288"/>
                <w:tab w:val="left" w:pos="576"/>
                <w:tab w:val="left" w:pos="864"/>
                <w:tab w:val="left" w:pos="1152"/>
              </w:tabs>
              <w:suppressAutoHyphens/>
              <w:spacing w:before="40" w:after="80"/>
              <w:ind w:left="144" w:right="43"/>
            </w:pPr>
            <w:r w:rsidRPr="003A6DCA">
              <w:t>Le SWAPO, parti au pouvoir, a adopté des mesures visant à assurer une représentation égale des femmes et des hommes dans sa liste de parti, conformément à la politique dite du « zèbre », ce qui a permis d</w:t>
            </w:r>
            <w:r w:rsidR="00A26534" w:rsidRPr="003A6DCA">
              <w:t>’</w:t>
            </w:r>
            <w:r w:rsidRPr="003A6DCA">
              <w:t>accroître le nombre de femmes siégeant à l</w:t>
            </w:r>
            <w:r w:rsidR="00A26534" w:rsidRPr="003A6DCA">
              <w:t>’</w:t>
            </w:r>
            <w:r w:rsidRPr="003A6DCA">
              <w:t>Assemblée nationale. Toutefois, il n</w:t>
            </w:r>
            <w:r w:rsidR="00A26534" w:rsidRPr="003A6DCA">
              <w:t>’</w:t>
            </w:r>
            <w:r w:rsidRPr="003A6DCA">
              <w:t>en va pas de même du Conseil national.</w:t>
            </w:r>
          </w:p>
        </w:tc>
      </w:tr>
      <w:tr w:rsidR="00626958" w:rsidRPr="003A6DCA" w14:paraId="6BB985EC" w14:textId="77777777" w:rsidTr="003A6DCA">
        <w:tc>
          <w:tcPr>
            <w:tcW w:w="4925" w:type="dxa"/>
            <w:tcBorders>
              <w:bottom w:val="single" w:sz="12" w:space="0" w:color="auto"/>
            </w:tcBorders>
            <w:shd w:val="clear" w:color="auto" w:fill="auto"/>
          </w:tcPr>
          <w:p w14:paraId="7641A91D" w14:textId="5AFC89AE" w:rsidR="00626958" w:rsidRPr="003A6DCA" w:rsidRDefault="00626958" w:rsidP="003A6DCA">
            <w:pPr>
              <w:tabs>
                <w:tab w:val="left" w:pos="288"/>
                <w:tab w:val="left" w:pos="576"/>
                <w:tab w:val="left" w:pos="864"/>
                <w:tab w:val="left" w:pos="1152"/>
              </w:tabs>
              <w:suppressAutoHyphens/>
              <w:spacing w:before="40" w:after="80"/>
              <w:ind w:right="40"/>
            </w:pPr>
            <w:r w:rsidRPr="003A6DCA">
              <w:lastRenderedPageBreak/>
              <w:t>iv)</w:t>
            </w:r>
            <w:r w:rsidR="00251E95">
              <w:tab/>
            </w:r>
            <w:r w:rsidRPr="003A6DCA">
              <w:t>Continuer d</w:t>
            </w:r>
            <w:r w:rsidR="00A26534" w:rsidRPr="003A6DCA">
              <w:t>’</w:t>
            </w:r>
            <w:r w:rsidRPr="003A6DCA">
              <w:t>encourager les femmes à se porter candidates aux postes vacants au secrétariat de la SADC et désigner des candidates qualifiées à cet effet.</w:t>
            </w:r>
          </w:p>
        </w:tc>
        <w:tc>
          <w:tcPr>
            <w:tcW w:w="4925" w:type="dxa"/>
            <w:tcBorders>
              <w:bottom w:val="single" w:sz="12" w:space="0" w:color="auto"/>
            </w:tcBorders>
            <w:shd w:val="clear" w:color="auto" w:fill="auto"/>
            <w:hideMark/>
          </w:tcPr>
          <w:p w14:paraId="5001AF93" w14:textId="7E2EC3D9" w:rsidR="00626958" w:rsidRPr="003A6DCA" w:rsidRDefault="00626958" w:rsidP="003A6DCA">
            <w:pPr>
              <w:tabs>
                <w:tab w:val="left" w:pos="288"/>
                <w:tab w:val="left" w:pos="576"/>
                <w:tab w:val="left" w:pos="864"/>
                <w:tab w:val="left" w:pos="1152"/>
              </w:tabs>
              <w:suppressAutoHyphens/>
              <w:spacing w:before="40" w:after="80"/>
              <w:ind w:left="144" w:right="43"/>
            </w:pPr>
            <w:r w:rsidRPr="003A6DCA">
              <w:t>Toutes les vacances de poste transmises par le secrétariat de la SADC sont diffusées largement par l</w:t>
            </w:r>
            <w:r w:rsidR="00A26534" w:rsidRPr="003A6DCA">
              <w:t>’</w:t>
            </w:r>
            <w:r w:rsidRPr="003A6DCA">
              <w:t>entité responsable de la coordination avec la Communauté, à savoir le Ministère des relations internationales et de la coopération, afin de permettre aux candidats intéressés de postuler, l</w:t>
            </w:r>
            <w:r w:rsidR="00A26534" w:rsidRPr="003A6DCA">
              <w:t>’</w:t>
            </w:r>
            <w:r w:rsidRPr="003A6DCA">
              <w:t>accent étant mis sur les candidatures féminines.</w:t>
            </w:r>
          </w:p>
        </w:tc>
      </w:tr>
    </w:tbl>
    <w:p w14:paraId="4753A1AD" w14:textId="592284D5" w:rsidR="00626958" w:rsidRPr="003A6DCA" w:rsidRDefault="00626958" w:rsidP="003A6DCA">
      <w:pPr>
        <w:pStyle w:val="SingleTxt"/>
        <w:spacing w:after="0" w:line="120" w:lineRule="exact"/>
        <w:rPr>
          <w:b/>
          <w:sz w:val="10"/>
          <w:u w:val="single"/>
          <w:lang w:val="fr-FR"/>
        </w:rPr>
      </w:pPr>
    </w:p>
    <w:p w14:paraId="1C4ECA4E" w14:textId="15B3CD88" w:rsidR="003A6DCA" w:rsidRPr="003A6DCA" w:rsidRDefault="003A6DCA" w:rsidP="003A6DCA">
      <w:pPr>
        <w:pStyle w:val="SingleTxt"/>
        <w:spacing w:after="0" w:line="120" w:lineRule="exact"/>
        <w:rPr>
          <w:b/>
          <w:sz w:val="10"/>
          <w:u w:val="single"/>
          <w:lang w:val="fr-FR"/>
        </w:rPr>
      </w:pPr>
    </w:p>
    <w:p w14:paraId="2DE0A0EA" w14:textId="1D8A07ED" w:rsidR="003A6DCA" w:rsidRPr="003A6DCA" w:rsidRDefault="003A6DCA" w:rsidP="003A6DCA">
      <w:pPr>
        <w:pStyle w:val="SingleTxt"/>
        <w:spacing w:after="0" w:line="120" w:lineRule="exact"/>
        <w:rPr>
          <w:b/>
          <w:sz w:val="10"/>
          <w:u w:val="single"/>
          <w:lang w:val="fr-FR"/>
        </w:rPr>
      </w:pPr>
    </w:p>
    <w:p w14:paraId="6E6E35E6" w14:textId="73F88B4D" w:rsidR="00626958" w:rsidRPr="00626958" w:rsidRDefault="00626958" w:rsidP="003A6D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958">
        <w:rPr>
          <w:lang w:val="fr-FR"/>
        </w:rPr>
        <w:tab/>
      </w:r>
      <w:r w:rsidRPr="00626958">
        <w:rPr>
          <w:lang w:val="fr-FR"/>
        </w:rPr>
        <w:tab/>
        <w:t xml:space="preserve">Statistiques sur la participation des femmes à la vie politique </w:t>
      </w:r>
      <w:r w:rsidR="003A6DCA">
        <w:rPr>
          <w:lang w:val="fr-FR"/>
        </w:rPr>
        <w:br/>
      </w:r>
      <w:r w:rsidRPr="00626958">
        <w:rPr>
          <w:lang w:val="fr-FR"/>
        </w:rPr>
        <w:t>et à la prise de décisions</w:t>
      </w:r>
    </w:p>
    <w:p w14:paraId="57ED844D" w14:textId="77777777" w:rsidR="003A6DCA" w:rsidRPr="003A6DCA" w:rsidRDefault="003A6DCA" w:rsidP="003A6DCA">
      <w:pPr>
        <w:pStyle w:val="SingleTxt"/>
        <w:spacing w:after="0" w:line="120" w:lineRule="exact"/>
        <w:rPr>
          <w:b/>
          <w:sz w:val="10"/>
          <w:lang w:val="fr-FR"/>
        </w:rPr>
      </w:pPr>
    </w:p>
    <w:p w14:paraId="7134BD89" w14:textId="77777777" w:rsidR="003A6DCA" w:rsidRPr="003A6DCA" w:rsidRDefault="003A6DCA" w:rsidP="003A6DCA">
      <w:pPr>
        <w:pStyle w:val="SingleTxt"/>
        <w:spacing w:after="0" w:line="120" w:lineRule="exact"/>
        <w:rPr>
          <w:b/>
          <w:sz w:val="10"/>
          <w:lang w:val="fr-FR"/>
        </w:rPr>
      </w:pPr>
    </w:p>
    <w:p w14:paraId="040A45F4" w14:textId="77777777" w:rsidR="003A6DCA" w:rsidRDefault="00626958" w:rsidP="003A6DCA">
      <w:pPr>
        <w:pStyle w:val="SingleTxt"/>
        <w:spacing w:after="0"/>
        <w:rPr>
          <w:lang w:val="fr-FR"/>
        </w:rPr>
      </w:pPr>
      <w:r w:rsidRPr="00626958">
        <w:rPr>
          <w:lang w:val="fr-FR"/>
        </w:rPr>
        <w:t xml:space="preserve">Tableau </w:t>
      </w:r>
      <w:r w:rsidRPr="00C92A8C">
        <w:rPr>
          <w:lang w:val="fr-FR"/>
        </w:rPr>
        <w:t>1</w:t>
      </w:r>
    </w:p>
    <w:p w14:paraId="1516A069" w14:textId="66EFB816" w:rsidR="00626958" w:rsidRDefault="003A6DCA" w:rsidP="003A6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26958" w:rsidRPr="00626958">
        <w:rPr>
          <w:lang w:val="fr-FR"/>
        </w:rPr>
        <w:t>Femmes en politique</w:t>
      </w:r>
    </w:p>
    <w:p w14:paraId="4CD75B36" w14:textId="7CD2F597" w:rsidR="003A6DCA" w:rsidRPr="003A6DCA" w:rsidRDefault="003A6DCA" w:rsidP="003A6DCA">
      <w:pPr>
        <w:pStyle w:val="SingleTxt"/>
        <w:spacing w:after="0" w:line="120" w:lineRule="exact"/>
        <w:rPr>
          <w:sz w:val="10"/>
          <w:lang w:val="fr-FR"/>
        </w:rPr>
      </w:pPr>
    </w:p>
    <w:p w14:paraId="44248CEE" w14:textId="493F4FAA" w:rsidR="003A6DCA" w:rsidRPr="003A6DCA" w:rsidRDefault="003A6DCA" w:rsidP="003A6DCA">
      <w:pPr>
        <w:pStyle w:val="SingleTxt"/>
        <w:spacing w:after="0" w:line="120" w:lineRule="exact"/>
        <w:rPr>
          <w:sz w:val="10"/>
          <w:lang w:val="fr-FR"/>
        </w:rPr>
      </w:pPr>
    </w:p>
    <w:tbl>
      <w:tblPr>
        <w:tblW w:w="8543" w:type="dxa"/>
        <w:tblInd w:w="1267" w:type="dxa"/>
        <w:tblLayout w:type="fixed"/>
        <w:tblCellMar>
          <w:left w:w="0" w:type="dxa"/>
          <w:right w:w="0" w:type="dxa"/>
        </w:tblCellMar>
        <w:tblLook w:val="04A0" w:firstRow="1" w:lastRow="0" w:firstColumn="1" w:lastColumn="0" w:noHBand="0" w:noVBand="1"/>
      </w:tblPr>
      <w:tblGrid>
        <w:gridCol w:w="1793"/>
        <w:gridCol w:w="2880"/>
        <w:gridCol w:w="1290"/>
        <w:gridCol w:w="1290"/>
        <w:gridCol w:w="1290"/>
      </w:tblGrid>
      <w:tr w:rsidR="00307958" w:rsidRPr="00307958" w14:paraId="0C5E36C1" w14:textId="77777777" w:rsidTr="00307958">
        <w:trPr>
          <w:tblHeader/>
        </w:trPr>
        <w:tc>
          <w:tcPr>
            <w:tcW w:w="1793" w:type="dxa"/>
            <w:tcBorders>
              <w:top w:val="single" w:sz="4" w:space="0" w:color="auto"/>
              <w:bottom w:val="single" w:sz="12" w:space="0" w:color="auto"/>
            </w:tcBorders>
            <w:shd w:val="clear" w:color="auto" w:fill="auto"/>
            <w:vAlign w:val="bottom"/>
            <w:hideMark/>
          </w:tcPr>
          <w:p w14:paraId="3339A9D2" w14:textId="77777777" w:rsidR="00307958" w:rsidRPr="00307958" w:rsidRDefault="00307958" w:rsidP="00307958">
            <w:pPr>
              <w:suppressAutoHyphens/>
              <w:spacing w:before="81" w:after="81" w:line="160" w:lineRule="exact"/>
              <w:ind w:right="40"/>
              <w:rPr>
                <w:i/>
                <w:sz w:val="14"/>
              </w:rPr>
            </w:pPr>
            <w:r w:rsidRPr="00C92A8C">
              <w:rPr>
                <w:i/>
                <w:sz w:val="14"/>
              </w:rPr>
              <w:t>Catégorie</w:t>
            </w:r>
          </w:p>
        </w:tc>
        <w:tc>
          <w:tcPr>
            <w:tcW w:w="2880" w:type="dxa"/>
            <w:tcBorders>
              <w:top w:val="single" w:sz="4" w:space="0" w:color="auto"/>
              <w:bottom w:val="single" w:sz="12" w:space="0" w:color="auto"/>
            </w:tcBorders>
            <w:shd w:val="clear" w:color="auto" w:fill="auto"/>
            <w:vAlign w:val="bottom"/>
          </w:tcPr>
          <w:p w14:paraId="20148655" w14:textId="1B0F40E7" w:rsidR="00307958" w:rsidRPr="00307958" w:rsidRDefault="00307958" w:rsidP="00015982">
            <w:pPr>
              <w:suppressAutoHyphens/>
              <w:spacing w:before="81" w:after="81" w:line="160" w:lineRule="exact"/>
              <w:ind w:left="144" w:right="43"/>
              <w:rPr>
                <w:i/>
                <w:sz w:val="14"/>
              </w:rPr>
            </w:pPr>
          </w:p>
        </w:tc>
        <w:tc>
          <w:tcPr>
            <w:tcW w:w="1290" w:type="dxa"/>
            <w:tcBorders>
              <w:top w:val="single" w:sz="4" w:space="0" w:color="auto"/>
              <w:bottom w:val="single" w:sz="12" w:space="0" w:color="auto"/>
            </w:tcBorders>
            <w:shd w:val="clear" w:color="auto" w:fill="auto"/>
            <w:vAlign w:val="bottom"/>
            <w:hideMark/>
          </w:tcPr>
          <w:p w14:paraId="4E722878" w14:textId="6381EFE2" w:rsidR="00307958" w:rsidRPr="00307958" w:rsidRDefault="00307958" w:rsidP="00015982">
            <w:pPr>
              <w:suppressAutoHyphens/>
              <w:spacing w:before="81" w:after="81" w:line="160" w:lineRule="exact"/>
              <w:ind w:right="43"/>
              <w:jc w:val="right"/>
              <w:rPr>
                <w:i/>
                <w:sz w:val="14"/>
              </w:rPr>
            </w:pPr>
            <w:r w:rsidRPr="00C92A8C">
              <w:rPr>
                <w:i/>
                <w:sz w:val="14"/>
              </w:rPr>
              <w:t xml:space="preserve">Nombre total </w:t>
            </w:r>
            <w:r w:rsidRPr="00C92A8C">
              <w:rPr>
                <w:i/>
                <w:sz w:val="14"/>
              </w:rPr>
              <w:br/>
              <w:t>de sièges/postes</w:t>
            </w:r>
          </w:p>
        </w:tc>
        <w:tc>
          <w:tcPr>
            <w:tcW w:w="1290" w:type="dxa"/>
            <w:tcBorders>
              <w:top w:val="single" w:sz="4" w:space="0" w:color="auto"/>
              <w:bottom w:val="single" w:sz="12" w:space="0" w:color="auto"/>
            </w:tcBorders>
            <w:shd w:val="clear" w:color="auto" w:fill="auto"/>
            <w:vAlign w:val="bottom"/>
            <w:hideMark/>
          </w:tcPr>
          <w:p w14:paraId="0C876946" w14:textId="193E85C3" w:rsidR="00307958" w:rsidRPr="00307958" w:rsidRDefault="00307958" w:rsidP="00015982">
            <w:pPr>
              <w:suppressAutoHyphens/>
              <w:spacing w:before="81" w:after="81" w:line="160" w:lineRule="exact"/>
              <w:ind w:right="43"/>
              <w:jc w:val="right"/>
              <w:rPr>
                <w:i/>
                <w:sz w:val="14"/>
              </w:rPr>
            </w:pPr>
            <w:r w:rsidRPr="00C92A8C">
              <w:rPr>
                <w:i/>
                <w:sz w:val="14"/>
              </w:rPr>
              <w:t>Nombre de sièges/</w:t>
            </w:r>
            <w:r w:rsidRPr="00C92A8C">
              <w:rPr>
                <w:i/>
                <w:sz w:val="14"/>
              </w:rPr>
              <w:br/>
              <w:t xml:space="preserve">postes occupés </w:t>
            </w:r>
            <w:r w:rsidRPr="00C92A8C">
              <w:rPr>
                <w:i/>
                <w:sz w:val="14"/>
              </w:rPr>
              <w:br/>
              <w:t>par des femmes</w:t>
            </w:r>
          </w:p>
        </w:tc>
        <w:tc>
          <w:tcPr>
            <w:tcW w:w="1290" w:type="dxa"/>
            <w:tcBorders>
              <w:top w:val="single" w:sz="4" w:space="0" w:color="auto"/>
              <w:bottom w:val="single" w:sz="12" w:space="0" w:color="auto"/>
            </w:tcBorders>
            <w:shd w:val="clear" w:color="auto" w:fill="auto"/>
            <w:vAlign w:val="bottom"/>
            <w:hideMark/>
          </w:tcPr>
          <w:p w14:paraId="41DE6890" w14:textId="525E8B29" w:rsidR="00307958" w:rsidRPr="00C92A8C" w:rsidRDefault="00307958" w:rsidP="00015982">
            <w:pPr>
              <w:suppressAutoHyphens/>
              <w:spacing w:before="81" w:after="81" w:line="160" w:lineRule="exact"/>
              <w:ind w:right="43"/>
              <w:jc w:val="right"/>
              <w:rPr>
                <w:i/>
                <w:sz w:val="14"/>
              </w:rPr>
            </w:pPr>
            <w:r w:rsidRPr="00C92A8C">
              <w:rPr>
                <w:i/>
                <w:sz w:val="14"/>
              </w:rPr>
              <w:t xml:space="preserve">Pourcentage </w:t>
            </w:r>
            <w:r w:rsidRPr="00C92A8C">
              <w:rPr>
                <w:i/>
                <w:sz w:val="14"/>
              </w:rPr>
              <w:br/>
              <w:t>de femmes (%)</w:t>
            </w:r>
          </w:p>
        </w:tc>
      </w:tr>
      <w:tr w:rsidR="00307958" w:rsidRPr="00307958" w14:paraId="6FCC787E" w14:textId="77777777" w:rsidTr="00307958">
        <w:trPr>
          <w:trHeight w:hRule="exact" w:val="115"/>
          <w:tblHeader/>
        </w:trPr>
        <w:tc>
          <w:tcPr>
            <w:tcW w:w="1793" w:type="dxa"/>
            <w:tcBorders>
              <w:top w:val="single" w:sz="12" w:space="0" w:color="auto"/>
            </w:tcBorders>
            <w:shd w:val="clear" w:color="auto" w:fill="auto"/>
            <w:vAlign w:val="bottom"/>
          </w:tcPr>
          <w:p w14:paraId="0B0FD3EE" w14:textId="77777777" w:rsidR="003A6DCA" w:rsidRPr="00307958" w:rsidRDefault="003A6DCA" w:rsidP="00307958">
            <w:pPr>
              <w:suppressAutoHyphens/>
              <w:spacing w:before="40" w:after="40" w:line="210" w:lineRule="exact"/>
              <w:ind w:right="40"/>
              <w:rPr>
                <w:sz w:val="17"/>
              </w:rPr>
            </w:pPr>
          </w:p>
        </w:tc>
        <w:tc>
          <w:tcPr>
            <w:tcW w:w="2880" w:type="dxa"/>
            <w:tcBorders>
              <w:top w:val="single" w:sz="12" w:space="0" w:color="auto"/>
            </w:tcBorders>
            <w:shd w:val="clear" w:color="auto" w:fill="auto"/>
            <w:vAlign w:val="bottom"/>
          </w:tcPr>
          <w:p w14:paraId="7941F580" w14:textId="77777777" w:rsidR="003A6DCA" w:rsidRPr="00307958" w:rsidRDefault="003A6DCA" w:rsidP="00015982">
            <w:pPr>
              <w:suppressAutoHyphens/>
              <w:spacing w:before="40" w:after="40" w:line="210" w:lineRule="exact"/>
              <w:ind w:left="144" w:right="43"/>
              <w:rPr>
                <w:sz w:val="17"/>
              </w:rPr>
            </w:pPr>
          </w:p>
        </w:tc>
        <w:tc>
          <w:tcPr>
            <w:tcW w:w="1290" w:type="dxa"/>
            <w:tcBorders>
              <w:top w:val="single" w:sz="12" w:space="0" w:color="auto"/>
            </w:tcBorders>
            <w:shd w:val="clear" w:color="auto" w:fill="auto"/>
            <w:vAlign w:val="bottom"/>
          </w:tcPr>
          <w:p w14:paraId="7274177F" w14:textId="77777777" w:rsidR="003A6DCA" w:rsidRPr="00307958" w:rsidRDefault="003A6DCA" w:rsidP="00015982">
            <w:pPr>
              <w:suppressAutoHyphens/>
              <w:spacing w:before="40" w:after="40" w:line="210" w:lineRule="exact"/>
              <w:ind w:right="43"/>
              <w:jc w:val="right"/>
              <w:rPr>
                <w:sz w:val="17"/>
              </w:rPr>
            </w:pPr>
          </w:p>
        </w:tc>
        <w:tc>
          <w:tcPr>
            <w:tcW w:w="1290" w:type="dxa"/>
            <w:tcBorders>
              <w:top w:val="single" w:sz="12" w:space="0" w:color="auto"/>
            </w:tcBorders>
            <w:shd w:val="clear" w:color="auto" w:fill="auto"/>
            <w:vAlign w:val="bottom"/>
          </w:tcPr>
          <w:p w14:paraId="6AB667D5" w14:textId="77777777" w:rsidR="003A6DCA" w:rsidRPr="00307958" w:rsidRDefault="003A6DCA" w:rsidP="00015982">
            <w:pPr>
              <w:suppressAutoHyphens/>
              <w:spacing w:before="40" w:after="40" w:line="210" w:lineRule="exact"/>
              <w:ind w:right="43"/>
              <w:jc w:val="right"/>
              <w:rPr>
                <w:sz w:val="17"/>
              </w:rPr>
            </w:pPr>
          </w:p>
        </w:tc>
        <w:tc>
          <w:tcPr>
            <w:tcW w:w="1290" w:type="dxa"/>
            <w:tcBorders>
              <w:top w:val="single" w:sz="12" w:space="0" w:color="auto"/>
            </w:tcBorders>
            <w:shd w:val="clear" w:color="auto" w:fill="auto"/>
            <w:vAlign w:val="bottom"/>
          </w:tcPr>
          <w:p w14:paraId="72BA4A97" w14:textId="77777777" w:rsidR="003A6DCA" w:rsidRPr="00307958" w:rsidRDefault="003A6DCA" w:rsidP="00015982">
            <w:pPr>
              <w:suppressAutoHyphens/>
              <w:spacing w:before="40" w:after="40" w:line="210" w:lineRule="exact"/>
              <w:ind w:right="43"/>
              <w:jc w:val="right"/>
              <w:rPr>
                <w:sz w:val="17"/>
              </w:rPr>
            </w:pPr>
          </w:p>
        </w:tc>
      </w:tr>
      <w:tr w:rsidR="00307958" w:rsidRPr="00307958" w14:paraId="7BEF0349" w14:textId="77777777" w:rsidTr="00307958">
        <w:tc>
          <w:tcPr>
            <w:tcW w:w="1793" w:type="dxa"/>
            <w:shd w:val="clear" w:color="auto" w:fill="auto"/>
            <w:vAlign w:val="bottom"/>
            <w:hideMark/>
          </w:tcPr>
          <w:p w14:paraId="156746CF" w14:textId="3BF1DD05" w:rsidR="00626958" w:rsidRPr="00307958" w:rsidRDefault="00626958" w:rsidP="00307958">
            <w:pPr>
              <w:tabs>
                <w:tab w:val="left" w:pos="288"/>
                <w:tab w:val="left" w:pos="576"/>
                <w:tab w:val="left" w:pos="864"/>
                <w:tab w:val="left" w:pos="1152"/>
              </w:tabs>
              <w:suppressAutoHyphens/>
              <w:spacing w:before="40" w:after="40" w:line="210" w:lineRule="exact"/>
              <w:ind w:right="40"/>
              <w:rPr>
                <w:sz w:val="17"/>
              </w:rPr>
            </w:pPr>
            <w:r w:rsidRPr="00307958">
              <w:rPr>
                <w:sz w:val="17"/>
              </w:rPr>
              <w:t>Gouvernement</w:t>
            </w:r>
          </w:p>
        </w:tc>
        <w:tc>
          <w:tcPr>
            <w:tcW w:w="2880" w:type="dxa"/>
            <w:shd w:val="clear" w:color="auto" w:fill="auto"/>
            <w:vAlign w:val="bottom"/>
            <w:hideMark/>
          </w:tcPr>
          <w:p w14:paraId="36142B9F" w14:textId="77777777" w:rsidR="00626958" w:rsidRPr="00307958" w:rsidRDefault="00626958" w:rsidP="00015982">
            <w:pPr>
              <w:tabs>
                <w:tab w:val="left" w:pos="288"/>
                <w:tab w:val="left" w:pos="576"/>
                <w:tab w:val="left" w:pos="864"/>
                <w:tab w:val="left" w:pos="1152"/>
              </w:tabs>
              <w:suppressAutoHyphens/>
              <w:spacing w:before="40" w:after="40" w:line="210" w:lineRule="exact"/>
              <w:ind w:left="144" w:right="43"/>
              <w:rPr>
                <w:sz w:val="17"/>
              </w:rPr>
            </w:pPr>
            <w:r w:rsidRPr="00307958">
              <w:rPr>
                <w:sz w:val="17"/>
              </w:rPr>
              <w:t>Premier(ère) Ministre</w:t>
            </w:r>
          </w:p>
        </w:tc>
        <w:tc>
          <w:tcPr>
            <w:tcW w:w="1290" w:type="dxa"/>
            <w:shd w:val="clear" w:color="auto" w:fill="auto"/>
            <w:vAlign w:val="bottom"/>
            <w:hideMark/>
          </w:tcPr>
          <w:p w14:paraId="3EDA43FC" w14:textId="77777777" w:rsidR="00626958" w:rsidRPr="00307958" w:rsidRDefault="00626958" w:rsidP="0001598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290" w:type="dxa"/>
            <w:shd w:val="clear" w:color="auto" w:fill="auto"/>
            <w:vAlign w:val="bottom"/>
            <w:hideMark/>
          </w:tcPr>
          <w:p w14:paraId="566EF07D" w14:textId="77777777" w:rsidR="00626958" w:rsidRPr="00307958" w:rsidRDefault="00626958" w:rsidP="0001598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290" w:type="dxa"/>
            <w:shd w:val="clear" w:color="auto" w:fill="auto"/>
            <w:vAlign w:val="bottom"/>
            <w:hideMark/>
          </w:tcPr>
          <w:p w14:paraId="790CD25C" w14:textId="1D74257A" w:rsidR="00626958" w:rsidRPr="00307958" w:rsidRDefault="00626958" w:rsidP="00015982">
            <w:pPr>
              <w:tabs>
                <w:tab w:val="left" w:pos="288"/>
                <w:tab w:val="left" w:pos="576"/>
                <w:tab w:val="left" w:pos="864"/>
                <w:tab w:val="left" w:pos="1152"/>
              </w:tabs>
              <w:suppressAutoHyphens/>
              <w:spacing w:before="40" w:after="40" w:line="210" w:lineRule="exact"/>
              <w:ind w:right="43"/>
              <w:jc w:val="right"/>
              <w:rPr>
                <w:sz w:val="17"/>
              </w:rPr>
            </w:pPr>
            <w:r w:rsidRPr="00C92A8C">
              <w:rPr>
                <w:sz w:val="17"/>
              </w:rPr>
              <w:t>100</w:t>
            </w:r>
          </w:p>
        </w:tc>
      </w:tr>
      <w:tr w:rsidR="00307958" w:rsidRPr="00307958" w14:paraId="3B0BE3C6" w14:textId="77777777" w:rsidTr="00307958">
        <w:tc>
          <w:tcPr>
            <w:tcW w:w="1793" w:type="dxa"/>
            <w:shd w:val="clear" w:color="auto" w:fill="auto"/>
            <w:vAlign w:val="bottom"/>
            <w:hideMark/>
          </w:tcPr>
          <w:p w14:paraId="1B5E0F11" w14:textId="77777777" w:rsidR="00626958" w:rsidRPr="00307958" w:rsidRDefault="00626958" w:rsidP="00307958">
            <w:pPr>
              <w:tabs>
                <w:tab w:val="left" w:pos="288"/>
                <w:tab w:val="left" w:pos="576"/>
                <w:tab w:val="left" w:pos="864"/>
                <w:tab w:val="left" w:pos="1152"/>
              </w:tabs>
              <w:suppressAutoHyphens/>
              <w:spacing w:before="40" w:after="40" w:line="210" w:lineRule="exact"/>
              <w:ind w:right="40"/>
              <w:rPr>
                <w:sz w:val="17"/>
              </w:rPr>
            </w:pPr>
          </w:p>
        </w:tc>
        <w:tc>
          <w:tcPr>
            <w:tcW w:w="2880" w:type="dxa"/>
            <w:shd w:val="clear" w:color="auto" w:fill="auto"/>
            <w:vAlign w:val="bottom"/>
            <w:hideMark/>
          </w:tcPr>
          <w:p w14:paraId="0274C949" w14:textId="77777777" w:rsidR="00626958" w:rsidRPr="00307958" w:rsidRDefault="00626958" w:rsidP="00015982">
            <w:pPr>
              <w:tabs>
                <w:tab w:val="left" w:pos="288"/>
                <w:tab w:val="left" w:pos="576"/>
                <w:tab w:val="left" w:pos="864"/>
                <w:tab w:val="left" w:pos="1152"/>
              </w:tabs>
              <w:suppressAutoHyphens/>
              <w:spacing w:before="40" w:after="40" w:line="210" w:lineRule="exact"/>
              <w:ind w:left="144" w:right="43"/>
              <w:rPr>
                <w:sz w:val="17"/>
              </w:rPr>
            </w:pPr>
            <w:r w:rsidRPr="00307958">
              <w:rPr>
                <w:sz w:val="17"/>
              </w:rPr>
              <w:t>Vice-Premier(ère) Ministre</w:t>
            </w:r>
          </w:p>
        </w:tc>
        <w:tc>
          <w:tcPr>
            <w:tcW w:w="1290" w:type="dxa"/>
            <w:shd w:val="clear" w:color="auto" w:fill="auto"/>
            <w:vAlign w:val="bottom"/>
            <w:hideMark/>
          </w:tcPr>
          <w:p w14:paraId="555A9B48" w14:textId="77777777" w:rsidR="00626958" w:rsidRPr="00307958" w:rsidRDefault="00626958" w:rsidP="0001598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290" w:type="dxa"/>
            <w:shd w:val="clear" w:color="auto" w:fill="auto"/>
            <w:vAlign w:val="bottom"/>
            <w:hideMark/>
          </w:tcPr>
          <w:p w14:paraId="100407FB" w14:textId="77777777" w:rsidR="00626958" w:rsidRPr="00307958" w:rsidRDefault="00626958" w:rsidP="0001598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290" w:type="dxa"/>
            <w:shd w:val="clear" w:color="auto" w:fill="auto"/>
            <w:vAlign w:val="bottom"/>
            <w:hideMark/>
          </w:tcPr>
          <w:p w14:paraId="05B2E51B" w14:textId="0BCE812E" w:rsidR="00626958" w:rsidRPr="00307958" w:rsidRDefault="00626958" w:rsidP="00015982">
            <w:pPr>
              <w:tabs>
                <w:tab w:val="left" w:pos="288"/>
                <w:tab w:val="left" w:pos="576"/>
                <w:tab w:val="left" w:pos="864"/>
                <w:tab w:val="left" w:pos="1152"/>
              </w:tabs>
              <w:suppressAutoHyphens/>
              <w:spacing w:before="40" w:after="40" w:line="210" w:lineRule="exact"/>
              <w:ind w:right="43"/>
              <w:jc w:val="right"/>
              <w:rPr>
                <w:sz w:val="17"/>
              </w:rPr>
            </w:pPr>
            <w:r w:rsidRPr="00C92A8C">
              <w:rPr>
                <w:sz w:val="17"/>
              </w:rPr>
              <w:t>100</w:t>
            </w:r>
          </w:p>
        </w:tc>
      </w:tr>
      <w:tr w:rsidR="00307958" w:rsidRPr="00307958" w14:paraId="5A9C7594" w14:textId="77777777" w:rsidTr="00307958">
        <w:tc>
          <w:tcPr>
            <w:tcW w:w="1793" w:type="dxa"/>
            <w:shd w:val="clear" w:color="auto" w:fill="auto"/>
            <w:vAlign w:val="bottom"/>
            <w:hideMark/>
          </w:tcPr>
          <w:p w14:paraId="522DE7CA" w14:textId="77777777" w:rsidR="00626958" w:rsidRPr="00307958" w:rsidRDefault="00626958" w:rsidP="00307958">
            <w:pPr>
              <w:tabs>
                <w:tab w:val="left" w:pos="288"/>
                <w:tab w:val="left" w:pos="576"/>
                <w:tab w:val="left" w:pos="864"/>
                <w:tab w:val="left" w:pos="1152"/>
              </w:tabs>
              <w:suppressAutoHyphens/>
              <w:spacing w:before="40" w:after="40" w:line="210" w:lineRule="exact"/>
              <w:ind w:right="40"/>
              <w:rPr>
                <w:sz w:val="17"/>
              </w:rPr>
            </w:pPr>
          </w:p>
        </w:tc>
        <w:tc>
          <w:tcPr>
            <w:tcW w:w="2880" w:type="dxa"/>
            <w:shd w:val="clear" w:color="auto" w:fill="auto"/>
            <w:vAlign w:val="bottom"/>
            <w:hideMark/>
          </w:tcPr>
          <w:p w14:paraId="46220773" w14:textId="7560EC49" w:rsidR="00626958" w:rsidRPr="00307958" w:rsidRDefault="00626958" w:rsidP="00015982">
            <w:pPr>
              <w:tabs>
                <w:tab w:val="left" w:pos="288"/>
                <w:tab w:val="left" w:pos="576"/>
                <w:tab w:val="left" w:pos="864"/>
                <w:tab w:val="left" w:pos="1152"/>
              </w:tabs>
              <w:suppressAutoHyphens/>
              <w:spacing w:before="40" w:after="40" w:line="210" w:lineRule="exact"/>
              <w:ind w:left="144" w:right="43"/>
              <w:rPr>
                <w:sz w:val="17"/>
              </w:rPr>
            </w:pPr>
            <w:r w:rsidRPr="00307958">
              <w:rPr>
                <w:sz w:val="17"/>
              </w:rPr>
              <w:t>Ministres</w:t>
            </w:r>
          </w:p>
        </w:tc>
        <w:tc>
          <w:tcPr>
            <w:tcW w:w="1290" w:type="dxa"/>
            <w:shd w:val="clear" w:color="auto" w:fill="auto"/>
            <w:vAlign w:val="bottom"/>
            <w:hideMark/>
          </w:tcPr>
          <w:p w14:paraId="2284A32B" w14:textId="77777777" w:rsidR="00626958" w:rsidRPr="00307958" w:rsidRDefault="00626958" w:rsidP="00015982">
            <w:pPr>
              <w:tabs>
                <w:tab w:val="left" w:pos="288"/>
                <w:tab w:val="left" w:pos="576"/>
                <w:tab w:val="left" w:pos="864"/>
                <w:tab w:val="left" w:pos="1152"/>
              </w:tabs>
              <w:suppressAutoHyphens/>
              <w:spacing w:before="40" w:after="40" w:line="210" w:lineRule="exact"/>
              <w:ind w:right="43"/>
              <w:jc w:val="right"/>
              <w:rPr>
                <w:sz w:val="17"/>
              </w:rPr>
            </w:pPr>
            <w:r w:rsidRPr="00C92A8C">
              <w:rPr>
                <w:sz w:val="17"/>
              </w:rPr>
              <w:t>21</w:t>
            </w:r>
          </w:p>
        </w:tc>
        <w:tc>
          <w:tcPr>
            <w:tcW w:w="1290" w:type="dxa"/>
            <w:shd w:val="clear" w:color="auto" w:fill="auto"/>
            <w:vAlign w:val="bottom"/>
            <w:hideMark/>
          </w:tcPr>
          <w:p w14:paraId="55745AAC" w14:textId="77777777" w:rsidR="00626958" w:rsidRPr="00307958" w:rsidRDefault="00626958" w:rsidP="00015982">
            <w:pPr>
              <w:tabs>
                <w:tab w:val="left" w:pos="288"/>
                <w:tab w:val="left" w:pos="576"/>
                <w:tab w:val="left" w:pos="864"/>
                <w:tab w:val="left" w:pos="1152"/>
              </w:tabs>
              <w:suppressAutoHyphens/>
              <w:spacing w:before="40" w:after="40" w:line="210" w:lineRule="exact"/>
              <w:ind w:right="43"/>
              <w:jc w:val="right"/>
              <w:rPr>
                <w:sz w:val="17"/>
              </w:rPr>
            </w:pPr>
            <w:r w:rsidRPr="00C92A8C">
              <w:rPr>
                <w:sz w:val="17"/>
              </w:rPr>
              <w:t>8</w:t>
            </w:r>
          </w:p>
        </w:tc>
        <w:tc>
          <w:tcPr>
            <w:tcW w:w="1290" w:type="dxa"/>
            <w:shd w:val="clear" w:color="auto" w:fill="auto"/>
            <w:vAlign w:val="bottom"/>
            <w:hideMark/>
          </w:tcPr>
          <w:p w14:paraId="6BC75F35" w14:textId="0C3E7C9C" w:rsidR="00626958" w:rsidRPr="00307958" w:rsidRDefault="00626958" w:rsidP="00015982">
            <w:pPr>
              <w:tabs>
                <w:tab w:val="left" w:pos="288"/>
                <w:tab w:val="left" w:pos="576"/>
                <w:tab w:val="left" w:pos="864"/>
                <w:tab w:val="left" w:pos="1152"/>
              </w:tabs>
              <w:suppressAutoHyphens/>
              <w:spacing w:before="40" w:after="40" w:line="210" w:lineRule="exact"/>
              <w:ind w:right="43"/>
              <w:jc w:val="right"/>
              <w:rPr>
                <w:sz w:val="17"/>
              </w:rPr>
            </w:pPr>
            <w:r w:rsidRPr="00C92A8C">
              <w:rPr>
                <w:sz w:val="17"/>
              </w:rPr>
              <w:t>38</w:t>
            </w:r>
          </w:p>
        </w:tc>
      </w:tr>
      <w:tr w:rsidR="00307958" w:rsidRPr="00307958" w14:paraId="27863FCE" w14:textId="77777777" w:rsidTr="00307958">
        <w:tc>
          <w:tcPr>
            <w:tcW w:w="1793" w:type="dxa"/>
            <w:shd w:val="clear" w:color="auto" w:fill="auto"/>
            <w:vAlign w:val="bottom"/>
          </w:tcPr>
          <w:p w14:paraId="3F579C63" w14:textId="77777777" w:rsidR="00626958" w:rsidRPr="00307958" w:rsidRDefault="00626958" w:rsidP="00307958">
            <w:pPr>
              <w:tabs>
                <w:tab w:val="left" w:pos="288"/>
                <w:tab w:val="left" w:pos="576"/>
                <w:tab w:val="left" w:pos="864"/>
                <w:tab w:val="left" w:pos="1152"/>
              </w:tabs>
              <w:suppressAutoHyphens/>
              <w:spacing w:before="40" w:after="40" w:line="210" w:lineRule="exact"/>
              <w:ind w:right="40"/>
              <w:rPr>
                <w:sz w:val="17"/>
              </w:rPr>
            </w:pPr>
          </w:p>
        </w:tc>
        <w:tc>
          <w:tcPr>
            <w:tcW w:w="2880" w:type="dxa"/>
            <w:shd w:val="clear" w:color="auto" w:fill="auto"/>
            <w:vAlign w:val="bottom"/>
            <w:hideMark/>
          </w:tcPr>
          <w:p w14:paraId="1F1751D7" w14:textId="543F174E" w:rsidR="00626958" w:rsidRPr="00307958" w:rsidRDefault="00626958" w:rsidP="00015982">
            <w:pPr>
              <w:tabs>
                <w:tab w:val="left" w:pos="288"/>
                <w:tab w:val="left" w:pos="576"/>
                <w:tab w:val="left" w:pos="864"/>
                <w:tab w:val="left" w:pos="1152"/>
              </w:tabs>
              <w:suppressAutoHyphens/>
              <w:spacing w:before="40" w:after="40" w:line="210" w:lineRule="exact"/>
              <w:ind w:left="144" w:right="43"/>
              <w:rPr>
                <w:sz w:val="17"/>
              </w:rPr>
            </w:pPr>
            <w:r w:rsidRPr="00307958">
              <w:rPr>
                <w:sz w:val="17"/>
              </w:rPr>
              <w:t>Ministres adjoints/Vice-Ministres</w:t>
            </w:r>
          </w:p>
        </w:tc>
        <w:tc>
          <w:tcPr>
            <w:tcW w:w="1290" w:type="dxa"/>
            <w:shd w:val="clear" w:color="auto" w:fill="auto"/>
            <w:vAlign w:val="bottom"/>
            <w:hideMark/>
          </w:tcPr>
          <w:p w14:paraId="5CAB70B5" w14:textId="77777777" w:rsidR="00626958" w:rsidRPr="00307958" w:rsidRDefault="00626958" w:rsidP="00015982">
            <w:pPr>
              <w:tabs>
                <w:tab w:val="left" w:pos="288"/>
                <w:tab w:val="left" w:pos="576"/>
                <w:tab w:val="left" w:pos="864"/>
                <w:tab w:val="left" w:pos="1152"/>
              </w:tabs>
              <w:suppressAutoHyphens/>
              <w:spacing w:before="40" w:after="40" w:line="210" w:lineRule="exact"/>
              <w:ind w:right="43"/>
              <w:jc w:val="right"/>
              <w:rPr>
                <w:sz w:val="17"/>
              </w:rPr>
            </w:pPr>
            <w:r w:rsidRPr="00C92A8C">
              <w:rPr>
                <w:sz w:val="17"/>
              </w:rPr>
              <w:t>17</w:t>
            </w:r>
          </w:p>
        </w:tc>
        <w:tc>
          <w:tcPr>
            <w:tcW w:w="1290" w:type="dxa"/>
            <w:shd w:val="clear" w:color="auto" w:fill="auto"/>
            <w:vAlign w:val="bottom"/>
            <w:hideMark/>
          </w:tcPr>
          <w:p w14:paraId="380FB429" w14:textId="77777777" w:rsidR="00626958" w:rsidRPr="00307958" w:rsidRDefault="00626958" w:rsidP="00015982">
            <w:pPr>
              <w:tabs>
                <w:tab w:val="left" w:pos="288"/>
                <w:tab w:val="left" w:pos="576"/>
                <w:tab w:val="left" w:pos="864"/>
                <w:tab w:val="left" w:pos="1152"/>
              </w:tabs>
              <w:suppressAutoHyphens/>
              <w:spacing w:before="40" w:after="40" w:line="210" w:lineRule="exact"/>
              <w:ind w:right="43"/>
              <w:jc w:val="right"/>
              <w:rPr>
                <w:sz w:val="17"/>
              </w:rPr>
            </w:pPr>
            <w:r w:rsidRPr="00C92A8C">
              <w:rPr>
                <w:sz w:val="17"/>
              </w:rPr>
              <w:t>12</w:t>
            </w:r>
          </w:p>
        </w:tc>
        <w:tc>
          <w:tcPr>
            <w:tcW w:w="1290" w:type="dxa"/>
            <w:shd w:val="clear" w:color="auto" w:fill="auto"/>
            <w:vAlign w:val="bottom"/>
            <w:hideMark/>
          </w:tcPr>
          <w:p w14:paraId="4D7F4BA8" w14:textId="136DF2BD" w:rsidR="00626958" w:rsidRPr="00307958" w:rsidRDefault="00626958" w:rsidP="00015982">
            <w:pPr>
              <w:tabs>
                <w:tab w:val="left" w:pos="288"/>
                <w:tab w:val="left" w:pos="576"/>
                <w:tab w:val="left" w:pos="864"/>
                <w:tab w:val="left" w:pos="1152"/>
              </w:tabs>
              <w:suppressAutoHyphens/>
              <w:spacing w:before="40" w:after="40" w:line="210" w:lineRule="exact"/>
              <w:ind w:right="43"/>
              <w:jc w:val="right"/>
              <w:rPr>
                <w:sz w:val="17"/>
              </w:rPr>
            </w:pPr>
            <w:r w:rsidRPr="00C92A8C">
              <w:rPr>
                <w:sz w:val="17"/>
              </w:rPr>
              <w:t>70</w:t>
            </w:r>
            <w:r w:rsidRPr="00307958">
              <w:rPr>
                <w:sz w:val="17"/>
              </w:rPr>
              <w:t>,</w:t>
            </w:r>
            <w:r w:rsidRPr="00C92A8C">
              <w:rPr>
                <w:sz w:val="17"/>
              </w:rPr>
              <w:t>5</w:t>
            </w:r>
          </w:p>
        </w:tc>
      </w:tr>
      <w:tr w:rsidR="00307958" w:rsidRPr="00307958" w14:paraId="44313D09" w14:textId="77777777" w:rsidTr="00307958">
        <w:tc>
          <w:tcPr>
            <w:tcW w:w="1793" w:type="dxa"/>
            <w:shd w:val="clear" w:color="auto" w:fill="auto"/>
            <w:vAlign w:val="bottom"/>
            <w:hideMark/>
          </w:tcPr>
          <w:p w14:paraId="6AFB0A7E" w14:textId="77777777" w:rsidR="003A6DCA" w:rsidRPr="00307958" w:rsidRDefault="003A6DCA" w:rsidP="00307958">
            <w:pPr>
              <w:tabs>
                <w:tab w:val="left" w:pos="288"/>
                <w:tab w:val="left" w:pos="576"/>
                <w:tab w:val="left" w:pos="864"/>
                <w:tab w:val="left" w:pos="1152"/>
              </w:tabs>
              <w:suppressAutoHyphens/>
              <w:spacing w:before="40" w:after="40" w:line="210" w:lineRule="exact"/>
              <w:ind w:right="40"/>
              <w:rPr>
                <w:sz w:val="17"/>
              </w:rPr>
            </w:pPr>
            <w:r w:rsidRPr="00307958">
              <w:rPr>
                <w:sz w:val="17"/>
              </w:rPr>
              <w:t>Parlement</w:t>
            </w:r>
          </w:p>
        </w:tc>
        <w:tc>
          <w:tcPr>
            <w:tcW w:w="2880" w:type="dxa"/>
            <w:shd w:val="clear" w:color="auto" w:fill="auto"/>
            <w:vAlign w:val="bottom"/>
          </w:tcPr>
          <w:p w14:paraId="644A7828" w14:textId="255FE5AE" w:rsidR="003A6DCA" w:rsidRPr="00307958" w:rsidRDefault="003A6DCA" w:rsidP="00015982">
            <w:pPr>
              <w:tabs>
                <w:tab w:val="left" w:pos="288"/>
                <w:tab w:val="left" w:pos="576"/>
                <w:tab w:val="left" w:pos="864"/>
                <w:tab w:val="left" w:pos="1152"/>
              </w:tabs>
              <w:suppressAutoHyphens/>
              <w:spacing w:before="40" w:after="40" w:line="210" w:lineRule="exact"/>
              <w:ind w:left="144" w:right="43"/>
              <w:rPr>
                <w:sz w:val="17"/>
              </w:rPr>
            </w:pPr>
          </w:p>
        </w:tc>
        <w:tc>
          <w:tcPr>
            <w:tcW w:w="1290" w:type="dxa"/>
            <w:shd w:val="clear" w:color="auto" w:fill="auto"/>
            <w:vAlign w:val="bottom"/>
          </w:tcPr>
          <w:p w14:paraId="17F08AD3" w14:textId="77777777" w:rsidR="003A6DCA" w:rsidRPr="00307958" w:rsidRDefault="003A6DCA" w:rsidP="00015982">
            <w:pPr>
              <w:tabs>
                <w:tab w:val="left" w:pos="288"/>
                <w:tab w:val="left" w:pos="576"/>
                <w:tab w:val="left" w:pos="864"/>
                <w:tab w:val="left" w:pos="1152"/>
              </w:tabs>
              <w:suppressAutoHyphens/>
              <w:spacing w:before="40" w:after="40" w:line="210" w:lineRule="exact"/>
              <w:ind w:right="43"/>
              <w:jc w:val="right"/>
              <w:rPr>
                <w:sz w:val="17"/>
              </w:rPr>
            </w:pPr>
          </w:p>
        </w:tc>
        <w:tc>
          <w:tcPr>
            <w:tcW w:w="1290" w:type="dxa"/>
            <w:shd w:val="clear" w:color="auto" w:fill="auto"/>
            <w:vAlign w:val="bottom"/>
          </w:tcPr>
          <w:p w14:paraId="020A7089" w14:textId="77777777" w:rsidR="003A6DCA" w:rsidRPr="00307958" w:rsidRDefault="003A6DCA" w:rsidP="00015982">
            <w:pPr>
              <w:tabs>
                <w:tab w:val="left" w:pos="288"/>
                <w:tab w:val="left" w:pos="576"/>
                <w:tab w:val="left" w:pos="864"/>
                <w:tab w:val="left" w:pos="1152"/>
              </w:tabs>
              <w:suppressAutoHyphens/>
              <w:spacing w:before="40" w:after="40" w:line="210" w:lineRule="exact"/>
              <w:ind w:right="43"/>
              <w:jc w:val="right"/>
              <w:rPr>
                <w:sz w:val="17"/>
              </w:rPr>
            </w:pPr>
          </w:p>
        </w:tc>
        <w:tc>
          <w:tcPr>
            <w:tcW w:w="1290" w:type="dxa"/>
            <w:shd w:val="clear" w:color="auto" w:fill="auto"/>
            <w:vAlign w:val="bottom"/>
          </w:tcPr>
          <w:p w14:paraId="658BEDDE" w14:textId="77777777" w:rsidR="003A6DCA" w:rsidRPr="00307958" w:rsidRDefault="003A6DCA" w:rsidP="00015982">
            <w:pPr>
              <w:tabs>
                <w:tab w:val="left" w:pos="288"/>
                <w:tab w:val="left" w:pos="576"/>
                <w:tab w:val="left" w:pos="864"/>
                <w:tab w:val="left" w:pos="1152"/>
              </w:tabs>
              <w:suppressAutoHyphens/>
              <w:spacing w:before="40" w:after="40" w:line="210" w:lineRule="exact"/>
              <w:ind w:right="43"/>
              <w:jc w:val="right"/>
              <w:rPr>
                <w:sz w:val="17"/>
              </w:rPr>
            </w:pPr>
          </w:p>
        </w:tc>
      </w:tr>
      <w:tr w:rsidR="00307958" w:rsidRPr="00307958" w14:paraId="78169CF4" w14:textId="77777777" w:rsidTr="00307958">
        <w:tc>
          <w:tcPr>
            <w:tcW w:w="1793" w:type="dxa"/>
            <w:shd w:val="clear" w:color="auto" w:fill="auto"/>
            <w:vAlign w:val="bottom"/>
            <w:hideMark/>
          </w:tcPr>
          <w:p w14:paraId="6D01701D" w14:textId="015237E4" w:rsidR="00307958" w:rsidRPr="00307958" w:rsidRDefault="00307958" w:rsidP="00307958">
            <w:pPr>
              <w:tabs>
                <w:tab w:val="left" w:pos="288"/>
                <w:tab w:val="left" w:pos="576"/>
                <w:tab w:val="left" w:pos="864"/>
                <w:tab w:val="left" w:pos="1152"/>
              </w:tabs>
              <w:suppressAutoHyphens/>
              <w:spacing w:before="40" w:after="40" w:line="210" w:lineRule="exact"/>
              <w:ind w:right="40"/>
              <w:rPr>
                <w:sz w:val="17"/>
              </w:rPr>
            </w:pPr>
            <w:r w:rsidRPr="00307958">
              <w:rPr>
                <w:sz w:val="17"/>
              </w:rPr>
              <w:t>Assemblée nationale (chambre basse)</w:t>
            </w:r>
          </w:p>
        </w:tc>
        <w:tc>
          <w:tcPr>
            <w:tcW w:w="2880" w:type="dxa"/>
            <w:shd w:val="clear" w:color="auto" w:fill="auto"/>
            <w:vAlign w:val="bottom"/>
          </w:tcPr>
          <w:p w14:paraId="2FFF5584" w14:textId="545C1E40" w:rsidR="00307958" w:rsidRPr="00307958" w:rsidRDefault="00307958" w:rsidP="00015982">
            <w:pPr>
              <w:tabs>
                <w:tab w:val="left" w:pos="288"/>
                <w:tab w:val="left" w:pos="576"/>
                <w:tab w:val="left" w:pos="864"/>
                <w:tab w:val="left" w:pos="1152"/>
              </w:tabs>
              <w:suppressAutoHyphens/>
              <w:spacing w:before="40" w:after="40" w:line="210" w:lineRule="exact"/>
              <w:ind w:left="144" w:right="43"/>
              <w:rPr>
                <w:sz w:val="17"/>
              </w:rPr>
            </w:pPr>
          </w:p>
        </w:tc>
        <w:tc>
          <w:tcPr>
            <w:tcW w:w="1290" w:type="dxa"/>
            <w:shd w:val="clear" w:color="auto" w:fill="auto"/>
            <w:vAlign w:val="bottom"/>
            <w:hideMark/>
          </w:tcPr>
          <w:p w14:paraId="71807B39" w14:textId="77777777" w:rsidR="00307958" w:rsidRPr="00307958" w:rsidRDefault="00307958" w:rsidP="00015982">
            <w:pPr>
              <w:tabs>
                <w:tab w:val="left" w:pos="288"/>
                <w:tab w:val="left" w:pos="576"/>
                <w:tab w:val="left" w:pos="864"/>
                <w:tab w:val="left" w:pos="1152"/>
              </w:tabs>
              <w:suppressAutoHyphens/>
              <w:spacing w:before="40" w:after="40" w:line="210" w:lineRule="exact"/>
              <w:ind w:right="43"/>
              <w:jc w:val="right"/>
              <w:rPr>
                <w:sz w:val="17"/>
              </w:rPr>
            </w:pPr>
            <w:r w:rsidRPr="00C92A8C">
              <w:rPr>
                <w:sz w:val="17"/>
              </w:rPr>
              <w:t>104</w:t>
            </w:r>
          </w:p>
        </w:tc>
        <w:tc>
          <w:tcPr>
            <w:tcW w:w="1290" w:type="dxa"/>
            <w:shd w:val="clear" w:color="auto" w:fill="auto"/>
            <w:vAlign w:val="bottom"/>
            <w:hideMark/>
          </w:tcPr>
          <w:p w14:paraId="6904247A" w14:textId="77777777" w:rsidR="00307958" w:rsidRPr="00307958" w:rsidRDefault="00307958" w:rsidP="00015982">
            <w:pPr>
              <w:tabs>
                <w:tab w:val="left" w:pos="288"/>
                <w:tab w:val="left" w:pos="576"/>
                <w:tab w:val="left" w:pos="864"/>
                <w:tab w:val="left" w:pos="1152"/>
              </w:tabs>
              <w:suppressAutoHyphens/>
              <w:spacing w:before="40" w:after="40" w:line="210" w:lineRule="exact"/>
              <w:ind w:right="43"/>
              <w:jc w:val="right"/>
              <w:rPr>
                <w:sz w:val="17"/>
              </w:rPr>
            </w:pPr>
            <w:r w:rsidRPr="00C92A8C">
              <w:rPr>
                <w:sz w:val="17"/>
              </w:rPr>
              <w:t>46</w:t>
            </w:r>
          </w:p>
        </w:tc>
        <w:tc>
          <w:tcPr>
            <w:tcW w:w="1290" w:type="dxa"/>
            <w:shd w:val="clear" w:color="auto" w:fill="auto"/>
            <w:vAlign w:val="bottom"/>
            <w:hideMark/>
          </w:tcPr>
          <w:p w14:paraId="5EF85660" w14:textId="7C06099C" w:rsidR="00307958" w:rsidRPr="00307958" w:rsidRDefault="00307958" w:rsidP="00015982">
            <w:pPr>
              <w:tabs>
                <w:tab w:val="left" w:pos="288"/>
                <w:tab w:val="left" w:pos="576"/>
                <w:tab w:val="left" w:pos="864"/>
                <w:tab w:val="left" w:pos="1152"/>
              </w:tabs>
              <w:suppressAutoHyphens/>
              <w:spacing w:before="40" w:after="40" w:line="210" w:lineRule="exact"/>
              <w:ind w:right="43"/>
              <w:jc w:val="right"/>
              <w:rPr>
                <w:sz w:val="17"/>
              </w:rPr>
            </w:pPr>
            <w:r w:rsidRPr="00C92A8C">
              <w:rPr>
                <w:sz w:val="17"/>
              </w:rPr>
              <w:t>44</w:t>
            </w:r>
          </w:p>
        </w:tc>
      </w:tr>
      <w:tr w:rsidR="00307958" w:rsidRPr="00307958" w14:paraId="2D85B4DF" w14:textId="77777777" w:rsidTr="00307958">
        <w:tc>
          <w:tcPr>
            <w:tcW w:w="1793" w:type="dxa"/>
            <w:shd w:val="clear" w:color="auto" w:fill="auto"/>
            <w:vAlign w:val="bottom"/>
            <w:hideMark/>
          </w:tcPr>
          <w:p w14:paraId="13093D49" w14:textId="77777777" w:rsidR="00307958" w:rsidRPr="00307958" w:rsidRDefault="00307958" w:rsidP="00307958">
            <w:pPr>
              <w:tabs>
                <w:tab w:val="left" w:pos="288"/>
                <w:tab w:val="left" w:pos="576"/>
                <w:tab w:val="left" w:pos="864"/>
                <w:tab w:val="left" w:pos="1152"/>
              </w:tabs>
              <w:suppressAutoHyphens/>
              <w:spacing w:before="40" w:after="40" w:line="210" w:lineRule="exact"/>
              <w:ind w:right="40"/>
              <w:rPr>
                <w:sz w:val="17"/>
              </w:rPr>
            </w:pPr>
            <w:r w:rsidRPr="00307958">
              <w:rPr>
                <w:sz w:val="17"/>
              </w:rPr>
              <w:t>Conseil national (chambre haute)</w:t>
            </w:r>
          </w:p>
        </w:tc>
        <w:tc>
          <w:tcPr>
            <w:tcW w:w="2880" w:type="dxa"/>
            <w:shd w:val="clear" w:color="auto" w:fill="auto"/>
            <w:vAlign w:val="bottom"/>
          </w:tcPr>
          <w:p w14:paraId="1690350E" w14:textId="2FE22DF1" w:rsidR="00307958" w:rsidRPr="00307958" w:rsidRDefault="00307958" w:rsidP="00015982">
            <w:pPr>
              <w:tabs>
                <w:tab w:val="left" w:pos="288"/>
                <w:tab w:val="left" w:pos="576"/>
                <w:tab w:val="left" w:pos="864"/>
                <w:tab w:val="left" w:pos="1152"/>
              </w:tabs>
              <w:suppressAutoHyphens/>
              <w:spacing w:before="40" w:after="40" w:line="210" w:lineRule="exact"/>
              <w:ind w:left="144" w:right="43"/>
              <w:rPr>
                <w:sz w:val="17"/>
              </w:rPr>
            </w:pPr>
          </w:p>
        </w:tc>
        <w:tc>
          <w:tcPr>
            <w:tcW w:w="1290" w:type="dxa"/>
            <w:shd w:val="clear" w:color="auto" w:fill="auto"/>
            <w:vAlign w:val="bottom"/>
            <w:hideMark/>
          </w:tcPr>
          <w:p w14:paraId="355009AB" w14:textId="77777777" w:rsidR="00307958" w:rsidRPr="00307958" w:rsidRDefault="00307958" w:rsidP="00015982">
            <w:pPr>
              <w:tabs>
                <w:tab w:val="left" w:pos="288"/>
                <w:tab w:val="left" w:pos="576"/>
                <w:tab w:val="left" w:pos="864"/>
                <w:tab w:val="left" w:pos="1152"/>
              </w:tabs>
              <w:suppressAutoHyphens/>
              <w:spacing w:before="40" w:after="40" w:line="210" w:lineRule="exact"/>
              <w:ind w:right="43"/>
              <w:jc w:val="right"/>
              <w:rPr>
                <w:sz w:val="17"/>
              </w:rPr>
            </w:pPr>
            <w:r w:rsidRPr="00C92A8C">
              <w:rPr>
                <w:sz w:val="17"/>
              </w:rPr>
              <w:t>42</w:t>
            </w:r>
          </w:p>
        </w:tc>
        <w:tc>
          <w:tcPr>
            <w:tcW w:w="1290" w:type="dxa"/>
            <w:shd w:val="clear" w:color="auto" w:fill="auto"/>
            <w:vAlign w:val="bottom"/>
            <w:hideMark/>
          </w:tcPr>
          <w:p w14:paraId="5A8FA5B5" w14:textId="77777777" w:rsidR="00307958" w:rsidRPr="00307958" w:rsidRDefault="00307958" w:rsidP="00015982">
            <w:pPr>
              <w:tabs>
                <w:tab w:val="left" w:pos="288"/>
                <w:tab w:val="left" w:pos="576"/>
                <w:tab w:val="left" w:pos="864"/>
                <w:tab w:val="left" w:pos="1152"/>
              </w:tabs>
              <w:suppressAutoHyphens/>
              <w:spacing w:before="40" w:after="40" w:line="210" w:lineRule="exact"/>
              <w:ind w:right="43"/>
              <w:jc w:val="right"/>
              <w:rPr>
                <w:sz w:val="17"/>
              </w:rPr>
            </w:pPr>
            <w:r w:rsidRPr="00C92A8C">
              <w:rPr>
                <w:sz w:val="17"/>
              </w:rPr>
              <w:t>6</w:t>
            </w:r>
          </w:p>
        </w:tc>
        <w:tc>
          <w:tcPr>
            <w:tcW w:w="1290" w:type="dxa"/>
            <w:shd w:val="clear" w:color="auto" w:fill="auto"/>
            <w:vAlign w:val="bottom"/>
            <w:hideMark/>
          </w:tcPr>
          <w:p w14:paraId="53D5009F" w14:textId="0EAB946B" w:rsidR="00307958" w:rsidRPr="00307958" w:rsidRDefault="00307958" w:rsidP="00015982">
            <w:pPr>
              <w:tabs>
                <w:tab w:val="left" w:pos="288"/>
                <w:tab w:val="left" w:pos="576"/>
                <w:tab w:val="left" w:pos="864"/>
                <w:tab w:val="left" w:pos="1152"/>
              </w:tabs>
              <w:suppressAutoHyphens/>
              <w:spacing w:before="40" w:after="40" w:line="210" w:lineRule="exact"/>
              <w:ind w:right="43"/>
              <w:jc w:val="right"/>
              <w:rPr>
                <w:sz w:val="17"/>
              </w:rPr>
            </w:pPr>
            <w:r w:rsidRPr="00C92A8C">
              <w:rPr>
                <w:sz w:val="17"/>
              </w:rPr>
              <w:t>14</w:t>
            </w:r>
            <w:r w:rsidRPr="00307958">
              <w:rPr>
                <w:sz w:val="17"/>
              </w:rPr>
              <w:t>,</w:t>
            </w:r>
            <w:r w:rsidRPr="00C92A8C">
              <w:rPr>
                <w:sz w:val="17"/>
              </w:rPr>
              <w:t>28</w:t>
            </w:r>
          </w:p>
        </w:tc>
      </w:tr>
      <w:tr w:rsidR="00307958" w:rsidRPr="00307958" w14:paraId="1192F249" w14:textId="77777777" w:rsidTr="00307958">
        <w:tc>
          <w:tcPr>
            <w:tcW w:w="1793" w:type="dxa"/>
            <w:tcBorders>
              <w:bottom w:val="single" w:sz="12" w:space="0" w:color="auto"/>
            </w:tcBorders>
            <w:shd w:val="clear" w:color="auto" w:fill="auto"/>
            <w:vAlign w:val="bottom"/>
            <w:hideMark/>
          </w:tcPr>
          <w:p w14:paraId="7355BAB2" w14:textId="4FB58600" w:rsidR="00307958" w:rsidRPr="00307958" w:rsidRDefault="00307958" w:rsidP="00307958">
            <w:pPr>
              <w:tabs>
                <w:tab w:val="left" w:pos="288"/>
                <w:tab w:val="left" w:pos="576"/>
                <w:tab w:val="left" w:pos="864"/>
                <w:tab w:val="left" w:pos="1152"/>
              </w:tabs>
              <w:suppressAutoHyphens/>
              <w:spacing w:before="40" w:after="40" w:line="210" w:lineRule="exact"/>
              <w:ind w:right="40"/>
              <w:rPr>
                <w:sz w:val="17"/>
              </w:rPr>
            </w:pPr>
            <w:r w:rsidRPr="00307958">
              <w:rPr>
                <w:sz w:val="17"/>
              </w:rPr>
              <w:t>Ambassadeurs</w:t>
            </w:r>
          </w:p>
        </w:tc>
        <w:tc>
          <w:tcPr>
            <w:tcW w:w="2880" w:type="dxa"/>
            <w:tcBorders>
              <w:bottom w:val="single" w:sz="12" w:space="0" w:color="auto"/>
            </w:tcBorders>
            <w:shd w:val="clear" w:color="auto" w:fill="auto"/>
            <w:vAlign w:val="bottom"/>
          </w:tcPr>
          <w:p w14:paraId="7D789212" w14:textId="3E202C71" w:rsidR="00307958" w:rsidRPr="00307958" w:rsidRDefault="00307958" w:rsidP="00015982">
            <w:pPr>
              <w:tabs>
                <w:tab w:val="left" w:pos="288"/>
                <w:tab w:val="left" w:pos="576"/>
                <w:tab w:val="left" w:pos="864"/>
                <w:tab w:val="left" w:pos="1152"/>
              </w:tabs>
              <w:suppressAutoHyphens/>
              <w:spacing w:before="40" w:after="40" w:line="210" w:lineRule="exact"/>
              <w:ind w:left="144" w:right="43"/>
              <w:rPr>
                <w:sz w:val="17"/>
              </w:rPr>
            </w:pPr>
          </w:p>
        </w:tc>
        <w:tc>
          <w:tcPr>
            <w:tcW w:w="1290" w:type="dxa"/>
            <w:tcBorders>
              <w:bottom w:val="single" w:sz="12" w:space="0" w:color="auto"/>
            </w:tcBorders>
            <w:shd w:val="clear" w:color="auto" w:fill="auto"/>
            <w:vAlign w:val="bottom"/>
            <w:hideMark/>
          </w:tcPr>
          <w:p w14:paraId="1588AC2F" w14:textId="77777777" w:rsidR="00307958" w:rsidRPr="00307958" w:rsidRDefault="00307958" w:rsidP="00015982">
            <w:pPr>
              <w:tabs>
                <w:tab w:val="left" w:pos="288"/>
                <w:tab w:val="left" w:pos="576"/>
                <w:tab w:val="left" w:pos="864"/>
                <w:tab w:val="left" w:pos="1152"/>
              </w:tabs>
              <w:suppressAutoHyphens/>
              <w:spacing w:before="40" w:after="40" w:line="210" w:lineRule="exact"/>
              <w:ind w:right="43"/>
              <w:jc w:val="right"/>
              <w:rPr>
                <w:sz w:val="17"/>
              </w:rPr>
            </w:pPr>
            <w:r w:rsidRPr="00C92A8C">
              <w:rPr>
                <w:sz w:val="17"/>
              </w:rPr>
              <w:t>106</w:t>
            </w:r>
          </w:p>
        </w:tc>
        <w:tc>
          <w:tcPr>
            <w:tcW w:w="1290" w:type="dxa"/>
            <w:tcBorders>
              <w:bottom w:val="single" w:sz="12" w:space="0" w:color="auto"/>
            </w:tcBorders>
            <w:shd w:val="clear" w:color="auto" w:fill="auto"/>
            <w:vAlign w:val="bottom"/>
            <w:hideMark/>
          </w:tcPr>
          <w:p w14:paraId="3742536D" w14:textId="77777777" w:rsidR="00307958" w:rsidRPr="00307958" w:rsidRDefault="00307958" w:rsidP="00015982">
            <w:pPr>
              <w:tabs>
                <w:tab w:val="left" w:pos="288"/>
                <w:tab w:val="left" w:pos="576"/>
                <w:tab w:val="left" w:pos="864"/>
                <w:tab w:val="left" w:pos="1152"/>
              </w:tabs>
              <w:suppressAutoHyphens/>
              <w:spacing w:before="40" w:after="40" w:line="210" w:lineRule="exact"/>
              <w:ind w:right="43"/>
              <w:jc w:val="right"/>
              <w:rPr>
                <w:sz w:val="17"/>
              </w:rPr>
            </w:pPr>
            <w:r w:rsidRPr="00C92A8C">
              <w:rPr>
                <w:sz w:val="17"/>
              </w:rPr>
              <w:t>78</w:t>
            </w:r>
          </w:p>
        </w:tc>
        <w:tc>
          <w:tcPr>
            <w:tcW w:w="1290" w:type="dxa"/>
            <w:tcBorders>
              <w:bottom w:val="single" w:sz="12" w:space="0" w:color="auto"/>
            </w:tcBorders>
            <w:shd w:val="clear" w:color="auto" w:fill="auto"/>
            <w:vAlign w:val="bottom"/>
            <w:hideMark/>
          </w:tcPr>
          <w:p w14:paraId="068759F6" w14:textId="67699254" w:rsidR="00307958" w:rsidRPr="00307958" w:rsidRDefault="00307958" w:rsidP="00015982">
            <w:pPr>
              <w:tabs>
                <w:tab w:val="left" w:pos="288"/>
                <w:tab w:val="left" w:pos="576"/>
                <w:tab w:val="left" w:pos="864"/>
                <w:tab w:val="left" w:pos="1152"/>
              </w:tabs>
              <w:suppressAutoHyphens/>
              <w:spacing w:before="40" w:after="40" w:line="210" w:lineRule="exact"/>
              <w:ind w:right="43"/>
              <w:jc w:val="right"/>
              <w:rPr>
                <w:sz w:val="17"/>
              </w:rPr>
            </w:pPr>
            <w:r w:rsidRPr="00C92A8C">
              <w:rPr>
                <w:sz w:val="17"/>
              </w:rPr>
              <w:t>73</w:t>
            </w:r>
            <w:r w:rsidRPr="00307958">
              <w:rPr>
                <w:sz w:val="17"/>
              </w:rPr>
              <w:t>,</w:t>
            </w:r>
            <w:r w:rsidRPr="00C92A8C">
              <w:rPr>
                <w:sz w:val="17"/>
              </w:rPr>
              <w:t>5</w:t>
            </w:r>
          </w:p>
        </w:tc>
      </w:tr>
    </w:tbl>
    <w:p w14:paraId="4D658BAC" w14:textId="4A36CD77" w:rsidR="00626958" w:rsidRPr="00307958" w:rsidRDefault="00626958" w:rsidP="00307958">
      <w:pPr>
        <w:pStyle w:val="SingleTxt"/>
        <w:spacing w:after="0" w:line="120" w:lineRule="exact"/>
        <w:rPr>
          <w:b/>
          <w:sz w:val="10"/>
          <w:lang w:val="en-ZA"/>
        </w:rPr>
      </w:pPr>
    </w:p>
    <w:p w14:paraId="33752B72" w14:textId="311071DB" w:rsidR="00307958" w:rsidRPr="00307958" w:rsidRDefault="00307958" w:rsidP="00307958">
      <w:pPr>
        <w:pStyle w:val="SingleTxt"/>
        <w:spacing w:after="0" w:line="120" w:lineRule="exact"/>
        <w:rPr>
          <w:b/>
          <w:sz w:val="10"/>
          <w:lang w:val="en-ZA"/>
        </w:rPr>
      </w:pPr>
    </w:p>
    <w:p w14:paraId="5EECB64C" w14:textId="3A1A7659" w:rsidR="00307958" w:rsidRPr="00307958" w:rsidRDefault="00307958" w:rsidP="00307958">
      <w:pPr>
        <w:pStyle w:val="SingleTxt"/>
        <w:spacing w:after="0" w:line="120" w:lineRule="exact"/>
        <w:rPr>
          <w:b/>
          <w:sz w:val="10"/>
          <w:lang w:val="en-ZA"/>
        </w:rPr>
      </w:pPr>
    </w:p>
    <w:p w14:paraId="657CE608" w14:textId="1EA13194" w:rsidR="00307958" w:rsidRPr="00307958" w:rsidRDefault="00626958" w:rsidP="00307958">
      <w:pPr>
        <w:pStyle w:val="SingleTxt"/>
        <w:keepNext/>
        <w:keepLines/>
        <w:spacing w:after="0"/>
        <w:rPr>
          <w:lang w:val="fr-FR"/>
        </w:rPr>
      </w:pPr>
      <w:r w:rsidRPr="00307958">
        <w:rPr>
          <w:lang w:val="fr-FR"/>
        </w:rPr>
        <w:lastRenderedPageBreak/>
        <w:t xml:space="preserve">Tableau </w:t>
      </w:r>
      <w:r w:rsidRPr="00C92A8C">
        <w:rPr>
          <w:lang w:val="fr-FR"/>
        </w:rPr>
        <w:t>2</w:t>
      </w:r>
    </w:p>
    <w:p w14:paraId="4BAC2551" w14:textId="4D32AD2E" w:rsidR="00626958" w:rsidRDefault="00307958" w:rsidP="003079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26958" w:rsidRPr="00626958">
        <w:rPr>
          <w:lang w:val="fr-FR"/>
        </w:rPr>
        <w:t>Femmes à des postes de direction dans le secteur public</w:t>
      </w:r>
    </w:p>
    <w:p w14:paraId="2C2A9AEC" w14:textId="79862812" w:rsidR="00307958" w:rsidRPr="00307958" w:rsidRDefault="00307958" w:rsidP="00307958">
      <w:pPr>
        <w:pStyle w:val="SingleTxt"/>
        <w:spacing w:after="0" w:line="120" w:lineRule="exact"/>
        <w:rPr>
          <w:sz w:val="10"/>
          <w:lang w:val="fr-FR"/>
        </w:rPr>
      </w:pPr>
    </w:p>
    <w:p w14:paraId="2ABC40AA" w14:textId="130972A2" w:rsidR="00307958" w:rsidRPr="00307958" w:rsidRDefault="00307958" w:rsidP="00307958">
      <w:pPr>
        <w:pStyle w:val="SingleTxt"/>
        <w:spacing w:after="0" w:line="120" w:lineRule="exact"/>
        <w:rPr>
          <w:sz w:val="10"/>
          <w:lang w:val="fr-FR"/>
        </w:rPr>
      </w:pPr>
    </w:p>
    <w:tbl>
      <w:tblPr>
        <w:tblW w:w="8568" w:type="dxa"/>
        <w:tblInd w:w="1260" w:type="dxa"/>
        <w:tblLayout w:type="fixed"/>
        <w:tblCellMar>
          <w:left w:w="0" w:type="dxa"/>
          <w:right w:w="0" w:type="dxa"/>
        </w:tblCellMar>
        <w:tblLook w:val="04A0" w:firstRow="1" w:lastRow="0" w:firstColumn="1" w:lastColumn="0" w:noHBand="0" w:noVBand="1"/>
      </w:tblPr>
      <w:tblGrid>
        <w:gridCol w:w="5130"/>
        <w:gridCol w:w="1146"/>
        <w:gridCol w:w="1146"/>
        <w:gridCol w:w="1146"/>
      </w:tblGrid>
      <w:tr w:rsidR="00692F45" w:rsidRPr="00692F45" w14:paraId="5014D15C" w14:textId="77777777" w:rsidTr="00692F45">
        <w:trPr>
          <w:tblHeader/>
        </w:trPr>
        <w:tc>
          <w:tcPr>
            <w:tcW w:w="5130" w:type="dxa"/>
            <w:tcBorders>
              <w:top w:val="single" w:sz="4" w:space="0" w:color="auto"/>
              <w:bottom w:val="single" w:sz="12" w:space="0" w:color="auto"/>
            </w:tcBorders>
            <w:shd w:val="clear" w:color="auto" w:fill="auto"/>
            <w:vAlign w:val="bottom"/>
            <w:hideMark/>
          </w:tcPr>
          <w:p w14:paraId="26207A7B" w14:textId="77777777" w:rsidR="00626958" w:rsidRPr="00692F45" w:rsidRDefault="00626958" w:rsidP="00692F45">
            <w:pPr>
              <w:suppressAutoHyphens/>
              <w:spacing w:before="81" w:after="81" w:line="160" w:lineRule="exact"/>
              <w:ind w:right="40"/>
              <w:rPr>
                <w:i/>
                <w:sz w:val="14"/>
              </w:rPr>
            </w:pPr>
            <w:r w:rsidRPr="00C92A8C">
              <w:rPr>
                <w:i/>
                <w:sz w:val="14"/>
              </w:rPr>
              <w:t>Catégorie</w:t>
            </w:r>
          </w:p>
        </w:tc>
        <w:tc>
          <w:tcPr>
            <w:tcW w:w="1146" w:type="dxa"/>
            <w:tcBorders>
              <w:top w:val="single" w:sz="4" w:space="0" w:color="auto"/>
              <w:bottom w:val="single" w:sz="12" w:space="0" w:color="auto"/>
            </w:tcBorders>
            <w:shd w:val="clear" w:color="auto" w:fill="auto"/>
            <w:vAlign w:val="bottom"/>
            <w:hideMark/>
          </w:tcPr>
          <w:p w14:paraId="4707834B" w14:textId="3E603EF6" w:rsidR="00626958" w:rsidRPr="00692F45" w:rsidRDefault="00626958" w:rsidP="00692F45">
            <w:pPr>
              <w:suppressAutoHyphens/>
              <w:spacing w:before="81" w:after="81" w:line="160" w:lineRule="exact"/>
              <w:ind w:right="43"/>
              <w:jc w:val="right"/>
              <w:rPr>
                <w:i/>
                <w:sz w:val="14"/>
              </w:rPr>
            </w:pPr>
            <w:r w:rsidRPr="00C92A8C">
              <w:rPr>
                <w:i/>
                <w:sz w:val="14"/>
              </w:rPr>
              <w:t xml:space="preserve">Nombre total </w:t>
            </w:r>
            <w:r w:rsidR="00692F45" w:rsidRPr="00C92A8C">
              <w:rPr>
                <w:i/>
                <w:sz w:val="14"/>
              </w:rPr>
              <w:br/>
            </w:r>
            <w:r w:rsidRPr="00C92A8C">
              <w:rPr>
                <w:i/>
                <w:sz w:val="14"/>
              </w:rPr>
              <w:t>de postes</w:t>
            </w:r>
          </w:p>
        </w:tc>
        <w:tc>
          <w:tcPr>
            <w:tcW w:w="1146" w:type="dxa"/>
            <w:tcBorders>
              <w:top w:val="single" w:sz="4" w:space="0" w:color="auto"/>
              <w:bottom w:val="single" w:sz="12" w:space="0" w:color="auto"/>
            </w:tcBorders>
            <w:shd w:val="clear" w:color="auto" w:fill="auto"/>
            <w:vAlign w:val="bottom"/>
            <w:hideMark/>
          </w:tcPr>
          <w:p w14:paraId="0644C072" w14:textId="2D80CF02" w:rsidR="00626958" w:rsidRPr="00692F45" w:rsidRDefault="00626958" w:rsidP="00692F45">
            <w:pPr>
              <w:suppressAutoHyphens/>
              <w:spacing w:before="81" w:after="81" w:line="160" w:lineRule="exact"/>
              <w:ind w:right="43"/>
              <w:jc w:val="right"/>
              <w:rPr>
                <w:i/>
                <w:sz w:val="14"/>
              </w:rPr>
            </w:pPr>
            <w:r w:rsidRPr="00C92A8C">
              <w:rPr>
                <w:i/>
                <w:sz w:val="14"/>
              </w:rPr>
              <w:t xml:space="preserve">Nombre de </w:t>
            </w:r>
            <w:r w:rsidR="00692F45" w:rsidRPr="00C92A8C">
              <w:rPr>
                <w:i/>
                <w:sz w:val="14"/>
              </w:rPr>
              <w:br/>
            </w:r>
            <w:r w:rsidRPr="00C92A8C">
              <w:rPr>
                <w:i/>
                <w:sz w:val="14"/>
              </w:rPr>
              <w:t xml:space="preserve">postes occupés </w:t>
            </w:r>
            <w:r w:rsidR="00692F45" w:rsidRPr="00C92A8C">
              <w:rPr>
                <w:i/>
                <w:sz w:val="14"/>
              </w:rPr>
              <w:br/>
            </w:r>
            <w:r w:rsidRPr="00C92A8C">
              <w:rPr>
                <w:i/>
                <w:sz w:val="14"/>
              </w:rPr>
              <w:t>par des femmes</w:t>
            </w:r>
          </w:p>
        </w:tc>
        <w:tc>
          <w:tcPr>
            <w:tcW w:w="1146" w:type="dxa"/>
            <w:tcBorders>
              <w:top w:val="single" w:sz="4" w:space="0" w:color="auto"/>
              <w:bottom w:val="single" w:sz="12" w:space="0" w:color="auto"/>
            </w:tcBorders>
            <w:shd w:val="clear" w:color="auto" w:fill="auto"/>
            <w:vAlign w:val="bottom"/>
            <w:hideMark/>
          </w:tcPr>
          <w:p w14:paraId="169793FB" w14:textId="41925B4A" w:rsidR="00626958" w:rsidRPr="00C92A8C" w:rsidRDefault="00626958" w:rsidP="00692F45">
            <w:pPr>
              <w:suppressAutoHyphens/>
              <w:spacing w:before="81" w:after="81" w:line="160" w:lineRule="exact"/>
              <w:ind w:right="43"/>
              <w:jc w:val="right"/>
              <w:rPr>
                <w:i/>
                <w:sz w:val="14"/>
              </w:rPr>
            </w:pPr>
            <w:r w:rsidRPr="00C92A8C">
              <w:rPr>
                <w:i/>
                <w:sz w:val="14"/>
              </w:rPr>
              <w:t xml:space="preserve">Pourcentage </w:t>
            </w:r>
            <w:r w:rsidR="00692F45" w:rsidRPr="00C92A8C">
              <w:rPr>
                <w:i/>
                <w:sz w:val="14"/>
              </w:rPr>
              <w:br/>
            </w:r>
            <w:r w:rsidRPr="00C92A8C">
              <w:rPr>
                <w:i/>
                <w:sz w:val="14"/>
              </w:rPr>
              <w:t>de femmes (%)</w:t>
            </w:r>
          </w:p>
        </w:tc>
      </w:tr>
      <w:tr w:rsidR="00692F45" w:rsidRPr="00692F45" w14:paraId="61FA5382" w14:textId="77777777" w:rsidTr="00692F45">
        <w:trPr>
          <w:trHeight w:hRule="exact" w:val="115"/>
          <w:tblHeader/>
        </w:trPr>
        <w:tc>
          <w:tcPr>
            <w:tcW w:w="5130" w:type="dxa"/>
            <w:tcBorders>
              <w:top w:val="single" w:sz="12" w:space="0" w:color="auto"/>
            </w:tcBorders>
            <w:shd w:val="clear" w:color="auto" w:fill="auto"/>
            <w:vAlign w:val="bottom"/>
          </w:tcPr>
          <w:p w14:paraId="103218FC" w14:textId="77777777" w:rsidR="00015982" w:rsidRPr="00692F45" w:rsidRDefault="00015982" w:rsidP="00692F45">
            <w:pPr>
              <w:suppressAutoHyphens/>
              <w:spacing w:before="40" w:after="40" w:line="210" w:lineRule="exact"/>
              <w:ind w:right="40"/>
              <w:rPr>
                <w:sz w:val="17"/>
              </w:rPr>
            </w:pPr>
          </w:p>
        </w:tc>
        <w:tc>
          <w:tcPr>
            <w:tcW w:w="1146" w:type="dxa"/>
            <w:tcBorders>
              <w:top w:val="single" w:sz="12" w:space="0" w:color="auto"/>
            </w:tcBorders>
            <w:shd w:val="clear" w:color="auto" w:fill="auto"/>
            <w:vAlign w:val="bottom"/>
          </w:tcPr>
          <w:p w14:paraId="6CF539A9" w14:textId="77777777" w:rsidR="00015982" w:rsidRPr="00692F45" w:rsidRDefault="00015982" w:rsidP="00692F45">
            <w:pPr>
              <w:suppressAutoHyphens/>
              <w:spacing w:before="40" w:after="40" w:line="210" w:lineRule="exact"/>
              <w:ind w:right="43"/>
              <w:jc w:val="right"/>
              <w:rPr>
                <w:sz w:val="17"/>
              </w:rPr>
            </w:pPr>
          </w:p>
        </w:tc>
        <w:tc>
          <w:tcPr>
            <w:tcW w:w="1146" w:type="dxa"/>
            <w:tcBorders>
              <w:top w:val="single" w:sz="12" w:space="0" w:color="auto"/>
            </w:tcBorders>
            <w:shd w:val="clear" w:color="auto" w:fill="auto"/>
            <w:vAlign w:val="bottom"/>
          </w:tcPr>
          <w:p w14:paraId="16B1F87D" w14:textId="77777777" w:rsidR="00015982" w:rsidRPr="00692F45" w:rsidRDefault="00015982" w:rsidP="00692F45">
            <w:pPr>
              <w:suppressAutoHyphens/>
              <w:spacing w:before="40" w:after="40" w:line="210" w:lineRule="exact"/>
              <w:ind w:right="43"/>
              <w:jc w:val="right"/>
              <w:rPr>
                <w:sz w:val="17"/>
              </w:rPr>
            </w:pPr>
          </w:p>
        </w:tc>
        <w:tc>
          <w:tcPr>
            <w:tcW w:w="1146" w:type="dxa"/>
            <w:tcBorders>
              <w:top w:val="single" w:sz="12" w:space="0" w:color="auto"/>
            </w:tcBorders>
            <w:shd w:val="clear" w:color="auto" w:fill="auto"/>
            <w:vAlign w:val="bottom"/>
          </w:tcPr>
          <w:p w14:paraId="4496A30F" w14:textId="77777777" w:rsidR="00015982" w:rsidRPr="00692F45" w:rsidRDefault="00015982" w:rsidP="00692F45">
            <w:pPr>
              <w:suppressAutoHyphens/>
              <w:spacing w:before="40" w:after="40" w:line="210" w:lineRule="exact"/>
              <w:ind w:right="43"/>
              <w:jc w:val="right"/>
              <w:rPr>
                <w:sz w:val="17"/>
              </w:rPr>
            </w:pPr>
          </w:p>
        </w:tc>
      </w:tr>
      <w:tr w:rsidR="00692F45" w:rsidRPr="00692F45" w14:paraId="764BBD5E" w14:textId="77777777" w:rsidTr="00692F45">
        <w:tc>
          <w:tcPr>
            <w:tcW w:w="5130" w:type="dxa"/>
            <w:shd w:val="clear" w:color="auto" w:fill="auto"/>
            <w:vAlign w:val="bottom"/>
            <w:hideMark/>
          </w:tcPr>
          <w:p w14:paraId="49B093B5" w14:textId="60783387" w:rsidR="00626958" w:rsidRPr="00692F45" w:rsidRDefault="00626958" w:rsidP="00692F45">
            <w:pPr>
              <w:tabs>
                <w:tab w:val="left" w:pos="288"/>
                <w:tab w:val="left" w:pos="576"/>
                <w:tab w:val="left" w:pos="864"/>
                <w:tab w:val="left" w:pos="1152"/>
              </w:tabs>
              <w:suppressAutoHyphens/>
              <w:spacing w:before="40" w:after="40" w:line="210" w:lineRule="exact"/>
              <w:ind w:right="40"/>
              <w:rPr>
                <w:sz w:val="17"/>
              </w:rPr>
            </w:pPr>
            <w:r w:rsidRPr="00692F45">
              <w:rPr>
                <w:sz w:val="17"/>
              </w:rPr>
              <w:t>Secrétaires permanents/Secrétaires principaux/Directeurs</w:t>
            </w:r>
            <w:r w:rsidR="00692F45">
              <w:rPr>
                <w:sz w:val="17"/>
              </w:rPr>
              <w:t xml:space="preserve"> </w:t>
            </w:r>
            <w:r w:rsidRPr="00692F45">
              <w:rPr>
                <w:sz w:val="17"/>
              </w:rPr>
              <w:t xml:space="preserve">généraux/Directeurs exécutifs </w:t>
            </w:r>
          </w:p>
        </w:tc>
        <w:tc>
          <w:tcPr>
            <w:tcW w:w="1146" w:type="dxa"/>
            <w:shd w:val="clear" w:color="auto" w:fill="auto"/>
            <w:vAlign w:val="bottom"/>
            <w:hideMark/>
          </w:tcPr>
          <w:p w14:paraId="161F6611" w14:textId="77777777" w:rsidR="00626958" w:rsidRPr="00692F45" w:rsidRDefault="00626958" w:rsidP="00692F45">
            <w:pPr>
              <w:tabs>
                <w:tab w:val="left" w:pos="288"/>
                <w:tab w:val="left" w:pos="576"/>
                <w:tab w:val="left" w:pos="864"/>
                <w:tab w:val="left" w:pos="1152"/>
              </w:tabs>
              <w:suppressAutoHyphens/>
              <w:spacing w:before="40" w:after="40" w:line="210" w:lineRule="exact"/>
              <w:ind w:right="43"/>
              <w:jc w:val="right"/>
              <w:rPr>
                <w:sz w:val="17"/>
              </w:rPr>
            </w:pPr>
            <w:r w:rsidRPr="00C92A8C">
              <w:rPr>
                <w:sz w:val="17"/>
              </w:rPr>
              <w:t>29</w:t>
            </w:r>
          </w:p>
        </w:tc>
        <w:tc>
          <w:tcPr>
            <w:tcW w:w="1146" w:type="dxa"/>
            <w:shd w:val="clear" w:color="auto" w:fill="auto"/>
            <w:vAlign w:val="bottom"/>
            <w:hideMark/>
          </w:tcPr>
          <w:p w14:paraId="4D9B4F73" w14:textId="77777777" w:rsidR="00626958" w:rsidRPr="00692F45" w:rsidRDefault="00626958" w:rsidP="00692F45">
            <w:pPr>
              <w:tabs>
                <w:tab w:val="left" w:pos="288"/>
                <w:tab w:val="left" w:pos="576"/>
                <w:tab w:val="left" w:pos="864"/>
                <w:tab w:val="left" w:pos="1152"/>
              </w:tabs>
              <w:suppressAutoHyphens/>
              <w:spacing w:before="40" w:after="40" w:line="210" w:lineRule="exact"/>
              <w:ind w:right="43"/>
              <w:jc w:val="right"/>
              <w:rPr>
                <w:sz w:val="17"/>
              </w:rPr>
            </w:pPr>
            <w:r w:rsidRPr="00C92A8C">
              <w:rPr>
                <w:sz w:val="17"/>
              </w:rPr>
              <w:t>10</w:t>
            </w:r>
          </w:p>
        </w:tc>
        <w:tc>
          <w:tcPr>
            <w:tcW w:w="1146" w:type="dxa"/>
            <w:shd w:val="clear" w:color="auto" w:fill="auto"/>
            <w:vAlign w:val="bottom"/>
            <w:hideMark/>
          </w:tcPr>
          <w:p w14:paraId="5A43CE3C" w14:textId="581F88F7" w:rsidR="00626958" w:rsidRPr="00692F45" w:rsidRDefault="00626958" w:rsidP="00692F45">
            <w:pPr>
              <w:tabs>
                <w:tab w:val="left" w:pos="288"/>
                <w:tab w:val="left" w:pos="576"/>
                <w:tab w:val="left" w:pos="864"/>
                <w:tab w:val="left" w:pos="1152"/>
              </w:tabs>
              <w:suppressAutoHyphens/>
              <w:spacing w:before="40" w:after="40" w:line="210" w:lineRule="exact"/>
              <w:ind w:right="43"/>
              <w:jc w:val="right"/>
              <w:rPr>
                <w:sz w:val="17"/>
              </w:rPr>
            </w:pPr>
            <w:r w:rsidRPr="00C92A8C">
              <w:rPr>
                <w:sz w:val="17"/>
              </w:rPr>
              <w:t>34</w:t>
            </w:r>
          </w:p>
        </w:tc>
      </w:tr>
      <w:tr w:rsidR="00692F45" w:rsidRPr="00692F45" w14:paraId="409C4B43" w14:textId="77777777" w:rsidTr="00692F45">
        <w:tc>
          <w:tcPr>
            <w:tcW w:w="5130" w:type="dxa"/>
            <w:shd w:val="clear" w:color="auto" w:fill="auto"/>
            <w:vAlign w:val="bottom"/>
            <w:hideMark/>
          </w:tcPr>
          <w:p w14:paraId="52ACBCBA" w14:textId="77777777" w:rsidR="00626958" w:rsidRPr="00692F45" w:rsidRDefault="00626958" w:rsidP="00692F45">
            <w:pPr>
              <w:tabs>
                <w:tab w:val="left" w:pos="288"/>
                <w:tab w:val="left" w:pos="576"/>
                <w:tab w:val="left" w:pos="864"/>
                <w:tab w:val="left" w:pos="1152"/>
              </w:tabs>
              <w:suppressAutoHyphens/>
              <w:spacing w:before="40" w:after="40" w:line="210" w:lineRule="exact"/>
              <w:ind w:right="40"/>
              <w:rPr>
                <w:sz w:val="17"/>
              </w:rPr>
            </w:pPr>
            <w:r w:rsidRPr="00692F45">
              <w:rPr>
                <w:sz w:val="17"/>
              </w:rPr>
              <w:t xml:space="preserve">Secrétaires permanents adjoints/Secrétaires principaux adjoints/Directeurs généraux adjoints/Directeurs exécutifs adjoints </w:t>
            </w:r>
          </w:p>
        </w:tc>
        <w:tc>
          <w:tcPr>
            <w:tcW w:w="1146" w:type="dxa"/>
            <w:shd w:val="clear" w:color="auto" w:fill="auto"/>
            <w:vAlign w:val="bottom"/>
            <w:hideMark/>
          </w:tcPr>
          <w:p w14:paraId="47D115E5" w14:textId="77777777" w:rsidR="00626958" w:rsidRPr="00692F45" w:rsidRDefault="00626958" w:rsidP="00692F45">
            <w:pPr>
              <w:tabs>
                <w:tab w:val="left" w:pos="288"/>
                <w:tab w:val="left" w:pos="576"/>
                <w:tab w:val="left" w:pos="864"/>
                <w:tab w:val="left" w:pos="1152"/>
              </w:tabs>
              <w:suppressAutoHyphens/>
              <w:spacing w:before="40" w:after="40" w:line="210" w:lineRule="exact"/>
              <w:ind w:right="43"/>
              <w:jc w:val="right"/>
              <w:rPr>
                <w:sz w:val="17"/>
              </w:rPr>
            </w:pPr>
            <w:r w:rsidRPr="00C92A8C">
              <w:rPr>
                <w:sz w:val="17"/>
              </w:rPr>
              <w:t>47</w:t>
            </w:r>
          </w:p>
        </w:tc>
        <w:tc>
          <w:tcPr>
            <w:tcW w:w="1146" w:type="dxa"/>
            <w:shd w:val="clear" w:color="auto" w:fill="auto"/>
            <w:vAlign w:val="bottom"/>
            <w:hideMark/>
          </w:tcPr>
          <w:p w14:paraId="3B41C25E" w14:textId="77777777" w:rsidR="00626958" w:rsidRPr="00692F45" w:rsidRDefault="00626958" w:rsidP="00692F45">
            <w:pPr>
              <w:tabs>
                <w:tab w:val="left" w:pos="288"/>
                <w:tab w:val="left" w:pos="576"/>
                <w:tab w:val="left" w:pos="864"/>
                <w:tab w:val="left" w:pos="1152"/>
              </w:tabs>
              <w:suppressAutoHyphens/>
              <w:spacing w:before="40" w:after="40" w:line="210" w:lineRule="exact"/>
              <w:ind w:right="43"/>
              <w:jc w:val="right"/>
              <w:rPr>
                <w:sz w:val="17"/>
              </w:rPr>
            </w:pPr>
            <w:r w:rsidRPr="00C92A8C">
              <w:rPr>
                <w:sz w:val="17"/>
              </w:rPr>
              <w:t>19</w:t>
            </w:r>
          </w:p>
        </w:tc>
        <w:tc>
          <w:tcPr>
            <w:tcW w:w="1146" w:type="dxa"/>
            <w:shd w:val="clear" w:color="auto" w:fill="auto"/>
            <w:vAlign w:val="bottom"/>
            <w:hideMark/>
          </w:tcPr>
          <w:p w14:paraId="64CA5142" w14:textId="4CD64D83" w:rsidR="00626958" w:rsidRPr="00692F45" w:rsidRDefault="00626958" w:rsidP="00692F45">
            <w:pPr>
              <w:tabs>
                <w:tab w:val="left" w:pos="288"/>
                <w:tab w:val="left" w:pos="576"/>
                <w:tab w:val="left" w:pos="864"/>
                <w:tab w:val="left" w:pos="1152"/>
              </w:tabs>
              <w:suppressAutoHyphens/>
              <w:spacing w:before="40" w:after="40" w:line="210" w:lineRule="exact"/>
              <w:ind w:right="43"/>
              <w:jc w:val="right"/>
              <w:rPr>
                <w:sz w:val="17"/>
              </w:rPr>
            </w:pPr>
            <w:r w:rsidRPr="00C92A8C">
              <w:rPr>
                <w:sz w:val="17"/>
              </w:rPr>
              <w:t>40</w:t>
            </w:r>
          </w:p>
        </w:tc>
      </w:tr>
      <w:tr w:rsidR="00692F45" w:rsidRPr="00692F45" w14:paraId="7D663EFA" w14:textId="77777777" w:rsidTr="00692F45">
        <w:tc>
          <w:tcPr>
            <w:tcW w:w="5130" w:type="dxa"/>
            <w:tcBorders>
              <w:bottom w:val="single" w:sz="12" w:space="0" w:color="auto"/>
            </w:tcBorders>
            <w:shd w:val="clear" w:color="auto" w:fill="auto"/>
            <w:vAlign w:val="bottom"/>
            <w:hideMark/>
          </w:tcPr>
          <w:p w14:paraId="47000D99" w14:textId="77777777" w:rsidR="00626958" w:rsidRPr="00692F45" w:rsidRDefault="00626958" w:rsidP="00692F45">
            <w:pPr>
              <w:tabs>
                <w:tab w:val="left" w:pos="288"/>
                <w:tab w:val="left" w:pos="576"/>
                <w:tab w:val="left" w:pos="864"/>
                <w:tab w:val="left" w:pos="1152"/>
              </w:tabs>
              <w:suppressAutoHyphens/>
              <w:spacing w:before="40" w:after="40" w:line="210" w:lineRule="exact"/>
              <w:ind w:right="40"/>
              <w:rPr>
                <w:sz w:val="17"/>
              </w:rPr>
            </w:pPr>
            <w:r w:rsidRPr="00692F45">
              <w:rPr>
                <w:sz w:val="17"/>
              </w:rPr>
              <w:t>Directeurs</w:t>
            </w:r>
          </w:p>
        </w:tc>
        <w:tc>
          <w:tcPr>
            <w:tcW w:w="1146" w:type="dxa"/>
            <w:tcBorders>
              <w:bottom w:val="single" w:sz="12" w:space="0" w:color="auto"/>
            </w:tcBorders>
            <w:shd w:val="clear" w:color="auto" w:fill="auto"/>
            <w:vAlign w:val="bottom"/>
            <w:hideMark/>
          </w:tcPr>
          <w:p w14:paraId="681692A0" w14:textId="77777777" w:rsidR="00626958" w:rsidRPr="00692F45" w:rsidRDefault="00626958" w:rsidP="00692F45">
            <w:pPr>
              <w:tabs>
                <w:tab w:val="left" w:pos="288"/>
                <w:tab w:val="left" w:pos="576"/>
                <w:tab w:val="left" w:pos="864"/>
                <w:tab w:val="left" w:pos="1152"/>
              </w:tabs>
              <w:suppressAutoHyphens/>
              <w:spacing w:before="40" w:after="40" w:line="210" w:lineRule="exact"/>
              <w:ind w:right="43"/>
              <w:jc w:val="right"/>
              <w:rPr>
                <w:sz w:val="17"/>
              </w:rPr>
            </w:pPr>
            <w:r w:rsidRPr="00C92A8C">
              <w:rPr>
                <w:sz w:val="17"/>
              </w:rPr>
              <w:t>162</w:t>
            </w:r>
          </w:p>
        </w:tc>
        <w:tc>
          <w:tcPr>
            <w:tcW w:w="1146" w:type="dxa"/>
            <w:tcBorders>
              <w:bottom w:val="single" w:sz="12" w:space="0" w:color="auto"/>
            </w:tcBorders>
            <w:shd w:val="clear" w:color="auto" w:fill="auto"/>
            <w:vAlign w:val="bottom"/>
            <w:hideMark/>
          </w:tcPr>
          <w:p w14:paraId="4504017B" w14:textId="77777777" w:rsidR="00626958" w:rsidRPr="00692F45" w:rsidRDefault="00626958" w:rsidP="00692F45">
            <w:pPr>
              <w:tabs>
                <w:tab w:val="left" w:pos="288"/>
                <w:tab w:val="left" w:pos="576"/>
                <w:tab w:val="left" w:pos="864"/>
                <w:tab w:val="left" w:pos="1152"/>
              </w:tabs>
              <w:suppressAutoHyphens/>
              <w:spacing w:before="40" w:after="40" w:line="210" w:lineRule="exact"/>
              <w:ind w:right="43"/>
              <w:jc w:val="right"/>
              <w:rPr>
                <w:sz w:val="17"/>
              </w:rPr>
            </w:pPr>
            <w:r w:rsidRPr="00C92A8C">
              <w:rPr>
                <w:sz w:val="17"/>
              </w:rPr>
              <w:t>60</w:t>
            </w:r>
          </w:p>
        </w:tc>
        <w:tc>
          <w:tcPr>
            <w:tcW w:w="1146" w:type="dxa"/>
            <w:tcBorders>
              <w:bottom w:val="single" w:sz="12" w:space="0" w:color="auto"/>
            </w:tcBorders>
            <w:shd w:val="clear" w:color="auto" w:fill="auto"/>
            <w:vAlign w:val="bottom"/>
            <w:hideMark/>
          </w:tcPr>
          <w:p w14:paraId="45B9A11A" w14:textId="54687600" w:rsidR="00626958" w:rsidRPr="00692F45" w:rsidRDefault="00626958" w:rsidP="00692F45">
            <w:pPr>
              <w:tabs>
                <w:tab w:val="left" w:pos="288"/>
                <w:tab w:val="left" w:pos="576"/>
                <w:tab w:val="left" w:pos="864"/>
                <w:tab w:val="left" w:pos="1152"/>
              </w:tabs>
              <w:suppressAutoHyphens/>
              <w:spacing w:before="40" w:after="40" w:line="210" w:lineRule="exact"/>
              <w:ind w:right="43"/>
              <w:jc w:val="right"/>
              <w:rPr>
                <w:sz w:val="17"/>
              </w:rPr>
            </w:pPr>
            <w:r w:rsidRPr="00C92A8C">
              <w:rPr>
                <w:sz w:val="17"/>
              </w:rPr>
              <w:t>37</w:t>
            </w:r>
          </w:p>
        </w:tc>
      </w:tr>
    </w:tbl>
    <w:p w14:paraId="568B0989" w14:textId="6D72651C" w:rsidR="00626958" w:rsidRPr="00307958" w:rsidRDefault="00626958" w:rsidP="00307958">
      <w:pPr>
        <w:pStyle w:val="SingleTxt"/>
        <w:spacing w:after="0" w:line="120" w:lineRule="exact"/>
        <w:rPr>
          <w:b/>
          <w:sz w:val="10"/>
          <w:lang w:val="en-ZA"/>
        </w:rPr>
      </w:pPr>
    </w:p>
    <w:p w14:paraId="589DCC72" w14:textId="38B91332" w:rsidR="00307958" w:rsidRPr="00307958" w:rsidRDefault="00307958" w:rsidP="00307958">
      <w:pPr>
        <w:pStyle w:val="SingleTxt"/>
        <w:spacing w:after="0" w:line="120" w:lineRule="exact"/>
        <w:rPr>
          <w:b/>
          <w:sz w:val="10"/>
          <w:lang w:val="en-ZA"/>
        </w:rPr>
      </w:pPr>
    </w:p>
    <w:p w14:paraId="2F224094" w14:textId="50143852" w:rsidR="00307958" w:rsidRPr="00307958" w:rsidRDefault="00307958" w:rsidP="00307958">
      <w:pPr>
        <w:pStyle w:val="SingleTxt"/>
        <w:spacing w:after="0" w:line="120" w:lineRule="exact"/>
        <w:rPr>
          <w:b/>
          <w:sz w:val="10"/>
          <w:lang w:val="en-ZA"/>
        </w:rPr>
      </w:pPr>
    </w:p>
    <w:p w14:paraId="3994C296" w14:textId="77777777" w:rsidR="00307958" w:rsidRPr="00307958" w:rsidRDefault="00626958" w:rsidP="00307958">
      <w:pPr>
        <w:pStyle w:val="SingleTxt"/>
        <w:spacing w:after="0"/>
        <w:rPr>
          <w:lang w:val="fr-FR"/>
        </w:rPr>
      </w:pPr>
      <w:r w:rsidRPr="00307958">
        <w:rPr>
          <w:lang w:val="fr-FR"/>
        </w:rPr>
        <w:t xml:space="preserve">Tableau </w:t>
      </w:r>
      <w:r w:rsidRPr="00C92A8C">
        <w:rPr>
          <w:lang w:val="fr-FR"/>
        </w:rPr>
        <w:t>3</w:t>
      </w:r>
    </w:p>
    <w:p w14:paraId="2EF9AB68" w14:textId="28F26659" w:rsidR="00626958" w:rsidRDefault="00307958" w:rsidP="003079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26958" w:rsidRPr="00626958">
        <w:rPr>
          <w:lang w:val="fr-FR"/>
        </w:rPr>
        <w:t>Femmes dans la magistrature</w:t>
      </w:r>
    </w:p>
    <w:p w14:paraId="090CBD08" w14:textId="48BC9AEC" w:rsidR="00307958" w:rsidRPr="00307958" w:rsidRDefault="00307958" w:rsidP="00307958">
      <w:pPr>
        <w:pStyle w:val="SingleTxt"/>
        <w:spacing w:after="0" w:line="120" w:lineRule="exact"/>
        <w:rPr>
          <w:sz w:val="10"/>
          <w:lang w:val="fr-FR"/>
        </w:rPr>
      </w:pPr>
    </w:p>
    <w:p w14:paraId="0690205C" w14:textId="62362DFB" w:rsidR="00307958" w:rsidRPr="00307958" w:rsidRDefault="00307958" w:rsidP="00307958">
      <w:pPr>
        <w:pStyle w:val="SingleTxt"/>
        <w:spacing w:after="0" w:line="120" w:lineRule="exact"/>
        <w:rPr>
          <w:sz w:val="10"/>
          <w:lang w:val="fr-FR"/>
        </w:rPr>
      </w:pPr>
    </w:p>
    <w:tbl>
      <w:tblPr>
        <w:tblW w:w="8543" w:type="dxa"/>
        <w:tblInd w:w="1267" w:type="dxa"/>
        <w:tblLayout w:type="fixed"/>
        <w:tblCellMar>
          <w:left w:w="0" w:type="dxa"/>
          <w:right w:w="0" w:type="dxa"/>
        </w:tblCellMar>
        <w:tblLook w:val="04A0" w:firstRow="1" w:lastRow="0" w:firstColumn="1" w:lastColumn="0" w:noHBand="0" w:noVBand="1"/>
      </w:tblPr>
      <w:tblGrid>
        <w:gridCol w:w="5123"/>
        <w:gridCol w:w="1170"/>
        <w:gridCol w:w="1170"/>
        <w:gridCol w:w="1080"/>
      </w:tblGrid>
      <w:tr w:rsidR="00231389" w:rsidRPr="00231389" w14:paraId="246E7D71" w14:textId="77777777" w:rsidTr="00DA382C">
        <w:trPr>
          <w:tblHeader/>
        </w:trPr>
        <w:tc>
          <w:tcPr>
            <w:tcW w:w="5123" w:type="dxa"/>
            <w:tcBorders>
              <w:top w:val="single" w:sz="4" w:space="0" w:color="auto"/>
              <w:bottom w:val="single" w:sz="12" w:space="0" w:color="auto"/>
            </w:tcBorders>
            <w:shd w:val="clear" w:color="auto" w:fill="auto"/>
            <w:vAlign w:val="bottom"/>
            <w:hideMark/>
          </w:tcPr>
          <w:p w14:paraId="3B317811" w14:textId="22247A12" w:rsidR="00626958" w:rsidRPr="00231389" w:rsidRDefault="00626958" w:rsidP="00231389">
            <w:pPr>
              <w:suppressAutoHyphens/>
              <w:spacing w:before="81" w:after="81" w:line="160" w:lineRule="exact"/>
              <w:ind w:right="40"/>
              <w:rPr>
                <w:i/>
                <w:sz w:val="14"/>
              </w:rPr>
            </w:pPr>
            <w:r w:rsidRPr="00C92A8C">
              <w:rPr>
                <w:i/>
                <w:sz w:val="14"/>
              </w:rPr>
              <w:t>Catégorie</w:t>
            </w:r>
          </w:p>
        </w:tc>
        <w:tc>
          <w:tcPr>
            <w:tcW w:w="1170" w:type="dxa"/>
            <w:tcBorders>
              <w:top w:val="single" w:sz="4" w:space="0" w:color="auto"/>
              <w:bottom w:val="single" w:sz="12" w:space="0" w:color="auto"/>
            </w:tcBorders>
            <w:shd w:val="clear" w:color="auto" w:fill="auto"/>
            <w:vAlign w:val="bottom"/>
            <w:hideMark/>
          </w:tcPr>
          <w:p w14:paraId="73D8025C" w14:textId="664AD4D5" w:rsidR="00626958" w:rsidRPr="00231389" w:rsidRDefault="00626958" w:rsidP="00231389">
            <w:pPr>
              <w:suppressAutoHyphens/>
              <w:spacing w:before="81" w:after="81" w:line="160" w:lineRule="exact"/>
              <w:ind w:right="43"/>
              <w:jc w:val="right"/>
              <w:rPr>
                <w:i/>
                <w:sz w:val="14"/>
              </w:rPr>
            </w:pPr>
            <w:r w:rsidRPr="00C92A8C">
              <w:rPr>
                <w:i/>
                <w:sz w:val="14"/>
              </w:rPr>
              <w:t xml:space="preserve">Nombre total </w:t>
            </w:r>
            <w:r w:rsidR="00231389" w:rsidRPr="00C92A8C">
              <w:rPr>
                <w:i/>
                <w:sz w:val="14"/>
              </w:rPr>
              <w:br/>
            </w:r>
            <w:r w:rsidRPr="00C92A8C">
              <w:rPr>
                <w:i/>
                <w:sz w:val="14"/>
              </w:rPr>
              <w:t>de sièges/postes</w:t>
            </w:r>
          </w:p>
        </w:tc>
        <w:tc>
          <w:tcPr>
            <w:tcW w:w="1170" w:type="dxa"/>
            <w:tcBorders>
              <w:top w:val="single" w:sz="4" w:space="0" w:color="auto"/>
              <w:bottom w:val="single" w:sz="12" w:space="0" w:color="auto"/>
            </w:tcBorders>
            <w:shd w:val="clear" w:color="auto" w:fill="auto"/>
            <w:vAlign w:val="bottom"/>
            <w:hideMark/>
          </w:tcPr>
          <w:p w14:paraId="40DF69A0" w14:textId="6A133374" w:rsidR="00626958" w:rsidRPr="00231389" w:rsidRDefault="00626958" w:rsidP="00231389">
            <w:pPr>
              <w:suppressAutoHyphens/>
              <w:spacing w:before="81" w:after="81" w:line="160" w:lineRule="exact"/>
              <w:ind w:right="43"/>
              <w:jc w:val="right"/>
              <w:rPr>
                <w:i/>
                <w:sz w:val="14"/>
              </w:rPr>
            </w:pPr>
            <w:r w:rsidRPr="00C92A8C">
              <w:rPr>
                <w:i/>
                <w:sz w:val="14"/>
              </w:rPr>
              <w:t>Nombre de</w:t>
            </w:r>
            <w:r w:rsidR="00260993" w:rsidRPr="00C92A8C">
              <w:rPr>
                <w:i/>
                <w:sz w:val="14"/>
              </w:rPr>
              <w:t xml:space="preserve"> </w:t>
            </w:r>
            <w:r w:rsidR="00DA382C" w:rsidRPr="00C92A8C">
              <w:rPr>
                <w:i/>
                <w:sz w:val="14"/>
              </w:rPr>
              <w:br/>
            </w:r>
            <w:r w:rsidRPr="00C92A8C">
              <w:rPr>
                <w:i/>
                <w:sz w:val="14"/>
              </w:rPr>
              <w:t>sièges/postes</w:t>
            </w:r>
            <w:r w:rsidR="00260993" w:rsidRPr="00C92A8C">
              <w:rPr>
                <w:i/>
                <w:sz w:val="14"/>
              </w:rPr>
              <w:t xml:space="preserve"> </w:t>
            </w:r>
            <w:r w:rsidR="00DA382C" w:rsidRPr="00C92A8C">
              <w:rPr>
                <w:i/>
                <w:sz w:val="14"/>
              </w:rPr>
              <w:br/>
            </w:r>
            <w:r w:rsidRPr="00C92A8C">
              <w:rPr>
                <w:i/>
                <w:sz w:val="14"/>
              </w:rPr>
              <w:t>occupés par</w:t>
            </w:r>
            <w:r w:rsidR="00260993" w:rsidRPr="00C92A8C">
              <w:rPr>
                <w:i/>
                <w:sz w:val="14"/>
              </w:rPr>
              <w:t xml:space="preserve"> </w:t>
            </w:r>
            <w:r w:rsidR="00DA382C" w:rsidRPr="00C92A8C">
              <w:rPr>
                <w:i/>
                <w:sz w:val="14"/>
              </w:rPr>
              <w:br/>
            </w:r>
            <w:r w:rsidRPr="00C92A8C">
              <w:rPr>
                <w:i/>
                <w:sz w:val="14"/>
              </w:rPr>
              <w:t>des femmes</w:t>
            </w:r>
          </w:p>
        </w:tc>
        <w:tc>
          <w:tcPr>
            <w:tcW w:w="1080" w:type="dxa"/>
            <w:tcBorders>
              <w:top w:val="single" w:sz="4" w:space="0" w:color="auto"/>
              <w:bottom w:val="single" w:sz="12" w:space="0" w:color="auto"/>
            </w:tcBorders>
            <w:shd w:val="clear" w:color="auto" w:fill="auto"/>
            <w:vAlign w:val="bottom"/>
            <w:hideMark/>
          </w:tcPr>
          <w:p w14:paraId="55E3EFAC" w14:textId="4BDF6129" w:rsidR="00626958" w:rsidRPr="00C92A8C" w:rsidRDefault="00626958" w:rsidP="00231389">
            <w:pPr>
              <w:suppressAutoHyphens/>
              <w:spacing w:before="81" w:after="81" w:line="160" w:lineRule="exact"/>
              <w:ind w:right="43"/>
              <w:jc w:val="right"/>
              <w:rPr>
                <w:i/>
                <w:sz w:val="14"/>
              </w:rPr>
            </w:pPr>
            <w:r w:rsidRPr="00C92A8C">
              <w:rPr>
                <w:i/>
                <w:sz w:val="14"/>
              </w:rPr>
              <w:t xml:space="preserve">Pourcentage </w:t>
            </w:r>
            <w:r w:rsidR="00763E43" w:rsidRPr="00C92A8C">
              <w:rPr>
                <w:i/>
                <w:sz w:val="14"/>
              </w:rPr>
              <w:br/>
            </w:r>
            <w:r w:rsidRPr="00C92A8C">
              <w:rPr>
                <w:i/>
                <w:sz w:val="14"/>
              </w:rPr>
              <w:t>de femmes (%)</w:t>
            </w:r>
          </w:p>
        </w:tc>
      </w:tr>
      <w:tr w:rsidR="00DA382C" w:rsidRPr="00231389" w14:paraId="582CB2DE" w14:textId="77777777" w:rsidTr="00DA382C">
        <w:trPr>
          <w:trHeight w:hRule="exact" w:val="115"/>
          <w:tblHeader/>
        </w:trPr>
        <w:tc>
          <w:tcPr>
            <w:tcW w:w="5123" w:type="dxa"/>
            <w:tcBorders>
              <w:top w:val="single" w:sz="12" w:space="0" w:color="auto"/>
            </w:tcBorders>
            <w:shd w:val="clear" w:color="auto" w:fill="auto"/>
            <w:vAlign w:val="bottom"/>
          </w:tcPr>
          <w:p w14:paraId="650C30CC" w14:textId="77777777" w:rsidR="00231389" w:rsidRPr="00231389" w:rsidRDefault="00231389" w:rsidP="00231389">
            <w:pPr>
              <w:suppressAutoHyphens/>
              <w:spacing w:before="40" w:after="40" w:line="210" w:lineRule="exact"/>
              <w:ind w:right="40"/>
              <w:rPr>
                <w:sz w:val="17"/>
              </w:rPr>
            </w:pPr>
          </w:p>
        </w:tc>
        <w:tc>
          <w:tcPr>
            <w:tcW w:w="1170" w:type="dxa"/>
            <w:tcBorders>
              <w:top w:val="single" w:sz="12" w:space="0" w:color="auto"/>
            </w:tcBorders>
            <w:shd w:val="clear" w:color="auto" w:fill="auto"/>
            <w:vAlign w:val="bottom"/>
          </w:tcPr>
          <w:p w14:paraId="1FB8F4E7" w14:textId="77777777" w:rsidR="00231389" w:rsidRPr="00231389" w:rsidRDefault="00231389" w:rsidP="00231389">
            <w:pPr>
              <w:suppressAutoHyphens/>
              <w:spacing w:before="40" w:after="40" w:line="210" w:lineRule="exact"/>
              <w:ind w:right="43"/>
              <w:jc w:val="right"/>
              <w:rPr>
                <w:sz w:val="17"/>
              </w:rPr>
            </w:pPr>
          </w:p>
        </w:tc>
        <w:tc>
          <w:tcPr>
            <w:tcW w:w="1170" w:type="dxa"/>
            <w:tcBorders>
              <w:top w:val="single" w:sz="12" w:space="0" w:color="auto"/>
            </w:tcBorders>
            <w:shd w:val="clear" w:color="auto" w:fill="auto"/>
            <w:vAlign w:val="bottom"/>
          </w:tcPr>
          <w:p w14:paraId="1597FFE3" w14:textId="77777777" w:rsidR="00231389" w:rsidRPr="00231389" w:rsidRDefault="00231389" w:rsidP="00231389">
            <w:pPr>
              <w:suppressAutoHyphens/>
              <w:spacing w:before="40" w:after="40" w:line="210" w:lineRule="exact"/>
              <w:ind w:right="43"/>
              <w:jc w:val="right"/>
              <w:rPr>
                <w:sz w:val="17"/>
              </w:rPr>
            </w:pPr>
          </w:p>
        </w:tc>
        <w:tc>
          <w:tcPr>
            <w:tcW w:w="1080" w:type="dxa"/>
            <w:tcBorders>
              <w:top w:val="single" w:sz="12" w:space="0" w:color="auto"/>
            </w:tcBorders>
            <w:shd w:val="clear" w:color="auto" w:fill="auto"/>
            <w:vAlign w:val="bottom"/>
          </w:tcPr>
          <w:p w14:paraId="03406343" w14:textId="77777777" w:rsidR="00231389" w:rsidRPr="00231389" w:rsidRDefault="00231389" w:rsidP="00231389">
            <w:pPr>
              <w:suppressAutoHyphens/>
              <w:spacing w:before="40" w:after="40" w:line="210" w:lineRule="exact"/>
              <w:ind w:right="43"/>
              <w:jc w:val="right"/>
              <w:rPr>
                <w:sz w:val="17"/>
              </w:rPr>
            </w:pPr>
          </w:p>
        </w:tc>
      </w:tr>
      <w:tr w:rsidR="00DA382C" w:rsidRPr="00231389" w14:paraId="57A4F536" w14:textId="77777777" w:rsidTr="00DA382C">
        <w:tc>
          <w:tcPr>
            <w:tcW w:w="5123" w:type="dxa"/>
            <w:shd w:val="clear" w:color="auto" w:fill="auto"/>
            <w:vAlign w:val="bottom"/>
            <w:hideMark/>
          </w:tcPr>
          <w:p w14:paraId="3DCF175E" w14:textId="77777777" w:rsidR="00626958" w:rsidRPr="00231389" w:rsidRDefault="00626958" w:rsidP="00231389">
            <w:pPr>
              <w:tabs>
                <w:tab w:val="left" w:pos="288"/>
                <w:tab w:val="left" w:pos="576"/>
                <w:tab w:val="left" w:pos="864"/>
                <w:tab w:val="left" w:pos="1152"/>
              </w:tabs>
              <w:suppressAutoHyphens/>
              <w:spacing w:before="40" w:after="40" w:line="210" w:lineRule="exact"/>
              <w:ind w:right="40"/>
              <w:rPr>
                <w:sz w:val="17"/>
              </w:rPr>
            </w:pPr>
            <w:r w:rsidRPr="00231389">
              <w:rPr>
                <w:sz w:val="17"/>
              </w:rPr>
              <w:t>Greffier(ère)/Juge en chef</w:t>
            </w:r>
          </w:p>
        </w:tc>
        <w:tc>
          <w:tcPr>
            <w:tcW w:w="1170" w:type="dxa"/>
            <w:shd w:val="clear" w:color="auto" w:fill="auto"/>
            <w:vAlign w:val="bottom"/>
            <w:hideMark/>
          </w:tcPr>
          <w:p w14:paraId="4CC03748" w14:textId="77777777" w:rsidR="00626958" w:rsidRPr="00231389" w:rsidRDefault="00626958" w:rsidP="00231389">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170" w:type="dxa"/>
            <w:shd w:val="clear" w:color="auto" w:fill="auto"/>
            <w:vAlign w:val="bottom"/>
            <w:hideMark/>
          </w:tcPr>
          <w:p w14:paraId="05159F99" w14:textId="77777777" w:rsidR="00626958" w:rsidRPr="00231389" w:rsidRDefault="00626958" w:rsidP="00231389">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080" w:type="dxa"/>
            <w:shd w:val="clear" w:color="auto" w:fill="auto"/>
            <w:vAlign w:val="bottom"/>
            <w:hideMark/>
          </w:tcPr>
          <w:p w14:paraId="29986D47" w14:textId="4683CEEB" w:rsidR="00626958" w:rsidRPr="00231389" w:rsidRDefault="00626958" w:rsidP="00231389">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r>
      <w:tr w:rsidR="00DA382C" w:rsidRPr="00231389" w14:paraId="0E0D9A79" w14:textId="77777777" w:rsidTr="00DA382C">
        <w:tc>
          <w:tcPr>
            <w:tcW w:w="5123" w:type="dxa"/>
            <w:shd w:val="clear" w:color="auto" w:fill="auto"/>
            <w:vAlign w:val="bottom"/>
            <w:hideMark/>
          </w:tcPr>
          <w:p w14:paraId="6E601033" w14:textId="77777777" w:rsidR="00626958" w:rsidRPr="00231389" w:rsidRDefault="00626958" w:rsidP="00231389">
            <w:pPr>
              <w:tabs>
                <w:tab w:val="left" w:pos="288"/>
                <w:tab w:val="left" w:pos="576"/>
                <w:tab w:val="left" w:pos="864"/>
                <w:tab w:val="left" w:pos="1152"/>
              </w:tabs>
              <w:suppressAutoHyphens/>
              <w:spacing w:before="40" w:after="40" w:line="210" w:lineRule="exact"/>
              <w:ind w:right="40"/>
              <w:rPr>
                <w:sz w:val="17"/>
              </w:rPr>
            </w:pPr>
            <w:r w:rsidRPr="00231389">
              <w:rPr>
                <w:sz w:val="17"/>
              </w:rPr>
              <w:t>Président(e) des tribunaux</w:t>
            </w:r>
          </w:p>
        </w:tc>
        <w:tc>
          <w:tcPr>
            <w:tcW w:w="1170" w:type="dxa"/>
            <w:shd w:val="clear" w:color="auto" w:fill="auto"/>
            <w:vAlign w:val="bottom"/>
            <w:hideMark/>
          </w:tcPr>
          <w:p w14:paraId="765A70D5" w14:textId="77777777" w:rsidR="00626958" w:rsidRPr="00231389" w:rsidRDefault="00626958" w:rsidP="00231389">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170" w:type="dxa"/>
            <w:shd w:val="clear" w:color="auto" w:fill="auto"/>
            <w:vAlign w:val="bottom"/>
            <w:hideMark/>
          </w:tcPr>
          <w:p w14:paraId="06A78269" w14:textId="77777777" w:rsidR="00626958" w:rsidRPr="00231389" w:rsidRDefault="00626958" w:rsidP="00231389">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080" w:type="dxa"/>
            <w:shd w:val="clear" w:color="auto" w:fill="auto"/>
            <w:vAlign w:val="bottom"/>
            <w:hideMark/>
          </w:tcPr>
          <w:p w14:paraId="6342A054" w14:textId="49A5DCF2" w:rsidR="00626958" w:rsidRPr="00231389" w:rsidRDefault="00626958" w:rsidP="00231389">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r>
      <w:tr w:rsidR="00DA382C" w:rsidRPr="00231389" w14:paraId="3CB4B59F" w14:textId="77777777" w:rsidTr="00DA382C">
        <w:tc>
          <w:tcPr>
            <w:tcW w:w="5123" w:type="dxa"/>
            <w:shd w:val="clear" w:color="auto" w:fill="auto"/>
            <w:vAlign w:val="bottom"/>
            <w:hideMark/>
          </w:tcPr>
          <w:p w14:paraId="3AEBD346" w14:textId="77777777" w:rsidR="00626958" w:rsidRPr="00231389" w:rsidRDefault="00626958" w:rsidP="00231389">
            <w:pPr>
              <w:tabs>
                <w:tab w:val="left" w:pos="288"/>
                <w:tab w:val="left" w:pos="576"/>
                <w:tab w:val="left" w:pos="864"/>
                <w:tab w:val="left" w:pos="1152"/>
              </w:tabs>
              <w:suppressAutoHyphens/>
              <w:spacing w:before="40" w:after="40" w:line="210" w:lineRule="exact"/>
              <w:ind w:right="40"/>
              <w:rPr>
                <w:sz w:val="17"/>
              </w:rPr>
            </w:pPr>
            <w:r w:rsidRPr="00231389">
              <w:rPr>
                <w:sz w:val="17"/>
              </w:rPr>
              <w:t>Juges</w:t>
            </w:r>
          </w:p>
        </w:tc>
        <w:tc>
          <w:tcPr>
            <w:tcW w:w="1170" w:type="dxa"/>
            <w:shd w:val="clear" w:color="auto" w:fill="auto"/>
            <w:vAlign w:val="bottom"/>
            <w:hideMark/>
          </w:tcPr>
          <w:p w14:paraId="0414EA91" w14:textId="77777777" w:rsidR="00626958" w:rsidRPr="00231389" w:rsidRDefault="00626958" w:rsidP="00231389">
            <w:pPr>
              <w:tabs>
                <w:tab w:val="left" w:pos="288"/>
                <w:tab w:val="left" w:pos="576"/>
                <w:tab w:val="left" w:pos="864"/>
                <w:tab w:val="left" w:pos="1152"/>
              </w:tabs>
              <w:suppressAutoHyphens/>
              <w:spacing w:before="40" w:after="40" w:line="210" w:lineRule="exact"/>
              <w:ind w:right="43"/>
              <w:jc w:val="right"/>
              <w:rPr>
                <w:sz w:val="17"/>
              </w:rPr>
            </w:pPr>
            <w:r w:rsidRPr="00C92A8C">
              <w:rPr>
                <w:sz w:val="17"/>
              </w:rPr>
              <w:t>21</w:t>
            </w:r>
          </w:p>
        </w:tc>
        <w:tc>
          <w:tcPr>
            <w:tcW w:w="1170" w:type="dxa"/>
            <w:shd w:val="clear" w:color="auto" w:fill="auto"/>
            <w:vAlign w:val="bottom"/>
            <w:hideMark/>
          </w:tcPr>
          <w:p w14:paraId="317770C1" w14:textId="77777777" w:rsidR="00626958" w:rsidRPr="00231389" w:rsidRDefault="00626958" w:rsidP="00231389">
            <w:pPr>
              <w:tabs>
                <w:tab w:val="left" w:pos="288"/>
                <w:tab w:val="left" w:pos="576"/>
                <w:tab w:val="left" w:pos="864"/>
                <w:tab w:val="left" w:pos="1152"/>
              </w:tabs>
              <w:suppressAutoHyphens/>
              <w:spacing w:before="40" w:after="40" w:line="210" w:lineRule="exact"/>
              <w:ind w:right="43"/>
              <w:jc w:val="right"/>
              <w:rPr>
                <w:sz w:val="17"/>
              </w:rPr>
            </w:pPr>
            <w:r w:rsidRPr="00C92A8C">
              <w:rPr>
                <w:sz w:val="17"/>
              </w:rPr>
              <w:t>7</w:t>
            </w:r>
          </w:p>
        </w:tc>
        <w:tc>
          <w:tcPr>
            <w:tcW w:w="1080" w:type="dxa"/>
            <w:shd w:val="clear" w:color="auto" w:fill="auto"/>
            <w:vAlign w:val="bottom"/>
            <w:hideMark/>
          </w:tcPr>
          <w:p w14:paraId="4E2D58CE" w14:textId="7B1A0601" w:rsidR="00626958" w:rsidRPr="00231389" w:rsidRDefault="00626958" w:rsidP="00231389">
            <w:pPr>
              <w:tabs>
                <w:tab w:val="left" w:pos="288"/>
                <w:tab w:val="left" w:pos="576"/>
                <w:tab w:val="left" w:pos="864"/>
                <w:tab w:val="left" w:pos="1152"/>
              </w:tabs>
              <w:suppressAutoHyphens/>
              <w:spacing w:before="40" w:after="40" w:line="210" w:lineRule="exact"/>
              <w:ind w:right="43"/>
              <w:jc w:val="right"/>
              <w:rPr>
                <w:sz w:val="17"/>
              </w:rPr>
            </w:pPr>
            <w:r w:rsidRPr="00C92A8C">
              <w:rPr>
                <w:sz w:val="17"/>
              </w:rPr>
              <w:t>33</w:t>
            </w:r>
          </w:p>
        </w:tc>
      </w:tr>
      <w:tr w:rsidR="00DA382C" w:rsidRPr="00231389" w14:paraId="5D9C3AE1" w14:textId="77777777" w:rsidTr="00DA382C">
        <w:tc>
          <w:tcPr>
            <w:tcW w:w="5123" w:type="dxa"/>
            <w:shd w:val="clear" w:color="auto" w:fill="auto"/>
            <w:vAlign w:val="bottom"/>
            <w:hideMark/>
          </w:tcPr>
          <w:p w14:paraId="7BA865FB" w14:textId="77777777" w:rsidR="00626958" w:rsidRPr="00231389" w:rsidRDefault="00626958" w:rsidP="00231389">
            <w:pPr>
              <w:tabs>
                <w:tab w:val="left" w:pos="288"/>
                <w:tab w:val="left" w:pos="576"/>
                <w:tab w:val="left" w:pos="864"/>
                <w:tab w:val="left" w:pos="1152"/>
              </w:tabs>
              <w:suppressAutoHyphens/>
              <w:spacing w:before="40" w:after="40" w:line="210" w:lineRule="exact"/>
              <w:ind w:right="40"/>
              <w:rPr>
                <w:sz w:val="17"/>
              </w:rPr>
            </w:pPr>
            <w:r w:rsidRPr="00231389">
              <w:rPr>
                <w:sz w:val="17"/>
              </w:rPr>
              <w:t>Greffier(ère)</w:t>
            </w:r>
          </w:p>
        </w:tc>
        <w:tc>
          <w:tcPr>
            <w:tcW w:w="1170" w:type="dxa"/>
            <w:shd w:val="clear" w:color="auto" w:fill="auto"/>
            <w:vAlign w:val="bottom"/>
            <w:hideMark/>
          </w:tcPr>
          <w:p w14:paraId="065D4A7E" w14:textId="77777777" w:rsidR="00626958" w:rsidRPr="00231389" w:rsidRDefault="00626958" w:rsidP="00231389">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170" w:type="dxa"/>
            <w:shd w:val="clear" w:color="auto" w:fill="auto"/>
            <w:vAlign w:val="bottom"/>
            <w:hideMark/>
          </w:tcPr>
          <w:p w14:paraId="43FF8470" w14:textId="77777777" w:rsidR="00626958" w:rsidRPr="00231389" w:rsidRDefault="00626958" w:rsidP="00231389">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080" w:type="dxa"/>
            <w:shd w:val="clear" w:color="auto" w:fill="auto"/>
            <w:vAlign w:val="bottom"/>
            <w:hideMark/>
          </w:tcPr>
          <w:p w14:paraId="3C888D29" w14:textId="30654941" w:rsidR="00626958" w:rsidRPr="00231389" w:rsidRDefault="00626958" w:rsidP="00231389">
            <w:pPr>
              <w:tabs>
                <w:tab w:val="left" w:pos="288"/>
                <w:tab w:val="left" w:pos="576"/>
                <w:tab w:val="left" w:pos="864"/>
                <w:tab w:val="left" w:pos="1152"/>
              </w:tabs>
              <w:suppressAutoHyphens/>
              <w:spacing w:before="40" w:after="40" w:line="210" w:lineRule="exact"/>
              <w:ind w:right="43"/>
              <w:jc w:val="right"/>
              <w:rPr>
                <w:sz w:val="17"/>
              </w:rPr>
            </w:pPr>
            <w:r w:rsidRPr="00C92A8C">
              <w:rPr>
                <w:sz w:val="17"/>
              </w:rPr>
              <w:t>100</w:t>
            </w:r>
          </w:p>
        </w:tc>
      </w:tr>
      <w:tr w:rsidR="00DA382C" w:rsidRPr="00231389" w14:paraId="3E789820" w14:textId="77777777" w:rsidTr="00DA382C">
        <w:tc>
          <w:tcPr>
            <w:tcW w:w="5123" w:type="dxa"/>
            <w:shd w:val="clear" w:color="auto" w:fill="auto"/>
            <w:vAlign w:val="bottom"/>
            <w:hideMark/>
          </w:tcPr>
          <w:p w14:paraId="4D8BB389" w14:textId="77777777" w:rsidR="00626958" w:rsidRPr="00231389" w:rsidRDefault="00626958" w:rsidP="00231389">
            <w:pPr>
              <w:tabs>
                <w:tab w:val="left" w:pos="288"/>
                <w:tab w:val="left" w:pos="576"/>
                <w:tab w:val="left" w:pos="864"/>
                <w:tab w:val="left" w:pos="1152"/>
              </w:tabs>
              <w:suppressAutoHyphens/>
              <w:spacing w:before="40" w:after="40" w:line="210" w:lineRule="exact"/>
              <w:ind w:right="40"/>
              <w:rPr>
                <w:sz w:val="17"/>
              </w:rPr>
            </w:pPr>
            <w:r w:rsidRPr="00231389">
              <w:rPr>
                <w:sz w:val="17"/>
              </w:rPr>
              <w:t>Magistrat(e) en chef</w:t>
            </w:r>
          </w:p>
        </w:tc>
        <w:tc>
          <w:tcPr>
            <w:tcW w:w="1170" w:type="dxa"/>
            <w:shd w:val="clear" w:color="auto" w:fill="auto"/>
            <w:vAlign w:val="bottom"/>
            <w:hideMark/>
          </w:tcPr>
          <w:p w14:paraId="03737AE5" w14:textId="77777777" w:rsidR="00626958" w:rsidRPr="00231389" w:rsidRDefault="00626958" w:rsidP="00231389">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170" w:type="dxa"/>
            <w:shd w:val="clear" w:color="auto" w:fill="auto"/>
            <w:vAlign w:val="bottom"/>
            <w:hideMark/>
          </w:tcPr>
          <w:p w14:paraId="003E5ACB" w14:textId="77777777" w:rsidR="00626958" w:rsidRPr="00231389" w:rsidRDefault="00626958" w:rsidP="00231389">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080" w:type="dxa"/>
            <w:shd w:val="clear" w:color="auto" w:fill="auto"/>
            <w:vAlign w:val="bottom"/>
            <w:hideMark/>
          </w:tcPr>
          <w:p w14:paraId="732DC8AD" w14:textId="38B803E0" w:rsidR="00626958" w:rsidRPr="00231389" w:rsidRDefault="00626958" w:rsidP="00231389">
            <w:pPr>
              <w:tabs>
                <w:tab w:val="left" w:pos="288"/>
                <w:tab w:val="left" w:pos="576"/>
                <w:tab w:val="left" w:pos="864"/>
                <w:tab w:val="left" w:pos="1152"/>
              </w:tabs>
              <w:suppressAutoHyphens/>
              <w:spacing w:before="40" w:after="40" w:line="210" w:lineRule="exact"/>
              <w:ind w:right="43"/>
              <w:jc w:val="right"/>
              <w:rPr>
                <w:sz w:val="17"/>
              </w:rPr>
            </w:pPr>
            <w:r w:rsidRPr="00C92A8C">
              <w:rPr>
                <w:sz w:val="17"/>
              </w:rPr>
              <w:t>100</w:t>
            </w:r>
          </w:p>
        </w:tc>
      </w:tr>
      <w:tr w:rsidR="00260993" w:rsidRPr="00231389" w14:paraId="6D4BBC0C" w14:textId="77777777" w:rsidTr="00DA382C">
        <w:tc>
          <w:tcPr>
            <w:tcW w:w="5123" w:type="dxa"/>
            <w:tcBorders>
              <w:bottom w:val="single" w:sz="12" w:space="0" w:color="auto"/>
            </w:tcBorders>
            <w:shd w:val="clear" w:color="auto" w:fill="auto"/>
            <w:vAlign w:val="bottom"/>
            <w:hideMark/>
          </w:tcPr>
          <w:p w14:paraId="3370CE7B" w14:textId="77777777" w:rsidR="00626958" w:rsidRPr="00231389" w:rsidRDefault="00626958" w:rsidP="00231389">
            <w:pPr>
              <w:tabs>
                <w:tab w:val="left" w:pos="288"/>
                <w:tab w:val="left" w:pos="576"/>
                <w:tab w:val="left" w:pos="864"/>
                <w:tab w:val="left" w:pos="1152"/>
              </w:tabs>
              <w:suppressAutoHyphens/>
              <w:spacing w:before="40" w:after="40" w:line="210" w:lineRule="exact"/>
              <w:ind w:right="40"/>
              <w:rPr>
                <w:sz w:val="17"/>
              </w:rPr>
            </w:pPr>
            <w:r w:rsidRPr="00231389">
              <w:rPr>
                <w:sz w:val="17"/>
              </w:rPr>
              <w:t>Magistrats</w:t>
            </w:r>
          </w:p>
        </w:tc>
        <w:tc>
          <w:tcPr>
            <w:tcW w:w="1170" w:type="dxa"/>
            <w:tcBorders>
              <w:bottom w:val="single" w:sz="12" w:space="0" w:color="auto"/>
            </w:tcBorders>
            <w:shd w:val="clear" w:color="auto" w:fill="auto"/>
            <w:vAlign w:val="bottom"/>
            <w:hideMark/>
          </w:tcPr>
          <w:p w14:paraId="09AE09C5" w14:textId="77777777" w:rsidR="00626958" w:rsidRPr="00231389" w:rsidRDefault="00626958" w:rsidP="00231389">
            <w:pPr>
              <w:tabs>
                <w:tab w:val="left" w:pos="288"/>
                <w:tab w:val="left" w:pos="576"/>
                <w:tab w:val="left" w:pos="864"/>
                <w:tab w:val="left" w:pos="1152"/>
              </w:tabs>
              <w:suppressAutoHyphens/>
              <w:spacing w:before="40" w:after="40" w:line="210" w:lineRule="exact"/>
              <w:ind w:right="43"/>
              <w:jc w:val="right"/>
              <w:rPr>
                <w:sz w:val="17"/>
              </w:rPr>
            </w:pPr>
            <w:r w:rsidRPr="00C92A8C">
              <w:rPr>
                <w:sz w:val="17"/>
              </w:rPr>
              <w:t>93</w:t>
            </w:r>
          </w:p>
        </w:tc>
        <w:tc>
          <w:tcPr>
            <w:tcW w:w="1170" w:type="dxa"/>
            <w:tcBorders>
              <w:bottom w:val="single" w:sz="12" w:space="0" w:color="auto"/>
            </w:tcBorders>
            <w:shd w:val="clear" w:color="auto" w:fill="auto"/>
            <w:vAlign w:val="bottom"/>
            <w:hideMark/>
          </w:tcPr>
          <w:p w14:paraId="74B9902C" w14:textId="77777777" w:rsidR="00626958" w:rsidRPr="00231389" w:rsidRDefault="00626958" w:rsidP="00231389">
            <w:pPr>
              <w:tabs>
                <w:tab w:val="left" w:pos="288"/>
                <w:tab w:val="left" w:pos="576"/>
                <w:tab w:val="left" w:pos="864"/>
                <w:tab w:val="left" w:pos="1152"/>
              </w:tabs>
              <w:suppressAutoHyphens/>
              <w:spacing w:before="40" w:after="40" w:line="210" w:lineRule="exact"/>
              <w:ind w:right="43"/>
              <w:jc w:val="right"/>
              <w:rPr>
                <w:sz w:val="17"/>
              </w:rPr>
            </w:pPr>
            <w:r w:rsidRPr="00C92A8C">
              <w:rPr>
                <w:sz w:val="17"/>
              </w:rPr>
              <w:t>46</w:t>
            </w:r>
          </w:p>
        </w:tc>
        <w:tc>
          <w:tcPr>
            <w:tcW w:w="1080" w:type="dxa"/>
            <w:tcBorders>
              <w:bottom w:val="single" w:sz="12" w:space="0" w:color="auto"/>
            </w:tcBorders>
            <w:shd w:val="clear" w:color="auto" w:fill="auto"/>
            <w:vAlign w:val="bottom"/>
            <w:hideMark/>
          </w:tcPr>
          <w:p w14:paraId="0DDCDE60" w14:textId="06798A3C" w:rsidR="00626958" w:rsidRPr="00231389" w:rsidRDefault="00626958" w:rsidP="00231389">
            <w:pPr>
              <w:tabs>
                <w:tab w:val="left" w:pos="288"/>
                <w:tab w:val="left" w:pos="576"/>
                <w:tab w:val="left" w:pos="864"/>
                <w:tab w:val="left" w:pos="1152"/>
              </w:tabs>
              <w:suppressAutoHyphens/>
              <w:spacing w:before="40" w:after="40" w:line="210" w:lineRule="exact"/>
              <w:ind w:right="43"/>
              <w:jc w:val="right"/>
              <w:rPr>
                <w:sz w:val="17"/>
              </w:rPr>
            </w:pPr>
            <w:r w:rsidRPr="00C92A8C">
              <w:rPr>
                <w:sz w:val="17"/>
              </w:rPr>
              <w:t>49</w:t>
            </w:r>
            <w:r w:rsidRPr="00231389">
              <w:rPr>
                <w:sz w:val="17"/>
              </w:rPr>
              <w:t>,</w:t>
            </w:r>
            <w:r w:rsidRPr="00C92A8C">
              <w:rPr>
                <w:sz w:val="17"/>
              </w:rPr>
              <w:t>5</w:t>
            </w:r>
          </w:p>
        </w:tc>
      </w:tr>
    </w:tbl>
    <w:p w14:paraId="69238AE9" w14:textId="77777777" w:rsidR="00692F45" w:rsidRPr="00692F45" w:rsidRDefault="00692F45" w:rsidP="00692F45">
      <w:pPr>
        <w:pStyle w:val="SingleTxt"/>
        <w:spacing w:after="0" w:line="120" w:lineRule="exact"/>
        <w:rPr>
          <w:sz w:val="10"/>
          <w:lang w:val="fr-FR"/>
        </w:rPr>
      </w:pPr>
    </w:p>
    <w:p w14:paraId="0D7A1AE3" w14:textId="7FB8DBD0" w:rsidR="00626958" w:rsidRPr="00626958" w:rsidRDefault="00626958" w:rsidP="00692F45">
      <w:pPr>
        <w:pStyle w:val="FootnoteText"/>
        <w:tabs>
          <w:tab w:val="right" w:pos="1476"/>
          <w:tab w:val="left" w:pos="1548"/>
          <w:tab w:val="right" w:pos="1836"/>
          <w:tab w:val="left" w:pos="1908"/>
        </w:tabs>
        <w:ind w:left="1548" w:hanging="288"/>
        <w:rPr>
          <w:lang w:val="fr-FR"/>
        </w:rPr>
      </w:pPr>
      <w:r w:rsidRPr="00626958">
        <w:rPr>
          <w:lang w:val="fr-FR"/>
        </w:rPr>
        <w:t>Cour suprême</w:t>
      </w:r>
      <w:r w:rsidR="00A26534" w:rsidRPr="00A26534">
        <w:rPr>
          <w:lang w:val="fr-FR"/>
        </w:rPr>
        <w:t> :</w:t>
      </w:r>
      <w:r w:rsidRPr="00626958">
        <w:rPr>
          <w:lang w:val="fr-FR"/>
        </w:rPr>
        <w:t xml:space="preserve"> </w:t>
      </w:r>
      <w:r w:rsidR="008366D3">
        <w:rPr>
          <w:lang w:val="fr-FR"/>
        </w:rPr>
        <w:t>T</w:t>
      </w:r>
      <w:r w:rsidRPr="00626958">
        <w:rPr>
          <w:lang w:val="fr-FR"/>
        </w:rPr>
        <w:t xml:space="preserve">ous les juges de la Cour suprême sont des hommes, mais des femmes sont occasionnellement appelées à siéger. </w:t>
      </w:r>
    </w:p>
    <w:p w14:paraId="20663A21" w14:textId="4FEE8AE9" w:rsidR="00626958" w:rsidRPr="00626958" w:rsidRDefault="00626958" w:rsidP="00692F45">
      <w:pPr>
        <w:pStyle w:val="FootnoteText"/>
        <w:tabs>
          <w:tab w:val="right" w:pos="1476"/>
          <w:tab w:val="left" w:pos="1548"/>
          <w:tab w:val="right" w:pos="1836"/>
          <w:tab w:val="left" w:pos="1908"/>
        </w:tabs>
        <w:ind w:left="1548" w:hanging="288"/>
        <w:rPr>
          <w:lang w:val="fr-FR"/>
        </w:rPr>
      </w:pPr>
      <w:r w:rsidRPr="00626958">
        <w:rPr>
          <w:lang w:val="fr-FR"/>
        </w:rPr>
        <w:t>Haute Cour</w:t>
      </w:r>
      <w:r w:rsidR="00A26534" w:rsidRPr="00A26534">
        <w:rPr>
          <w:lang w:val="fr-FR"/>
        </w:rPr>
        <w:t> :</w:t>
      </w:r>
      <w:r w:rsidRPr="00626958">
        <w:rPr>
          <w:lang w:val="fr-FR"/>
        </w:rPr>
        <w:t xml:space="preserve"> </w:t>
      </w:r>
      <w:r w:rsidR="008366D3">
        <w:rPr>
          <w:lang w:val="fr-FR"/>
        </w:rPr>
        <w:t>T</w:t>
      </w:r>
      <w:r w:rsidRPr="00626958">
        <w:rPr>
          <w:lang w:val="fr-FR"/>
        </w:rPr>
        <w:t xml:space="preserve">oute correspondance doit être adressée au Directeur exécutif. En </w:t>
      </w:r>
      <w:r w:rsidRPr="00C92A8C">
        <w:rPr>
          <w:lang w:val="fr-FR"/>
        </w:rPr>
        <w:t>2016</w:t>
      </w:r>
      <w:r w:rsidRPr="00626958">
        <w:rPr>
          <w:lang w:val="fr-FR"/>
        </w:rPr>
        <w:t>, la Haute Cour se composait de onze (</w:t>
      </w:r>
      <w:r w:rsidRPr="00C92A8C">
        <w:rPr>
          <w:lang w:val="fr-FR"/>
        </w:rPr>
        <w:t>11</w:t>
      </w:r>
      <w:r w:rsidRPr="00626958">
        <w:rPr>
          <w:lang w:val="fr-FR"/>
        </w:rPr>
        <w:t>) hommes et de trois (</w:t>
      </w:r>
      <w:r w:rsidRPr="00C92A8C">
        <w:rPr>
          <w:lang w:val="fr-FR"/>
        </w:rPr>
        <w:t>3</w:t>
      </w:r>
      <w:r w:rsidRPr="00626958">
        <w:rPr>
          <w:lang w:val="fr-FR"/>
        </w:rPr>
        <w:t xml:space="preserve">) femmes, soit </w:t>
      </w:r>
      <w:r w:rsidRPr="00C92A8C">
        <w:rPr>
          <w:lang w:val="fr-FR"/>
        </w:rPr>
        <w:t>79</w:t>
      </w:r>
      <w:r w:rsidR="00A26534" w:rsidRPr="00A26534">
        <w:rPr>
          <w:lang w:val="fr-FR"/>
        </w:rPr>
        <w:t> %</w:t>
      </w:r>
      <w:r w:rsidRPr="00626958">
        <w:rPr>
          <w:lang w:val="fr-FR"/>
        </w:rPr>
        <w:t xml:space="preserve"> d</w:t>
      </w:r>
      <w:r w:rsidR="00A26534" w:rsidRPr="00A26534">
        <w:rPr>
          <w:lang w:val="fr-FR"/>
        </w:rPr>
        <w:t>’</w:t>
      </w:r>
      <w:r w:rsidRPr="00626958">
        <w:rPr>
          <w:lang w:val="fr-FR"/>
        </w:rPr>
        <w:t xml:space="preserve">hommes et </w:t>
      </w:r>
      <w:r w:rsidRPr="00C92A8C">
        <w:rPr>
          <w:lang w:val="fr-FR"/>
        </w:rPr>
        <w:t>21</w:t>
      </w:r>
      <w:r w:rsidR="00A26534" w:rsidRPr="00A26534">
        <w:rPr>
          <w:lang w:val="fr-FR"/>
        </w:rPr>
        <w:t> %</w:t>
      </w:r>
      <w:r w:rsidRPr="00626958">
        <w:rPr>
          <w:lang w:val="fr-FR"/>
        </w:rPr>
        <w:t xml:space="preserve"> de femmes. Toutefois, les choses ont beaucoup changé au cours des </w:t>
      </w:r>
      <w:r w:rsidRPr="00C92A8C">
        <w:rPr>
          <w:lang w:val="fr-FR"/>
        </w:rPr>
        <w:t>cinq dernières</w:t>
      </w:r>
      <w:r w:rsidRPr="00626958">
        <w:rPr>
          <w:lang w:val="fr-FR"/>
        </w:rPr>
        <w:t xml:space="preserve"> années</w:t>
      </w:r>
      <w:r w:rsidR="00A26534" w:rsidRPr="00A26534">
        <w:rPr>
          <w:lang w:val="fr-FR"/>
        </w:rPr>
        <w:t> :</w:t>
      </w:r>
      <w:r w:rsidRPr="00626958">
        <w:rPr>
          <w:lang w:val="fr-FR"/>
        </w:rPr>
        <w:t xml:space="preserve"> en </w:t>
      </w:r>
      <w:r w:rsidRPr="00C92A8C">
        <w:rPr>
          <w:lang w:val="fr-FR"/>
        </w:rPr>
        <w:t>2021</w:t>
      </w:r>
      <w:r w:rsidRPr="00626958">
        <w:rPr>
          <w:lang w:val="fr-FR"/>
        </w:rPr>
        <w:t>, la Cour se composait de onze (</w:t>
      </w:r>
      <w:r w:rsidRPr="00C92A8C">
        <w:rPr>
          <w:lang w:val="fr-FR"/>
        </w:rPr>
        <w:t>11</w:t>
      </w:r>
      <w:r w:rsidRPr="00626958">
        <w:rPr>
          <w:lang w:val="fr-FR"/>
        </w:rPr>
        <w:t>) hommes et de huit (</w:t>
      </w:r>
      <w:r w:rsidRPr="00C92A8C">
        <w:rPr>
          <w:lang w:val="fr-FR"/>
        </w:rPr>
        <w:t>8</w:t>
      </w:r>
      <w:r w:rsidRPr="00626958">
        <w:rPr>
          <w:lang w:val="fr-FR"/>
        </w:rPr>
        <w:t xml:space="preserve">) femmes, soit </w:t>
      </w:r>
      <w:r w:rsidRPr="00C92A8C">
        <w:rPr>
          <w:lang w:val="fr-FR"/>
        </w:rPr>
        <w:t>58</w:t>
      </w:r>
      <w:r w:rsidR="00A26534" w:rsidRPr="00A26534">
        <w:rPr>
          <w:lang w:val="fr-FR"/>
        </w:rPr>
        <w:t> %</w:t>
      </w:r>
      <w:r w:rsidRPr="00626958">
        <w:rPr>
          <w:lang w:val="fr-FR"/>
        </w:rPr>
        <w:t xml:space="preserve"> d</w:t>
      </w:r>
      <w:r w:rsidR="00A26534" w:rsidRPr="00A26534">
        <w:rPr>
          <w:lang w:val="fr-FR"/>
        </w:rPr>
        <w:t>’</w:t>
      </w:r>
      <w:r w:rsidRPr="00626958">
        <w:rPr>
          <w:lang w:val="fr-FR"/>
        </w:rPr>
        <w:t xml:space="preserve">hommes et </w:t>
      </w:r>
      <w:r w:rsidRPr="00C92A8C">
        <w:rPr>
          <w:lang w:val="fr-FR"/>
        </w:rPr>
        <w:t>42</w:t>
      </w:r>
      <w:r w:rsidR="00A26534" w:rsidRPr="00A26534">
        <w:rPr>
          <w:lang w:val="fr-FR"/>
        </w:rPr>
        <w:t> %</w:t>
      </w:r>
      <w:r w:rsidRPr="00626958">
        <w:rPr>
          <w:lang w:val="fr-FR"/>
        </w:rPr>
        <w:t xml:space="preserve"> de femmes.</w:t>
      </w:r>
    </w:p>
    <w:p w14:paraId="568E045A" w14:textId="77777777" w:rsidR="00692F45" w:rsidRPr="00692F45" w:rsidRDefault="00692F45" w:rsidP="00692F45">
      <w:pPr>
        <w:pStyle w:val="SingleTxt"/>
        <w:spacing w:after="0" w:line="120" w:lineRule="exact"/>
        <w:rPr>
          <w:b/>
          <w:sz w:val="10"/>
          <w:lang w:val="fr-FR"/>
        </w:rPr>
      </w:pPr>
    </w:p>
    <w:p w14:paraId="25D7C7DC" w14:textId="251206B4" w:rsidR="00692F45" w:rsidRPr="001E75D1" w:rsidRDefault="00692F45" w:rsidP="001E75D1">
      <w:pPr>
        <w:pStyle w:val="SingleTxt"/>
        <w:spacing w:after="0" w:line="120" w:lineRule="exact"/>
        <w:rPr>
          <w:b/>
          <w:sz w:val="10"/>
          <w:lang w:val="fr-FR"/>
        </w:rPr>
      </w:pPr>
    </w:p>
    <w:p w14:paraId="3F97E150" w14:textId="77777777" w:rsidR="001E75D1" w:rsidRPr="00692F45" w:rsidRDefault="001E75D1" w:rsidP="00692F45">
      <w:pPr>
        <w:pStyle w:val="SingleTxt"/>
        <w:spacing w:after="0" w:line="120" w:lineRule="exact"/>
        <w:rPr>
          <w:b/>
          <w:sz w:val="10"/>
          <w:lang w:val="fr-FR"/>
        </w:rPr>
      </w:pPr>
    </w:p>
    <w:p w14:paraId="2B2DFAD2" w14:textId="77777777" w:rsidR="00692F45" w:rsidRDefault="00626958" w:rsidP="00692F45">
      <w:pPr>
        <w:pStyle w:val="SingleTxt"/>
        <w:spacing w:after="0"/>
        <w:rPr>
          <w:lang w:val="fr-FR"/>
        </w:rPr>
      </w:pPr>
      <w:r w:rsidRPr="00626958">
        <w:rPr>
          <w:lang w:val="fr-FR"/>
        </w:rPr>
        <w:t xml:space="preserve">Tableau </w:t>
      </w:r>
      <w:r w:rsidRPr="00C92A8C">
        <w:rPr>
          <w:lang w:val="fr-FR"/>
        </w:rPr>
        <w:t>4</w:t>
      </w:r>
    </w:p>
    <w:p w14:paraId="0CD0B84B" w14:textId="2F1A2E42" w:rsidR="00626958" w:rsidRDefault="00692F45" w:rsidP="00692F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26958" w:rsidRPr="00626958">
        <w:rPr>
          <w:lang w:val="fr-FR"/>
        </w:rPr>
        <w:t>Femmes à des postes de direction dans des entreprises publiques</w:t>
      </w:r>
    </w:p>
    <w:p w14:paraId="733517CC" w14:textId="56DED0B0" w:rsidR="00692F45" w:rsidRPr="00692F45" w:rsidRDefault="00692F45" w:rsidP="00692F45">
      <w:pPr>
        <w:pStyle w:val="SingleTxt"/>
        <w:spacing w:after="0" w:line="120" w:lineRule="exact"/>
        <w:rPr>
          <w:sz w:val="10"/>
          <w:lang w:val="fr-FR"/>
        </w:rPr>
      </w:pPr>
    </w:p>
    <w:p w14:paraId="3CF8D936" w14:textId="31B1CE53" w:rsidR="00692F45" w:rsidRPr="00692F45" w:rsidRDefault="00692F45" w:rsidP="00692F45">
      <w:pPr>
        <w:pStyle w:val="SingleTxt"/>
        <w:spacing w:after="0" w:line="120" w:lineRule="exact"/>
        <w:rPr>
          <w:sz w:val="10"/>
          <w:lang w:val="fr-FR"/>
        </w:rPr>
      </w:pPr>
    </w:p>
    <w:tbl>
      <w:tblPr>
        <w:tblW w:w="8543" w:type="dxa"/>
        <w:tblInd w:w="1267" w:type="dxa"/>
        <w:tblLayout w:type="fixed"/>
        <w:tblCellMar>
          <w:left w:w="0" w:type="dxa"/>
          <w:right w:w="0" w:type="dxa"/>
        </w:tblCellMar>
        <w:tblLook w:val="04A0" w:firstRow="1" w:lastRow="0" w:firstColumn="1" w:lastColumn="0" w:noHBand="0" w:noVBand="1"/>
      </w:tblPr>
      <w:tblGrid>
        <w:gridCol w:w="5114"/>
        <w:gridCol w:w="1143"/>
        <w:gridCol w:w="1143"/>
        <w:gridCol w:w="1143"/>
      </w:tblGrid>
      <w:tr w:rsidR="00260993" w:rsidRPr="00260993" w14:paraId="079AF205" w14:textId="77777777" w:rsidTr="0057345B">
        <w:trPr>
          <w:tblHeader/>
        </w:trPr>
        <w:tc>
          <w:tcPr>
            <w:tcW w:w="5114" w:type="dxa"/>
            <w:tcBorders>
              <w:top w:val="single" w:sz="4" w:space="0" w:color="auto"/>
              <w:bottom w:val="single" w:sz="12" w:space="0" w:color="auto"/>
            </w:tcBorders>
            <w:shd w:val="clear" w:color="auto" w:fill="auto"/>
            <w:vAlign w:val="bottom"/>
          </w:tcPr>
          <w:p w14:paraId="3E3AC07B" w14:textId="77777777" w:rsidR="00626958" w:rsidRPr="00260993" w:rsidRDefault="00626958" w:rsidP="00260993">
            <w:pPr>
              <w:suppressAutoHyphens/>
              <w:spacing w:before="81" w:after="81" w:line="160" w:lineRule="exact"/>
              <w:ind w:right="40"/>
              <w:rPr>
                <w:i/>
                <w:sz w:val="14"/>
              </w:rPr>
            </w:pPr>
          </w:p>
        </w:tc>
        <w:tc>
          <w:tcPr>
            <w:tcW w:w="1143" w:type="dxa"/>
            <w:tcBorders>
              <w:top w:val="single" w:sz="4" w:space="0" w:color="auto"/>
              <w:bottom w:val="single" w:sz="12" w:space="0" w:color="auto"/>
            </w:tcBorders>
            <w:shd w:val="clear" w:color="auto" w:fill="auto"/>
            <w:vAlign w:val="bottom"/>
            <w:hideMark/>
          </w:tcPr>
          <w:p w14:paraId="6EF7011A" w14:textId="0F562F71" w:rsidR="00626958" w:rsidRPr="00260993" w:rsidRDefault="00626958" w:rsidP="00260993">
            <w:pPr>
              <w:suppressAutoHyphens/>
              <w:spacing w:before="81" w:after="81" w:line="160" w:lineRule="exact"/>
              <w:ind w:right="43"/>
              <w:jc w:val="right"/>
              <w:rPr>
                <w:i/>
                <w:sz w:val="14"/>
              </w:rPr>
            </w:pPr>
            <w:r w:rsidRPr="00C92A8C">
              <w:rPr>
                <w:i/>
                <w:sz w:val="14"/>
              </w:rPr>
              <w:t xml:space="preserve">Nombre total </w:t>
            </w:r>
            <w:r w:rsidR="00260993" w:rsidRPr="00C92A8C">
              <w:rPr>
                <w:i/>
                <w:sz w:val="14"/>
              </w:rPr>
              <w:br/>
            </w:r>
            <w:r w:rsidRPr="00C92A8C">
              <w:rPr>
                <w:i/>
                <w:sz w:val="14"/>
              </w:rPr>
              <w:t>de postes</w:t>
            </w:r>
          </w:p>
        </w:tc>
        <w:tc>
          <w:tcPr>
            <w:tcW w:w="1143" w:type="dxa"/>
            <w:tcBorders>
              <w:top w:val="single" w:sz="4" w:space="0" w:color="auto"/>
              <w:bottom w:val="single" w:sz="12" w:space="0" w:color="auto"/>
            </w:tcBorders>
            <w:shd w:val="clear" w:color="auto" w:fill="auto"/>
            <w:vAlign w:val="bottom"/>
            <w:hideMark/>
          </w:tcPr>
          <w:p w14:paraId="14F23B28" w14:textId="79236D95" w:rsidR="00626958" w:rsidRPr="00260993" w:rsidRDefault="00626958" w:rsidP="00260993">
            <w:pPr>
              <w:suppressAutoHyphens/>
              <w:spacing w:before="81" w:after="81" w:line="160" w:lineRule="exact"/>
              <w:ind w:right="43"/>
              <w:jc w:val="right"/>
              <w:rPr>
                <w:i/>
                <w:sz w:val="14"/>
              </w:rPr>
            </w:pPr>
            <w:r w:rsidRPr="00C92A8C">
              <w:rPr>
                <w:i/>
                <w:sz w:val="14"/>
              </w:rPr>
              <w:t xml:space="preserve">Nombre de </w:t>
            </w:r>
            <w:r w:rsidR="007D4894" w:rsidRPr="00C92A8C">
              <w:rPr>
                <w:i/>
                <w:sz w:val="14"/>
              </w:rPr>
              <w:br/>
            </w:r>
            <w:r w:rsidRPr="00C92A8C">
              <w:rPr>
                <w:i/>
                <w:sz w:val="14"/>
              </w:rPr>
              <w:t>postes occupés par</w:t>
            </w:r>
            <w:r w:rsidR="007D4894" w:rsidRPr="00C92A8C">
              <w:rPr>
                <w:i/>
                <w:sz w:val="14"/>
              </w:rPr>
              <w:t xml:space="preserve"> </w:t>
            </w:r>
            <w:r w:rsidRPr="00C92A8C">
              <w:rPr>
                <w:i/>
                <w:sz w:val="14"/>
              </w:rPr>
              <w:t>des femmes</w:t>
            </w:r>
          </w:p>
        </w:tc>
        <w:tc>
          <w:tcPr>
            <w:tcW w:w="1143" w:type="dxa"/>
            <w:tcBorders>
              <w:top w:val="single" w:sz="4" w:space="0" w:color="auto"/>
              <w:bottom w:val="single" w:sz="12" w:space="0" w:color="auto"/>
            </w:tcBorders>
            <w:shd w:val="clear" w:color="auto" w:fill="auto"/>
            <w:vAlign w:val="bottom"/>
            <w:hideMark/>
          </w:tcPr>
          <w:p w14:paraId="2BD438FC" w14:textId="5F2FF2A6" w:rsidR="00626958" w:rsidRPr="00C92A8C" w:rsidRDefault="00626958" w:rsidP="00260993">
            <w:pPr>
              <w:suppressAutoHyphens/>
              <w:spacing w:before="81" w:after="81" w:line="160" w:lineRule="exact"/>
              <w:ind w:right="43"/>
              <w:jc w:val="right"/>
              <w:rPr>
                <w:i/>
                <w:sz w:val="14"/>
              </w:rPr>
            </w:pPr>
            <w:r w:rsidRPr="00C92A8C">
              <w:rPr>
                <w:i/>
                <w:sz w:val="14"/>
              </w:rPr>
              <w:t xml:space="preserve">Pourcentage </w:t>
            </w:r>
            <w:r w:rsidR="007D4894" w:rsidRPr="00C92A8C">
              <w:rPr>
                <w:i/>
                <w:sz w:val="14"/>
              </w:rPr>
              <w:br/>
            </w:r>
            <w:r w:rsidRPr="00C92A8C">
              <w:rPr>
                <w:i/>
                <w:sz w:val="14"/>
              </w:rPr>
              <w:t>de femmes (%)</w:t>
            </w:r>
          </w:p>
        </w:tc>
      </w:tr>
      <w:tr w:rsidR="00260993" w:rsidRPr="00260993" w14:paraId="679D85B6" w14:textId="77777777" w:rsidTr="0057345B">
        <w:trPr>
          <w:trHeight w:hRule="exact" w:val="115"/>
          <w:tblHeader/>
        </w:trPr>
        <w:tc>
          <w:tcPr>
            <w:tcW w:w="5114" w:type="dxa"/>
            <w:tcBorders>
              <w:top w:val="single" w:sz="12" w:space="0" w:color="auto"/>
            </w:tcBorders>
            <w:shd w:val="clear" w:color="auto" w:fill="auto"/>
            <w:vAlign w:val="bottom"/>
          </w:tcPr>
          <w:p w14:paraId="4CFBCB12" w14:textId="77777777" w:rsidR="00260993" w:rsidRPr="00260993" w:rsidRDefault="00260993" w:rsidP="00260993">
            <w:pPr>
              <w:suppressAutoHyphens/>
              <w:spacing w:before="40" w:after="40" w:line="210" w:lineRule="exact"/>
              <w:ind w:right="40"/>
              <w:rPr>
                <w:sz w:val="17"/>
              </w:rPr>
            </w:pPr>
          </w:p>
        </w:tc>
        <w:tc>
          <w:tcPr>
            <w:tcW w:w="1143" w:type="dxa"/>
            <w:tcBorders>
              <w:top w:val="single" w:sz="12" w:space="0" w:color="auto"/>
            </w:tcBorders>
            <w:shd w:val="clear" w:color="auto" w:fill="auto"/>
            <w:vAlign w:val="bottom"/>
          </w:tcPr>
          <w:p w14:paraId="72AA54BE" w14:textId="77777777" w:rsidR="00260993" w:rsidRPr="00260993" w:rsidRDefault="00260993" w:rsidP="00260993">
            <w:pPr>
              <w:suppressAutoHyphens/>
              <w:spacing w:before="40" w:after="40" w:line="210" w:lineRule="exact"/>
              <w:ind w:right="43"/>
              <w:jc w:val="right"/>
              <w:rPr>
                <w:sz w:val="17"/>
              </w:rPr>
            </w:pPr>
          </w:p>
        </w:tc>
        <w:tc>
          <w:tcPr>
            <w:tcW w:w="1143" w:type="dxa"/>
            <w:tcBorders>
              <w:top w:val="single" w:sz="12" w:space="0" w:color="auto"/>
            </w:tcBorders>
            <w:shd w:val="clear" w:color="auto" w:fill="auto"/>
            <w:vAlign w:val="bottom"/>
          </w:tcPr>
          <w:p w14:paraId="0B81E9BF" w14:textId="77777777" w:rsidR="00260993" w:rsidRPr="00260993" w:rsidRDefault="00260993" w:rsidP="00260993">
            <w:pPr>
              <w:suppressAutoHyphens/>
              <w:spacing w:before="40" w:after="40" w:line="210" w:lineRule="exact"/>
              <w:ind w:right="43"/>
              <w:jc w:val="right"/>
              <w:rPr>
                <w:sz w:val="17"/>
              </w:rPr>
            </w:pPr>
          </w:p>
        </w:tc>
        <w:tc>
          <w:tcPr>
            <w:tcW w:w="1143" w:type="dxa"/>
            <w:tcBorders>
              <w:top w:val="single" w:sz="12" w:space="0" w:color="auto"/>
            </w:tcBorders>
            <w:shd w:val="clear" w:color="auto" w:fill="auto"/>
            <w:vAlign w:val="bottom"/>
          </w:tcPr>
          <w:p w14:paraId="11F10D72" w14:textId="77777777" w:rsidR="00260993" w:rsidRPr="00260993" w:rsidRDefault="00260993" w:rsidP="00260993">
            <w:pPr>
              <w:suppressAutoHyphens/>
              <w:spacing w:before="40" w:after="40" w:line="210" w:lineRule="exact"/>
              <w:ind w:right="43"/>
              <w:jc w:val="right"/>
              <w:rPr>
                <w:sz w:val="17"/>
              </w:rPr>
            </w:pPr>
          </w:p>
        </w:tc>
      </w:tr>
      <w:tr w:rsidR="00260993" w:rsidRPr="00260993" w14:paraId="665612DD" w14:textId="77777777" w:rsidTr="0057345B">
        <w:tc>
          <w:tcPr>
            <w:tcW w:w="5114" w:type="dxa"/>
            <w:tcBorders>
              <w:bottom w:val="single" w:sz="12" w:space="0" w:color="auto"/>
            </w:tcBorders>
            <w:shd w:val="clear" w:color="auto" w:fill="auto"/>
            <w:vAlign w:val="bottom"/>
            <w:hideMark/>
          </w:tcPr>
          <w:p w14:paraId="5E434E74" w14:textId="3E754DC4" w:rsidR="00626958" w:rsidRPr="00260993" w:rsidRDefault="00626958" w:rsidP="00260993">
            <w:pPr>
              <w:tabs>
                <w:tab w:val="left" w:pos="288"/>
                <w:tab w:val="left" w:pos="576"/>
                <w:tab w:val="left" w:pos="864"/>
                <w:tab w:val="left" w:pos="1152"/>
              </w:tabs>
              <w:suppressAutoHyphens/>
              <w:spacing w:before="40" w:after="40" w:line="210" w:lineRule="exact"/>
              <w:ind w:right="40"/>
              <w:rPr>
                <w:sz w:val="17"/>
              </w:rPr>
            </w:pPr>
            <w:r w:rsidRPr="00260993">
              <w:rPr>
                <w:sz w:val="17"/>
              </w:rPr>
              <w:t>Administrateurs/Directeurs généraux d</w:t>
            </w:r>
            <w:r w:rsidR="00A26534" w:rsidRPr="00260993">
              <w:rPr>
                <w:sz w:val="17"/>
              </w:rPr>
              <w:t>’</w:t>
            </w:r>
            <w:r w:rsidRPr="00260993">
              <w:rPr>
                <w:sz w:val="17"/>
              </w:rPr>
              <w:t xml:space="preserve">entreprises publiques </w:t>
            </w:r>
          </w:p>
        </w:tc>
        <w:tc>
          <w:tcPr>
            <w:tcW w:w="1143" w:type="dxa"/>
            <w:tcBorders>
              <w:bottom w:val="single" w:sz="12" w:space="0" w:color="auto"/>
            </w:tcBorders>
            <w:shd w:val="clear" w:color="auto" w:fill="auto"/>
            <w:vAlign w:val="bottom"/>
            <w:hideMark/>
          </w:tcPr>
          <w:p w14:paraId="5725B186" w14:textId="77777777" w:rsidR="00626958" w:rsidRPr="00260993" w:rsidRDefault="00626958" w:rsidP="00260993">
            <w:pPr>
              <w:tabs>
                <w:tab w:val="left" w:pos="288"/>
                <w:tab w:val="left" w:pos="576"/>
                <w:tab w:val="left" w:pos="864"/>
                <w:tab w:val="left" w:pos="1152"/>
              </w:tabs>
              <w:suppressAutoHyphens/>
              <w:spacing w:before="40" w:after="40" w:line="210" w:lineRule="exact"/>
              <w:ind w:right="43"/>
              <w:jc w:val="right"/>
              <w:rPr>
                <w:sz w:val="17"/>
              </w:rPr>
            </w:pPr>
            <w:r w:rsidRPr="00C92A8C">
              <w:rPr>
                <w:sz w:val="17"/>
              </w:rPr>
              <w:t>80</w:t>
            </w:r>
          </w:p>
        </w:tc>
        <w:tc>
          <w:tcPr>
            <w:tcW w:w="1143" w:type="dxa"/>
            <w:tcBorders>
              <w:bottom w:val="single" w:sz="12" w:space="0" w:color="auto"/>
            </w:tcBorders>
            <w:shd w:val="clear" w:color="auto" w:fill="auto"/>
            <w:vAlign w:val="bottom"/>
            <w:hideMark/>
          </w:tcPr>
          <w:p w14:paraId="5C184568" w14:textId="77777777" w:rsidR="00626958" w:rsidRPr="00260993" w:rsidRDefault="00626958" w:rsidP="00260993">
            <w:pPr>
              <w:tabs>
                <w:tab w:val="left" w:pos="288"/>
                <w:tab w:val="left" w:pos="576"/>
                <w:tab w:val="left" w:pos="864"/>
                <w:tab w:val="left" w:pos="1152"/>
              </w:tabs>
              <w:suppressAutoHyphens/>
              <w:spacing w:before="40" w:after="40" w:line="210" w:lineRule="exact"/>
              <w:ind w:right="43"/>
              <w:jc w:val="right"/>
              <w:rPr>
                <w:sz w:val="17"/>
              </w:rPr>
            </w:pPr>
            <w:r w:rsidRPr="00C92A8C">
              <w:rPr>
                <w:sz w:val="17"/>
              </w:rPr>
              <w:t>12</w:t>
            </w:r>
          </w:p>
        </w:tc>
        <w:tc>
          <w:tcPr>
            <w:tcW w:w="1143" w:type="dxa"/>
            <w:tcBorders>
              <w:bottom w:val="single" w:sz="12" w:space="0" w:color="auto"/>
            </w:tcBorders>
            <w:shd w:val="clear" w:color="auto" w:fill="auto"/>
            <w:vAlign w:val="bottom"/>
            <w:hideMark/>
          </w:tcPr>
          <w:p w14:paraId="2A2B9DEB" w14:textId="0D53E2E4" w:rsidR="00626958" w:rsidRPr="00260993" w:rsidRDefault="00626958" w:rsidP="00260993">
            <w:pPr>
              <w:tabs>
                <w:tab w:val="left" w:pos="288"/>
                <w:tab w:val="left" w:pos="576"/>
                <w:tab w:val="left" w:pos="864"/>
                <w:tab w:val="left" w:pos="1152"/>
              </w:tabs>
              <w:suppressAutoHyphens/>
              <w:spacing w:before="40" w:after="40" w:line="210" w:lineRule="exact"/>
              <w:ind w:right="43"/>
              <w:jc w:val="right"/>
              <w:rPr>
                <w:sz w:val="17"/>
              </w:rPr>
            </w:pPr>
            <w:r w:rsidRPr="00C92A8C">
              <w:rPr>
                <w:sz w:val="17"/>
              </w:rPr>
              <w:t>15</w:t>
            </w:r>
          </w:p>
        </w:tc>
      </w:tr>
    </w:tbl>
    <w:p w14:paraId="0F1EA7F7" w14:textId="5853FE0B" w:rsidR="00626958" w:rsidRPr="0057345B" w:rsidRDefault="00626958" w:rsidP="0057345B">
      <w:pPr>
        <w:pStyle w:val="SingleTxt"/>
        <w:spacing w:after="0" w:line="120" w:lineRule="exact"/>
        <w:rPr>
          <w:b/>
          <w:sz w:val="10"/>
          <w:u w:val="single"/>
          <w:lang w:val="en-ZA"/>
        </w:rPr>
      </w:pPr>
    </w:p>
    <w:p w14:paraId="2945BE45" w14:textId="73A12179" w:rsidR="0057345B" w:rsidRPr="0057345B" w:rsidRDefault="0057345B" w:rsidP="0057345B">
      <w:pPr>
        <w:pStyle w:val="SingleTxt"/>
        <w:spacing w:after="0" w:line="120" w:lineRule="exact"/>
        <w:rPr>
          <w:b/>
          <w:sz w:val="10"/>
          <w:u w:val="single"/>
          <w:lang w:val="en-ZA"/>
        </w:rPr>
      </w:pPr>
    </w:p>
    <w:p w14:paraId="078E18F2" w14:textId="715FA44C" w:rsidR="0057345B" w:rsidRPr="0057345B" w:rsidRDefault="0057345B" w:rsidP="0057345B">
      <w:pPr>
        <w:pStyle w:val="SingleTxt"/>
        <w:spacing w:after="0" w:line="120" w:lineRule="exact"/>
        <w:rPr>
          <w:b/>
          <w:sz w:val="10"/>
          <w:u w:val="single"/>
          <w:lang w:val="en-ZA"/>
        </w:rPr>
      </w:pPr>
    </w:p>
    <w:p w14:paraId="261E75FD" w14:textId="77777777" w:rsidR="00626958" w:rsidRPr="00626958" w:rsidRDefault="00626958" w:rsidP="001F479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26958">
        <w:rPr>
          <w:lang w:val="fr-FR"/>
        </w:rPr>
        <w:lastRenderedPageBreak/>
        <w:tab/>
      </w:r>
      <w:r w:rsidRPr="00626958">
        <w:rPr>
          <w:lang w:val="fr-FR"/>
        </w:rPr>
        <w:tab/>
        <w:t>Autonomisation économique des femmes</w:t>
      </w:r>
    </w:p>
    <w:p w14:paraId="25652A5D" w14:textId="77777777" w:rsidR="0057345B" w:rsidRPr="0057345B" w:rsidRDefault="0057345B" w:rsidP="001F4791">
      <w:pPr>
        <w:pStyle w:val="SingleTxt"/>
        <w:keepNext/>
        <w:keepLines/>
        <w:spacing w:after="0" w:line="120" w:lineRule="exact"/>
        <w:rPr>
          <w:b/>
          <w:sz w:val="10"/>
          <w:lang w:val="fr-FR"/>
        </w:rPr>
      </w:pPr>
    </w:p>
    <w:p w14:paraId="4B7720BA" w14:textId="77777777" w:rsidR="0057345B" w:rsidRPr="0057345B" w:rsidRDefault="0057345B" w:rsidP="001F4791">
      <w:pPr>
        <w:pStyle w:val="SingleTxt"/>
        <w:keepNext/>
        <w:keepLines/>
        <w:spacing w:after="0" w:line="120" w:lineRule="exact"/>
        <w:rPr>
          <w:b/>
          <w:sz w:val="10"/>
          <w:lang w:val="fr-FR"/>
        </w:rPr>
      </w:pPr>
    </w:p>
    <w:p w14:paraId="08683C26" w14:textId="77777777" w:rsidR="0057345B" w:rsidRDefault="00626958" w:rsidP="001F4791">
      <w:pPr>
        <w:pStyle w:val="SingleTxt"/>
        <w:keepNext/>
        <w:keepLines/>
        <w:spacing w:after="0"/>
        <w:rPr>
          <w:lang w:val="fr-FR"/>
        </w:rPr>
      </w:pPr>
      <w:r w:rsidRPr="00626958">
        <w:rPr>
          <w:lang w:val="fr-FR"/>
        </w:rPr>
        <w:t xml:space="preserve">Tableau </w:t>
      </w:r>
      <w:r w:rsidRPr="00C92A8C">
        <w:rPr>
          <w:lang w:val="fr-FR"/>
        </w:rPr>
        <w:t>5</w:t>
      </w:r>
    </w:p>
    <w:p w14:paraId="79A13AC8" w14:textId="2E6FC183" w:rsidR="00626958" w:rsidRDefault="00B86852" w:rsidP="001F47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26958" w:rsidRPr="00626958">
        <w:rPr>
          <w:lang w:val="fr-FR"/>
        </w:rPr>
        <w:t>Emploi et prise de décisions économiques</w:t>
      </w:r>
    </w:p>
    <w:p w14:paraId="105F7A16" w14:textId="39DB5A03" w:rsidR="00B86852" w:rsidRPr="00B86852" w:rsidRDefault="00B86852" w:rsidP="001F4791">
      <w:pPr>
        <w:pStyle w:val="SingleTxt"/>
        <w:keepNext/>
        <w:keepLines/>
        <w:spacing w:after="0" w:line="120" w:lineRule="exact"/>
        <w:rPr>
          <w:sz w:val="10"/>
          <w:lang w:val="fr-FR"/>
        </w:rPr>
      </w:pPr>
    </w:p>
    <w:p w14:paraId="2F18EB86" w14:textId="6A1043A0" w:rsidR="00B86852" w:rsidRPr="00B86852" w:rsidRDefault="00B86852" w:rsidP="001F4791">
      <w:pPr>
        <w:pStyle w:val="SingleTxt"/>
        <w:keepNext/>
        <w:keepLines/>
        <w:spacing w:after="0" w:line="120" w:lineRule="exact"/>
        <w:rPr>
          <w:sz w:val="10"/>
          <w:lang w:val="fr-FR"/>
        </w:rPr>
      </w:pPr>
    </w:p>
    <w:tbl>
      <w:tblPr>
        <w:tblW w:w="8579" w:type="dxa"/>
        <w:tblInd w:w="1267" w:type="dxa"/>
        <w:tblLayout w:type="fixed"/>
        <w:tblCellMar>
          <w:left w:w="0" w:type="dxa"/>
          <w:right w:w="0" w:type="dxa"/>
        </w:tblCellMar>
        <w:tblLook w:val="04A0" w:firstRow="1" w:lastRow="0" w:firstColumn="1" w:lastColumn="0" w:noHBand="0" w:noVBand="1"/>
      </w:tblPr>
      <w:tblGrid>
        <w:gridCol w:w="4673"/>
        <w:gridCol w:w="1260"/>
        <w:gridCol w:w="1350"/>
        <w:gridCol w:w="1296"/>
      </w:tblGrid>
      <w:tr w:rsidR="00B86852" w:rsidRPr="00B86852" w14:paraId="46D12867" w14:textId="77777777" w:rsidTr="00B26F4F">
        <w:trPr>
          <w:tblHeader/>
        </w:trPr>
        <w:tc>
          <w:tcPr>
            <w:tcW w:w="4673" w:type="dxa"/>
            <w:tcBorders>
              <w:top w:val="single" w:sz="4" w:space="0" w:color="auto"/>
              <w:bottom w:val="single" w:sz="12" w:space="0" w:color="auto"/>
            </w:tcBorders>
            <w:shd w:val="clear" w:color="auto" w:fill="auto"/>
            <w:vAlign w:val="bottom"/>
            <w:hideMark/>
          </w:tcPr>
          <w:p w14:paraId="3958FC9F" w14:textId="77777777" w:rsidR="00626958" w:rsidRPr="00B86852" w:rsidRDefault="00626958" w:rsidP="001F4791">
            <w:pPr>
              <w:keepNext/>
              <w:keepLines/>
              <w:suppressAutoHyphens/>
              <w:spacing w:before="81" w:after="81" w:line="160" w:lineRule="exact"/>
              <w:ind w:right="40"/>
              <w:rPr>
                <w:i/>
                <w:sz w:val="14"/>
              </w:rPr>
            </w:pPr>
            <w:r w:rsidRPr="00C92A8C">
              <w:rPr>
                <w:i/>
                <w:sz w:val="14"/>
              </w:rPr>
              <w:t>Taux de chômage</w:t>
            </w:r>
          </w:p>
        </w:tc>
        <w:tc>
          <w:tcPr>
            <w:tcW w:w="1260" w:type="dxa"/>
            <w:tcBorders>
              <w:top w:val="single" w:sz="4" w:space="0" w:color="auto"/>
              <w:bottom w:val="single" w:sz="12" w:space="0" w:color="auto"/>
            </w:tcBorders>
            <w:shd w:val="clear" w:color="auto" w:fill="auto"/>
            <w:vAlign w:val="bottom"/>
            <w:hideMark/>
          </w:tcPr>
          <w:p w14:paraId="25E0443E" w14:textId="4420BA70" w:rsidR="00626958" w:rsidRPr="00B86852" w:rsidRDefault="00626958" w:rsidP="001F4791">
            <w:pPr>
              <w:keepNext/>
              <w:keepLines/>
              <w:suppressAutoHyphens/>
              <w:spacing w:before="81" w:after="81" w:line="160" w:lineRule="exact"/>
              <w:ind w:right="43"/>
              <w:jc w:val="right"/>
              <w:rPr>
                <w:i/>
                <w:sz w:val="14"/>
              </w:rPr>
            </w:pPr>
            <w:r w:rsidRPr="00C92A8C">
              <w:rPr>
                <w:i/>
                <w:sz w:val="14"/>
              </w:rPr>
              <w:t xml:space="preserve">Nombre total </w:t>
            </w:r>
            <w:r w:rsidR="00BE15FC" w:rsidRPr="00C92A8C">
              <w:rPr>
                <w:i/>
                <w:sz w:val="14"/>
              </w:rPr>
              <w:br/>
            </w:r>
            <w:r w:rsidRPr="00C92A8C">
              <w:rPr>
                <w:i/>
                <w:sz w:val="14"/>
              </w:rPr>
              <w:t xml:space="preserve">de personnes </w:t>
            </w:r>
            <w:r w:rsidR="00BE15FC" w:rsidRPr="00C92A8C">
              <w:rPr>
                <w:i/>
                <w:sz w:val="14"/>
              </w:rPr>
              <w:br/>
            </w:r>
            <w:r w:rsidRPr="00C92A8C">
              <w:rPr>
                <w:i/>
                <w:sz w:val="14"/>
              </w:rPr>
              <w:t>sans emploi</w:t>
            </w:r>
          </w:p>
        </w:tc>
        <w:tc>
          <w:tcPr>
            <w:tcW w:w="1350" w:type="dxa"/>
            <w:tcBorders>
              <w:top w:val="single" w:sz="4" w:space="0" w:color="auto"/>
              <w:bottom w:val="single" w:sz="12" w:space="0" w:color="auto"/>
            </w:tcBorders>
            <w:shd w:val="clear" w:color="auto" w:fill="auto"/>
            <w:vAlign w:val="bottom"/>
            <w:hideMark/>
          </w:tcPr>
          <w:p w14:paraId="27A6C841" w14:textId="369D3BDF" w:rsidR="00626958" w:rsidRPr="00B86852" w:rsidRDefault="00626958" w:rsidP="001F4791">
            <w:pPr>
              <w:keepNext/>
              <w:keepLines/>
              <w:suppressAutoHyphens/>
              <w:spacing w:before="81" w:after="81" w:line="160" w:lineRule="exact"/>
              <w:ind w:right="43"/>
              <w:jc w:val="right"/>
              <w:rPr>
                <w:i/>
                <w:sz w:val="14"/>
              </w:rPr>
            </w:pPr>
            <w:r w:rsidRPr="00C92A8C">
              <w:rPr>
                <w:i/>
                <w:sz w:val="14"/>
              </w:rPr>
              <w:t xml:space="preserve">Nombre de femmes </w:t>
            </w:r>
            <w:r w:rsidR="00BE15FC" w:rsidRPr="00C92A8C">
              <w:rPr>
                <w:i/>
                <w:sz w:val="14"/>
              </w:rPr>
              <w:br/>
            </w:r>
            <w:r w:rsidRPr="00C92A8C">
              <w:rPr>
                <w:i/>
                <w:sz w:val="14"/>
              </w:rPr>
              <w:t>sans emploi</w:t>
            </w:r>
          </w:p>
        </w:tc>
        <w:tc>
          <w:tcPr>
            <w:tcW w:w="1296" w:type="dxa"/>
            <w:tcBorders>
              <w:top w:val="single" w:sz="4" w:space="0" w:color="auto"/>
              <w:bottom w:val="single" w:sz="12" w:space="0" w:color="auto"/>
            </w:tcBorders>
            <w:shd w:val="clear" w:color="auto" w:fill="auto"/>
            <w:vAlign w:val="bottom"/>
            <w:hideMark/>
          </w:tcPr>
          <w:p w14:paraId="445D3543" w14:textId="3A32C49E" w:rsidR="00626958" w:rsidRPr="00C92A8C" w:rsidRDefault="00626958" w:rsidP="001F4791">
            <w:pPr>
              <w:keepNext/>
              <w:keepLines/>
              <w:suppressAutoHyphens/>
              <w:spacing w:before="81" w:after="81" w:line="160" w:lineRule="exact"/>
              <w:ind w:right="43"/>
              <w:jc w:val="right"/>
              <w:rPr>
                <w:i/>
                <w:sz w:val="14"/>
              </w:rPr>
            </w:pPr>
            <w:r w:rsidRPr="00C92A8C">
              <w:rPr>
                <w:i/>
                <w:sz w:val="14"/>
              </w:rPr>
              <w:t xml:space="preserve">Pourcentage </w:t>
            </w:r>
            <w:r w:rsidR="00BE15FC" w:rsidRPr="00C92A8C">
              <w:rPr>
                <w:i/>
                <w:sz w:val="14"/>
              </w:rPr>
              <w:br/>
            </w:r>
            <w:r w:rsidRPr="00C92A8C">
              <w:rPr>
                <w:i/>
                <w:sz w:val="14"/>
              </w:rPr>
              <w:t>de femmes (%)</w:t>
            </w:r>
          </w:p>
        </w:tc>
      </w:tr>
      <w:tr w:rsidR="00BE15FC" w:rsidRPr="00B86852" w14:paraId="6153D42F" w14:textId="77777777" w:rsidTr="00B26F4F">
        <w:trPr>
          <w:trHeight w:hRule="exact" w:val="115"/>
          <w:tblHeader/>
        </w:trPr>
        <w:tc>
          <w:tcPr>
            <w:tcW w:w="4673" w:type="dxa"/>
            <w:tcBorders>
              <w:top w:val="single" w:sz="12" w:space="0" w:color="auto"/>
            </w:tcBorders>
            <w:shd w:val="clear" w:color="auto" w:fill="auto"/>
            <w:vAlign w:val="bottom"/>
          </w:tcPr>
          <w:p w14:paraId="3A695073" w14:textId="77777777" w:rsidR="00B86852" w:rsidRPr="00B86852" w:rsidRDefault="00B86852" w:rsidP="001F4791">
            <w:pPr>
              <w:keepNext/>
              <w:keepLines/>
              <w:suppressAutoHyphens/>
              <w:spacing w:before="40" w:after="40" w:line="210" w:lineRule="exact"/>
              <w:ind w:right="40"/>
              <w:rPr>
                <w:sz w:val="17"/>
              </w:rPr>
            </w:pPr>
          </w:p>
        </w:tc>
        <w:tc>
          <w:tcPr>
            <w:tcW w:w="1260" w:type="dxa"/>
            <w:tcBorders>
              <w:top w:val="single" w:sz="12" w:space="0" w:color="auto"/>
            </w:tcBorders>
            <w:shd w:val="clear" w:color="auto" w:fill="auto"/>
            <w:vAlign w:val="bottom"/>
          </w:tcPr>
          <w:p w14:paraId="75401295" w14:textId="77777777" w:rsidR="00B86852" w:rsidRPr="00B86852" w:rsidRDefault="00B86852" w:rsidP="001F4791">
            <w:pPr>
              <w:keepNext/>
              <w:keepLines/>
              <w:suppressAutoHyphens/>
              <w:spacing w:before="40" w:after="40" w:line="210" w:lineRule="exact"/>
              <w:ind w:right="43"/>
              <w:jc w:val="right"/>
              <w:rPr>
                <w:sz w:val="17"/>
              </w:rPr>
            </w:pPr>
          </w:p>
        </w:tc>
        <w:tc>
          <w:tcPr>
            <w:tcW w:w="1350" w:type="dxa"/>
            <w:tcBorders>
              <w:top w:val="single" w:sz="12" w:space="0" w:color="auto"/>
            </w:tcBorders>
            <w:shd w:val="clear" w:color="auto" w:fill="auto"/>
            <w:vAlign w:val="bottom"/>
          </w:tcPr>
          <w:p w14:paraId="3615D0EC" w14:textId="77777777" w:rsidR="00B86852" w:rsidRPr="00B86852" w:rsidRDefault="00B86852" w:rsidP="001F4791">
            <w:pPr>
              <w:keepNext/>
              <w:keepLines/>
              <w:suppressAutoHyphens/>
              <w:spacing w:before="40" w:after="40" w:line="210" w:lineRule="exact"/>
              <w:ind w:right="43"/>
              <w:jc w:val="right"/>
              <w:rPr>
                <w:sz w:val="17"/>
              </w:rPr>
            </w:pPr>
          </w:p>
        </w:tc>
        <w:tc>
          <w:tcPr>
            <w:tcW w:w="1296" w:type="dxa"/>
            <w:tcBorders>
              <w:top w:val="single" w:sz="12" w:space="0" w:color="auto"/>
            </w:tcBorders>
            <w:shd w:val="clear" w:color="auto" w:fill="auto"/>
            <w:vAlign w:val="bottom"/>
          </w:tcPr>
          <w:p w14:paraId="7DFCABB2" w14:textId="77777777" w:rsidR="00B86852" w:rsidRPr="00B86852" w:rsidRDefault="00B86852" w:rsidP="001F4791">
            <w:pPr>
              <w:keepNext/>
              <w:keepLines/>
              <w:suppressAutoHyphens/>
              <w:spacing w:before="40" w:after="40" w:line="210" w:lineRule="exact"/>
              <w:ind w:right="43"/>
              <w:jc w:val="right"/>
              <w:rPr>
                <w:sz w:val="17"/>
              </w:rPr>
            </w:pPr>
          </w:p>
        </w:tc>
      </w:tr>
      <w:tr w:rsidR="00B86852" w:rsidRPr="00B86852" w14:paraId="20BA711C" w14:textId="77777777" w:rsidTr="00B26F4F">
        <w:tc>
          <w:tcPr>
            <w:tcW w:w="4673" w:type="dxa"/>
            <w:shd w:val="clear" w:color="auto" w:fill="auto"/>
            <w:vAlign w:val="bottom"/>
            <w:hideMark/>
          </w:tcPr>
          <w:p w14:paraId="6107C1D2" w14:textId="5315D574" w:rsidR="00626958" w:rsidRPr="00B86852" w:rsidRDefault="00626958" w:rsidP="001F4791">
            <w:pPr>
              <w:keepNext/>
              <w:keepLines/>
              <w:tabs>
                <w:tab w:val="left" w:pos="288"/>
                <w:tab w:val="left" w:pos="576"/>
                <w:tab w:val="left" w:pos="864"/>
                <w:tab w:val="left" w:pos="1152"/>
              </w:tabs>
              <w:suppressAutoHyphens/>
              <w:spacing w:before="40" w:after="40" w:line="210" w:lineRule="exact"/>
              <w:ind w:right="40"/>
              <w:rPr>
                <w:sz w:val="17"/>
              </w:rPr>
            </w:pPr>
            <w:r w:rsidRPr="00B86852">
              <w:rPr>
                <w:sz w:val="17"/>
              </w:rPr>
              <w:t>Taux de chômage des femmes (selon le dernier rapport d</w:t>
            </w:r>
            <w:r w:rsidR="00A26534" w:rsidRPr="00B86852">
              <w:rPr>
                <w:sz w:val="17"/>
              </w:rPr>
              <w:t>’</w:t>
            </w:r>
            <w:r w:rsidRPr="00B86852">
              <w:rPr>
                <w:sz w:val="17"/>
              </w:rPr>
              <w:t xml:space="preserve">enquête sur le travail, publié en </w:t>
            </w:r>
            <w:r w:rsidRPr="00C92A8C">
              <w:rPr>
                <w:sz w:val="17"/>
              </w:rPr>
              <w:t>2018</w:t>
            </w:r>
            <w:r w:rsidRPr="00B86852">
              <w:rPr>
                <w:sz w:val="17"/>
              </w:rPr>
              <w:t>)</w:t>
            </w:r>
          </w:p>
        </w:tc>
        <w:tc>
          <w:tcPr>
            <w:tcW w:w="1260" w:type="dxa"/>
            <w:shd w:val="clear" w:color="auto" w:fill="auto"/>
            <w:vAlign w:val="bottom"/>
            <w:hideMark/>
          </w:tcPr>
          <w:p w14:paraId="01A37D4B" w14:textId="77777777" w:rsidR="00626958" w:rsidRPr="00BE15FC" w:rsidRDefault="00626958" w:rsidP="001F4791">
            <w:pPr>
              <w:keepNext/>
              <w:keepLines/>
              <w:tabs>
                <w:tab w:val="left" w:pos="288"/>
                <w:tab w:val="left" w:pos="576"/>
                <w:tab w:val="left" w:pos="864"/>
                <w:tab w:val="left" w:pos="1152"/>
              </w:tabs>
              <w:suppressAutoHyphens/>
              <w:spacing w:before="40" w:after="40" w:line="210" w:lineRule="exact"/>
              <w:ind w:right="43"/>
              <w:jc w:val="right"/>
              <w:rPr>
                <w:sz w:val="17"/>
              </w:rPr>
            </w:pPr>
            <w:r w:rsidRPr="00C92A8C">
              <w:rPr>
                <w:sz w:val="17"/>
              </w:rPr>
              <w:t>364</w:t>
            </w:r>
            <w:r w:rsidRPr="00BE15FC">
              <w:rPr>
                <w:sz w:val="17"/>
              </w:rPr>
              <w:t xml:space="preserve"> </w:t>
            </w:r>
            <w:r w:rsidRPr="00C92A8C">
              <w:rPr>
                <w:sz w:val="17"/>
              </w:rPr>
              <w:t>411</w:t>
            </w:r>
          </w:p>
        </w:tc>
        <w:tc>
          <w:tcPr>
            <w:tcW w:w="1350" w:type="dxa"/>
            <w:shd w:val="clear" w:color="auto" w:fill="auto"/>
            <w:vAlign w:val="bottom"/>
            <w:hideMark/>
          </w:tcPr>
          <w:p w14:paraId="780A5E37" w14:textId="77777777" w:rsidR="00626958" w:rsidRPr="00BE15FC" w:rsidRDefault="00626958" w:rsidP="001F4791">
            <w:pPr>
              <w:keepNext/>
              <w:keepLines/>
              <w:tabs>
                <w:tab w:val="left" w:pos="288"/>
                <w:tab w:val="left" w:pos="576"/>
                <w:tab w:val="left" w:pos="864"/>
                <w:tab w:val="left" w:pos="1152"/>
              </w:tabs>
              <w:suppressAutoHyphens/>
              <w:spacing w:before="40" w:after="40" w:line="210" w:lineRule="exact"/>
              <w:ind w:right="43"/>
              <w:jc w:val="right"/>
              <w:rPr>
                <w:sz w:val="17"/>
              </w:rPr>
            </w:pPr>
            <w:r w:rsidRPr="00C92A8C">
              <w:rPr>
                <w:sz w:val="17"/>
              </w:rPr>
              <w:t>190</w:t>
            </w:r>
            <w:r w:rsidRPr="00BE15FC">
              <w:rPr>
                <w:sz w:val="17"/>
              </w:rPr>
              <w:t xml:space="preserve"> </w:t>
            </w:r>
            <w:r w:rsidRPr="00C92A8C">
              <w:rPr>
                <w:sz w:val="17"/>
              </w:rPr>
              <w:t>507</w:t>
            </w:r>
          </w:p>
        </w:tc>
        <w:tc>
          <w:tcPr>
            <w:tcW w:w="1296" w:type="dxa"/>
            <w:shd w:val="clear" w:color="auto" w:fill="auto"/>
            <w:vAlign w:val="bottom"/>
            <w:hideMark/>
          </w:tcPr>
          <w:p w14:paraId="40CD581F" w14:textId="6633FAED" w:rsidR="00626958" w:rsidRPr="00BE15FC" w:rsidRDefault="00626958" w:rsidP="001F4791">
            <w:pPr>
              <w:keepNext/>
              <w:keepLines/>
              <w:tabs>
                <w:tab w:val="left" w:pos="288"/>
                <w:tab w:val="left" w:pos="576"/>
                <w:tab w:val="left" w:pos="864"/>
                <w:tab w:val="left" w:pos="1152"/>
              </w:tabs>
              <w:suppressAutoHyphens/>
              <w:spacing w:before="40" w:after="40" w:line="210" w:lineRule="exact"/>
              <w:ind w:right="43"/>
              <w:jc w:val="right"/>
              <w:rPr>
                <w:sz w:val="17"/>
              </w:rPr>
            </w:pPr>
            <w:r w:rsidRPr="00C92A8C">
              <w:rPr>
                <w:sz w:val="17"/>
              </w:rPr>
              <w:t>52</w:t>
            </w:r>
            <w:r w:rsidRPr="00BE15FC">
              <w:rPr>
                <w:sz w:val="17"/>
              </w:rPr>
              <w:t>,</w:t>
            </w:r>
            <w:r w:rsidRPr="00C92A8C">
              <w:rPr>
                <w:sz w:val="17"/>
              </w:rPr>
              <w:t>3</w:t>
            </w:r>
          </w:p>
        </w:tc>
      </w:tr>
      <w:tr w:rsidR="00BE15FC" w:rsidRPr="00BE15FC" w14:paraId="19338B16" w14:textId="77777777" w:rsidTr="00B26F4F">
        <w:trPr>
          <w:trHeight w:val="535"/>
        </w:trPr>
        <w:tc>
          <w:tcPr>
            <w:tcW w:w="4673" w:type="dxa"/>
            <w:shd w:val="clear" w:color="auto" w:fill="auto"/>
            <w:vAlign w:val="bottom"/>
            <w:hideMark/>
          </w:tcPr>
          <w:p w14:paraId="57D02AD6" w14:textId="7B8FD7EF" w:rsidR="00BE15FC" w:rsidRPr="00BE15FC" w:rsidRDefault="00BE15FC" w:rsidP="00BE15FC">
            <w:pPr>
              <w:tabs>
                <w:tab w:val="left" w:pos="288"/>
                <w:tab w:val="left" w:pos="576"/>
                <w:tab w:val="left" w:pos="864"/>
                <w:tab w:val="left" w:pos="1152"/>
              </w:tabs>
              <w:suppressAutoHyphens/>
              <w:spacing w:before="40" w:after="40" w:line="210" w:lineRule="exact"/>
              <w:ind w:right="40"/>
              <w:rPr>
                <w:b/>
                <w:bCs/>
                <w:sz w:val="17"/>
              </w:rPr>
            </w:pPr>
            <w:r w:rsidRPr="00BE15FC">
              <w:rPr>
                <w:b/>
                <w:bCs/>
                <w:sz w:val="17"/>
              </w:rPr>
              <w:t>Postes de décision occupés par des femmes dans les ministères économiques clefs pour les catégories suivantes :</w:t>
            </w:r>
          </w:p>
        </w:tc>
        <w:tc>
          <w:tcPr>
            <w:tcW w:w="1260" w:type="dxa"/>
            <w:shd w:val="clear" w:color="auto" w:fill="auto"/>
            <w:vAlign w:val="bottom"/>
            <w:hideMark/>
          </w:tcPr>
          <w:p w14:paraId="68084A2A" w14:textId="5B4C51B1" w:rsidR="00BE15FC" w:rsidRPr="00D47ACC" w:rsidRDefault="00BE15FC" w:rsidP="00B86852">
            <w:pPr>
              <w:tabs>
                <w:tab w:val="left" w:pos="288"/>
                <w:tab w:val="left" w:pos="576"/>
                <w:tab w:val="left" w:pos="864"/>
                <w:tab w:val="left" w:pos="1152"/>
              </w:tabs>
              <w:suppressAutoHyphens/>
              <w:spacing w:before="40" w:after="40" w:line="210" w:lineRule="exact"/>
              <w:ind w:right="43"/>
              <w:jc w:val="right"/>
              <w:rPr>
                <w:b/>
                <w:bCs/>
                <w:sz w:val="17"/>
              </w:rPr>
            </w:pPr>
            <w:r w:rsidRPr="00D47ACC">
              <w:rPr>
                <w:b/>
                <w:bCs/>
                <w:sz w:val="17"/>
              </w:rPr>
              <w:t xml:space="preserve">Nombre </w:t>
            </w:r>
            <w:r w:rsidR="00B26F4F" w:rsidRPr="00D47ACC">
              <w:rPr>
                <w:b/>
                <w:bCs/>
                <w:sz w:val="17"/>
              </w:rPr>
              <w:br/>
            </w:r>
            <w:r w:rsidRPr="00D47ACC">
              <w:rPr>
                <w:b/>
                <w:bCs/>
                <w:sz w:val="17"/>
              </w:rPr>
              <w:t>total de</w:t>
            </w:r>
            <w:r w:rsidR="00B26F4F" w:rsidRPr="00D47ACC">
              <w:rPr>
                <w:b/>
                <w:bCs/>
                <w:sz w:val="17"/>
              </w:rPr>
              <w:br/>
            </w:r>
            <w:r w:rsidRPr="00D47ACC">
              <w:rPr>
                <w:b/>
                <w:bCs/>
                <w:sz w:val="17"/>
              </w:rPr>
              <w:t>postes</w:t>
            </w:r>
          </w:p>
        </w:tc>
        <w:tc>
          <w:tcPr>
            <w:tcW w:w="1350" w:type="dxa"/>
            <w:shd w:val="clear" w:color="auto" w:fill="auto"/>
            <w:vAlign w:val="bottom"/>
            <w:hideMark/>
          </w:tcPr>
          <w:p w14:paraId="211228F7" w14:textId="44A48A38" w:rsidR="00BE15FC" w:rsidRPr="00D47ACC" w:rsidRDefault="00BE15FC" w:rsidP="00B86852">
            <w:pPr>
              <w:tabs>
                <w:tab w:val="left" w:pos="288"/>
                <w:tab w:val="left" w:pos="576"/>
                <w:tab w:val="left" w:pos="864"/>
                <w:tab w:val="left" w:pos="1152"/>
              </w:tabs>
              <w:suppressAutoHyphens/>
              <w:spacing w:before="40" w:after="40" w:line="210" w:lineRule="exact"/>
              <w:ind w:right="43"/>
              <w:jc w:val="right"/>
              <w:rPr>
                <w:b/>
                <w:bCs/>
                <w:sz w:val="17"/>
              </w:rPr>
            </w:pPr>
            <w:r w:rsidRPr="00D47ACC">
              <w:rPr>
                <w:b/>
                <w:bCs/>
                <w:sz w:val="17"/>
              </w:rPr>
              <w:t>Nombre de postes occupés par des</w:t>
            </w:r>
            <w:r w:rsidR="00D47ACC" w:rsidRPr="00D47ACC">
              <w:rPr>
                <w:b/>
                <w:bCs/>
                <w:sz w:val="17"/>
              </w:rPr>
              <w:t xml:space="preserve"> </w:t>
            </w:r>
            <w:r w:rsidRPr="00D47ACC">
              <w:rPr>
                <w:b/>
                <w:bCs/>
                <w:sz w:val="17"/>
              </w:rPr>
              <w:t>femmes</w:t>
            </w:r>
          </w:p>
        </w:tc>
        <w:tc>
          <w:tcPr>
            <w:tcW w:w="1296" w:type="dxa"/>
            <w:shd w:val="clear" w:color="auto" w:fill="auto"/>
            <w:vAlign w:val="bottom"/>
            <w:hideMark/>
          </w:tcPr>
          <w:p w14:paraId="50BA614C" w14:textId="1743EEAB" w:rsidR="00BE15FC" w:rsidRPr="00D47ACC" w:rsidRDefault="00BE15FC" w:rsidP="00B86852">
            <w:pPr>
              <w:tabs>
                <w:tab w:val="left" w:pos="288"/>
                <w:tab w:val="left" w:pos="576"/>
                <w:tab w:val="left" w:pos="864"/>
                <w:tab w:val="left" w:pos="1152"/>
              </w:tabs>
              <w:suppressAutoHyphens/>
              <w:spacing w:before="40" w:after="40" w:line="210" w:lineRule="exact"/>
              <w:ind w:right="43"/>
              <w:jc w:val="right"/>
              <w:rPr>
                <w:b/>
                <w:bCs/>
                <w:sz w:val="17"/>
              </w:rPr>
            </w:pPr>
            <w:r w:rsidRPr="00D47ACC">
              <w:rPr>
                <w:b/>
                <w:bCs/>
                <w:sz w:val="17"/>
              </w:rPr>
              <w:t xml:space="preserve">Pourcentage </w:t>
            </w:r>
            <w:r w:rsidR="00B26F4F" w:rsidRPr="00D47ACC">
              <w:rPr>
                <w:b/>
                <w:bCs/>
                <w:sz w:val="17"/>
              </w:rPr>
              <w:br/>
            </w:r>
            <w:r w:rsidRPr="00D47ACC">
              <w:rPr>
                <w:b/>
                <w:bCs/>
                <w:sz w:val="17"/>
              </w:rPr>
              <w:t xml:space="preserve">de femmes </w:t>
            </w:r>
            <w:r w:rsidR="00B26F4F" w:rsidRPr="00D47ACC">
              <w:rPr>
                <w:b/>
                <w:bCs/>
                <w:sz w:val="17"/>
              </w:rPr>
              <w:br/>
            </w:r>
            <w:r w:rsidRPr="00D47ACC">
              <w:rPr>
                <w:b/>
                <w:bCs/>
                <w:sz w:val="17"/>
              </w:rPr>
              <w:t>(%)</w:t>
            </w:r>
          </w:p>
        </w:tc>
      </w:tr>
      <w:tr w:rsidR="00BE15FC" w:rsidRPr="00B86852" w14:paraId="2BB4E02E" w14:textId="77777777" w:rsidTr="00B26F4F">
        <w:tc>
          <w:tcPr>
            <w:tcW w:w="4673" w:type="dxa"/>
            <w:shd w:val="clear" w:color="auto" w:fill="auto"/>
            <w:vAlign w:val="bottom"/>
          </w:tcPr>
          <w:p w14:paraId="1BDA90EB" w14:textId="17280D51" w:rsidR="00BE15FC" w:rsidRPr="00B86852" w:rsidRDefault="00BE15FC" w:rsidP="00BE15FC">
            <w:pPr>
              <w:tabs>
                <w:tab w:val="left" w:pos="357"/>
                <w:tab w:val="left" w:pos="576"/>
                <w:tab w:val="left" w:pos="864"/>
                <w:tab w:val="left" w:pos="1152"/>
              </w:tabs>
              <w:suppressAutoHyphens/>
              <w:spacing w:before="40" w:after="40" w:line="210" w:lineRule="exact"/>
              <w:ind w:left="177" w:right="40" w:hanging="175"/>
              <w:rPr>
                <w:sz w:val="17"/>
              </w:rPr>
            </w:pPr>
            <w:r>
              <w:rPr>
                <w:sz w:val="17"/>
              </w:rPr>
              <w:t>•</w:t>
            </w:r>
            <w:r w:rsidRPr="00B86852">
              <w:rPr>
                <w:sz w:val="17"/>
              </w:rPr>
              <w:tab/>
            </w:r>
            <w:r w:rsidRPr="00C92A8C">
              <w:rPr>
                <w:i/>
                <w:iCs/>
                <w:sz w:val="17"/>
              </w:rPr>
              <w:t>Secrétaires permanents adjoints/Secrétaires principaux adjoints/Directeurs généraux adjoints/Directeurs exécutifs adjoints</w:t>
            </w:r>
          </w:p>
        </w:tc>
        <w:tc>
          <w:tcPr>
            <w:tcW w:w="1260" w:type="dxa"/>
            <w:shd w:val="clear" w:color="auto" w:fill="auto"/>
            <w:vAlign w:val="bottom"/>
          </w:tcPr>
          <w:p w14:paraId="2AF64EEE" w14:textId="77777777" w:rsidR="00BE15FC" w:rsidRPr="00BE15FC" w:rsidRDefault="00BE15FC" w:rsidP="00B86852">
            <w:pPr>
              <w:tabs>
                <w:tab w:val="left" w:pos="288"/>
                <w:tab w:val="left" w:pos="576"/>
                <w:tab w:val="left" w:pos="864"/>
                <w:tab w:val="left" w:pos="1152"/>
              </w:tabs>
              <w:suppressAutoHyphens/>
              <w:spacing w:before="40" w:after="40" w:line="210" w:lineRule="exact"/>
              <w:ind w:right="43"/>
              <w:jc w:val="right"/>
              <w:rPr>
                <w:sz w:val="17"/>
              </w:rPr>
            </w:pPr>
          </w:p>
        </w:tc>
        <w:tc>
          <w:tcPr>
            <w:tcW w:w="1350" w:type="dxa"/>
            <w:shd w:val="clear" w:color="auto" w:fill="auto"/>
            <w:vAlign w:val="bottom"/>
          </w:tcPr>
          <w:p w14:paraId="463EC5D8" w14:textId="77777777" w:rsidR="00BE15FC" w:rsidRPr="00BE15FC" w:rsidRDefault="00BE15FC" w:rsidP="00B86852">
            <w:pPr>
              <w:tabs>
                <w:tab w:val="left" w:pos="288"/>
                <w:tab w:val="left" w:pos="576"/>
                <w:tab w:val="left" w:pos="864"/>
                <w:tab w:val="left" w:pos="1152"/>
              </w:tabs>
              <w:suppressAutoHyphens/>
              <w:spacing w:before="40" w:after="40" w:line="210" w:lineRule="exact"/>
              <w:ind w:right="43"/>
              <w:jc w:val="right"/>
              <w:rPr>
                <w:sz w:val="17"/>
              </w:rPr>
            </w:pPr>
          </w:p>
        </w:tc>
        <w:tc>
          <w:tcPr>
            <w:tcW w:w="1296" w:type="dxa"/>
            <w:shd w:val="clear" w:color="auto" w:fill="auto"/>
            <w:vAlign w:val="bottom"/>
          </w:tcPr>
          <w:p w14:paraId="7138D0F3" w14:textId="77777777" w:rsidR="00BE15FC" w:rsidRPr="00BE15FC" w:rsidRDefault="00BE15FC" w:rsidP="00B86852">
            <w:pPr>
              <w:tabs>
                <w:tab w:val="left" w:pos="288"/>
                <w:tab w:val="left" w:pos="576"/>
                <w:tab w:val="left" w:pos="864"/>
                <w:tab w:val="left" w:pos="1152"/>
              </w:tabs>
              <w:suppressAutoHyphens/>
              <w:spacing w:before="40" w:after="40" w:line="210" w:lineRule="exact"/>
              <w:ind w:right="43"/>
              <w:jc w:val="right"/>
              <w:rPr>
                <w:sz w:val="17"/>
              </w:rPr>
            </w:pPr>
          </w:p>
        </w:tc>
      </w:tr>
      <w:tr w:rsidR="00BE15FC" w:rsidRPr="00B86852" w14:paraId="723E70B6" w14:textId="77777777" w:rsidTr="00B26F4F">
        <w:tc>
          <w:tcPr>
            <w:tcW w:w="4673" w:type="dxa"/>
            <w:shd w:val="clear" w:color="auto" w:fill="auto"/>
            <w:vAlign w:val="bottom"/>
          </w:tcPr>
          <w:p w14:paraId="55091FBF" w14:textId="7BEF1D07" w:rsidR="00BE15FC" w:rsidRPr="00B86852" w:rsidRDefault="00BE15FC" w:rsidP="00BE15FC">
            <w:pPr>
              <w:tabs>
                <w:tab w:val="left" w:pos="175"/>
                <w:tab w:val="left" w:pos="576"/>
                <w:tab w:val="left" w:pos="864"/>
                <w:tab w:val="left" w:pos="1152"/>
              </w:tabs>
              <w:suppressAutoHyphens/>
              <w:spacing w:before="40" w:after="40" w:line="210" w:lineRule="exact"/>
              <w:ind w:left="175" w:right="40" w:hanging="175"/>
              <w:rPr>
                <w:sz w:val="17"/>
              </w:rPr>
            </w:pPr>
            <w:r w:rsidRPr="00C92A8C">
              <w:rPr>
                <w:i/>
                <w:iCs/>
                <w:sz w:val="17"/>
              </w:rPr>
              <w:t>•</w:t>
            </w:r>
            <w:r w:rsidRPr="00C92A8C">
              <w:rPr>
                <w:i/>
                <w:iCs/>
                <w:sz w:val="17"/>
              </w:rPr>
              <w:tab/>
              <w:t>Secrétaires permanents/Secrétaires principaux/Directeurs généraux/Directeurs exécutifs</w:t>
            </w:r>
          </w:p>
        </w:tc>
        <w:tc>
          <w:tcPr>
            <w:tcW w:w="1260" w:type="dxa"/>
            <w:shd w:val="clear" w:color="auto" w:fill="auto"/>
            <w:vAlign w:val="bottom"/>
          </w:tcPr>
          <w:p w14:paraId="5A13D6D3" w14:textId="77777777" w:rsidR="00BE15FC" w:rsidRPr="00BE15FC" w:rsidRDefault="00BE15FC" w:rsidP="00B86852">
            <w:pPr>
              <w:tabs>
                <w:tab w:val="left" w:pos="288"/>
                <w:tab w:val="left" w:pos="576"/>
                <w:tab w:val="left" w:pos="864"/>
                <w:tab w:val="left" w:pos="1152"/>
              </w:tabs>
              <w:suppressAutoHyphens/>
              <w:spacing w:before="40" w:after="40" w:line="210" w:lineRule="exact"/>
              <w:ind w:right="43"/>
              <w:jc w:val="right"/>
              <w:rPr>
                <w:sz w:val="17"/>
              </w:rPr>
            </w:pPr>
          </w:p>
        </w:tc>
        <w:tc>
          <w:tcPr>
            <w:tcW w:w="1350" w:type="dxa"/>
            <w:shd w:val="clear" w:color="auto" w:fill="auto"/>
            <w:vAlign w:val="bottom"/>
          </w:tcPr>
          <w:p w14:paraId="462540D5" w14:textId="77777777" w:rsidR="00BE15FC" w:rsidRPr="00BE15FC" w:rsidRDefault="00BE15FC" w:rsidP="00B86852">
            <w:pPr>
              <w:tabs>
                <w:tab w:val="left" w:pos="288"/>
                <w:tab w:val="left" w:pos="576"/>
                <w:tab w:val="left" w:pos="864"/>
                <w:tab w:val="left" w:pos="1152"/>
              </w:tabs>
              <w:suppressAutoHyphens/>
              <w:spacing w:before="40" w:after="40" w:line="210" w:lineRule="exact"/>
              <w:ind w:right="43"/>
              <w:jc w:val="right"/>
              <w:rPr>
                <w:sz w:val="17"/>
              </w:rPr>
            </w:pPr>
          </w:p>
        </w:tc>
        <w:tc>
          <w:tcPr>
            <w:tcW w:w="1296" w:type="dxa"/>
            <w:shd w:val="clear" w:color="auto" w:fill="auto"/>
            <w:vAlign w:val="bottom"/>
          </w:tcPr>
          <w:p w14:paraId="1E34FF9A" w14:textId="77777777" w:rsidR="00BE15FC" w:rsidRPr="00BE15FC" w:rsidRDefault="00BE15FC" w:rsidP="00B86852">
            <w:pPr>
              <w:tabs>
                <w:tab w:val="left" w:pos="288"/>
                <w:tab w:val="left" w:pos="576"/>
                <w:tab w:val="left" w:pos="864"/>
                <w:tab w:val="left" w:pos="1152"/>
              </w:tabs>
              <w:suppressAutoHyphens/>
              <w:spacing w:before="40" w:after="40" w:line="210" w:lineRule="exact"/>
              <w:ind w:right="43"/>
              <w:jc w:val="right"/>
              <w:rPr>
                <w:sz w:val="17"/>
              </w:rPr>
            </w:pPr>
          </w:p>
        </w:tc>
      </w:tr>
      <w:tr w:rsidR="00BE15FC" w:rsidRPr="00B86852" w14:paraId="00DA5F8A" w14:textId="77777777" w:rsidTr="00B26F4F">
        <w:tc>
          <w:tcPr>
            <w:tcW w:w="4673" w:type="dxa"/>
            <w:shd w:val="clear" w:color="auto" w:fill="auto"/>
            <w:vAlign w:val="bottom"/>
          </w:tcPr>
          <w:p w14:paraId="6076F80B" w14:textId="732E357B" w:rsidR="00BE15FC" w:rsidRPr="00B86852" w:rsidRDefault="00BE15FC" w:rsidP="00BE15FC">
            <w:pPr>
              <w:tabs>
                <w:tab w:val="left" w:pos="175"/>
                <w:tab w:val="left" w:pos="576"/>
                <w:tab w:val="left" w:pos="864"/>
                <w:tab w:val="left" w:pos="1152"/>
              </w:tabs>
              <w:suppressAutoHyphens/>
              <w:spacing w:before="40" w:after="40" w:line="210" w:lineRule="exact"/>
              <w:ind w:right="40"/>
              <w:rPr>
                <w:sz w:val="17"/>
              </w:rPr>
            </w:pPr>
            <w:r w:rsidRPr="00C92A8C">
              <w:rPr>
                <w:i/>
                <w:iCs/>
                <w:sz w:val="17"/>
              </w:rPr>
              <w:t>•</w:t>
            </w:r>
            <w:r w:rsidRPr="00C92A8C">
              <w:rPr>
                <w:i/>
                <w:iCs/>
                <w:sz w:val="17"/>
              </w:rPr>
              <w:tab/>
              <w:t>Ministres adjoints/Vice-Ministres</w:t>
            </w:r>
          </w:p>
        </w:tc>
        <w:tc>
          <w:tcPr>
            <w:tcW w:w="1260" w:type="dxa"/>
            <w:shd w:val="clear" w:color="auto" w:fill="auto"/>
            <w:vAlign w:val="bottom"/>
          </w:tcPr>
          <w:p w14:paraId="4F1696A3" w14:textId="77777777" w:rsidR="00BE15FC" w:rsidRPr="00BE15FC" w:rsidRDefault="00BE15FC" w:rsidP="00B86852">
            <w:pPr>
              <w:tabs>
                <w:tab w:val="left" w:pos="288"/>
                <w:tab w:val="left" w:pos="576"/>
                <w:tab w:val="left" w:pos="864"/>
                <w:tab w:val="left" w:pos="1152"/>
              </w:tabs>
              <w:suppressAutoHyphens/>
              <w:spacing w:before="40" w:after="40" w:line="210" w:lineRule="exact"/>
              <w:ind w:right="43"/>
              <w:jc w:val="right"/>
              <w:rPr>
                <w:sz w:val="17"/>
              </w:rPr>
            </w:pPr>
          </w:p>
        </w:tc>
        <w:tc>
          <w:tcPr>
            <w:tcW w:w="1350" w:type="dxa"/>
            <w:shd w:val="clear" w:color="auto" w:fill="auto"/>
            <w:vAlign w:val="bottom"/>
          </w:tcPr>
          <w:p w14:paraId="309DC07C" w14:textId="77777777" w:rsidR="00BE15FC" w:rsidRPr="00BE15FC" w:rsidRDefault="00BE15FC" w:rsidP="00B86852">
            <w:pPr>
              <w:tabs>
                <w:tab w:val="left" w:pos="288"/>
                <w:tab w:val="left" w:pos="576"/>
                <w:tab w:val="left" w:pos="864"/>
                <w:tab w:val="left" w:pos="1152"/>
              </w:tabs>
              <w:suppressAutoHyphens/>
              <w:spacing w:before="40" w:after="40" w:line="210" w:lineRule="exact"/>
              <w:ind w:right="43"/>
              <w:jc w:val="right"/>
              <w:rPr>
                <w:sz w:val="17"/>
              </w:rPr>
            </w:pPr>
          </w:p>
        </w:tc>
        <w:tc>
          <w:tcPr>
            <w:tcW w:w="1296" w:type="dxa"/>
            <w:shd w:val="clear" w:color="auto" w:fill="auto"/>
            <w:vAlign w:val="bottom"/>
          </w:tcPr>
          <w:p w14:paraId="2EEE23A6" w14:textId="77777777" w:rsidR="00BE15FC" w:rsidRPr="00BE15FC" w:rsidRDefault="00BE15FC" w:rsidP="00B86852">
            <w:pPr>
              <w:tabs>
                <w:tab w:val="left" w:pos="288"/>
                <w:tab w:val="left" w:pos="576"/>
                <w:tab w:val="left" w:pos="864"/>
                <w:tab w:val="left" w:pos="1152"/>
              </w:tabs>
              <w:suppressAutoHyphens/>
              <w:spacing w:before="40" w:after="40" w:line="210" w:lineRule="exact"/>
              <w:ind w:right="43"/>
              <w:jc w:val="right"/>
              <w:rPr>
                <w:sz w:val="17"/>
              </w:rPr>
            </w:pPr>
          </w:p>
        </w:tc>
      </w:tr>
      <w:tr w:rsidR="00BE15FC" w:rsidRPr="00B86852" w14:paraId="5109BE97" w14:textId="77777777" w:rsidTr="00B26F4F">
        <w:tc>
          <w:tcPr>
            <w:tcW w:w="4673" w:type="dxa"/>
            <w:shd w:val="clear" w:color="auto" w:fill="auto"/>
            <w:vAlign w:val="bottom"/>
          </w:tcPr>
          <w:p w14:paraId="548FE881" w14:textId="0FA8A194" w:rsidR="00BE15FC" w:rsidRPr="00B86852" w:rsidRDefault="00BE15FC" w:rsidP="00BE15FC">
            <w:pPr>
              <w:tabs>
                <w:tab w:val="left" w:pos="175"/>
                <w:tab w:val="left" w:pos="576"/>
                <w:tab w:val="left" w:pos="864"/>
                <w:tab w:val="left" w:pos="1152"/>
              </w:tabs>
              <w:suppressAutoHyphens/>
              <w:spacing w:before="40" w:after="40" w:line="210" w:lineRule="exact"/>
              <w:ind w:right="40"/>
              <w:rPr>
                <w:sz w:val="17"/>
              </w:rPr>
            </w:pPr>
            <w:r w:rsidRPr="00C92A8C">
              <w:rPr>
                <w:i/>
                <w:iCs/>
                <w:sz w:val="17"/>
              </w:rPr>
              <w:t>•</w:t>
            </w:r>
            <w:r w:rsidRPr="00C92A8C">
              <w:rPr>
                <w:i/>
                <w:iCs/>
                <w:sz w:val="17"/>
              </w:rPr>
              <w:tab/>
              <w:t>Ministres</w:t>
            </w:r>
          </w:p>
        </w:tc>
        <w:tc>
          <w:tcPr>
            <w:tcW w:w="1260" w:type="dxa"/>
            <w:shd w:val="clear" w:color="auto" w:fill="auto"/>
            <w:vAlign w:val="bottom"/>
          </w:tcPr>
          <w:p w14:paraId="2FD77F9F" w14:textId="77777777" w:rsidR="00BE15FC" w:rsidRPr="00BE15FC" w:rsidRDefault="00BE15FC" w:rsidP="00B86852">
            <w:pPr>
              <w:tabs>
                <w:tab w:val="left" w:pos="288"/>
                <w:tab w:val="left" w:pos="576"/>
                <w:tab w:val="left" w:pos="864"/>
                <w:tab w:val="left" w:pos="1152"/>
              </w:tabs>
              <w:suppressAutoHyphens/>
              <w:spacing w:before="40" w:after="40" w:line="210" w:lineRule="exact"/>
              <w:ind w:right="43"/>
              <w:jc w:val="right"/>
              <w:rPr>
                <w:sz w:val="17"/>
              </w:rPr>
            </w:pPr>
          </w:p>
        </w:tc>
        <w:tc>
          <w:tcPr>
            <w:tcW w:w="1350" w:type="dxa"/>
            <w:shd w:val="clear" w:color="auto" w:fill="auto"/>
            <w:vAlign w:val="bottom"/>
          </w:tcPr>
          <w:p w14:paraId="7947C522" w14:textId="77777777" w:rsidR="00BE15FC" w:rsidRPr="00BE15FC" w:rsidRDefault="00BE15FC" w:rsidP="00B86852">
            <w:pPr>
              <w:tabs>
                <w:tab w:val="left" w:pos="288"/>
                <w:tab w:val="left" w:pos="576"/>
                <w:tab w:val="left" w:pos="864"/>
                <w:tab w:val="left" w:pos="1152"/>
              </w:tabs>
              <w:suppressAutoHyphens/>
              <w:spacing w:before="40" w:after="40" w:line="210" w:lineRule="exact"/>
              <w:ind w:right="43"/>
              <w:jc w:val="right"/>
              <w:rPr>
                <w:sz w:val="17"/>
              </w:rPr>
            </w:pPr>
          </w:p>
        </w:tc>
        <w:tc>
          <w:tcPr>
            <w:tcW w:w="1296" w:type="dxa"/>
            <w:shd w:val="clear" w:color="auto" w:fill="auto"/>
            <w:vAlign w:val="bottom"/>
          </w:tcPr>
          <w:p w14:paraId="5162A967" w14:textId="77777777" w:rsidR="00BE15FC" w:rsidRPr="00BE15FC" w:rsidRDefault="00BE15FC" w:rsidP="00B86852">
            <w:pPr>
              <w:tabs>
                <w:tab w:val="left" w:pos="288"/>
                <w:tab w:val="left" w:pos="576"/>
                <w:tab w:val="left" w:pos="864"/>
                <w:tab w:val="left" w:pos="1152"/>
              </w:tabs>
              <w:suppressAutoHyphens/>
              <w:spacing w:before="40" w:after="40" w:line="210" w:lineRule="exact"/>
              <w:ind w:right="43"/>
              <w:jc w:val="right"/>
              <w:rPr>
                <w:sz w:val="17"/>
              </w:rPr>
            </w:pPr>
          </w:p>
        </w:tc>
      </w:tr>
      <w:tr w:rsidR="00BE15FC" w:rsidRPr="00BE15FC" w14:paraId="35C8CAB3" w14:textId="77777777" w:rsidTr="00B26F4F">
        <w:tc>
          <w:tcPr>
            <w:tcW w:w="4673" w:type="dxa"/>
            <w:shd w:val="clear" w:color="auto" w:fill="auto"/>
            <w:vAlign w:val="bottom"/>
            <w:hideMark/>
          </w:tcPr>
          <w:p w14:paraId="696B82BD" w14:textId="666913B6" w:rsidR="00626958" w:rsidRPr="00BE15FC" w:rsidRDefault="00626958" w:rsidP="00B86852">
            <w:pPr>
              <w:tabs>
                <w:tab w:val="left" w:pos="288"/>
                <w:tab w:val="left" w:pos="576"/>
                <w:tab w:val="left" w:pos="864"/>
                <w:tab w:val="left" w:pos="1152"/>
              </w:tabs>
              <w:suppressAutoHyphens/>
              <w:spacing w:before="40" w:after="40" w:line="210" w:lineRule="exact"/>
              <w:ind w:right="40"/>
              <w:rPr>
                <w:b/>
                <w:bCs/>
                <w:sz w:val="17"/>
              </w:rPr>
            </w:pPr>
            <w:r w:rsidRPr="00BE15FC">
              <w:rPr>
                <w:b/>
                <w:bCs/>
                <w:sz w:val="17"/>
              </w:rPr>
              <w:t>a)</w:t>
            </w:r>
            <w:r w:rsidRPr="00BE15FC">
              <w:rPr>
                <w:b/>
                <w:bCs/>
                <w:sz w:val="17"/>
              </w:rPr>
              <w:tab/>
              <w:t>Finances</w:t>
            </w:r>
          </w:p>
        </w:tc>
        <w:tc>
          <w:tcPr>
            <w:tcW w:w="1260" w:type="dxa"/>
            <w:shd w:val="clear" w:color="auto" w:fill="auto"/>
            <w:vAlign w:val="bottom"/>
          </w:tcPr>
          <w:p w14:paraId="5C836BE5"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p>
        </w:tc>
        <w:tc>
          <w:tcPr>
            <w:tcW w:w="1350" w:type="dxa"/>
            <w:shd w:val="clear" w:color="auto" w:fill="auto"/>
            <w:vAlign w:val="bottom"/>
          </w:tcPr>
          <w:p w14:paraId="38CF04DC"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p>
        </w:tc>
        <w:tc>
          <w:tcPr>
            <w:tcW w:w="1296" w:type="dxa"/>
            <w:shd w:val="clear" w:color="auto" w:fill="auto"/>
            <w:vAlign w:val="bottom"/>
          </w:tcPr>
          <w:p w14:paraId="78FA4F80"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p>
        </w:tc>
      </w:tr>
      <w:tr w:rsidR="00BE15FC" w:rsidRPr="00B86852" w14:paraId="5457B026" w14:textId="77777777" w:rsidTr="00B26F4F">
        <w:tc>
          <w:tcPr>
            <w:tcW w:w="4673" w:type="dxa"/>
            <w:shd w:val="clear" w:color="auto" w:fill="auto"/>
            <w:vAlign w:val="bottom"/>
            <w:hideMark/>
          </w:tcPr>
          <w:p w14:paraId="73150FC3" w14:textId="16FBD10F" w:rsidR="00626958" w:rsidRPr="00B86852" w:rsidRDefault="00234855" w:rsidP="00B86852">
            <w:pPr>
              <w:tabs>
                <w:tab w:val="left" w:pos="288"/>
                <w:tab w:val="left" w:pos="576"/>
                <w:tab w:val="left" w:pos="864"/>
                <w:tab w:val="left" w:pos="1152"/>
              </w:tabs>
              <w:suppressAutoHyphens/>
              <w:spacing w:before="40" w:after="40" w:line="210" w:lineRule="exact"/>
              <w:ind w:right="40"/>
              <w:rPr>
                <w:sz w:val="17"/>
              </w:rPr>
            </w:pPr>
            <w:r>
              <w:rPr>
                <w:sz w:val="17"/>
              </w:rPr>
              <w:tab/>
            </w:r>
            <w:r w:rsidR="00626958" w:rsidRPr="00B86852">
              <w:rPr>
                <w:sz w:val="17"/>
              </w:rPr>
              <w:t>Ministre</w:t>
            </w:r>
          </w:p>
        </w:tc>
        <w:tc>
          <w:tcPr>
            <w:tcW w:w="1260" w:type="dxa"/>
            <w:shd w:val="clear" w:color="auto" w:fill="auto"/>
            <w:vAlign w:val="bottom"/>
            <w:hideMark/>
          </w:tcPr>
          <w:p w14:paraId="0A0AAAC6"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56461604"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296" w:type="dxa"/>
            <w:shd w:val="clear" w:color="auto" w:fill="auto"/>
            <w:vAlign w:val="bottom"/>
            <w:hideMark/>
          </w:tcPr>
          <w:p w14:paraId="59C7781C" w14:textId="77C3D4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r>
      <w:tr w:rsidR="00BE15FC" w:rsidRPr="00B86852" w14:paraId="5CB7165E" w14:textId="77777777" w:rsidTr="00B26F4F">
        <w:tc>
          <w:tcPr>
            <w:tcW w:w="4673" w:type="dxa"/>
            <w:shd w:val="clear" w:color="auto" w:fill="auto"/>
            <w:vAlign w:val="bottom"/>
            <w:hideMark/>
          </w:tcPr>
          <w:p w14:paraId="430D83D0" w14:textId="558FDAE7" w:rsidR="00626958" w:rsidRPr="00B86852" w:rsidRDefault="00234855" w:rsidP="00B86852">
            <w:pPr>
              <w:tabs>
                <w:tab w:val="left" w:pos="288"/>
                <w:tab w:val="left" w:pos="576"/>
                <w:tab w:val="left" w:pos="864"/>
                <w:tab w:val="left" w:pos="1152"/>
              </w:tabs>
              <w:suppressAutoHyphens/>
              <w:spacing w:before="40" w:after="40" w:line="210" w:lineRule="exact"/>
              <w:ind w:right="40"/>
              <w:rPr>
                <w:sz w:val="17"/>
              </w:rPr>
            </w:pPr>
            <w:r>
              <w:rPr>
                <w:sz w:val="17"/>
              </w:rPr>
              <w:tab/>
            </w:r>
            <w:r w:rsidR="00626958" w:rsidRPr="00B86852">
              <w:rPr>
                <w:sz w:val="17"/>
              </w:rPr>
              <w:t>Vice-Ministre</w:t>
            </w:r>
          </w:p>
        </w:tc>
        <w:tc>
          <w:tcPr>
            <w:tcW w:w="1260" w:type="dxa"/>
            <w:shd w:val="clear" w:color="auto" w:fill="auto"/>
            <w:vAlign w:val="bottom"/>
            <w:hideMark/>
          </w:tcPr>
          <w:p w14:paraId="78868C83"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350" w:type="dxa"/>
            <w:shd w:val="clear" w:color="auto" w:fill="auto"/>
            <w:vAlign w:val="bottom"/>
            <w:hideMark/>
          </w:tcPr>
          <w:p w14:paraId="5CC98881"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296" w:type="dxa"/>
            <w:shd w:val="clear" w:color="auto" w:fill="auto"/>
            <w:vAlign w:val="bottom"/>
            <w:hideMark/>
          </w:tcPr>
          <w:p w14:paraId="3A86B413" w14:textId="2EBAD11E"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r>
      <w:tr w:rsidR="00BE15FC" w:rsidRPr="00BE15FC" w14:paraId="70B43C5E" w14:textId="77777777" w:rsidTr="00B26F4F">
        <w:tc>
          <w:tcPr>
            <w:tcW w:w="4673" w:type="dxa"/>
            <w:shd w:val="clear" w:color="auto" w:fill="auto"/>
            <w:vAlign w:val="bottom"/>
            <w:hideMark/>
          </w:tcPr>
          <w:p w14:paraId="76E1E957" w14:textId="0ACDC170" w:rsidR="00626958" w:rsidRPr="00C92A8C" w:rsidRDefault="00234855" w:rsidP="00B86852">
            <w:pPr>
              <w:tabs>
                <w:tab w:val="left" w:pos="288"/>
                <w:tab w:val="left" w:pos="576"/>
                <w:tab w:val="left" w:pos="864"/>
                <w:tab w:val="left" w:pos="1152"/>
              </w:tabs>
              <w:suppressAutoHyphens/>
              <w:spacing w:before="40" w:after="40" w:line="210" w:lineRule="exact"/>
              <w:ind w:right="40"/>
              <w:rPr>
                <w:i/>
                <w:iCs/>
                <w:sz w:val="17"/>
              </w:rPr>
            </w:pPr>
            <w:r>
              <w:rPr>
                <w:i/>
                <w:iCs/>
                <w:sz w:val="17"/>
              </w:rPr>
              <w:tab/>
            </w:r>
            <w:r w:rsidR="00626958" w:rsidRPr="00C92A8C">
              <w:rPr>
                <w:i/>
                <w:iCs/>
                <w:sz w:val="17"/>
              </w:rPr>
              <w:t>Directeur(trice) exécutif(ive)</w:t>
            </w:r>
          </w:p>
        </w:tc>
        <w:tc>
          <w:tcPr>
            <w:tcW w:w="1260" w:type="dxa"/>
            <w:shd w:val="clear" w:color="auto" w:fill="auto"/>
            <w:vAlign w:val="bottom"/>
            <w:hideMark/>
          </w:tcPr>
          <w:p w14:paraId="53C19C99"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45A18C4C"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296" w:type="dxa"/>
            <w:shd w:val="clear" w:color="auto" w:fill="auto"/>
            <w:vAlign w:val="bottom"/>
            <w:hideMark/>
          </w:tcPr>
          <w:p w14:paraId="61901CF8" w14:textId="4EC6924A"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100</w:t>
            </w:r>
          </w:p>
        </w:tc>
      </w:tr>
      <w:tr w:rsidR="00BE15FC" w:rsidRPr="00BE15FC" w14:paraId="3D213BBC" w14:textId="77777777" w:rsidTr="00B26F4F">
        <w:tc>
          <w:tcPr>
            <w:tcW w:w="4673" w:type="dxa"/>
            <w:shd w:val="clear" w:color="auto" w:fill="auto"/>
            <w:vAlign w:val="bottom"/>
            <w:hideMark/>
          </w:tcPr>
          <w:p w14:paraId="4D7CE007" w14:textId="1282A049" w:rsidR="00626958" w:rsidRPr="00C92A8C" w:rsidRDefault="00234855" w:rsidP="00B86852">
            <w:pPr>
              <w:tabs>
                <w:tab w:val="left" w:pos="288"/>
                <w:tab w:val="left" w:pos="576"/>
                <w:tab w:val="left" w:pos="864"/>
                <w:tab w:val="left" w:pos="1152"/>
              </w:tabs>
              <w:suppressAutoHyphens/>
              <w:spacing w:before="40" w:after="40" w:line="210" w:lineRule="exact"/>
              <w:ind w:right="40"/>
              <w:rPr>
                <w:i/>
                <w:iCs/>
                <w:sz w:val="17"/>
              </w:rPr>
            </w:pPr>
            <w:r>
              <w:rPr>
                <w:i/>
                <w:iCs/>
                <w:sz w:val="17"/>
              </w:rPr>
              <w:tab/>
            </w:r>
            <w:r w:rsidR="00626958" w:rsidRPr="00C92A8C">
              <w:rPr>
                <w:i/>
                <w:iCs/>
                <w:sz w:val="17"/>
              </w:rPr>
              <w:t>Directeur(trice) exécutif(ive) adjoint(e)</w:t>
            </w:r>
          </w:p>
        </w:tc>
        <w:tc>
          <w:tcPr>
            <w:tcW w:w="1260" w:type="dxa"/>
            <w:shd w:val="clear" w:color="auto" w:fill="auto"/>
            <w:vAlign w:val="bottom"/>
            <w:hideMark/>
          </w:tcPr>
          <w:p w14:paraId="4AAB4C60"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350" w:type="dxa"/>
            <w:shd w:val="clear" w:color="auto" w:fill="auto"/>
            <w:vAlign w:val="bottom"/>
            <w:hideMark/>
          </w:tcPr>
          <w:p w14:paraId="289DE4EE"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296" w:type="dxa"/>
            <w:shd w:val="clear" w:color="auto" w:fill="auto"/>
            <w:vAlign w:val="bottom"/>
            <w:hideMark/>
          </w:tcPr>
          <w:p w14:paraId="4C644112" w14:textId="32E6FC39"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r>
      <w:tr w:rsidR="00BE15FC" w:rsidRPr="00BE15FC" w14:paraId="5A3E87E2" w14:textId="77777777" w:rsidTr="00B26F4F">
        <w:tc>
          <w:tcPr>
            <w:tcW w:w="4673" w:type="dxa"/>
            <w:shd w:val="clear" w:color="auto" w:fill="auto"/>
            <w:vAlign w:val="bottom"/>
            <w:hideMark/>
          </w:tcPr>
          <w:p w14:paraId="3EFD803A" w14:textId="77777777" w:rsidR="00626958" w:rsidRPr="00BE15FC" w:rsidRDefault="00626958" w:rsidP="00B86852">
            <w:pPr>
              <w:tabs>
                <w:tab w:val="left" w:pos="288"/>
                <w:tab w:val="left" w:pos="576"/>
                <w:tab w:val="left" w:pos="864"/>
                <w:tab w:val="left" w:pos="1152"/>
              </w:tabs>
              <w:suppressAutoHyphens/>
              <w:spacing w:before="40" w:after="40" w:line="210" w:lineRule="exact"/>
              <w:ind w:right="40"/>
              <w:rPr>
                <w:b/>
                <w:bCs/>
                <w:sz w:val="17"/>
              </w:rPr>
            </w:pPr>
            <w:r w:rsidRPr="00BE15FC">
              <w:rPr>
                <w:b/>
                <w:bCs/>
                <w:sz w:val="17"/>
              </w:rPr>
              <w:t>b)</w:t>
            </w:r>
            <w:r w:rsidRPr="00BE15FC">
              <w:rPr>
                <w:b/>
                <w:bCs/>
                <w:sz w:val="17"/>
              </w:rPr>
              <w:tab/>
              <w:t>Commission nationale de planification</w:t>
            </w:r>
          </w:p>
        </w:tc>
        <w:tc>
          <w:tcPr>
            <w:tcW w:w="1260" w:type="dxa"/>
            <w:shd w:val="clear" w:color="auto" w:fill="auto"/>
            <w:vAlign w:val="bottom"/>
          </w:tcPr>
          <w:p w14:paraId="1E2CFE40"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p>
        </w:tc>
        <w:tc>
          <w:tcPr>
            <w:tcW w:w="1350" w:type="dxa"/>
            <w:shd w:val="clear" w:color="auto" w:fill="auto"/>
            <w:vAlign w:val="bottom"/>
          </w:tcPr>
          <w:p w14:paraId="3F22942C"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p>
        </w:tc>
        <w:tc>
          <w:tcPr>
            <w:tcW w:w="1296" w:type="dxa"/>
            <w:shd w:val="clear" w:color="auto" w:fill="auto"/>
            <w:vAlign w:val="bottom"/>
          </w:tcPr>
          <w:p w14:paraId="2C9B3B4B"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p>
        </w:tc>
      </w:tr>
      <w:tr w:rsidR="00BE15FC" w:rsidRPr="00B86852" w14:paraId="56408520" w14:textId="77777777" w:rsidTr="00B26F4F">
        <w:tc>
          <w:tcPr>
            <w:tcW w:w="4673" w:type="dxa"/>
            <w:shd w:val="clear" w:color="auto" w:fill="auto"/>
            <w:vAlign w:val="bottom"/>
            <w:hideMark/>
          </w:tcPr>
          <w:p w14:paraId="2BEFC890" w14:textId="384BC5A5" w:rsidR="00626958" w:rsidRPr="00B86852" w:rsidRDefault="00234855" w:rsidP="00B86852">
            <w:pPr>
              <w:tabs>
                <w:tab w:val="left" w:pos="288"/>
                <w:tab w:val="left" w:pos="576"/>
                <w:tab w:val="left" w:pos="864"/>
                <w:tab w:val="left" w:pos="1152"/>
              </w:tabs>
              <w:suppressAutoHyphens/>
              <w:spacing w:before="40" w:after="40" w:line="210" w:lineRule="exact"/>
              <w:ind w:right="40"/>
              <w:rPr>
                <w:sz w:val="17"/>
              </w:rPr>
            </w:pPr>
            <w:r>
              <w:rPr>
                <w:sz w:val="17"/>
              </w:rPr>
              <w:tab/>
            </w:r>
            <w:r w:rsidR="00626958" w:rsidRPr="00B86852">
              <w:rPr>
                <w:sz w:val="17"/>
              </w:rPr>
              <w:t>Ministre</w:t>
            </w:r>
          </w:p>
        </w:tc>
        <w:tc>
          <w:tcPr>
            <w:tcW w:w="1260" w:type="dxa"/>
            <w:shd w:val="clear" w:color="auto" w:fill="auto"/>
            <w:vAlign w:val="bottom"/>
            <w:hideMark/>
          </w:tcPr>
          <w:p w14:paraId="28EDFF86"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4D708EE5"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296" w:type="dxa"/>
            <w:shd w:val="clear" w:color="auto" w:fill="auto"/>
            <w:vAlign w:val="bottom"/>
            <w:hideMark/>
          </w:tcPr>
          <w:p w14:paraId="7226D183" w14:textId="6C1FC226"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r>
      <w:tr w:rsidR="00BE15FC" w:rsidRPr="00B86852" w14:paraId="4AB132BF" w14:textId="77777777" w:rsidTr="00B26F4F">
        <w:tc>
          <w:tcPr>
            <w:tcW w:w="4673" w:type="dxa"/>
            <w:shd w:val="clear" w:color="auto" w:fill="auto"/>
            <w:vAlign w:val="bottom"/>
            <w:hideMark/>
          </w:tcPr>
          <w:p w14:paraId="04400441" w14:textId="4DEA1C76" w:rsidR="00626958" w:rsidRPr="00B86852" w:rsidRDefault="00234855" w:rsidP="00B86852">
            <w:pPr>
              <w:tabs>
                <w:tab w:val="left" w:pos="288"/>
                <w:tab w:val="left" w:pos="576"/>
                <w:tab w:val="left" w:pos="864"/>
                <w:tab w:val="left" w:pos="1152"/>
              </w:tabs>
              <w:suppressAutoHyphens/>
              <w:spacing w:before="40" w:after="40" w:line="210" w:lineRule="exact"/>
              <w:ind w:right="40"/>
              <w:rPr>
                <w:sz w:val="17"/>
              </w:rPr>
            </w:pPr>
            <w:r>
              <w:rPr>
                <w:sz w:val="17"/>
              </w:rPr>
              <w:tab/>
            </w:r>
            <w:r w:rsidR="00626958" w:rsidRPr="00B86852">
              <w:rPr>
                <w:sz w:val="17"/>
              </w:rPr>
              <w:t>Vice-Ministre</w:t>
            </w:r>
          </w:p>
        </w:tc>
        <w:tc>
          <w:tcPr>
            <w:tcW w:w="1260" w:type="dxa"/>
            <w:shd w:val="clear" w:color="auto" w:fill="auto"/>
            <w:vAlign w:val="bottom"/>
            <w:hideMark/>
          </w:tcPr>
          <w:p w14:paraId="26EFED1C"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350" w:type="dxa"/>
            <w:shd w:val="clear" w:color="auto" w:fill="auto"/>
            <w:vAlign w:val="bottom"/>
            <w:hideMark/>
          </w:tcPr>
          <w:p w14:paraId="5D680730"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296" w:type="dxa"/>
            <w:shd w:val="clear" w:color="auto" w:fill="auto"/>
            <w:vAlign w:val="bottom"/>
            <w:hideMark/>
          </w:tcPr>
          <w:p w14:paraId="7AE8A93B" w14:textId="196822F2"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r>
      <w:tr w:rsidR="00BE15FC" w:rsidRPr="00BE15FC" w14:paraId="77A9239F" w14:textId="77777777" w:rsidTr="00B26F4F">
        <w:tc>
          <w:tcPr>
            <w:tcW w:w="4673" w:type="dxa"/>
            <w:shd w:val="clear" w:color="auto" w:fill="auto"/>
            <w:vAlign w:val="bottom"/>
            <w:hideMark/>
          </w:tcPr>
          <w:p w14:paraId="0AF49C09" w14:textId="2952CCAF" w:rsidR="00626958" w:rsidRPr="00C92A8C" w:rsidRDefault="00234855" w:rsidP="00B86852">
            <w:pPr>
              <w:tabs>
                <w:tab w:val="left" w:pos="288"/>
                <w:tab w:val="left" w:pos="576"/>
                <w:tab w:val="left" w:pos="864"/>
                <w:tab w:val="left" w:pos="1152"/>
              </w:tabs>
              <w:suppressAutoHyphens/>
              <w:spacing w:before="40" w:after="40" w:line="210" w:lineRule="exact"/>
              <w:ind w:right="40"/>
              <w:rPr>
                <w:i/>
                <w:iCs/>
                <w:sz w:val="17"/>
              </w:rPr>
            </w:pPr>
            <w:r>
              <w:rPr>
                <w:i/>
                <w:iCs/>
                <w:sz w:val="17"/>
              </w:rPr>
              <w:tab/>
            </w:r>
            <w:r w:rsidR="00626958" w:rsidRPr="00C92A8C">
              <w:rPr>
                <w:i/>
                <w:iCs/>
                <w:sz w:val="17"/>
              </w:rPr>
              <w:t>Directeur(trice) exécutif(ive)</w:t>
            </w:r>
          </w:p>
        </w:tc>
        <w:tc>
          <w:tcPr>
            <w:tcW w:w="1260" w:type="dxa"/>
            <w:shd w:val="clear" w:color="auto" w:fill="auto"/>
            <w:vAlign w:val="bottom"/>
            <w:hideMark/>
          </w:tcPr>
          <w:p w14:paraId="6512C628"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1C48D1E9"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296" w:type="dxa"/>
            <w:shd w:val="clear" w:color="auto" w:fill="auto"/>
            <w:vAlign w:val="bottom"/>
            <w:hideMark/>
          </w:tcPr>
          <w:p w14:paraId="30A9A845" w14:textId="6266DA4A"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100</w:t>
            </w:r>
          </w:p>
        </w:tc>
      </w:tr>
      <w:tr w:rsidR="00BE15FC" w:rsidRPr="00BE15FC" w14:paraId="35A66AD7" w14:textId="77777777" w:rsidTr="00B26F4F">
        <w:tc>
          <w:tcPr>
            <w:tcW w:w="4673" w:type="dxa"/>
            <w:shd w:val="clear" w:color="auto" w:fill="auto"/>
            <w:vAlign w:val="bottom"/>
            <w:hideMark/>
          </w:tcPr>
          <w:p w14:paraId="2EC892AF" w14:textId="68832C0A" w:rsidR="00626958" w:rsidRPr="00C92A8C" w:rsidRDefault="00234855" w:rsidP="00B86852">
            <w:pPr>
              <w:tabs>
                <w:tab w:val="left" w:pos="288"/>
                <w:tab w:val="left" w:pos="576"/>
                <w:tab w:val="left" w:pos="864"/>
                <w:tab w:val="left" w:pos="1152"/>
              </w:tabs>
              <w:suppressAutoHyphens/>
              <w:spacing w:before="40" w:after="40" w:line="210" w:lineRule="exact"/>
              <w:ind w:right="40"/>
              <w:rPr>
                <w:i/>
                <w:iCs/>
                <w:sz w:val="17"/>
              </w:rPr>
            </w:pPr>
            <w:r>
              <w:rPr>
                <w:i/>
                <w:iCs/>
                <w:sz w:val="17"/>
              </w:rPr>
              <w:tab/>
            </w:r>
            <w:r w:rsidR="00626958" w:rsidRPr="00C92A8C">
              <w:rPr>
                <w:i/>
                <w:iCs/>
                <w:sz w:val="17"/>
              </w:rPr>
              <w:t>Directeur(trice) exécutif(ive) adjoint(e)</w:t>
            </w:r>
          </w:p>
        </w:tc>
        <w:tc>
          <w:tcPr>
            <w:tcW w:w="1260" w:type="dxa"/>
            <w:shd w:val="clear" w:color="auto" w:fill="auto"/>
            <w:vAlign w:val="bottom"/>
            <w:hideMark/>
          </w:tcPr>
          <w:p w14:paraId="5FB00A3B"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7F855E49"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296" w:type="dxa"/>
            <w:shd w:val="clear" w:color="auto" w:fill="auto"/>
            <w:vAlign w:val="bottom"/>
            <w:hideMark/>
          </w:tcPr>
          <w:p w14:paraId="3A7F0317" w14:textId="1ED142F1"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r>
      <w:tr w:rsidR="00BE15FC" w:rsidRPr="00BE15FC" w14:paraId="2FF92AC1" w14:textId="77777777" w:rsidTr="00B26F4F">
        <w:tc>
          <w:tcPr>
            <w:tcW w:w="4673" w:type="dxa"/>
            <w:shd w:val="clear" w:color="auto" w:fill="auto"/>
            <w:vAlign w:val="bottom"/>
            <w:hideMark/>
          </w:tcPr>
          <w:p w14:paraId="4C5D79A5" w14:textId="5D01ED44" w:rsidR="00626958" w:rsidRPr="00BE15FC" w:rsidRDefault="00626958" w:rsidP="00B86852">
            <w:pPr>
              <w:tabs>
                <w:tab w:val="left" w:pos="288"/>
                <w:tab w:val="left" w:pos="576"/>
                <w:tab w:val="left" w:pos="864"/>
                <w:tab w:val="left" w:pos="1152"/>
              </w:tabs>
              <w:suppressAutoHyphens/>
              <w:spacing w:before="40" w:after="40" w:line="210" w:lineRule="exact"/>
              <w:ind w:right="40"/>
              <w:rPr>
                <w:b/>
                <w:bCs/>
                <w:sz w:val="17"/>
              </w:rPr>
            </w:pPr>
            <w:r w:rsidRPr="00BE15FC">
              <w:rPr>
                <w:b/>
                <w:bCs/>
                <w:sz w:val="17"/>
              </w:rPr>
              <w:t>c)</w:t>
            </w:r>
            <w:r w:rsidRPr="00BE15FC">
              <w:rPr>
                <w:b/>
                <w:bCs/>
                <w:sz w:val="17"/>
              </w:rPr>
              <w:tab/>
              <w:t>Défense</w:t>
            </w:r>
          </w:p>
        </w:tc>
        <w:tc>
          <w:tcPr>
            <w:tcW w:w="1260" w:type="dxa"/>
            <w:shd w:val="clear" w:color="auto" w:fill="auto"/>
            <w:vAlign w:val="bottom"/>
          </w:tcPr>
          <w:p w14:paraId="391089FB"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p>
        </w:tc>
        <w:tc>
          <w:tcPr>
            <w:tcW w:w="1350" w:type="dxa"/>
            <w:shd w:val="clear" w:color="auto" w:fill="auto"/>
            <w:vAlign w:val="bottom"/>
          </w:tcPr>
          <w:p w14:paraId="4A8A3042"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p>
        </w:tc>
        <w:tc>
          <w:tcPr>
            <w:tcW w:w="1296" w:type="dxa"/>
            <w:shd w:val="clear" w:color="auto" w:fill="auto"/>
            <w:vAlign w:val="bottom"/>
          </w:tcPr>
          <w:p w14:paraId="326A3828"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p>
        </w:tc>
      </w:tr>
      <w:tr w:rsidR="00BE15FC" w:rsidRPr="00B86852" w14:paraId="102FE6F9" w14:textId="77777777" w:rsidTr="00B26F4F">
        <w:tc>
          <w:tcPr>
            <w:tcW w:w="4673" w:type="dxa"/>
            <w:shd w:val="clear" w:color="auto" w:fill="auto"/>
            <w:vAlign w:val="bottom"/>
            <w:hideMark/>
          </w:tcPr>
          <w:p w14:paraId="04E9E7E3" w14:textId="0B3D6D01" w:rsidR="00626958" w:rsidRPr="00B86852" w:rsidRDefault="00234855" w:rsidP="00B86852">
            <w:pPr>
              <w:tabs>
                <w:tab w:val="left" w:pos="288"/>
                <w:tab w:val="left" w:pos="576"/>
                <w:tab w:val="left" w:pos="864"/>
                <w:tab w:val="left" w:pos="1152"/>
              </w:tabs>
              <w:suppressAutoHyphens/>
              <w:spacing w:before="40" w:after="40" w:line="210" w:lineRule="exact"/>
              <w:ind w:right="40"/>
              <w:rPr>
                <w:sz w:val="17"/>
              </w:rPr>
            </w:pPr>
            <w:r>
              <w:rPr>
                <w:sz w:val="17"/>
              </w:rPr>
              <w:tab/>
            </w:r>
            <w:r w:rsidR="00626958" w:rsidRPr="00B86852">
              <w:rPr>
                <w:sz w:val="17"/>
              </w:rPr>
              <w:t>Ministre</w:t>
            </w:r>
          </w:p>
        </w:tc>
        <w:tc>
          <w:tcPr>
            <w:tcW w:w="1260" w:type="dxa"/>
            <w:shd w:val="clear" w:color="auto" w:fill="auto"/>
            <w:vAlign w:val="bottom"/>
            <w:hideMark/>
          </w:tcPr>
          <w:p w14:paraId="1C71A4AB"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4EC6E63F"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296" w:type="dxa"/>
            <w:shd w:val="clear" w:color="auto" w:fill="auto"/>
            <w:vAlign w:val="bottom"/>
            <w:hideMark/>
          </w:tcPr>
          <w:p w14:paraId="3F7BEC95" w14:textId="236919CA"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r>
      <w:tr w:rsidR="00BE15FC" w:rsidRPr="00B86852" w14:paraId="381F3B57" w14:textId="77777777" w:rsidTr="00B26F4F">
        <w:tc>
          <w:tcPr>
            <w:tcW w:w="4673" w:type="dxa"/>
            <w:shd w:val="clear" w:color="auto" w:fill="auto"/>
            <w:vAlign w:val="bottom"/>
            <w:hideMark/>
          </w:tcPr>
          <w:p w14:paraId="18BCA5F1" w14:textId="4E8B6C05" w:rsidR="00626958" w:rsidRPr="00B86852" w:rsidRDefault="00234855" w:rsidP="00B86852">
            <w:pPr>
              <w:tabs>
                <w:tab w:val="left" w:pos="288"/>
                <w:tab w:val="left" w:pos="576"/>
                <w:tab w:val="left" w:pos="864"/>
                <w:tab w:val="left" w:pos="1152"/>
              </w:tabs>
              <w:suppressAutoHyphens/>
              <w:spacing w:before="40" w:after="40" w:line="210" w:lineRule="exact"/>
              <w:ind w:right="40"/>
              <w:rPr>
                <w:sz w:val="17"/>
              </w:rPr>
            </w:pPr>
            <w:r>
              <w:rPr>
                <w:sz w:val="17"/>
              </w:rPr>
              <w:tab/>
            </w:r>
            <w:r w:rsidR="00626958" w:rsidRPr="00B86852">
              <w:rPr>
                <w:sz w:val="17"/>
              </w:rPr>
              <w:t>Vice-Ministre</w:t>
            </w:r>
          </w:p>
        </w:tc>
        <w:tc>
          <w:tcPr>
            <w:tcW w:w="1260" w:type="dxa"/>
            <w:shd w:val="clear" w:color="auto" w:fill="auto"/>
            <w:vAlign w:val="bottom"/>
            <w:hideMark/>
          </w:tcPr>
          <w:p w14:paraId="1836CCF8"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09620556"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296" w:type="dxa"/>
            <w:shd w:val="clear" w:color="auto" w:fill="auto"/>
            <w:vAlign w:val="bottom"/>
            <w:hideMark/>
          </w:tcPr>
          <w:p w14:paraId="10737369" w14:textId="2DF8421D"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100</w:t>
            </w:r>
          </w:p>
        </w:tc>
      </w:tr>
      <w:tr w:rsidR="00BE15FC" w:rsidRPr="00BE15FC" w14:paraId="0E9DA12F" w14:textId="77777777" w:rsidTr="00B26F4F">
        <w:tc>
          <w:tcPr>
            <w:tcW w:w="4673" w:type="dxa"/>
            <w:shd w:val="clear" w:color="auto" w:fill="auto"/>
            <w:vAlign w:val="bottom"/>
            <w:hideMark/>
          </w:tcPr>
          <w:p w14:paraId="21345B4A" w14:textId="55BBDF8C" w:rsidR="00626958" w:rsidRPr="00C92A8C" w:rsidRDefault="00234855" w:rsidP="00B86852">
            <w:pPr>
              <w:tabs>
                <w:tab w:val="left" w:pos="288"/>
                <w:tab w:val="left" w:pos="576"/>
                <w:tab w:val="left" w:pos="864"/>
                <w:tab w:val="left" w:pos="1152"/>
              </w:tabs>
              <w:suppressAutoHyphens/>
              <w:spacing w:before="40" w:after="40" w:line="210" w:lineRule="exact"/>
              <w:ind w:right="40"/>
              <w:rPr>
                <w:i/>
                <w:iCs/>
                <w:sz w:val="17"/>
              </w:rPr>
            </w:pPr>
            <w:r>
              <w:rPr>
                <w:i/>
                <w:iCs/>
                <w:sz w:val="17"/>
              </w:rPr>
              <w:tab/>
            </w:r>
            <w:r w:rsidR="00626958" w:rsidRPr="00C92A8C">
              <w:rPr>
                <w:i/>
                <w:iCs/>
                <w:sz w:val="17"/>
              </w:rPr>
              <w:t>Directeurs exécutifs</w:t>
            </w:r>
          </w:p>
        </w:tc>
        <w:tc>
          <w:tcPr>
            <w:tcW w:w="1260" w:type="dxa"/>
            <w:shd w:val="clear" w:color="auto" w:fill="auto"/>
            <w:vAlign w:val="bottom"/>
            <w:hideMark/>
          </w:tcPr>
          <w:p w14:paraId="709EE1D3"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2</w:t>
            </w:r>
          </w:p>
        </w:tc>
        <w:tc>
          <w:tcPr>
            <w:tcW w:w="1350" w:type="dxa"/>
            <w:shd w:val="clear" w:color="auto" w:fill="auto"/>
            <w:vAlign w:val="bottom"/>
            <w:hideMark/>
          </w:tcPr>
          <w:p w14:paraId="1A4A417C"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296" w:type="dxa"/>
            <w:shd w:val="clear" w:color="auto" w:fill="auto"/>
            <w:vAlign w:val="bottom"/>
            <w:hideMark/>
          </w:tcPr>
          <w:p w14:paraId="2DBEDFD4" w14:textId="280D2868"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50</w:t>
            </w:r>
          </w:p>
        </w:tc>
      </w:tr>
      <w:tr w:rsidR="00BE15FC" w:rsidRPr="00BE15FC" w14:paraId="3A694698" w14:textId="77777777" w:rsidTr="00B26F4F">
        <w:tc>
          <w:tcPr>
            <w:tcW w:w="4673" w:type="dxa"/>
            <w:shd w:val="clear" w:color="auto" w:fill="auto"/>
            <w:vAlign w:val="bottom"/>
            <w:hideMark/>
          </w:tcPr>
          <w:p w14:paraId="503D4165" w14:textId="237BCEA2" w:rsidR="00626958" w:rsidRPr="00C92A8C" w:rsidRDefault="00234855" w:rsidP="00B86852">
            <w:pPr>
              <w:tabs>
                <w:tab w:val="left" w:pos="288"/>
                <w:tab w:val="left" w:pos="576"/>
                <w:tab w:val="left" w:pos="864"/>
                <w:tab w:val="left" w:pos="1152"/>
              </w:tabs>
              <w:suppressAutoHyphens/>
              <w:spacing w:before="40" w:after="40" w:line="210" w:lineRule="exact"/>
              <w:ind w:right="40"/>
              <w:rPr>
                <w:i/>
                <w:iCs/>
                <w:sz w:val="17"/>
              </w:rPr>
            </w:pPr>
            <w:r>
              <w:rPr>
                <w:i/>
                <w:iCs/>
                <w:sz w:val="17"/>
              </w:rPr>
              <w:tab/>
            </w:r>
            <w:r w:rsidR="00626958" w:rsidRPr="00C92A8C">
              <w:rPr>
                <w:i/>
                <w:iCs/>
                <w:sz w:val="17"/>
              </w:rPr>
              <w:t>Directeur(trice) exécutif(ive) adjoint(e) par intérim</w:t>
            </w:r>
          </w:p>
        </w:tc>
        <w:tc>
          <w:tcPr>
            <w:tcW w:w="1260" w:type="dxa"/>
            <w:shd w:val="clear" w:color="auto" w:fill="auto"/>
            <w:vAlign w:val="bottom"/>
            <w:hideMark/>
          </w:tcPr>
          <w:p w14:paraId="590297CE"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5386AB0D"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296" w:type="dxa"/>
            <w:shd w:val="clear" w:color="auto" w:fill="auto"/>
            <w:vAlign w:val="bottom"/>
            <w:hideMark/>
          </w:tcPr>
          <w:p w14:paraId="705CFD2B" w14:textId="1BD3D76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r>
      <w:tr w:rsidR="00BE15FC" w:rsidRPr="00BE15FC" w14:paraId="48C84520" w14:textId="77777777" w:rsidTr="00B26F4F">
        <w:tc>
          <w:tcPr>
            <w:tcW w:w="4673" w:type="dxa"/>
            <w:shd w:val="clear" w:color="auto" w:fill="auto"/>
            <w:vAlign w:val="bottom"/>
            <w:hideMark/>
          </w:tcPr>
          <w:p w14:paraId="73C60550" w14:textId="77777777" w:rsidR="00626958" w:rsidRPr="00BE15FC" w:rsidRDefault="00626958" w:rsidP="00B86852">
            <w:pPr>
              <w:tabs>
                <w:tab w:val="left" w:pos="288"/>
                <w:tab w:val="left" w:pos="576"/>
                <w:tab w:val="left" w:pos="864"/>
                <w:tab w:val="left" w:pos="1152"/>
              </w:tabs>
              <w:suppressAutoHyphens/>
              <w:spacing w:before="40" w:after="40" w:line="210" w:lineRule="exact"/>
              <w:ind w:right="40"/>
              <w:rPr>
                <w:b/>
                <w:bCs/>
                <w:sz w:val="17"/>
              </w:rPr>
            </w:pPr>
            <w:r w:rsidRPr="00BE15FC">
              <w:rPr>
                <w:b/>
                <w:bCs/>
                <w:sz w:val="17"/>
              </w:rPr>
              <w:t>d)</w:t>
            </w:r>
            <w:r w:rsidRPr="00BE15FC">
              <w:rPr>
                <w:b/>
                <w:bCs/>
                <w:sz w:val="17"/>
              </w:rPr>
              <w:tab/>
              <w:t>Justice</w:t>
            </w:r>
          </w:p>
        </w:tc>
        <w:tc>
          <w:tcPr>
            <w:tcW w:w="1260" w:type="dxa"/>
            <w:shd w:val="clear" w:color="auto" w:fill="auto"/>
            <w:vAlign w:val="bottom"/>
          </w:tcPr>
          <w:p w14:paraId="0EC6D4F0"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p>
        </w:tc>
        <w:tc>
          <w:tcPr>
            <w:tcW w:w="1350" w:type="dxa"/>
            <w:shd w:val="clear" w:color="auto" w:fill="auto"/>
            <w:vAlign w:val="bottom"/>
          </w:tcPr>
          <w:p w14:paraId="7CE3ACDD"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p>
        </w:tc>
        <w:tc>
          <w:tcPr>
            <w:tcW w:w="1296" w:type="dxa"/>
            <w:shd w:val="clear" w:color="auto" w:fill="auto"/>
            <w:vAlign w:val="bottom"/>
          </w:tcPr>
          <w:p w14:paraId="456B8489"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p>
        </w:tc>
      </w:tr>
      <w:tr w:rsidR="00BE15FC" w:rsidRPr="00B86852" w14:paraId="71D84702" w14:textId="77777777" w:rsidTr="00B26F4F">
        <w:tc>
          <w:tcPr>
            <w:tcW w:w="4673" w:type="dxa"/>
            <w:shd w:val="clear" w:color="auto" w:fill="auto"/>
            <w:vAlign w:val="bottom"/>
            <w:hideMark/>
          </w:tcPr>
          <w:p w14:paraId="4610AFCC" w14:textId="5FB2EF59" w:rsidR="00626958" w:rsidRPr="00B86852" w:rsidRDefault="00234855" w:rsidP="00B86852">
            <w:pPr>
              <w:tabs>
                <w:tab w:val="left" w:pos="288"/>
                <w:tab w:val="left" w:pos="576"/>
                <w:tab w:val="left" w:pos="864"/>
                <w:tab w:val="left" w:pos="1152"/>
              </w:tabs>
              <w:suppressAutoHyphens/>
              <w:spacing w:before="40" w:after="40" w:line="210" w:lineRule="exact"/>
              <w:ind w:right="40"/>
              <w:rPr>
                <w:sz w:val="17"/>
              </w:rPr>
            </w:pPr>
            <w:r>
              <w:rPr>
                <w:sz w:val="17"/>
              </w:rPr>
              <w:tab/>
            </w:r>
            <w:r w:rsidR="00626958" w:rsidRPr="00B86852">
              <w:rPr>
                <w:sz w:val="17"/>
              </w:rPr>
              <w:t>Ministre</w:t>
            </w:r>
          </w:p>
        </w:tc>
        <w:tc>
          <w:tcPr>
            <w:tcW w:w="1260" w:type="dxa"/>
            <w:shd w:val="clear" w:color="auto" w:fill="auto"/>
            <w:vAlign w:val="bottom"/>
            <w:hideMark/>
          </w:tcPr>
          <w:p w14:paraId="0934F06A"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4EF7DB0A"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296" w:type="dxa"/>
            <w:shd w:val="clear" w:color="auto" w:fill="auto"/>
            <w:vAlign w:val="bottom"/>
            <w:hideMark/>
          </w:tcPr>
          <w:p w14:paraId="159AE1E2" w14:textId="28FB580C"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100</w:t>
            </w:r>
          </w:p>
        </w:tc>
      </w:tr>
      <w:tr w:rsidR="00BE15FC" w:rsidRPr="00B86852" w14:paraId="0BDD4EC0" w14:textId="77777777" w:rsidTr="00B26F4F">
        <w:tc>
          <w:tcPr>
            <w:tcW w:w="4673" w:type="dxa"/>
            <w:shd w:val="clear" w:color="auto" w:fill="auto"/>
            <w:vAlign w:val="bottom"/>
            <w:hideMark/>
          </w:tcPr>
          <w:p w14:paraId="11290281" w14:textId="6E9502A5" w:rsidR="00626958" w:rsidRPr="00B86852" w:rsidRDefault="00234855" w:rsidP="00B86852">
            <w:pPr>
              <w:tabs>
                <w:tab w:val="left" w:pos="288"/>
                <w:tab w:val="left" w:pos="576"/>
                <w:tab w:val="left" w:pos="864"/>
                <w:tab w:val="left" w:pos="1152"/>
              </w:tabs>
              <w:suppressAutoHyphens/>
              <w:spacing w:before="40" w:after="40" w:line="210" w:lineRule="exact"/>
              <w:ind w:right="40"/>
              <w:rPr>
                <w:sz w:val="17"/>
              </w:rPr>
            </w:pPr>
            <w:r>
              <w:rPr>
                <w:sz w:val="17"/>
              </w:rPr>
              <w:tab/>
            </w:r>
            <w:r w:rsidR="00626958" w:rsidRPr="00B86852">
              <w:rPr>
                <w:sz w:val="17"/>
              </w:rPr>
              <w:t>Vice-Ministre</w:t>
            </w:r>
          </w:p>
        </w:tc>
        <w:tc>
          <w:tcPr>
            <w:tcW w:w="1260" w:type="dxa"/>
            <w:shd w:val="clear" w:color="auto" w:fill="auto"/>
            <w:vAlign w:val="bottom"/>
            <w:hideMark/>
          </w:tcPr>
          <w:p w14:paraId="6D51BC31"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350" w:type="dxa"/>
            <w:shd w:val="clear" w:color="auto" w:fill="auto"/>
            <w:vAlign w:val="bottom"/>
            <w:hideMark/>
          </w:tcPr>
          <w:p w14:paraId="73AD9FE1"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296" w:type="dxa"/>
            <w:shd w:val="clear" w:color="auto" w:fill="auto"/>
            <w:vAlign w:val="bottom"/>
            <w:hideMark/>
          </w:tcPr>
          <w:p w14:paraId="66DB7325" w14:textId="60AAE5BB"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r>
      <w:tr w:rsidR="00BE15FC" w:rsidRPr="00BE15FC" w14:paraId="3E530CA0" w14:textId="77777777" w:rsidTr="00B26F4F">
        <w:tc>
          <w:tcPr>
            <w:tcW w:w="4673" w:type="dxa"/>
            <w:shd w:val="clear" w:color="auto" w:fill="auto"/>
            <w:vAlign w:val="bottom"/>
            <w:hideMark/>
          </w:tcPr>
          <w:p w14:paraId="4422DC57" w14:textId="7FC159E8" w:rsidR="00626958" w:rsidRPr="00C92A8C" w:rsidRDefault="00234855" w:rsidP="00B86852">
            <w:pPr>
              <w:tabs>
                <w:tab w:val="left" w:pos="288"/>
                <w:tab w:val="left" w:pos="576"/>
                <w:tab w:val="left" w:pos="864"/>
                <w:tab w:val="left" w:pos="1152"/>
              </w:tabs>
              <w:suppressAutoHyphens/>
              <w:spacing w:before="40" w:after="40" w:line="210" w:lineRule="exact"/>
              <w:ind w:right="40"/>
              <w:rPr>
                <w:i/>
                <w:iCs/>
                <w:sz w:val="17"/>
              </w:rPr>
            </w:pPr>
            <w:r>
              <w:rPr>
                <w:i/>
                <w:iCs/>
                <w:sz w:val="17"/>
              </w:rPr>
              <w:tab/>
            </w:r>
            <w:r w:rsidR="00626958" w:rsidRPr="00C92A8C">
              <w:rPr>
                <w:i/>
                <w:iCs/>
                <w:sz w:val="17"/>
              </w:rPr>
              <w:t>Directeur(trice) exécutif(ive)</w:t>
            </w:r>
          </w:p>
        </w:tc>
        <w:tc>
          <w:tcPr>
            <w:tcW w:w="1260" w:type="dxa"/>
            <w:shd w:val="clear" w:color="auto" w:fill="auto"/>
            <w:vAlign w:val="bottom"/>
            <w:hideMark/>
          </w:tcPr>
          <w:p w14:paraId="086BBF1D"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288F7648"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296" w:type="dxa"/>
            <w:shd w:val="clear" w:color="auto" w:fill="auto"/>
            <w:vAlign w:val="bottom"/>
            <w:hideMark/>
          </w:tcPr>
          <w:p w14:paraId="22B96B38" w14:textId="173C1A3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100</w:t>
            </w:r>
          </w:p>
        </w:tc>
      </w:tr>
      <w:tr w:rsidR="00BE15FC" w:rsidRPr="00BE15FC" w14:paraId="5E66BB31" w14:textId="77777777" w:rsidTr="00B26F4F">
        <w:tc>
          <w:tcPr>
            <w:tcW w:w="4673" w:type="dxa"/>
            <w:shd w:val="clear" w:color="auto" w:fill="auto"/>
            <w:vAlign w:val="bottom"/>
            <w:hideMark/>
          </w:tcPr>
          <w:p w14:paraId="13182255" w14:textId="37A31FEE" w:rsidR="00626958" w:rsidRPr="00C92A8C" w:rsidRDefault="00234855" w:rsidP="00B86852">
            <w:pPr>
              <w:tabs>
                <w:tab w:val="left" w:pos="288"/>
                <w:tab w:val="left" w:pos="576"/>
                <w:tab w:val="left" w:pos="864"/>
                <w:tab w:val="left" w:pos="1152"/>
              </w:tabs>
              <w:suppressAutoHyphens/>
              <w:spacing w:before="40" w:after="40" w:line="210" w:lineRule="exact"/>
              <w:ind w:right="40"/>
              <w:rPr>
                <w:i/>
                <w:iCs/>
                <w:sz w:val="17"/>
              </w:rPr>
            </w:pPr>
            <w:r>
              <w:rPr>
                <w:i/>
                <w:iCs/>
                <w:sz w:val="17"/>
              </w:rPr>
              <w:tab/>
            </w:r>
            <w:r w:rsidR="00626958" w:rsidRPr="00C92A8C">
              <w:rPr>
                <w:i/>
                <w:iCs/>
                <w:sz w:val="17"/>
              </w:rPr>
              <w:t>Directeur(trice) exécutif(ive) adjoint(e)</w:t>
            </w:r>
          </w:p>
        </w:tc>
        <w:tc>
          <w:tcPr>
            <w:tcW w:w="1260" w:type="dxa"/>
            <w:shd w:val="clear" w:color="auto" w:fill="auto"/>
            <w:vAlign w:val="bottom"/>
            <w:hideMark/>
          </w:tcPr>
          <w:p w14:paraId="1FE9BFF1"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350" w:type="dxa"/>
            <w:shd w:val="clear" w:color="auto" w:fill="auto"/>
            <w:vAlign w:val="bottom"/>
            <w:hideMark/>
          </w:tcPr>
          <w:p w14:paraId="657548B4"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296" w:type="dxa"/>
            <w:shd w:val="clear" w:color="auto" w:fill="auto"/>
            <w:vAlign w:val="bottom"/>
            <w:hideMark/>
          </w:tcPr>
          <w:p w14:paraId="5F731E85" w14:textId="77C67D4E"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r>
      <w:tr w:rsidR="00BE15FC" w:rsidRPr="00BE15FC" w14:paraId="6707C97F" w14:textId="77777777" w:rsidTr="00B26F4F">
        <w:tc>
          <w:tcPr>
            <w:tcW w:w="4673" w:type="dxa"/>
            <w:shd w:val="clear" w:color="auto" w:fill="auto"/>
            <w:vAlign w:val="bottom"/>
            <w:hideMark/>
          </w:tcPr>
          <w:p w14:paraId="26282FB4" w14:textId="77777777" w:rsidR="00626958" w:rsidRPr="00BE15FC" w:rsidRDefault="00626958" w:rsidP="00B86852">
            <w:pPr>
              <w:tabs>
                <w:tab w:val="left" w:pos="288"/>
                <w:tab w:val="left" w:pos="576"/>
                <w:tab w:val="left" w:pos="864"/>
                <w:tab w:val="left" w:pos="1152"/>
              </w:tabs>
              <w:suppressAutoHyphens/>
              <w:spacing w:before="40" w:after="40" w:line="210" w:lineRule="exact"/>
              <w:ind w:right="40"/>
              <w:rPr>
                <w:b/>
                <w:bCs/>
                <w:sz w:val="17"/>
              </w:rPr>
            </w:pPr>
            <w:r w:rsidRPr="00BE15FC">
              <w:rPr>
                <w:b/>
                <w:bCs/>
                <w:sz w:val="17"/>
              </w:rPr>
              <w:t>e)</w:t>
            </w:r>
            <w:r w:rsidRPr="00BE15FC">
              <w:rPr>
                <w:b/>
                <w:bCs/>
                <w:sz w:val="17"/>
              </w:rPr>
              <w:tab/>
              <w:t>Affaires étrangères et coopération internationale</w:t>
            </w:r>
          </w:p>
        </w:tc>
        <w:tc>
          <w:tcPr>
            <w:tcW w:w="1260" w:type="dxa"/>
            <w:shd w:val="clear" w:color="auto" w:fill="auto"/>
            <w:vAlign w:val="bottom"/>
          </w:tcPr>
          <w:p w14:paraId="6EBACB41"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p>
        </w:tc>
        <w:tc>
          <w:tcPr>
            <w:tcW w:w="1350" w:type="dxa"/>
            <w:shd w:val="clear" w:color="auto" w:fill="auto"/>
            <w:vAlign w:val="bottom"/>
          </w:tcPr>
          <w:p w14:paraId="0F1465AB"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p>
        </w:tc>
        <w:tc>
          <w:tcPr>
            <w:tcW w:w="1296" w:type="dxa"/>
            <w:shd w:val="clear" w:color="auto" w:fill="auto"/>
            <w:vAlign w:val="bottom"/>
          </w:tcPr>
          <w:p w14:paraId="1C8CF7B6"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p>
        </w:tc>
      </w:tr>
      <w:tr w:rsidR="00BE15FC" w:rsidRPr="00B86852" w14:paraId="26E0B0C6" w14:textId="77777777" w:rsidTr="00B26F4F">
        <w:tc>
          <w:tcPr>
            <w:tcW w:w="4673" w:type="dxa"/>
            <w:shd w:val="clear" w:color="auto" w:fill="auto"/>
            <w:vAlign w:val="bottom"/>
            <w:hideMark/>
          </w:tcPr>
          <w:p w14:paraId="30C9F8CF" w14:textId="080CB0AD" w:rsidR="00626958" w:rsidRPr="00B86852" w:rsidRDefault="00234855" w:rsidP="00B86852">
            <w:pPr>
              <w:tabs>
                <w:tab w:val="left" w:pos="288"/>
                <w:tab w:val="left" w:pos="576"/>
                <w:tab w:val="left" w:pos="864"/>
                <w:tab w:val="left" w:pos="1152"/>
              </w:tabs>
              <w:suppressAutoHyphens/>
              <w:spacing w:before="40" w:after="40" w:line="210" w:lineRule="exact"/>
              <w:ind w:right="40"/>
              <w:rPr>
                <w:sz w:val="17"/>
              </w:rPr>
            </w:pPr>
            <w:r>
              <w:rPr>
                <w:sz w:val="17"/>
              </w:rPr>
              <w:tab/>
            </w:r>
            <w:r w:rsidR="00626958" w:rsidRPr="00B86852">
              <w:rPr>
                <w:sz w:val="17"/>
              </w:rPr>
              <w:t>Ministre</w:t>
            </w:r>
          </w:p>
        </w:tc>
        <w:tc>
          <w:tcPr>
            <w:tcW w:w="1260" w:type="dxa"/>
            <w:shd w:val="clear" w:color="auto" w:fill="auto"/>
            <w:vAlign w:val="bottom"/>
            <w:hideMark/>
          </w:tcPr>
          <w:p w14:paraId="4F5AF7B6"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6FDDEB23"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296" w:type="dxa"/>
            <w:shd w:val="clear" w:color="auto" w:fill="auto"/>
            <w:vAlign w:val="bottom"/>
            <w:hideMark/>
          </w:tcPr>
          <w:p w14:paraId="2F929EBE" w14:textId="4D6D7EBA"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100</w:t>
            </w:r>
          </w:p>
        </w:tc>
      </w:tr>
      <w:tr w:rsidR="00BE15FC" w:rsidRPr="00B86852" w14:paraId="1B3B2BC9" w14:textId="77777777" w:rsidTr="00B26F4F">
        <w:tc>
          <w:tcPr>
            <w:tcW w:w="4673" w:type="dxa"/>
            <w:shd w:val="clear" w:color="auto" w:fill="auto"/>
            <w:vAlign w:val="bottom"/>
            <w:hideMark/>
          </w:tcPr>
          <w:p w14:paraId="14EA55ED" w14:textId="69E28DB3" w:rsidR="00626958" w:rsidRPr="00B86852" w:rsidRDefault="00234855" w:rsidP="00B86852">
            <w:pPr>
              <w:tabs>
                <w:tab w:val="left" w:pos="288"/>
                <w:tab w:val="left" w:pos="576"/>
                <w:tab w:val="left" w:pos="864"/>
                <w:tab w:val="left" w:pos="1152"/>
              </w:tabs>
              <w:suppressAutoHyphens/>
              <w:spacing w:before="40" w:after="40" w:line="210" w:lineRule="exact"/>
              <w:ind w:right="40"/>
              <w:rPr>
                <w:sz w:val="17"/>
              </w:rPr>
            </w:pPr>
            <w:r>
              <w:rPr>
                <w:sz w:val="17"/>
              </w:rPr>
              <w:tab/>
            </w:r>
            <w:r w:rsidR="00626958" w:rsidRPr="00B86852">
              <w:rPr>
                <w:sz w:val="17"/>
              </w:rPr>
              <w:t>Vice-Ministre</w:t>
            </w:r>
          </w:p>
        </w:tc>
        <w:tc>
          <w:tcPr>
            <w:tcW w:w="1260" w:type="dxa"/>
            <w:shd w:val="clear" w:color="auto" w:fill="auto"/>
            <w:vAlign w:val="bottom"/>
            <w:hideMark/>
          </w:tcPr>
          <w:p w14:paraId="7CEF2F33"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7EF2AA04"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296" w:type="dxa"/>
            <w:shd w:val="clear" w:color="auto" w:fill="auto"/>
            <w:vAlign w:val="bottom"/>
            <w:hideMark/>
          </w:tcPr>
          <w:p w14:paraId="3E714A46" w14:textId="7CA39283"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100</w:t>
            </w:r>
          </w:p>
        </w:tc>
      </w:tr>
      <w:tr w:rsidR="00BE15FC" w:rsidRPr="00BE15FC" w14:paraId="1B3D9ABA" w14:textId="77777777" w:rsidTr="00B26F4F">
        <w:tc>
          <w:tcPr>
            <w:tcW w:w="4673" w:type="dxa"/>
            <w:shd w:val="clear" w:color="auto" w:fill="auto"/>
            <w:vAlign w:val="bottom"/>
            <w:hideMark/>
          </w:tcPr>
          <w:p w14:paraId="480B7504" w14:textId="3362F65A" w:rsidR="00626958" w:rsidRPr="00C92A8C" w:rsidRDefault="00234855" w:rsidP="00B86852">
            <w:pPr>
              <w:tabs>
                <w:tab w:val="left" w:pos="288"/>
                <w:tab w:val="left" w:pos="576"/>
                <w:tab w:val="left" w:pos="864"/>
                <w:tab w:val="left" w:pos="1152"/>
              </w:tabs>
              <w:suppressAutoHyphens/>
              <w:spacing w:before="40" w:after="40" w:line="210" w:lineRule="exact"/>
              <w:ind w:right="40"/>
              <w:rPr>
                <w:i/>
                <w:iCs/>
                <w:sz w:val="17"/>
              </w:rPr>
            </w:pPr>
            <w:r>
              <w:rPr>
                <w:i/>
                <w:iCs/>
                <w:sz w:val="17"/>
              </w:rPr>
              <w:tab/>
            </w:r>
            <w:r w:rsidR="00626958" w:rsidRPr="00C92A8C">
              <w:rPr>
                <w:i/>
                <w:iCs/>
                <w:sz w:val="17"/>
              </w:rPr>
              <w:t>Directeur(trice) exécutif(ive)</w:t>
            </w:r>
          </w:p>
        </w:tc>
        <w:tc>
          <w:tcPr>
            <w:tcW w:w="1260" w:type="dxa"/>
            <w:shd w:val="clear" w:color="auto" w:fill="auto"/>
            <w:vAlign w:val="bottom"/>
            <w:hideMark/>
          </w:tcPr>
          <w:p w14:paraId="7A9500BA"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4149DD73"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296" w:type="dxa"/>
            <w:shd w:val="clear" w:color="auto" w:fill="auto"/>
            <w:vAlign w:val="bottom"/>
            <w:hideMark/>
          </w:tcPr>
          <w:p w14:paraId="49C1649C" w14:textId="54B82EFC"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r>
      <w:tr w:rsidR="00BE15FC" w:rsidRPr="00BE15FC" w14:paraId="0327B209" w14:textId="77777777" w:rsidTr="00B26F4F">
        <w:tc>
          <w:tcPr>
            <w:tcW w:w="4673" w:type="dxa"/>
            <w:shd w:val="clear" w:color="auto" w:fill="auto"/>
            <w:vAlign w:val="bottom"/>
            <w:hideMark/>
          </w:tcPr>
          <w:p w14:paraId="2565942F" w14:textId="7691AADE" w:rsidR="00626958" w:rsidRPr="00C92A8C" w:rsidRDefault="00234855" w:rsidP="00B86852">
            <w:pPr>
              <w:tabs>
                <w:tab w:val="left" w:pos="288"/>
                <w:tab w:val="left" w:pos="576"/>
                <w:tab w:val="left" w:pos="864"/>
                <w:tab w:val="left" w:pos="1152"/>
              </w:tabs>
              <w:suppressAutoHyphens/>
              <w:spacing w:before="40" w:after="40" w:line="210" w:lineRule="exact"/>
              <w:ind w:right="40"/>
              <w:rPr>
                <w:i/>
                <w:iCs/>
                <w:sz w:val="17"/>
              </w:rPr>
            </w:pPr>
            <w:r>
              <w:rPr>
                <w:i/>
                <w:iCs/>
                <w:sz w:val="17"/>
              </w:rPr>
              <w:tab/>
            </w:r>
            <w:r w:rsidR="00626958" w:rsidRPr="00C92A8C">
              <w:rPr>
                <w:i/>
                <w:iCs/>
                <w:sz w:val="17"/>
              </w:rPr>
              <w:t>Directeur(trice) exécutif(ive) adjoint(e)</w:t>
            </w:r>
          </w:p>
        </w:tc>
        <w:tc>
          <w:tcPr>
            <w:tcW w:w="1260" w:type="dxa"/>
            <w:shd w:val="clear" w:color="auto" w:fill="auto"/>
            <w:vAlign w:val="bottom"/>
            <w:hideMark/>
          </w:tcPr>
          <w:p w14:paraId="44F294E8"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29476D36"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296" w:type="dxa"/>
            <w:shd w:val="clear" w:color="auto" w:fill="auto"/>
            <w:vAlign w:val="bottom"/>
            <w:hideMark/>
          </w:tcPr>
          <w:p w14:paraId="34357DCB" w14:textId="2A38AFD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100</w:t>
            </w:r>
          </w:p>
        </w:tc>
      </w:tr>
      <w:tr w:rsidR="00BE15FC" w:rsidRPr="00BE15FC" w14:paraId="6E13C000" w14:textId="77777777" w:rsidTr="00B26F4F">
        <w:tc>
          <w:tcPr>
            <w:tcW w:w="4673" w:type="dxa"/>
            <w:shd w:val="clear" w:color="auto" w:fill="auto"/>
            <w:vAlign w:val="bottom"/>
            <w:hideMark/>
          </w:tcPr>
          <w:p w14:paraId="24E5BC38" w14:textId="77777777" w:rsidR="00626958" w:rsidRPr="00BE15FC" w:rsidRDefault="00626958" w:rsidP="00B26F4F">
            <w:pPr>
              <w:keepNext/>
              <w:keepLines/>
              <w:tabs>
                <w:tab w:val="left" w:pos="288"/>
                <w:tab w:val="left" w:pos="576"/>
                <w:tab w:val="left" w:pos="864"/>
                <w:tab w:val="left" w:pos="1152"/>
              </w:tabs>
              <w:suppressAutoHyphens/>
              <w:spacing w:before="40" w:after="40" w:line="210" w:lineRule="exact"/>
              <w:ind w:right="40"/>
              <w:rPr>
                <w:b/>
                <w:bCs/>
                <w:sz w:val="17"/>
              </w:rPr>
            </w:pPr>
            <w:r w:rsidRPr="00BE15FC">
              <w:rPr>
                <w:b/>
                <w:bCs/>
                <w:sz w:val="17"/>
              </w:rPr>
              <w:lastRenderedPageBreak/>
              <w:t>f)</w:t>
            </w:r>
            <w:r w:rsidRPr="00BE15FC">
              <w:rPr>
                <w:b/>
                <w:bCs/>
                <w:sz w:val="17"/>
              </w:rPr>
              <w:tab/>
              <w:t>Industrie et commerce</w:t>
            </w:r>
          </w:p>
        </w:tc>
        <w:tc>
          <w:tcPr>
            <w:tcW w:w="1260" w:type="dxa"/>
            <w:shd w:val="clear" w:color="auto" w:fill="auto"/>
            <w:vAlign w:val="bottom"/>
          </w:tcPr>
          <w:p w14:paraId="1C72659F" w14:textId="77777777" w:rsidR="00626958" w:rsidRPr="00BE15FC" w:rsidRDefault="00626958" w:rsidP="00B26F4F">
            <w:pPr>
              <w:keepNext/>
              <w:keepLines/>
              <w:tabs>
                <w:tab w:val="left" w:pos="288"/>
                <w:tab w:val="left" w:pos="576"/>
                <w:tab w:val="left" w:pos="864"/>
                <w:tab w:val="left" w:pos="1152"/>
              </w:tabs>
              <w:suppressAutoHyphens/>
              <w:spacing w:before="40" w:after="40" w:line="210" w:lineRule="exact"/>
              <w:ind w:right="43"/>
              <w:jc w:val="right"/>
              <w:rPr>
                <w:sz w:val="17"/>
              </w:rPr>
            </w:pPr>
          </w:p>
        </w:tc>
        <w:tc>
          <w:tcPr>
            <w:tcW w:w="1350" w:type="dxa"/>
            <w:shd w:val="clear" w:color="auto" w:fill="auto"/>
            <w:vAlign w:val="bottom"/>
          </w:tcPr>
          <w:p w14:paraId="6BB154DC" w14:textId="77777777" w:rsidR="00626958" w:rsidRPr="00BE15FC" w:rsidRDefault="00626958" w:rsidP="00B26F4F">
            <w:pPr>
              <w:keepNext/>
              <w:keepLines/>
              <w:tabs>
                <w:tab w:val="left" w:pos="288"/>
                <w:tab w:val="left" w:pos="576"/>
                <w:tab w:val="left" w:pos="864"/>
                <w:tab w:val="left" w:pos="1152"/>
              </w:tabs>
              <w:suppressAutoHyphens/>
              <w:spacing w:before="40" w:after="40" w:line="210" w:lineRule="exact"/>
              <w:ind w:right="43"/>
              <w:jc w:val="right"/>
              <w:rPr>
                <w:sz w:val="17"/>
              </w:rPr>
            </w:pPr>
          </w:p>
        </w:tc>
        <w:tc>
          <w:tcPr>
            <w:tcW w:w="1296" w:type="dxa"/>
            <w:shd w:val="clear" w:color="auto" w:fill="auto"/>
            <w:vAlign w:val="bottom"/>
          </w:tcPr>
          <w:p w14:paraId="0D115C6F" w14:textId="77777777" w:rsidR="00626958" w:rsidRPr="00BE15FC" w:rsidRDefault="00626958" w:rsidP="00B26F4F">
            <w:pPr>
              <w:keepNext/>
              <w:keepLines/>
              <w:tabs>
                <w:tab w:val="left" w:pos="288"/>
                <w:tab w:val="left" w:pos="576"/>
                <w:tab w:val="left" w:pos="864"/>
                <w:tab w:val="left" w:pos="1152"/>
              </w:tabs>
              <w:suppressAutoHyphens/>
              <w:spacing w:before="40" w:after="40" w:line="210" w:lineRule="exact"/>
              <w:ind w:right="43"/>
              <w:jc w:val="right"/>
              <w:rPr>
                <w:sz w:val="17"/>
              </w:rPr>
            </w:pPr>
          </w:p>
        </w:tc>
      </w:tr>
      <w:tr w:rsidR="00BE15FC" w:rsidRPr="00B86852" w14:paraId="4B514684" w14:textId="77777777" w:rsidTr="00B26F4F">
        <w:tc>
          <w:tcPr>
            <w:tcW w:w="4673" w:type="dxa"/>
            <w:shd w:val="clear" w:color="auto" w:fill="auto"/>
            <w:vAlign w:val="bottom"/>
            <w:hideMark/>
          </w:tcPr>
          <w:p w14:paraId="06B9AA41" w14:textId="1A8EBB11" w:rsidR="00626958" w:rsidRPr="00B86852" w:rsidRDefault="00827743" w:rsidP="00B26F4F">
            <w:pPr>
              <w:keepNext/>
              <w:keepLines/>
              <w:tabs>
                <w:tab w:val="left" w:pos="288"/>
                <w:tab w:val="left" w:pos="576"/>
                <w:tab w:val="left" w:pos="864"/>
                <w:tab w:val="left" w:pos="1152"/>
              </w:tabs>
              <w:suppressAutoHyphens/>
              <w:spacing w:before="40" w:after="40" w:line="210" w:lineRule="exact"/>
              <w:ind w:right="40"/>
              <w:rPr>
                <w:sz w:val="17"/>
              </w:rPr>
            </w:pPr>
            <w:r>
              <w:rPr>
                <w:sz w:val="17"/>
              </w:rPr>
              <w:tab/>
            </w:r>
            <w:r w:rsidR="00626958" w:rsidRPr="00B86852">
              <w:rPr>
                <w:sz w:val="17"/>
              </w:rPr>
              <w:t>Ministre</w:t>
            </w:r>
          </w:p>
        </w:tc>
        <w:tc>
          <w:tcPr>
            <w:tcW w:w="1260" w:type="dxa"/>
            <w:shd w:val="clear" w:color="auto" w:fill="auto"/>
            <w:vAlign w:val="bottom"/>
            <w:hideMark/>
          </w:tcPr>
          <w:p w14:paraId="1BC5229B" w14:textId="77777777" w:rsidR="00626958" w:rsidRPr="00BE15FC" w:rsidRDefault="00626958" w:rsidP="00B26F4F">
            <w:pPr>
              <w:keepNext/>
              <w:keepLines/>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74CD677A" w14:textId="77777777" w:rsidR="00626958" w:rsidRPr="00BE15FC" w:rsidRDefault="00626958" w:rsidP="00B26F4F">
            <w:pPr>
              <w:keepNext/>
              <w:keepLines/>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296" w:type="dxa"/>
            <w:shd w:val="clear" w:color="auto" w:fill="auto"/>
            <w:vAlign w:val="bottom"/>
            <w:hideMark/>
          </w:tcPr>
          <w:p w14:paraId="0707A4FE" w14:textId="5BBE9582" w:rsidR="00626958" w:rsidRPr="00BE15FC" w:rsidRDefault="00626958" w:rsidP="00B26F4F">
            <w:pPr>
              <w:keepNext/>
              <w:keepLines/>
              <w:tabs>
                <w:tab w:val="left" w:pos="288"/>
                <w:tab w:val="left" w:pos="576"/>
                <w:tab w:val="left" w:pos="864"/>
                <w:tab w:val="left" w:pos="1152"/>
              </w:tabs>
              <w:suppressAutoHyphens/>
              <w:spacing w:before="40" w:after="40" w:line="210" w:lineRule="exact"/>
              <w:ind w:right="43"/>
              <w:jc w:val="right"/>
              <w:rPr>
                <w:sz w:val="17"/>
              </w:rPr>
            </w:pPr>
            <w:r w:rsidRPr="00C92A8C">
              <w:rPr>
                <w:sz w:val="17"/>
              </w:rPr>
              <w:t>100</w:t>
            </w:r>
          </w:p>
        </w:tc>
      </w:tr>
      <w:tr w:rsidR="00BE15FC" w:rsidRPr="00B86852" w14:paraId="2CBB1546" w14:textId="77777777" w:rsidTr="00B26F4F">
        <w:tc>
          <w:tcPr>
            <w:tcW w:w="4673" w:type="dxa"/>
            <w:shd w:val="clear" w:color="auto" w:fill="auto"/>
            <w:vAlign w:val="bottom"/>
            <w:hideMark/>
          </w:tcPr>
          <w:p w14:paraId="080B102C" w14:textId="70AB3398" w:rsidR="00626958" w:rsidRPr="00B86852" w:rsidRDefault="00827743" w:rsidP="00B26F4F">
            <w:pPr>
              <w:keepNext/>
              <w:keepLines/>
              <w:tabs>
                <w:tab w:val="left" w:pos="288"/>
                <w:tab w:val="left" w:pos="576"/>
                <w:tab w:val="left" w:pos="864"/>
                <w:tab w:val="left" w:pos="1152"/>
              </w:tabs>
              <w:suppressAutoHyphens/>
              <w:spacing w:before="40" w:after="40" w:line="210" w:lineRule="exact"/>
              <w:ind w:right="40"/>
              <w:rPr>
                <w:sz w:val="17"/>
              </w:rPr>
            </w:pPr>
            <w:r>
              <w:rPr>
                <w:sz w:val="17"/>
              </w:rPr>
              <w:tab/>
            </w:r>
            <w:r w:rsidR="00626958" w:rsidRPr="00B86852">
              <w:rPr>
                <w:sz w:val="17"/>
              </w:rPr>
              <w:t>Vice-Ministre</w:t>
            </w:r>
          </w:p>
        </w:tc>
        <w:tc>
          <w:tcPr>
            <w:tcW w:w="1260" w:type="dxa"/>
            <w:shd w:val="clear" w:color="auto" w:fill="auto"/>
            <w:vAlign w:val="bottom"/>
            <w:hideMark/>
          </w:tcPr>
          <w:p w14:paraId="2B780FC6" w14:textId="77777777" w:rsidR="00626958" w:rsidRPr="00BE15FC" w:rsidRDefault="00626958" w:rsidP="00B26F4F">
            <w:pPr>
              <w:keepNext/>
              <w:keepLines/>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3801E3B7" w14:textId="77777777" w:rsidR="00626958" w:rsidRPr="00BE15FC" w:rsidRDefault="00626958" w:rsidP="00B26F4F">
            <w:pPr>
              <w:keepNext/>
              <w:keepLines/>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296" w:type="dxa"/>
            <w:shd w:val="clear" w:color="auto" w:fill="auto"/>
            <w:vAlign w:val="bottom"/>
            <w:hideMark/>
          </w:tcPr>
          <w:p w14:paraId="3B89B394" w14:textId="397A843A" w:rsidR="00626958" w:rsidRPr="00BE15FC" w:rsidRDefault="00626958" w:rsidP="00B26F4F">
            <w:pPr>
              <w:keepNext/>
              <w:keepLines/>
              <w:tabs>
                <w:tab w:val="left" w:pos="288"/>
                <w:tab w:val="left" w:pos="576"/>
                <w:tab w:val="left" w:pos="864"/>
                <w:tab w:val="left" w:pos="1152"/>
              </w:tabs>
              <w:suppressAutoHyphens/>
              <w:spacing w:before="40" w:after="40" w:line="210" w:lineRule="exact"/>
              <w:ind w:right="43"/>
              <w:jc w:val="right"/>
              <w:rPr>
                <w:sz w:val="17"/>
              </w:rPr>
            </w:pPr>
            <w:r w:rsidRPr="00C92A8C">
              <w:rPr>
                <w:sz w:val="17"/>
              </w:rPr>
              <w:t>100</w:t>
            </w:r>
          </w:p>
        </w:tc>
      </w:tr>
      <w:tr w:rsidR="00BE15FC" w:rsidRPr="00BE15FC" w14:paraId="1929912D" w14:textId="77777777" w:rsidTr="00B26F4F">
        <w:tc>
          <w:tcPr>
            <w:tcW w:w="4673" w:type="dxa"/>
            <w:shd w:val="clear" w:color="auto" w:fill="auto"/>
            <w:vAlign w:val="bottom"/>
            <w:hideMark/>
          </w:tcPr>
          <w:p w14:paraId="202BF679" w14:textId="72E745CD" w:rsidR="00626958" w:rsidRPr="00C92A8C" w:rsidRDefault="00827743" w:rsidP="00B86852">
            <w:pPr>
              <w:tabs>
                <w:tab w:val="left" w:pos="288"/>
                <w:tab w:val="left" w:pos="576"/>
                <w:tab w:val="left" w:pos="864"/>
                <w:tab w:val="left" w:pos="1152"/>
              </w:tabs>
              <w:suppressAutoHyphens/>
              <w:spacing w:before="40" w:after="40" w:line="210" w:lineRule="exact"/>
              <w:ind w:right="40"/>
              <w:rPr>
                <w:i/>
                <w:iCs/>
                <w:sz w:val="17"/>
              </w:rPr>
            </w:pPr>
            <w:r>
              <w:rPr>
                <w:i/>
                <w:iCs/>
                <w:sz w:val="17"/>
              </w:rPr>
              <w:tab/>
            </w:r>
            <w:r w:rsidR="00626958" w:rsidRPr="00C92A8C">
              <w:rPr>
                <w:i/>
                <w:iCs/>
                <w:sz w:val="17"/>
              </w:rPr>
              <w:t>Directeur(trice) exécutif(ive)</w:t>
            </w:r>
          </w:p>
        </w:tc>
        <w:tc>
          <w:tcPr>
            <w:tcW w:w="1260" w:type="dxa"/>
            <w:shd w:val="clear" w:color="auto" w:fill="auto"/>
            <w:vAlign w:val="bottom"/>
            <w:hideMark/>
          </w:tcPr>
          <w:p w14:paraId="519B43D7"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4C867EAC"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296" w:type="dxa"/>
            <w:shd w:val="clear" w:color="auto" w:fill="auto"/>
            <w:vAlign w:val="bottom"/>
            <w:hideMark/>
          </w:tcPr>
          <w:p w14:paraId="5EB67814" w14:textId="495F5610"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r>
      <w:tr w:rsidR="00BE15FC" w:rsidRPr="00BE15FC" w14:paraId="5E1B5AF5" w14:textId="77777777" w:rsidTr="00B26F4F">
        <w:tc>
          <w:tcPr>
            <w:tcW w:w="4673" w:type="dxa"/>
            <w:shd w:val="clear" w:color="auto" w:fill="auto"/>
            <w:vAlign w:val="bottom"/>
            <w:hideMark/>
          </w:tcPr>
          <w:p w14:paraId="6AB33320" w14:textId="2D6DC5C8" w:rsidR="00626958" w:rsidRPr="00C92A8C" w:rsidRDefault="00827743" w:rsidP="00B86852">
            <w:pPr>
              <w:tabs>
                <w:tab w:val="left" w:pos="288"/>
                <w:tab w:val="left" w:pos="576"/>
                <w:tab w:val="left" w:pos="864"/>
                <w:tab w:val="left" w:pos="1152"/>
              </w:tabs>
              <w:suppressAutoHyphens/>
              <w:spacing w:before="40" w:after="40" w:line="210" w:lineRule="exact"/>
              <w:ind w:right="40"/>
              <w:rPr>
                <w:i/>
                <w:iCs/>
                <w:sz w:val="17"/>
              </w:rPr>
            </w:pPr>
            <w:r>
              <w:rPr>
                <w:i/>
                <w:iCs/>
                <w:sz w:val="17"/>
              </w:rPr>
              <w:tab/>
            </w:r>
            <w:r w:rsidR="00626958" w:rsidRPr="00C92A8C">
              <w:rPr>
                <w:i/>
                <w:iCs/>
                <w:sz w:val="17"/>
              </w:rPr>
              <w:t>Directeur(trice) exécutif(ive) adjoint(e)</w:t>
            </w:r>
          </w:p>
        </w:tc>
        <w:tc>
          <w:tcPr>
            <w:tcW w:w="1260" w:type="dxa"/>
            <w:shd w:val="clear" w:color="auto" w:fill="auto"/>
            <w:vAlign w:val="bottom"/>
            <w:hideMark/>
          </w:tcPr>
          <w:p w14:paraId="77BD5346"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35309FEA"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296" w:type="dxa"/>
            <w:shd w:val="clear" w:color="auto" w:fill="auto"/>
            <w:vAlign w:val="bottom"/>
            <w:hideMark/>
          </w:tcPr>
          <w:p w14:paraId="257394AC" w14:textId="2C2F8368"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50</w:t>
            </w:r>
          </w:p>
        </w:tc>
      </w:tr>
      <w:tr w:rsidR="00BE15FC" w:rsidRPr="00BE15FC" w14:paraId="03E01E8B" w14:textId="77777777" w:rsidTr="00B26F4F">
        <w:tc>
          <w:tcPr>
            <w:tcW w:w="4673" w:type="dxa"/>
            <w:shd w:val="clear" w:color="auto" w:fill="auto"/>
            <w:vAlign w:val="bottom"/>
            <w:hideMark/>
          </w:tcPr>
          <w:p w14:paraId="5A7D45FD" w14:textId="77777777" w:rsidR="00626958" w:rsidRPr="00BE15FC" w:rsidRDefault="00626958" w:rsidP="00B86852">
            <w:pPr>
              <w:tabs>
                <w:tab w:val="left" w:pos="288"/>
                <w:tab w:val="left" w:pos="576"/>
                <w:tab w:val="left" w:pos="864"/>
                <w:tab w:val="left" w:pos="1152"/>
              </w:tabs>
              <w:suppressAutoHyphens/>
              <w:spacing w:before="40" w:after="40" w:line="210" w:lineRule="exact"/>
              <w:ind w:right="40"/>
              <w:rPr>
                <w:b/>
                <w:bCs/>
                <w:sz w:val="17"/>
              </w:rPr>
            </w:pPr>
            <w:r w:rsidRPr="00BE15FC">
              <w:rPr>
                <w:b/>
                <w:bCs/>
                <w:sz w:val="17"/>
              </w:rPr>
              <w:t>g)</w:t>
            </w:r>
            <w:r w:rsidRPr="00BE15FC">
              <w:rPr>
                <w:b/>
                <w:bCs/>
                <w:sz w:val="17"/>
              </w:rPr>
              <w:tab/>
              <w:t>Mines</w:t>
            </w:r>
          </w:p>
        </w:tc>
        <w:tc>
          <w:tcPr>
            <w:tcW w:w="1260" w:type="dxa"/>
            <w:shd w:val="clear" w:color="auto" w:fill="auto"/>
            <w:vAlign w:val="bottom"/>
          </w:tcPr>
          <w:p w14:paraId="12F2E4B6"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p>
        </w:tc>
        <w:tc>
          <w:tcPr>
            <w:tcW w:w="1350" w:type="dxa"/>
            <w:shd w:val="clear" w:color="auto" w:fill="auto"/>
            <w:vAlign w:val="bottom"/>
          </w:tcPr>
          <w:p w14:paraId="0B3CDFE1"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p>
        </w:tc>
        <w:tc>
          <w:tcPr>
            <w:tcW w:w="1296" w:type="dxa"/>
            <w:shd w:val="clear" w:color="auto" w:fill="auto"/>
            <w:vAlign w:val="bottom"/>
          </w:tcPr>
          <w:p w14:paraId="39657256"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p>
        </w:tc>
      </w:tr>
      <w:tr w:rsidR="00BE15FC" w:rsidRPr="00B86852" w14:paraId="384FC41D" w14:textId="77777777" w:rsidTr="00B26F4F">
        <w:tc>
          <w:tcPr>
            <w:tcW w:w="4673" w:type="dxa"/>
            <w:shd w:val="clear" w:color="auto" w:fill="auto"/>
            <w:vAlign w:val="bottom"/>
            <w:hideMark/>
          </w:tcPr>
          <w:p w14:paraId="4800710B" w14:textId="67494A51" w:rsidR="00626958" w:rsidRPr="00B86852" w:rsidRDefault="00827743" w:rsidP="00B86852">
            <w:pPr>
              <w:tabs>
                <w:tab w:val="left" w:pos="288"/>
                <w:tab w:val="left" w:pos="576"/>
                <w:tab w:val="left" w:pos="864"/>
                <w:tab w:val="left" w:pos="1152"/>
              </w:tabs>
              <w:suppressAutoHyphens/>
              <w:spacing w:before="40" w:after="40" w:line="210" w:lineRule="exact"/>
              <w:ind w:right="40"/>
              <w:rPr>
                <w:sz w:val="17"/>
              </w:rPr>
            </w:pPr>
            <w:r>
              <w:rPr>
                <w:sz w:val="17"/>
              </w:rPr>
              <w:tab/>
            </w:r>
            <w:r w:rsidR="00626958" w:rsidRPr="00B86852">
              <w:rPr>
                <w:sz w:val="17"/>
              </w:rPr>
              <w:t>Ministre</w:t>
            </w:r>
          </w:p>
        </w:tc>
        <w:tc>
          <w:tcPr>
            <w:tcW w:w="1260" w:type="dxa"/>
            <w:shd w:val="clear" w:color="auto" w:fill="auto"/>
            <w:vAlign w:val="bottom"/>
            <w:hideMark/>
          </w:tcPr>
          <w:p w14:paraId="53FD95D3"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4269AFE5"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296" w:type="dxa"/>
            <w:shd w:val="clear" w:color="auto" w:fill="auto"/>
            <w:vAlign w:val="bottom"/>
            <w:hideMark/>
          </w:tcPr>
          <w:p w14:paraId="6B8DC1C6" w14:textId="35D0FA8F"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100</w:t>
            </w:r>
          </w:p>
        </w:tc>
      </w:tr>
      <w:tr w:rsidR="00BE15FC" w:rsidRPr="00B86852" w14:paraId="7B469EBF" w14:textId="77777777" w:rsidTr="00B26F4F">
        <w:tc>
          <w:tcPr>
            <w:tcW w:w="4673" w:type="dxa"/>
            <w:shd w:val="clear" w:color="auto" w:fill="auto"/>
            <w:vAlign w:val="bottom"/>
            <w:hideMark/>
          </w:tcPr>
          <w:p w14:paraId="672357B0" w14:textId="01B4FC44" w:rsidR="00626958" w:rsidRPr="00B86852" w:rsidRDefault="00827743" w:rsidP="00B86852">
            <w:pPr>
              <w:tabs>
                <w:tab w:val="left" w:pos="288"/>
                <w:tab w:val="left" w:pos="576"/>
                <w:tab w:val="left" w:pos="864"/>
                <w:tab w:val="left" w:pos="1152"/>
              </w:tabs>
              <w:suppressAutoHyphens/>
              <w:spacing w:before="40" w:after="40" w:line="210" w:lineRule="exact"/>
              <w:ind w:right="40"/>
              <w:rPr>
                <w:sz w:val="17"/>
              </w:rPr>
            </w:pPr>
            <w:r>
              <w:rPr>
                <w:sz w:val="17"/>
              </w:rPr>
              <w:tab/>
            </w:r>
            <w:r w:rsidR="00626958" w:rsidRPr="00B86852">
              <w:rPr>
                <w:sz w:val="17"/>
              </w:rPr>
              <w:t>Vice-Ministre</w:t>
            </w:r>
          </w:p>
        </w:tc>
        <w:tc>
          <w:tcPr>
            <w:tcW w:w="1260" w:type="dxa"/>
            <w:shd w:val="clear" w:color="auto" w:fill="auto"/>
            <w:vAlign w:val="bottom"/>
            <w:hideMark/>
          </w:tcPr>
          <w:p w14:paraId="51E7DBE5"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46EBBBAE"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296" w:type="dxa"/>
            <w:shd w:val="clear" w:color="auto" w:fill="auto"/>
            <w:vAlign w:val="bottom"/>
            <w:hideMark/>
          </w:tcPr>
          <w:p w14:paraId="5C8BD3BB" w14:textId="2D290842"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100</w:t>
            </w:r>
          </w:p>
        </w:tc>
      </w:tr>
      <w:tr w:rsidR="00BE15FC" w:rsidRPr="00BE15FC" w14:paraId="2FA62485" w14:textId="77777777" w:rsidTr="00B26F4F">
        <w:tc>
          <w:tcPr>
            <w:tcW w:w="4673" w:type="dxa"/>
            <w:shd w:val="clear" w:color="auto" w:fill="auto"/>
            <w:vAlign w:val="bottom"/>
            <w:hideMark/>
          </w:tcPr>
          <w:p w14:paraId="5F450237" w14:textId="173E7354" w:rsidR="00626958" w:rsidRPr="00C92A8C" w:rsidRDefault="00827743" w:rsidP="00B86852">
            <w:pPr>
              <w:tabs>
                <w:tab w:val="left" w:pos="288"/>
                <w:tab w:val="left" w:pos="576"/>
                <w:tab w:val="left" w:pos="864"/>
                <w:tab w:val="left" w:pos="1152"/>
              </w:tabs>
              <w:suppressAutoHyphens/>
              <w:spacing w:before="40" w:after="40" w:line="210" w:lineRule="exact"/>
              <w:ind w:right="40"/>
              <w:rPr>
                <w:i/>
                <w:iCs/>
                <w:sz w:val="17"/>
              </w:rPr>
            </w:pPr>
            <w:r>
              <w:rPr>
                <w:i/>
                <w:iCs/>
                <w:sz w:val="17"/>
              </w:rPr>
              <w:tab/>
            </w:r>
            <w:r w:rsidR="00626958" w:rsidRPr="00C92A8C">
              <w:rPr>
                <w:i/>
                <w:iCs/>
                <w:sz w:val="17"/>
              </w:rPr>
              <w:t>Directeur(trice) exécutif(ive)</w:t>
            </w:r>
          </w:p>
        </w:tc>
        <w:tc>
          <w:tcPr>
            <w:tcW w:w="1260" w:type="dxa"/>
            <w:shd w:val="clear" w:color="auto" w:fill="auto"/>
            <w:vAlign w:val="bottom"/>
            <w:hideMark/>
          </w:tcPr>
          <w:p w14:paraId="7572E97E"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54748E18"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296" w:type="dxa"/>
            <w:shd w:val="clear" w:color="auto" w:fill="auto"/>
            <w:vAlign w:val="bottom"/>
            <w:hideMark/>
          </w:tcPr>
          <w:p w14:paraId="167C0A5C" w14:textId="6CB1407D"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r>
      <w:tr w:rsidR="00BE15FC" w:rsidRPr="00BE15FC" w14:paraId="152111EC" w14:textId="77777777" w:rsidTr="00B26F4F">
        <w:tc>
          <w:tcPr>
            <w:tcW w:w="4673" w:type="dxa"/>
            <w:shd w:val="clear" w:color="auto" w:fill="auto"/>
            <w:vAlign w:val="bottom"/>
            <w:hideMark/>
          </w:tcPr>
          <w:p w14:paraId="13D3C588" w14:textId="51DB20F4" w:rsidR="00626958" w:rsidRPr="00C92A8C" w:rsidRDefault="00827743" w:rsidP="00B86852">
            <w:pPr>
              <w:tabs>
                <w:tab w:val="left" w:pos="288"/>
                <w:tab w:val="left" w:pos="576"/>
                <w:tab w:val="left" w:pos="864"/>
                <w:tab w:val="left" w:pos="1152"/>
              </w:tabs>
              <w:suppressAutoHyphens/>
              <w:spacing w:before="40" w:after="40" w:line="210" w:lineRule="exact"/>
              <w:ind w:right="40"/>
              <w:rPr>
                <w:i/>
                <w:iCs/>
                <w:sz w:val="17"/>
              </w:rPr>
            </w:pPr>
            <w:r>
              <w:rPr>
                <w:i/>
                <w:iCs/>
                <w:sz w:val="17"/>
              </w:rPr>
              <w:tab/>
            </w:r>
            <w:r w:rsidR="00626958" w:rsidRPr="00C92A8C">
              <w:rPr>
                <w:i/>
                <w:iCs/>
                <w:sz w:val="17"/>
              </w:rPr>
              <w:t>Directeur(trice) exécutif(ive) adjoint(e)</w:t>
            </w:r>
          </w:p>
        </w:tc>
        <w:tc>
          <w:tcPr>
            <w:tcW w:w="1260" w:type="dxa"/>
            <w:shd w:val="clear" w:color="auto" w:fill="auto"/>
            <w:vAlign w:val="bottom"/>
            <w:hideMark/>
          </w:tcPr>
          <w:p w14:paraId="3E4DA343"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437D054D"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296" w:type="dxa"/>
            <w:shd w:val="clear" w:color="auto" w:fill="auto"/>
            <w:vAlign w:val="bottom"/>
            <w:hideMark/>
          </w:tcPr>
          <w:p w14:paraId="2E412B26" w14:textId="1A2E8A52"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100</w:t>
            </w:r>
          </w:p>
        </w:tc>
      </w:tr>
      <w:tr w:rsidR="00BE15FC" w:rsidRPr="00BE15FC" w14:paraId="55B55CA2" w14:textId="77777777" w:rsidTr="00B26F4F">
        <w:tc>
          <w:tcPr>
            <w:tcW w:w="4673" w:type="dxa"/>
            <w:shd w:val="clear" w:color="auto" w:fill="auto"/>
            <w:vAlign w:val="bottom"/>
            <w:hideMark/>
          </w:tcPr>
          <w:p w14:paraId="30B9384B" w14:textId="77777777" w:rsidR="00626958" w:rsidRPr="00BE15FC" w:rsidRDefault="00626958" w:rsidP="00B86852">
            <w:pPr>
              <w:tabs>
                <w:tab w:val="left" w:pos="288"/>
                <w:tab w:val="left" w:pos="576"/>
                <w:tab w:val="left" w:pos="864"/>
                <w:tab w:val="left" w:pos="1152"/>
              </w:tabs>
              <w:suppressAutoHyphens/>
              <w:spacing w:before="40" w:after="40" w:line="210" w:lineRule="exact"/>
              <w:ind w:right="40"/>
              <w:rPr>
                <w:b/>
                <w:bCs/>
                <w:sz w:val="17"/>
              </w:rPr>
            </w:pPr>
            <w:r w:rsidRPr="00BE15FC">
              <w:rPr>
                <w:b/>
                <w:bCs/>
                <w:sz w:val="17"/>
              </w:rPr>
              <w:t>h)</w:t>
            </w:r>
            <w:r w:rsidRPr="00BE15FC">
              <w:rPr>
                <w:b/>
                <w:bCs/>
                <w:sz w:val="17"/>
              </w:rPr>
              <w:tab/>
              <w:t>Terre et agriculture</w:t>
            </w:r>
          </w:p>
        </w:tc>
        <w:tc>
          <w:tcPr>
            <w:tcW w:w="1260" w:type="dxa"/>
            <w:shd w:val="clear" w:color="auto" w:fill="auto"/>
            <w:vAlign w:val="bottom"/>
          </w:tcPr>
          <w:p w14:paraId="4CB15981"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p>
        </w:tc>
        <w:tc>
          <w:tcPr>
            <w:tcW w:w="1350" w:type="dxa"/>
            <w:shd w:val="clear" w:color="auto" w:fill="auto"/>
            <w:vAlign w:val="bottom"/>
          </w:tcPr>
          <w:p w14:paraId="4AC395E9"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p>
        </w:tc>
        <w:tc>
          <w:tcPr>
            <w:tcW w:w="1296" w:type="dxa"/>
            <w:shd w:val="clear" w:color="auto" w:fill="auto"/>
            <w:vAlign w:val="bottom"/>
          </w:tcPr>
          <w:p w14:paraId="4C5AE2A3"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p>
        </w:tc>
      </w:tr>
      <w:tr w:rsidR="00BE15FC" w:rsidRPr="00B86852" w14:paraId="3F7FAB7C" w14:textId="77777777" w:rsidTr="00B26F4F">
        <w:tc>
          <w:tcPr>
            <w:tcW w:w="4673" w:type="dxa"/>
            <w:shd w:val="clear" w:color="auto" w:fill="auto"/>
            <w:vAlign w:val="bottom"/>
            <w:hideMark/>
          </w:tcPr>
          <w:p w14:paraId="29AF8F64" w14:textId="5E8C0D66" w:rsidR="00626958" w:rsidRPr="00B86852" w:rsidRDefault="00827743" w:rsidP="00B86852">
            <w:pPr>
              <w:tabs>
                <w:tab w:val="left" w:pos="288"/>
                <w:tab w:val="left" w:pos="576"/>
                <w:tab w:val="left" w:pos="864"/>
                <w:tab w:val="left" w:pos="1152"/>
              </w:tabs>
              <w:suppressAutoHyphens/>
              <w:spacing w:before="40" w:after="40" w:line="210" w:lineRule="exact"/>
              <w:ind w:right="40"/>
              <w:rPr>
                <w:sz w:val="17"/>
              </w:rPr>
            </w:pPr>
            <w:r>
              <w:rPr>
                <w:sz w:val="17"/>
              </w:rPr>
              <w:tab/>
            </w:r>
            <w:r w:rsidR="00626958" w:rsidRPr="00B86852">
              <w:rPr>
                <w:sz w:val="17"/>
              </w:rPr>
              <w:t>Ministre</w:t>
            </w:r>
          </w:p>
        </w:tc>
        <w:tc>
          <w:tcPr>
            <w:tcW w:w="1260" w:type="dxa"/>
            <w:shd w:val="clear" w:color="auto" w:fill="auto"/>
            <w:vAlign w:val="bottom"/>
            <w:hideMark/>
          </w:tcPr>
          <w:p w14:paraId="4F1CAF51"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1A7E94EA"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296" w:type="dxa"/>
            <w:shd w:val="clear" w:color="auto" w:fill="auto"/>
            <w:vAlign w:val="bottom"/>
            <w:hideMark/>
          </w:tcPr>
          <w:p w14:paraId="05238A5C" w14:textId="067D2410"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r>
      <w:tr w:rsidR="00BE15FC" w:rsidRPr="00B86852" w14:paraId="48A2E037" w14:textId="77777777" w:rsidTr="00B26F4F">
        <w:tc>
          <w:tcPr>
            <w:tcW w:w="4673" w:type="dxa"/>
            <w:shd w:val="clear" w:color="auto" w:fill="auto"/>
            <w:vAlign w:val="bottom"/>
            <w:hideMark/>
          </w:tcPr>
          <w:p w14:paraId="1FE29981" w14:textId="3DEAFD50" w:rsidR="00626958" w:rsidRPr="00B86852" w:rsidRDefault="00827743" w:rsidP="00B86852">
            <w:pPr>
              <w:tabs>
                <w:tab w:val="left" w:pos="288"/>
                <w:tab w:val="left" w:pos="576"/>
                <w:tab w:val="left" w:pos="864"/>
                <w:tab w:val="left" w:pos="1152"/>
              </w:tabs>
              <w:suppressAutoHyphens/>
              <w:spacing w:before="40" w:after="40" w:line="210" w:lineRule="exact"/>
              <w:ind w:right="40"/>
              <w:rPr>
                <w:sz w:val="17"/>
              </w:rPr>
            </w:pPr>
            <w:r>
              <w:rPr>
                <w:sz w:val="17"/>
              </w:rPr>
              <w:tab/>
            </w:r>
            <w:r w:rsidR="00626958" w:rsidRPr="00B86852">
              <w:rPr>
                <w:sz w:val="17"/>
              </w:rPr>
              <w:t>Vice-Ministre</w:t>
            </w:r>
          </w:p>
        </w:tc>
        <w:tc>
          <w:tcPr>
            <w:tcW w:w="1260" w:type="dxa"/>
            <w:shd w:val="clear" w:color="auto" w:fill="auto"/>
            <w:vAlign w:val="bottom"/>
            <w:hideMark/>
          </w:tcPr>
          <w:p w14:paraId="53279B17"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3175A829"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296" w:type="dxa"/>
            <w:shd w:val="clear" w:color="auto" w:fill="auto"/>
            <w:vAlign w:val="bottom"/>
            <w:hideMark/>
          </w:tcPr>
          <w:p w14:paraId="09C0E877" w14:textId="09DD3D1A"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100</w:t>
            </w:r>
          </w:p>
        </w:tc>
      </w:tr>
      <w:tr w:rsidR="00BE15FC" w:rsidRPr="00BE15FC" w14:paraId="08151214" w14:textId="77777777" w:rsidTr="00B26F4F">
        <w:tc>
          <w:tcPr>
            <w:tcW w:w="4673" w:type="dxa"/>
            <w:shd w:val="clear" w:color="auto" w:fill="auto"/>
            <w:vAlign w:val="bottom"/>
            <w:hideMark/>
          </w:tcPr>
          <w:p w14:paraId="2B8086A8" w14:textId="7B04B82E" w:rsidR="00626958" w:rsidRPr="00C92A8C" w:rsidRDefault="00827743" w:rsidP="00B86852">
            <w:pPr>
              <w:tabs>
                <w:tab w:val="left" w:pos="288"/>
                <w:tab w:val="left" w:pos="576"/>
                <w:tab w:val="left" w:pos="864"/>
                <w:tab w:val="left" w:pos="1152"/>
              </w:tabs>
              <w:suppressAutoHyphens/>
              <w:spacing w:before="40" w:after="40" w:line="210" w:lineRule="exact"/>
              <w:ind w:right="40"/>
              <w:rPr>
                <w:i/>
                <w:iCs/>
                <w:sz w:val="17"/>
              </w:rPr>
            </w:pPr>
            <w:r>
              <w:rPr>
                <w:i/>
                <w:iCs/>
                <w:sz w:val="17"/>
              </w:rPr>
              <w:tab/>
            </w:r>
            <w:r w:rsidR="00626958" w:rsidRPr="00C92A8C">
              <w:rPr>
                <w:i/>
                <w:iCs/>
                <w:sz w:val="17"/>
              </w:rPr>
              <w:t>Directeur(trice) exécutif(ive)</w:t>
            </w:r>
          </w:p>
        </w:tc>
        <w:tc>
          <w:tcPr>
            <w:tcW w:w="1260" w:type="dxa"/>
            <w:shd w:val="clear" w:color="auto" w:fill="auto"/>
            <w:vAlign w:val="bottom"/>
            <w:hideMark/>
          </w:tcPr>
          <w:p w14:paraId="7CBAAB5A"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204C911C"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296" w:type="dxa"/>
            <w:shd w:val="clear" w:color="auto" w:fill="auto"/>
            <w:vAlign w:val="bottom"/>
            <w:hideMark/>
          </w:tcPr>
          <w:p w14:paraId="3467AAED" w14:textId="077DC645"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r>
      <w:tr w:rsidR="00BE15FC" w:rsidRPr="00BE15FC" w14:paraId="2F986C80" w14:textId="77777777" w:rsidTr="00827743">
        <w:tc>
          <w:tcPr>
            <w:tcW w:w="4673" w:type="dxa"/>
            <w:shd w:val="clear" w:color="auto" w:fill="auto"/>
            <w:vAlign w:val="bottom"/>
            <w:hideMark/>
          </w:tcPr>
          <w:p w14:paraId="2B6343C9" w14:textId="7F1ABFE8" w:rsidR="00626958" w:rsidRPr="00C92A8C" w:rsidRDefault="00827743" w:rsidP="00827743">
            <w:pPr>
              <w:tabs>
                <w:tab w:val="left" w:pos="288"/>
                <w:tab w:val="left" w:pos="576"/>
                <w:tab w:val="left" w:pos="864"/>
                <w:tab w:val="left" w:pos="1152"/>
              </w:tabs>
              <w:suppressAutoHyphens/>
              <w:spacing w:before="40" w:after="40" w:line="210" w:lineRule="exact"/>
              <w:ind w:right="40"/>
              <w:rPr>
                <w:i/>
                <w:iCs/>
                <w:sz w:val="17"/>
              </w:rPr>
            </w:pPr>
            <w:r>
              <w:rPr>
                <w:i/>
                <w:iCs/>
                <w:sz w:val="17"/>
              </w:rPr>
              <w:tab/>
            </w:r>
            <w:r w:rsidR="00626958" w:rsidRPr="006B5E95">
              <w:rPr>
                <w:i/>
                <w:iCs/>
                <w:sz w:val="17"/>
              </w:rPr>
              <w:t>Directeurs exécutifs adjoints</w:t>
            </w:r>
          </w:p>
        </w:tc>
        <w:tc>
          <w:tcPr>
            <w:tcW w:w="1260" w:type="dxa"/>
            <w:shd w:val="clear" w:color="auto" w:fill="auto"/>
            <w:vAlign w:val="bottom"/>
            <w:hideMark/>
          </w:tcPr>
          <w:p w14:paraId="1A2C4A8B" w14:textId="560B3F55"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5</w:t>
            </w:r>
            <w:r w:rsidRPr="00BE15FC">
              <w:rPr>
                <w:sz w:val="17"/>
              </w:rPr>
              <w:t xml:space="preserve"> (dont </w:t>
            </w:r>
            <w:r w:rsidRPr="00C92A8C">
              <w:rPr>
                <w:sz w:val="17"/>
              </w:rPr>
              <w:t>2</w:t>
            </w:r>
            <w:r w:rsidR="00B26F4F">
              <w:rPr>
                <w:sz w:val="17"/>
              </w:rPr>
              <w:t> </w:t>
            </w:r>
            <w:r w:rsidRPr="00BE15FC">
              <w:rPr>
                <w:sz w:val="17"/>
              </w:rPr>
              <w:t>seulement sont pourvus)</w:t>
            </w:r>
          </w:p>
        </w:tc>
        <w:tc>
          <w:tcPr>
            <w:tcW w:w="1350" w:type="dxa"/>
            <w:shd w:val="clear" w:color="auto" w:fill="auto"/>
            <w:vAlign w:val="bottom"/>
            <w:hideMark/>
          </w:tcPr>
          <w:p w14:paraId="303465C7" w14:textId="77777777" w:rsidR="00626958" w:rsidRPr="00BE15FC" w:rsidRDefault="00626958" w:rsidP="00827743">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296" w:type="dxa"/>
            <w:shd w:val="clear" w:color="auto" w:fill="auto"/>
            <w:vAlign w:val="bottom"/>
            <w:hideMark/>
          </w:tcPr>
          <w:p w14:paraId="65314E5F" w14:textId="7F2C04E7" w:rsidR="00626958" w:rsidRPr="00BE15FC" w:rsidRDefault="00626958" w:rsidP="00827743">
            <w:pPr>
              <w:tabs>
                <w:tab w:val="left" w:pos="288"/>
                <w:tab w:val="left" w:pos="576"/>
                <w:tab w:val="left" w:pos="864"/>
                <w:tab w:val="left" w:pos="1152"/>
              </w:tabs>
              <w:suppressAutoHyphens/>
              <w:spacing w:before="40" w:after="40" w:line="210" w:lineRule="exact"/>
              <w:ind w:right="43"/>
              <w:jc w:val="right"/>
              <w:rPr>
                <w:sz w:val="17"/>
              </w:rPr>
            </w:pPr>
            <w:r w:rsidRPr="00C92A8C">
              <w:rPr>
                <w:sz w:val="17"/>
              </w:rPr>
              <w:t>50</w:t>
            </w:r>
          </w:p>
        </w:tc>
      </w:tr>
      <w:tr w:rsidR="00BE15FC" w:rsidRPr="00BE15FC" w14:paraId="6D02E223" w14:textId="77777777" w:rsidTr="00B26F4F">
        <w:tc>
          <w:tcPr>
            <w:tcW w:w="4673" w:type="dxa"/>
            <w:shd w:val="clear" w:color="auto" w:fill="auto"/>
            <w:vAlign w:val="bottom"/>
            <w:hideMark/>
          </w:tcPr>
          <w:p w14:paraId="05874A1D" w14:textId="77777777" w:rsidR="00626958" w:rsidRPr="00BE15FC" w:rsidRDefault="00626958" w:rsidP="00B86852">
            <w:pPr>
              <w:tabs>
                <w:tab w:val="left" w:pos="288"/>
                <w:tab w:val="left" w:pos="576"/>
                <w:tab w:val="left" w:pos="864"/>
                <w:tab w:val="left" w:pos="1152"/>
              </w:tabs>
              <w:suppressAutoHyphens/>
              <w:spacing w:before="40" w:after="40" w:line="210" w:lineRule="exact"/>
              <w:ind w:right="40"/>
              <w:rPr>
                <w:b/>
                <w:bCs/>
                <w:sz w:val="17"/>
              </w:rPr>
            </w:pPr>
            <w:r w:rsidRPr="00BE15FC">
              <w:rPr>
                <w:b/>
                <w:bCs/>
                <w:sz w:val="17"/>
              </w:rPr>
              <w:t>i)</w:t>
            </w:r>
            <w:r w:rsidRPr="00BE15FC">
              <w:rPr>
                <w:b/>
                <w:bCs/>
                <w:sz w:val="17"/>
              </w:rPr>
              <w:tab/>
              <w:t>Environnement et tourisme</w:t>
            </w:r>
          </w:p>
        </w:tc>
        <w:tc>
          <w:tcPr>
            <w:tcW w:w="1260" w:type="dxa"/>
            <w:shd w:val="clear" w:color="auto" w:fill="auto"/>
            <w:vAlign w:val="bottom"/>
          </w:tcPr>
          <w:p w14:paraId="3232E552"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p>
        </w:tc>
        <w:tc>
          <w:tcPr>
            <w:tcW w:w="1350" w:type="dxa"/>
            <w:shd w:val="clear" w:color="auto" w:fill="auto"/>
            <w:vAlign w:val="bottom"/>
          </w:tcPr>
          <w:p w14:paraId="659449C3"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p>
        </w:tc>
        <w:tc>
          <w:tcPr>
            <w:tcW w:w="1296" w:type="dxa"/>
            <w:shd w:val="clear" w:color="auto" w:fill="auto"/>
            <w:vAlign w:val="bottom"/>
          </w:tcPr>
          <w:p w14:paraId="04DEA8EB"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p>
        </w:tc>
      </w:tr>
      <w:tr w:rsidR="00BE15FC" w:rsidRPr="00B86852" w14:paraId="0E29EBB6" w14:textId="77777777" w:rsidTr="00B26F4F">
        <w:tc>
          <w:tcPr>
            <w:tcW w:w="4673" w:type="dxa"/>
            <w:shd w:val="clear" w:color="auto" w:fill="auto"/>
            <w:vAlign w:val="bottom"/>
            <w:hideMark/>
          </w:tcPr>
          <w:p w14:paraId="22AA3D58" w14:textId="40412995" w:rsidR="00626958" w:rsidRPr="00B86852" w:rsidRDefault="00827743" w:rsidP="00B86852">
            <w:pPr>
              <w:tabs>
                <w:tab w:val="left" w:pos="288"/>
                <w:tab w:val="left" w:pos="576"/>
                <w:tab w:val="left" w:pos="864"/>
                <w:tab w:val="left" w:pos="1152"/>
              </w:tabs>
              <w:suppressAutoHyphens/>
              <w:spacing w:before="40" w:after="40" w:line="210" w:lineRule="exact"/>
              <w:ind w:right="40"/>
              <w:rPr>
                <w:sz w:val="17"/>
              </w:rPr>
            </w:pPr>
            <w:r>
              <w:rPr>
                <w:sz w:val="17"/>
              </w:rPr>
              <w:tab/>
            </w:r>
            <w:r w:rsidR="00626958" w:rsidRPr="00B86852">
              <w:rPr>
                <w:sz w:val="17"/>
              </w:rPr>
              <w:t>Ministre</w:t>
            </w:r>
          </w:p>
        </w:tc>
        <w:tc>
          <w:tcPr>
            <w:tcW w:w="1260" w:type="dxa"/>
            <w:shd w:val="clear" w:color="auto" w:fill="auto"/>
            <w:vAlign w:val="bottom"/>
            <w:hideMark/>
          </w:tcPr>
          <w:p w14:paraId="780030B5"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3A59847E"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296" w:type="dxa"/>
            <w:shd w:val="clear" w:color="auto" w:fill="auto"/>
            <w:vAlign w:val="bottom"/>
            <w:hideMark/>
          </w:tcPr>
          <w:p w14:paraId="173CAF9E" w14:textId="56C508D4"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r>
      <w:tr w:rsidR="00BE15FC" w:rsidRPr="00B86852" w14:paraId="1800BEBB" w14:textId="77777777" w:rsidTr="00B26F4F">
        <w:tc>
          <w:tcPr>
            <w:tcW w:w="4673" w:type="dxa"/>
            <w:shd w:val="clear" w:color="auto" w:fill="auto"/>
            <w:vAlign w:val="bottom"/>
            <w:hideMark/>
          </w:tcPr>
          <w:p w14:paraId="79445824" w14:textId="1EE50E2D" w:rsidR="00626958" w:rsidRPr="00B86852" w:rsidRDefault="00827743" w:rsidP="00B86852">
            <w:pPr>
              <w:tabs>
                <w:tab w:val="left" w:pos="288"/>
                <w:tab w:val="left" w:pos="576"/>
                <w:tab w:val="left" w:pos="864"/>
                <w:tab w:val="left" w:pos="1152"/>
              </w:tabs>
              <w:suppressAutoHyphens/>
              <w:spacing w:before="40" w:after="40" w:line="210" w:lineRule="exact"/>
              <w:ind w:right="40"/>
              <w:rPr>
                <w:sz w:val="17"/>
              </w:rPr>
            </w:pPr>
            <w:r>
              <w:rPr>
                <w:sz w:val="17"/>
              </w:rPr>
              <w:tab/>
            </w:r>
            <w:r w:rsidR="00626958" w:rsidRPr="00B86852">
              <w:rPr>
                <w:sz w:val="17"/>
              </w:rPr>
              <w:t>Vice-Ministre</w:t>
            </w:r>
          </w:p>
        </w:tc>
        <w:tc>
          <w:tcPr>
            <w:tcW w:w="1260" w:type="dxa"/>
            <w:shd w:val="clear" w:color="auto" w:fill="auto"/>
            <w:vAlign w:val="bottom"/>
            <w:hideMark/>
          </w:tcPr>
          <w:p w14:paraId="4DF651AB"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350" w:type="dxa"/>
            <w:shd w:val="clear" w:color="auto" w:fill="auto"/>
            <w:vAlign w:val="bottom"/>
            <w:hideMark/>
          </w:tcPr>
          <w:p w14:paraId="7DA7D8DF"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296" w:type="dxa"/>
            <w:shd w:val="clear" w:color="auto" w:fill="auto"/>
            <w:vAlign w:val="bottom"/>
            <w:hideMark/>
          </w:tcPr>
          <w:p w14:paraId="2B37D55B" w14:textId="5FF0910B"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r>
      <w:tr w:rsidR="00BE15FC" w:rsidRPr="00BE15FC" w14:paraId="398BFBBF" w14:textId="77777777" w:rsidTr="00B26F4F">
        <w:tc>
          <w:tcPr>
            <w:tcW w:w="4673" w:type="dxa"/>
            <w:shd w:val="clear" w:color="auto" w:fill="auto"/>
            <w:vAlign w:val="bottom"/>
            <w:hideMark/>
          </w:tcPr>
          <w:p w14:paraId="6FA1C806" w14:textId="545D8E0B" w:rsidR="00626958" w:rsidRPr="00C92A8C" w:rsidRDefault="00827743" w:rsidP="00B86852">
            <w:pPr>
              <w:tabs>
                <w:tab w:val="left" w:pos="288"/>
                <w:tab w:val="left" w:pos="576"/>
                <w:tab w:val="left" w:pos="864"/>
                <w:tab w:val="left" w:pos="1152"/>
              </w:tabs>
              <w:suppressAutoHyphens/>
              <w:spacing w:before="40" w:after="40" w:line="210" w:lineRule="exact"/>
              <w:ind w:right="40"/>
              <w:rPr>
                <w:i/>
                <w:iCs/>
                <w:sz w:val="17"/>
              </w:rPr>
            </w:pPr>
            <w:r>
              <w:rPr>
                <w:i/>
                <w:iCs/>
                <w:sz w:val="17"/>
              </w:rPr>
              <w:tab/>
            </w:r>
            <w:r w:rsidR="00626958" w:rsidRPr="00C92A8C">
              <w:rPr>
                <w:i/>
                <w:iCs/>
                <w:sz w:val="17"/>
              </w:rPr>
              <w:t>Directeur(trice) exécutif(ive)</w:t>
            </w:r>
          </w:p>
        </w:tc>
        <w:tc>
          <w:tcPr>
            <w:tcW w:w="1260" w:type="dxa"/>
            <w:shd w:val="clear" w:color="auto" w:fill="auto"/>
            <w:vAlign w:val="bottom"/>
            <w:hideMark/>
          </w:tcPr>
          <w:p w14:paraId="2C8381F2"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4C1CECD1"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296" w:type="dxa"/>
            <w:shd w:val="clear" w:color="auto" w:fill="auto"/>
            <w:vAlign w:val="bottom"/>
            <w:hideMark/>
          </w:tcPr>
          <w:p w14:paraId="0CB5E7D8" w14:textId="2AF93FA5"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r>
      <w:tr w:rsidR="00BE15FC" w:rsidRPr="00BE15FC" w14:paraId="49CEAA9E" w14:textId="77777777" w:rsidTr="00B26F4F">
        <w:tc>
          <w:tcPr>
            <w:tcW w:w="4673" w:type="dxa"/>
            <w:shd w:val="clear" w:color="auto" w:fill="auto"/>
            <w:vAlign w:val="bottom"/>
            <w:hideMark/>
          </w:tcPr>
          <w:p w14:paraId="4A45A3A8" w14:textId="241F1098" w:rsidR="00626958" w:rsidRPr="00C92A8C" w:rsidRDefault="00827743" w:rsidP="00B86852">
            <w:pPr>
              <w:tabs>
                <w:tab w:val="left" w:pos="288"/>
                <w:tab w:val="left" w:pos="576"/>
                <w:tab w:val="left" w:pos="864"/>
                <w:tab w:val="left" w:pos="1152"/>
              </w:tabs>
              <w:suppressAutoHyphens/>
              <w:spacing w:before="40" w:after="40" w:line="210" w:lineRule="exact"/>
              <w:ind w:right="40"/>
              <w:rPr>
                <w:i/>
                <w:iCs/>
                <w:sz w:val="17"/>
              </w:rPr>
            </w:pPr>
            <w:r>
              <w:rPr>
                <w:i/>
                <w:iCs/>
                <w:sz w:val="17"/>
              </w:rPr>
              <w:tab/>
            </w:r>
            <w:r w:rsidR="00626958" w:rsidRPr="00C92A8C">
              <w:rPr>
                <w:i/>
                <w:iCs/>
                <w:sz w:val="17"/>
              </w:rPr>
              <w:t>Directeur(trice) exécutif(ive) adjoint(e)</w:t>
            </w:r>
          </w:p>
        </w:tc>
        <w:tc>
          <w:tcPr>
            <w:tcW w:w="1260" w:type="dxa"/>
            <w:shd w:val="clear" w:color="auto" w:fill="auto"/>
            <w:vAlign w:val="bottom"/>
            <w:hideMark/>
          </w:tcPr>
          <w:p w14:paraId="6CA432A1"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72373914"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296" w:type="dxa"/>
            <w:shd w:val="clear" w:color="auto" w:fill="auto"/>
            <w:vAlign w:val="bottom"/>
            <w:hideMark/>
          </w:tcPr>
          <w:p w14:paraId="4B95B85D" w14:textId="370B5EF4"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r>
      <w:tr w:rsidR="00BE15FC" w:rsidRPr="00BE15FC" w14:paraId="5B0872FA" w14:textId="77777777" w:rsidTr="00B26F4F">
        <w:tc>
          <w:tcPr>
            <w:tcW w:w="4673" w:type="dxa"/>
            <w:shd w:val="clear" w:color="auto" w:fill="auto"/>
            <w:vAlign w:val="bottom"/>
            <w:hideMark/>
          </w:tcPr>
          <w:p w14:paraId="18743948" w14:textId="77777777" w:rsidR="00626958" w:rsidRPr="00BE15FC" w:rsidRDefault="00626958" w:rsidP="00B86852">
            <w:pPr>
              <w:tabs>
                <w:tab w:val="left" w:pos="288"/>
                <w:tab w:val="left" w:pos="576"/>
                <w:tab w:val="left" w:pos="864"/>
                <w:tab w:val="left" w:pos="1152"/>
              </w:tabs>
              <w:suppressAutoHyphens/>
              <w:spacing w:before="40" w:after="40" w:line="210" w:lineRule="exact"/>
              <w:ind w:right="40"/>
              <w:rPr>
                <w:b/>
                <w:bCs/>
                <w:sz w:val="17"/>
              </w:rPr>
            </w:pPr>
            <w:r w:rsidRPr="00BE15FC">
              <w:rPr>
                <w:b/>
                <w:bCs/>
                <w:sz w:val="17"/>
              </w:rPr>
              <w:t>j)</w:t>
            </w:r>
            <w:r w:rsidRPr="00BE15FC">
              <w:rPr>
                <w:b/>
                <w:bCs/>
                <w:sz w:val="17"/>
              </w:rPr>
              <w:tab/>
              <w:t>Pêche et ressources marines</w:t>
            </w:r>
          </w:p>
        </w:tc>
        <w:tc>
          <w:tcPr>
            <w:tcW w:w="1260" w:type="dxa"/>
            <w:shd w:val="clear" w:color="auto" w:fill="auto"/>
            <w:vAlign w:val="bottom"/>
          </w:tcPr>
          <w:p w14:paraId="3DC63661"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p>
        </w:tc>
        <w:tc>
          <w:tcPr>
            <w:tcW w:w="1350" w:type="dxa"/>
            <w:shd w:val="clear" w:color="auto" w:fill="auto"/>
            <w:vAlign w:val="bottom"/>
          </w:tcPr>
          <w:p w14:paraId="7820FC0E"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p>
        </w:tc>
        <w:tc>
          <w:tcPr>
            <w:tcW w:w="1296" w:type="dxa"/>
            <w:shd w:val="clear" w:color="auto" w:fill="auto"/>
            <w:vAlign w:val="bottom"/>
          </w:tcPr>
          <w:p w14:paraId="2472969B"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p>
        </w:tc>
      </w:tr>
      <w:tr w:rsidR="00BE15FC" w:rsidRPr="00B86852" w14:paraId="338CDAFF" w14:textId="77777777" w:rsidTr="00B26F4F">
        <w:tc>
          <w:tcPr>
            <w:tcW w:w="4673" w:type="dxa"/>
            <w:shd w:val="clear" w:color="auto" w:fill="auto"/>
            <w:vAlign w:val="bottom"/>
            <w:hideMark/>
          </w:tcPr>
          <w:p w14:paraId="6E2FC346" w14:textId="56CC4D77" w:rsidR="00626958" w:rsidRPr="00B86852" w:rsidRDefault="00827743" w:rsidP="00B86852">
            <w:pPr>
              <w:tabs>
                <w:tab w:val="left" w:pos="288"/>
                <w:tab w:val="left" w:pos="576"/>
                <w:tab w:val="left" w:pos="864"/>
                <w:tab w:val="left" w:pos="1152"/>
              </w:tabs>
              <w:suppressAutoHyphens/>
              <w:spacing w:before="40" w:after="40" w:line="210" w:lineRule="exact"/>
              <w:ind w:right="40"/>
              <w:rPr>
                <w:sz w:val="17"/>
              </w:rPr>
            </w:pPr>
            <w:r>
              <w:rPr>
                <w:sz w:val="17"/>
              </w:rPr>
              <w:tab/>
            </w:r>
            <w:r w:rsidR="00626958" w:rsidRPr="00B86852">
              <w:rPr>
                <w:sz w:val="17"/>
              </w:rPr>
              <w:t>Ministre</w:t>
            </w:r>
          </w:p>
        </w:tc>
        <w:tc>
          <w:tcPr>
            <w:tcW w:w="1260" w:type="dxa"/>
            <w:shd w:val="clear" w:color="auto" w:fill="auto"/>
            <w:vAlign w:val="bottom"/>
            <w:hideMark/>
          </w:tcPr>
          <w:p w14:paraId="39634832"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30D57211"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296" w:type="dxa"/>
            <w:shd w:val="clear" w:color="auto" w:fill="auto"/>
            <w:vAlign w:val="bottom"/>
            <w:hideMark/>
          </w:tcPr>
          <w:p w14:paraId="0785D018" w14:textId="4A469174"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r>
      <w:tr w:rsidR="00BE15FC" w:rsidRPr="00B86852" w14:paraId="5E1058CA" w14:textId="77777777" w:rsidTr="00B26F4F">
        <w:tc>
          <w:tcPr>
            <w:tcW w:w="4673" w:type="dxa"/>
            <w:shd w:val="clear" w:color="auto" w:fill="auto"/>
            <w:vAlign w:val="bottom"/>
            <w:hideMark/>
          </w:tcPr>
          <w:p w14:paraId="3DBA3DE8" w14:textId="76C4BB8C" w:rsidR="00626958" w:rsidRPr="00B86852" w:rsidRDefault="00827743" w:rsidP="00B86852">
            <w:pPr>
              <w:tabs>
                <w:tab w:val="left" w:pos="288"/>
                <w:tab w:val="left" w:pos="576"/>
                <w:tab w:val="left" w:pos="864"/>
                <w:tab w:val="left" w:pos="1152"/>
              </w:tabs>
              <w:suppressAutoHyphens/>
              <w:spacing w:before="40" w:after="40" w:line="210" w:lineRule="exact"/>
              <w:ind w:right="40"/>
              <w:rPr>
                <w:sz w:val="17"/>
              </w:rPr>
            </w:pPr>
            <w:r>
              <w:rPr>
                <w:sz w:val="17"/>
              </w:rPr>
              <w:tab/>
            </w:r>
            <w:r w:rsidR="00626958" w:rsidRPr="00B86852">
              <w:rPr>
                <w:sz w:val="17"/>
              </w:rPr>
              <w:t>Vice-Ministre</w:t>
            </w:r>
          </w:p>
        </w:tc>
        <w:tc>
          <w:tcPr>
            <w:tcW w:w="1260" w:type="dxa"/>
            <w:shd w:val="clear" w:color="auto" w:fill="auto"/>
            <w:vAlign w:val="bottom"/>
            <w:hideMark/>
          </w:tcPr>
          <w:p w14:paraId="2CE5BBE2"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04659556"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296" w:type="dxa"/>
            <w:shd w:val="clear" w:color="auto" w:fill="auto"/>
            <w:vAlign w:val="bottom"/>
            <w:hideMark/>
          </w:tcPr>
          <w:p w14:paraId="481EBB9D" w14:textId="1046EEAD"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100</w:t>
            </w:r>
          </w:p>
        </w:tc>
      </w:tr>
      <w:tr w:rsidR="00BE15FC" w:rsidRPr="00BE15FC" w14:paraId="3EEA611E" w14:textId="77777777" w:rsidTr="00B26F4F">
        <w:tc>
          <w:tcPr>
            <w:tcW w:w="4673" w:type="dxa"/>
            <w:shd w:val="clear" w:color="auto" w:fill="auto"/>
            <w:vAlign w:val="bottom"/>
            <w:hideMark/>
          </w:tcPr>
          <w:p w14:paraId="342B26A8" w14:textId="745BEA95" w:rsidR="00626958" w:rsidRPr="00C92A8C" w:rsidRDefault="00827743" w:rsidP="00B86852">
            <w:pPr>
              <w:tabs>
                <w:tab w:val="left" w:pos="288"/>
                <w:tab w:val="left" w:pos="576"/>
                <w:tab w:val="left" w:pos="864"/>
                <w:tab w:val="left" w:pos="1152"/>
              </w:tabs>
              <w:suppressAutoHyphens/>
              <w:spacing w:before="40" w:after="40" w:line="210" w:lineRule="exact"/>
              <w:ind w:right="40"/>
              <w:rPr>
                <w:i/>
                <w:iCs/>
                <w:sz w:val="17"/>
              </w:rPr>
            </w:pPr>
            <w:r>
              <w:rPr>
                <w:i/>
                <w:iCs/>
                <w:sz w:val="17"/>
              </w:rPr>
              <w:tab/>
            </w:r>
            <w:r w:rsidR="00626958" w:rsidRPr="00C92A8C">
              <w:rPr>
                <w:i/>
                <w:iCs/>
                <w:sz w:val="17"/>
              </w:rPr>
              <w:t>Directeur(trice) exécutif(ive)</w:t>
            </w:r>
          </w:p>
        </w:tc>
        <w:tc>
          <w:tcPr>
            <w:tcW w:w="1260" w:type="dxa"/>
            <w:shd w:val="clear" w:color="auto" w:fill="auto"/>
            <w:vAlign w:val="bottom"/>
            <w:hideMark/>
          </w:tcPr>
          <w:p w14:paraId="7676DCBC"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48FF131B"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296" w:type="dxa"/>
            <w:shd w:val="clear" w:color="auto" w:fill="auto"/>
            <w:vAlign w:val="bottom"/>
            <w:hideMark/>
          </w:tcPr>
          <w:p w14:paraId="7C8CC18E" w14:textId="0C3F2D08"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100</w:t>
            </w:r>
          </w:p>
        </w:tc>
      </w:tr>
      <w:tr w:rsidR="00BE15FC" w:rsidRPr="00BE15FC" w14:paraId="3B5A7C56" w14:textId="77777777" w:rsidTr="00B26F4F">
        <w:tc>
          <w:tcPr>
            <w:tcW w:w="4673" w:type="dxa"/>
            <w:shd w:val="clear" w:color="auto" w:fill="auto"/>
            <w:vAlign w:val="bottom"/>
            <w:hideMark/>
          </w:tcPr>
          <w:p w14:paraId="409C918B" w14:textId="054358BC" w:rsidR="00626958" w:rsidRPr="00C92A8C" w:rsidRDefault="00827743" w:rsidP="00B86852">
            <w:pPr>
              <w:tabs>
                <w:tab w:val="left" w:pos="288"/>
                <w:tab w:val="left" w:pos="576"/>
                <w:tab w:val="left" w:pos="864"/>
                <w:tab w:val="left" w:pos="1152"/>
              </w:tabs>
              <w:suppressAutoHyphens/>
              <w:spacing w:before="40" w:after="40" w:line="210" w:lineRule="exact"/>
              <w:ind w:right="40"/>
              <w:rPr>
                <w:i/>
                <w:iCs/>
                <w:sz w:val="17"/>
              </w:rPr>
            </w:pPr>
            <w:r>
              <w:rPr>
                <w:i/>
                <w:iCs/>
                <w:sz w:val="17"/>
              </w:rPr>
              <w:tab/>
            </w:r>
            <w:r w:rsidR="00626958" w:rsidRPr="00C92A8C">
              <w:rPr>
                <w:i/>
                <w:iCs/>
                <w:sz w:val="17"/>
              </w:rPr>
              <w:t>Directeur(trice) exécutif(ive) adjoint(e)</w:t>
            </w:r>
          </w:p>
        </w:tc>
        <w:tc>
          <w:tcPr>
            <w:tcW w:w="1260" w:type="dxa"/>
            <w:shd w:val="clear" w:color="auto" w:fill="auto"/>
            <w:vAlign w:val="bottom"/>
            <w:hideMark/>
          </w:tcPr>
          <w:p w14:paraId="51884C93"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74EE7D63"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296" w:type="dxa"/>
            <w:shd w:val="clear" w:color="auto" w:fill="auto"/>
            <w:vAlign w:val="bottom"/>
            <w:hideMark/>
          </w:tcPr>
          <w:p w14:paraId="7C4D44EF" w14:textId="6EAF38A3"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r>
      <w:tr w:rsidR="00BE15FC" w:rsidRPr="00BE15FC" w14:paraId="33E6C6B5" w14:textId="77777777" w:rsidTr="00B26F4F">
        <w:tc>
          <w:tcPr>
            <w:tcW w:w="4673" w:type="dxa"/>
            <w:shd w:val="clear" w:color="auto" w:fill="auto"/>
            <w:vAlign w:val="bottom"/>
            <w:hideMark/>
          </w:tcPr>
          <w:p w14:paraId="1960BE4B" w14:textId="77777777" w:rsidR="00626958" w:rsidRPr="00BE15FC" w:rsidRDefault="00626958" w:rsidP="00B86852">
            <w:pPr>
              <w:tabs>
                <w:tab w:val="left" w:pos="288"/>
                <w:tab w:val="left" w:pos="576"/>
                <w:tab w:val="left" w:pos="864"/>
                <w:tab w:val="left" w:pos="1152"/>
              </w:tabs>
              <w:suppressAutoHyphens/>
              <w:spacing w:before="40" w:after="40" w:line="210" w:lineRule="exact"/>
              <w:ind w:right="40"/>
              <w:rPr>
                <w:b/>
                <w:bCs/>
                <w:sz w:val="17"/>
              </w:rPr>
            </w:pPr>
            <w:r w:rsidRPr="00BE15FC">
              <w:rPr>
                <w:b/>
                <w:bCs/>
                <w:sz w:val="17"/>
              </w:rPr>
              <w:t>k)</w:t>
            </w:r>
            <w:r w:rsidRPr="00BE15FC">
              <w:rPr>
                <w:b/>
                <w:bCs/>
                <w:sz w:val="17"/>
              </w:rPr>
              <w:tab/>
              <w:t>Travaux publics et transports</w:t>
            </w:r>
          </w:p>
        </w:tc>
        <w:tc>
          <w:tcPr>
            <w:tcW w:w="1260" w:type="dxa"/>
            <w:shd w:val="clear" w:color="auto" w:fill="auto"/>
            <w:vAlign w:val="bottom"/>
          </w:tcPr>
          <w:p w14:paraId="2F710EED"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p>
        </w:tc>
        <w:tc>
          <w:tcPr>
            <w:tcW w:w="1350" w:type="dxa"/>
            <w:shd w:val="clear" w:color="auto" w:fill="auto"/>
            <w:vAlign w:val="bottom"/>
          </w:tcPr>
          <w:p w14:paraId="1F565F1C"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p>
        </w:tc>
        <w:tc>
          <w:tcPr>
            <w:tcW w:w="1296" w:type="dxa"/>
            <w:shd w:val="clear" w:color="auto" w:fill="auto"/>
            <w:vAlign w:val="bottom"/>
          </w:tcPr>
          <w:p w14:paraId="4F8B73D0"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p>
        </w:tc>
      </w:tr>
      <w:tr w:rsidR="00BE15FC" w:rsidRPr="00B86852" w14:paraId="7EC8F78B" w14:textId="77777777" w:rsidTr="00B26F4F">
        <w:tc>
          <w:tcPr>
            <w:tcW w:w="4673" w:type="dxa"/>
            <w:shd w:val="clear" w:color="auto" w:fill="auto"/>
            <w:vAlign w:val="bottom"/>
            <w:hideMark/>
          </w:tcPr>
          <w:p w14:paraId="3761E6EB" w14:textId="03AFC87E" w:rsidR="00626958" w:rsidRPr="00B86852" w:rsidRDefault="00827743" w:rsidP="00B86852">
            <w:pPr>
              <w:tabs>
                <w:tab w:val="left" w:pos="288"/>
                <w:tab w:val="left" w:pos="576"/>
                <w:tab w:val="left" w:pos="864"/>
                <w:tab w:val="left" w:pos="1152"/>
              </w:tabs>
              <w:suppressAutoHyphens/>
              <w:spacing w:before="40" w:after="40" w:line="210" w:lineRule="exact"/>
              <w:ind w:right="40"/>
              <w:rPr>
                <w:sz w:val="17"/>
              </w:rPr>
            </w:pPr>
            <w:r>
              <w:rPr>
                <w:sz w:val="17"/>
              </w:rPr>
              <w:tab/>
            </w:r>
            <w:r w:rsidR="00626958" w:rsidRPr="00B86852">
              <w:rPr>
                <w:sz w:val="17"/>
              </w:rPr>
              <w:t>Ministre</w:t>
            </w:r>
          </w:p>
        </w:tc>
        <w:tc>
          <w:tcPr>
            <w:tcW w:w="1260" w:type="dxa"/>
            <w:shd w:val="clear" w:color="auto" w:fill="auto"/>
            <w:vAlign w:val="bottom"/>
            <w:hideMark/>
          </w:tcPr>
          <w:p w14:paraId="41E4A50E"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7B9CE233"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296" w:type="dxa"/>
            <w:shd w:val="clear" w:color="auto" w:fill="auto"/>
            <w:vAlign w:val="bottom"/>
            <w:hideMark/>
          </w:tcPr>
          <w:p w14:paraId="4C9EAFBE" w14:textId="531CAFE9"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r>
      <w:tr w:rsidR="00BE15FC" w:rsidRPr="00B86852" w14:paraId="5281C6D1" w14:textId="77777777" w:rsidTr="00B26F4F">
        <w:tc>
          <w:tcPr>
            <w:tcW w:w="4673" w:type="dxa"/>
            <w:shd w:val="clear" w:color="auto" w:fill="auto"/>
            <w:vAlign w:val="bottom"/>
            <w:hideMark/>
          </w:tcPr>
          <w:p w14:paraId="7ECD826F" w14:textId="09AB32FD" w:rsidR="00626958" w:rsidRPr="00B86852" w:rsidRDefault="00827743" w:rsidP="00B86852">
            <w:pPr>
              <w:tabs>
                <w:tab w:val="left" w:pos="288"/>
                <w:tab w:val="left" w:pos="576"/>
                <w:tab w:val="left" w:pos="864"/>
                <w:tab w:val="left" w:pos="1152"/>
              </w:tabs>
              <w:suppressAutoHyphens/>
              <w:spacing w:before="40" w:after="40" w:line="210" w:lineRule="exact"/>
              <w:ind w:right="40"/>
              <w:rPr>
                <w:sz w:val="17"/>
              </w:rPr>
            </w:pPr>
            <w:r>
              <w:rPr>
                <w:sz w:val="17"/>
              </w:rPr>
              <w:tab/>
            </w:r>
            <w:r w:rsidR="00626958" w:rsidRPr="00B86852">
              <w:rPr>
                <w:sz w:val="17"/>
              </w:rPr>
              <w:t>Vice-Ministre</w:t>
            </w:r>
          </w:p>
        </w:tc>
        <w:tc>
          <w:tcPr>
            <w:tcW w:w="1260" w:type="dxa"/>
            <w:shd w:val="clear" w:color="auto" w:fill="auto"/>
            <w:vAlign w:val="bottom"/>
            <w:hideMark/>
          </w:tcPr>
          <w:p w14:paraId="2D11CEBE"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1F351097"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296" w:type="dxa"/>
            <w:shd w:val="clear" w:color="auto" w:fill="auto"/>
            <w:vAlign w:val="bottom"/>
            <w:hideMark/>
          </w:tcPr>
          <w:p w14:paraId="51CA21DC" w14:textId="0E9570AA"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r>
      <w:tr w:rsidR="00BE15FC" w:rsidRPr="00BE15FC" w14:paraId="2491DF74" w14:textId="77777777" w:rsidTr="00B26F4F">
        <w:tc>
          <w:tcPr>
            <w:tcW w:w="4673" w:type="dxa"/>
            <w:shd w:val="clear" w:color="auto" w:fill="auto"/>
            <w:vAlign w:val="bottom"/>
            <w:hideMark/>
          </w:tcPr>
          <w:p w14:paraId="57B52E38" w14:textId="07CFC3A5" w:rsidR="00626958" w:rsidRPr="00C92A8C" w:rsidRDefault="00827743" w:rsidP="00B86852">
            <w:pPr>
              <w:tabs>
                <w:tab w:val="left" w:pos="288"/>
                <w:tab w:val="left" w:pos="576"/>
                <w:tab w:val="left" w:pos="864"/>
                <w:tab w:val="left" w:pos="1152"/>
              </w:tabs>
              <w:suppressAutoHyphens/>
              <w:spacing w:before="40" w:after="40" w:line="210" w:lineRule="exact"/>
              <w:ind w:right="40"/>
              <w:rPr>
                <w:i/>
                <w:iCs/>
                <w:sz w:val="17"/>
              </w:rPr>
            </w:pPr>
            <w:r>
              <w:rPr>
                <w:i/>
                <w:iCs/>
                <w:sz w:val="17"/>
              </w:rPr>
              <w:tab/>
            </w:r>
            <w:r w:rsidR="00626958" w:rsidRPr="00C92A8C">
              <w:rPr>
                <w:i/>
                <w:iCs/>
                <w:sz w:val="17"/>
              </w:rPr>
              <w:t>Directeur(trice) exécutif(ive)</w:t>
            </w:r>
          </w:p>
        </w:tc>
        <w:tc>
          <w:tcPr>
            <w:tcW w:w="1260" w:type="dxa"/>
            <w:shd w:val="clear" w:color="auto" w:fill="auto"/>
            <w:vAlign w:val="bottom"/>
            <w:hideMark/>
          </w:tcPr>
          <w:p w14:paraId="5CBB0291"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0D5E67EB"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296" w:type="dxa"/>
            <w:shd w:val="clear" w:color="auto" w:fill="auto"/>
            <w:vAlign w:val="bottom"/>
            <w:hideMark/>
          </w:tcPr>
          <w:p w14:paraId="79C563C8" w14:textId="160FD645"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100</w:t>
            </w:r>
          </w:p>
        </w:tc>
      </w:tr>
      <w:tr w:rsidR="00BE15FC" w:rsidRPr="00BE15FC" w14:paraId="58A9572A" w14:textId="77777777" w:rsidTr="00B26F4F">
        <w:tc>
          <w:tcPr>
            <w:tcW w:w="4673" w:type="dxa"/>
            <w:shd w:val="clear" w:color="auto" w:fill="auto"/>
            <w:vAlign w:val="bottom"/>
            <w:hideMark/>
          </w:tcPr>
          <w:p w14:paraId="0B3618EB" w14:textId="4891391A" w:rsidR="00626958" w:rsidRPr="00C92A8C" w:rsidRDefault="00827743" w:rsidP="00B86852">
            <w:pPr>
              <w:tabs>
                <w:tab w:val="left" w:pos="288"/>
                <w:tab w:val="left" w:pos="576"/>
                <w:tab w:val="left" w:pos="864"/>
                <w:tab w:val="left" w:pos="1152"/>
              </w:tabs>
              <w:suppressAutoHyphens/>
              <w:spacing w:before="40" w:after="40" w:line="210" w:lineRule="exact"/>
              <w:ind w:right="40"/>
              <w:rPr>
                <w:i/>
                <w:iCs/>
                <w:sz w:val="17"/>
              </w:rPr>
            </w:pPr>
            <w:r>
              <w:rPr>
                <w:i/>
                <w:iCs/>
                <w:sz w:val="17"/>
              </w:rPr>
              <w:tab/>
            </w:r>
            <w:r w:rsidR="00626958" w:rsidRPr="00C92A8C">
              <w:rPr>
                <w:i/>
                <w:iCs/>
                <w:sz w:val="17"/>
              </w:rPr>
              <w:t>Directeur(trice) exécutif(ive) adjoint(e)</w:t>
            </w:r>
          </w:p>
        </w:tc>
        <w:tc>
          <w:tcPr>
            <w:tcW w:w="1260" w:type="dxa"/>
            <w:shd w:val="clear" w:color="auto" w:fill="auto"/>
            <w:vAlign w:val="bottom"/>
            <w:hideMark/>
          </w:tcPr>
          <w:p w14:paraId="3566B68E"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3</w:t>
            </w:r>
          </w:p>
        </w:tc>
        <w:tc>
          <w:tcPr>
            <w:tcW w:w="1350" w:type="dxa"/>
            <w:shd w:val="clear" w:color="auto" w:fill="auto"/>
            <w:vAlign w:val="bottom"/>
            <w:hideMark/>
          </w:tcPr>
          <w:p w14:paraId="40762E7E"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2</w:t>
            </w:r>
          </w:p>
        </w:tc>
        <w:tc>
          <w:tcPr>
            <w:tcW w:w="1296" w:type="dxa"/>
            <w:shd w:val="clear" w:color="auto" w:fill="auto"/>
            <w:vAlign w:val="bottom"/>
            <w:hideMark/>
          </w:tcPr>
          <w:p w14:paraId="10E26780" w14:textId="789BC47E"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67</w:t>
            </w:r>
          </w:p>
        </w:tc>
      </w:tr>
      <w:tr w:rsidR="00BE15FC" w:rsidRPr="00BE15FC" w14:paraId="7725C59D" w14:textId="77777777" w:rsidTr="00B26F4F">
        <w:tc>
          <w:tcPr>
            <w:tcW w:w="4673" w:type="dxa"/>
            <w:shd w:val="clear" w:color="auto" w:fill="auto"/>
            <w:vAlign w:val="bottom"/>
            <w:hideMark/>
          </w:tcPr>
          <w:p w14:paraId="7381D2E7" w14:textId="77777777" w:rsidR="00626958" w:rsidRPr="00BE15FC" w:rsidRDefault="00626958" w:rsidP="00B86852">
            <w:pPr>
              <w:tabs>
                <w:tab w:val="left" w:pos="288"/>
                <w:tab w:val="left" w:pos="576"/>
                <w:tab w:val="left" w:pos="864"/>
                <w:tab w:val="left" w:pos="1152"/>
              </w:tabs>
              <w:suppressAutoHyphens/>
              <w:spacing w:before="40" w:after="40" w:line="210" w:lineRule="exact"/>
              <w:ind w:right="40"/>
              <w:rPr>
                <w:b/>
                <w:bCs/>
                <w:sz w:val="17"/>
              </w:rPr>
            </w:pPr>
            <w:r w:rsidRPr="00BE15FC">
              <w:rPr>
                <w:b/>
                <w:bCs/>
                <w:sz w:val="17"/>
              </w:rPr>
              <w:t>l)</w:t>
            </w:r>
            <w:r w:rsidRPr="00BE15FC">
              <w:rPr>
                <w:b/>
                <w:bCs/>
                <w:sz w:val="17"/>
              </w:rPr>
              <w:tab/>
              <w:t>Information, communications et technologie</w:t>
            </w:r>
          </w:p>
        </w:tc>
        <w:tc>
          <w:tcPr>
            <w:tcW w:w="1260" w:type="dxa"/>
            <w:shd w:val="clear" w:color="auto" w:fill="auto"/>
            <w:vAlign w:val="bottom"/>
          </w:tcPr>
          <w:p w14:paraId="5684D04B"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p>
        </w:tc>
        <w:tc>
          <w:tcPr>
            <w:tcW w:w="1350" w:type="dxa"/>
            <w:shd w:val="clear" w:color="auto" w:fill="auto"/>
            <w:vAlign w:val="bottom"/>
          </w:tcPr>
          <w:p w14:paraId="4037A822"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p>
        </w:tc>
        <w:tc>
          <w:tcPr>
            <w:tcW w:w="1296" w:type="dxa"/>
            <w:shd w:val="clear" w:color="auto" w:fill="auto"/>
            <w:vAlign w:val="bottom"/>
          </w:tcPr>
          <w:p w14:paraId="323A06DB"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p>
        </w:tc>
      </w:tr>
      <w:tr w:rsidR="00BE15FC" w:rsidRPr="00B86852" w14:paraId="6BCB2B6E" w14:textId="77777777" w:rsidTr="00B26F4F">
        <w:tc>
          <w:tcPr>
            <w:tcW w:w="4673" w:type="dxa"/>
            <w:shd w:val="clear" w:color="auto" w:fill="auto"/>
            <w:vAlign w:val="bottom"/>
            <w:hideMark/>
          </w:tcPr>
          <w:p w14:paraId="7F1B11DD" w14:textId="06488213" w:rsidR="00626958" w:rsidRPr="00B86852" w:rsidRDefault="00827743" w:rsidP="00B86852">
            <w:pPr>
              <w:tabs>
                <w:tab w:val="left" w:pos="288"/>
                <w:tab w:val="left" w:pos="576"/>
                <w:tab w:val="left" w:pos="864"/>
                <w:tab w:val="left" w:pos="1152"/>
              </w:tabs>
              <w:suppressAutoHyphens/>
              <w:spacing w:before="40" w:after="40" w:line="210" w:lineRule="exact"/>
              <w:ind w:right="40"/>
              <w:rPr>
                <w:sz w:val="17"/>
              </w:rPr>
            </w:pPr>
            <w:r>
              <w:rPr>
                <w:sz w:val="17"/>
              </w:rPr>
              <w:tab/>
            </w:r>
            <w:r w:rsidR="00626958" w:rsidRPr="00B86852">
              <w:rPr>
                <w:sz w:val="17"/>
              </w:rPr>
              <w:t>Ministre</w:t>
            </w:r>
          </w:p>
        </w:tc>
        <w:tc>
          <w:tcPr>
            <w:tcW w:w="1260" w:type="dxa"/>
            <w:shd w:val="clear" w:color="auto" w:fill="auto"/>
            <w:vAlign w:val="bottom"/>
            <w:hideMark/>
          </w:tcPr>
          <w:p w14:paraId="4C8958F9"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4C2734E1"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296" w:type="dxa"/>
            <w:shd w:val="clear" w:color="auto" w:fill="auto"/>
            <w:vAlign w:val="bottom"/>
            <w:hideMark/>
          </w:tcPr>
          <w:p w14:paraId="17246F36" w14:textId="0ACE1528"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r>
      <w:tr w:rsidR="00BE15FC" w:rsidRPr="00B86852" w14:paraId="24316076" w14:textId="77777777" w:rsidTr="00B26F4F">
        <w:tc>
          <w:tcPr>
            <w:tcW w:w="4673" w:type="dxa"/>
            <w:shd w:val="clear" w:color="auto" w:fill="auto"/>
            <w:vAlign w:val="bottom"/>
            <w:hideMark/>
          </w:tcPr>
          <w:p w14:paraId="6C4DF95E" w14:textId="26B2CE66" w:rsidR="00626958" w:rsidRPr="00B86852" w:rsidRDefault="00827743" w:rsidP="00B86852">
            <w:pPr>
              <w:tabs>
                <w:tab w:val="left" w:pos="288"/>
                <w:tab w:val="left" w:pos="576"/>
                <w:tab w:val="left" w:pos="864"/>
                <w:tab w:val="left" w:pos="1152"/>
              </w:tabs>
              <w:suppressAutoHyphens/>
              <w:spacing w:before="40" w:after="40" w:line="210" w:lineRule="exact"/>
              <w:ind w:right="40"/>
              <w:rPr>
                <w:sz w:val="17"/>
              </w:rPr>
            </w:pPr>
            <w:r>
              <w:rPr>
                <w:sz w:val="17"/>
              </w:rPr>
              <w:tab/>
            </w:r>
            <w:r w:rsidR="00626958" w:rsidRPr="00B86852">
              <w:rPr>
                <w:sz w:val="17"/>
              </w:rPr>
              <w:t>Vice-Ministre</w:t>
            </w:r>
          </w:p>
        </w:tc>
        <w:tc>
          <w:tcPr>
            <w:tcW w:w="1260" w:type="dxa"/>
            <w:shd w:val="clear" w:color="auto" w:fill="auto"/>
            <w:vAlign w:val="bottom"/>
            <w:hideMark/>
          </w:tcPr>
          <w:p w14:paraId="06648642"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597F563C"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296" w:type="dxa"/>
            <w:shd w:val="clear" w:color="auto" w:fill="auto"/>
            <w:vAlign w:val="bottom"/>
            <w:hideMark/>
          </w:tcPr>
          <w:p w14:paraId="051C27D9" w14:textId="1F0E4AEB"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100</w:t>
            </w:r>
          </w:p>
        </w:tc>
      </w:tr>
      <w:tr w:rsidR="00B86852" w:rsidRPr="00BE15FC" w14:paraId="738CBA6F" w14:textId="77777777" w:rsidTr="00B26F4F">
        <w:tc>
          <w:tcPr>
            <w:tcW w:w="4673" w:type="dxa"/>
            <w:shd w:val="clear" w:color="auto" w:fill="auto"/>
            <w:vAlign w:val="bottom"/>
            <w:hideMark/>
          </w:tcPr>
          <w:p w14:paraId="154E644A" w14:textId="34A4DB13" w:rsidR="00626958" w:rsidRPr="00C92A8C" w:rsidRDefault="00827743" w:rsidP="00B86852">
            <w:pPr>
              <w:tabs>
                <w:tab w:val="left" w:pos="288"/>
                <w:tab w:val="left" w:pos="576"/>
                <w:tab w:val="left" w:pos="864"/>
                <w:tab w:val="left" w:pos="1152"/>
              </w:tabs>
              <w:suppressAutoHyphens/>
              <w:spacing w:before="40" w:after="40" w:line="210" w:lineRule="exact"/>
              <w:ind w:right="40"/>
              <w:rPr>
                <w:i/>
                <w:iCs/>
                <w:sz w:val="17"/>
              </w:rPr>
            </w:pPr>
            <w:r>
              <w:rPr>
                <w:i/>
                <w:iCs/>
                <w:sz w:val="17"/>
              </w:rPr>
              <w:tab/>
            </w:r>
            <w:r w:rsidR="00626958" w:rsidRPr="00C92A8C">
              <w:rPr>
                <w:i/>
                <w:iCs/>
                <w:sz w:val="17"/>
              </w:rPr>
              <w:t>Directeur(trice) exécutif(ive)</w:t>
            </w:r>
          </w:p>
        </w:tc>
        <w:tc>
          <w:tcPr>
            <w:tcW w:w="1260" w:type="dxa"/>
            <w:shd w:val="clear" w:color="auto" w:fill="auto"/>
            <w:vAlign w:val="bottom"/>
            <w:hideMark/>
          </w:tcPr>
          <w:p w14:paraId="7B6A210D"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1</w:t>
            </w:r>
          </w:p>
        </w:tc>
        <w:tc>
          <w:tcPr>
            <w:tcW w:w="1350" w:type="dxa"/>
            <w:shd w:val="clear" w:color="auto" w:fill="auto"/>
            <w:vAlign w:val="bottom"/>
            <w:hideMark/>
          </w:tcPr>
          <w:p w14:paraId="3182FC70"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296" w:type="dxa"/>
            <w:shd w:val="clear" w:color="auto" w:fill="auto"/>
            <w:vAlign w:val="bottom"/>
            <w:hideMark/>
          </w:tcPr>
          <w:p w14:paraId="091B3353" w14:textId="025CD35F"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r>
      <w:tr w:rsidR="00B86852" w:rsidRPr="00BE15FC" w14:paraId="1C2E0769" w14:textId="77777777" w:rsidTr="00B26F4F">
        <w:tc>
          <w:tcPr>
            <w:tcW w:w="4673" w:type="dxa"/>
            <w:tcBorders>
              <w:bottom w:val="single" w:sz="12" w:space="0" w:color="auto"/>
            </w:tcBorders>
            <w:shd w:val="clear" w:color="auto" w:fill="auto"/>
            <w:vAlign w:val="bottom"/>
            <w:hideMark/>
          </w:tcPr>
          <w:p w14:paraId="78D938DF" w14:textId="33752E56" w:rsidR="00626958" w:rsidRPr="00C92A8C" w:rsidRDefault="00827743" w:rsidP="00B86852">
            <w:pPr>
              <w:tabs>
                <w:tab w:val="left" w:pos="288"/>
                <w:tab w:val="left" w:pos="576"/>
                <w:tab w:val="left" w:pos="864"/>
                <w:tab w:val="left" w:pos="1152"/>
              </w:tabs>
              <w:suppressAutoHyphens/>
              <w:spacing w:before="40" w:after="40" w:line="210" w:lineRule="exact"/>
              <w:ind w:right="40"/>
              <w:rPr>
                <w:i/>
                <w:iCs/>
                <w:sz w:val="17"/>
              </w:rPr>
            </w:pPr>
            <w:r>
              <w:rPr>
                <w:i/>
                <w:iCs/>
                <w:sz w:val="17"/>
              </w:rPr>
              <w:tab/>
            </w:r>
            <w:r w:rsidR="00626958" w:rsidRPr="00C92A8C">
              <w:rPr>
                <w:i/>
                <w:iCs/>
                <w:sz w:val="17"/>
              </w:rPr>
              <w:t>Directeur(trice) exécutif(ive) adjoint(e)</w:t>
            </w:r>
          </w:p>
        </w:tc>
        <w:tc>
          <w:tcPr>
            <w:tcW w:w="1260" w:type="dxa"/>
            <w:tcBorders>
              <w:bottom w:val="single" w:sz="12" w:space="0" w:color="auto"/>
            </w:tcBorders>
            <w:shd w:val="clear" w:color="auto" w:fill="auto"/>
            <w:vAlign w:val="bottom"/>
            <w:hideMark/>
          </w:tcPr>
          <w:p w14:paraId="4067A94A"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350" w:type="dxa"/>
            <w:tcBorders>
              <w:bottom w:val="single" w:sz="12" w:space="0" w:color="auto"/>
            </w:tcBorders>
            <w:shd w:val="clear" w:color="auto" w:fill="auto"/>
            <w:vAlign w:val="bottom"/>
            <w:hideMark/>
          </w:tcPr>
          <w:p w14:paraId="63D65379" w14:textId="77777777"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c>
          <w:tcPr>
            <w:tcW w:w="1296" w:type="dxa"/>
            <w:tcBorders>
              <w:bottom w:val="single" w:sz="12" w:space="0" w:color="auto"/>
            </w:tcBorders>
            <w:shd w:val="clear" w:color="auto" w:fill="auto"/>
            <w:vAlign w:val="bottom"/>
            <w:hideMark/>
          </w:tcPr>
          <w:p w14:paraId="304D2FC3" w14:textId="4ABAA889" w:rsidR="00626958" w:rsidRPr="00BE15FC" w:rsidRDefault="00626958" w:rsidP="00B86852">
            <w:pPr>
              <w:tabs>
                <w:tab w:val="left" w:pos="288"/>
                <w:tab w:val="left" w:pos="576"/>
                <w:tab w:val="left" w:pos="864"/>
                <w:tab w:val="left" w:pos="1152"/>
              </w:tabs>
              <w:suppressAutoHyphens/>
              <w:spacing w:before="40" w:after="40" w:line="210" w:lineRule="exact"/>
              <w:ind w:right="43"/>
              <w:jc w:val="right"/>
              <w:rPr>
                <w:sz w:val="17"/>
              </w:rPr>
            </w:pPr>
            <w:r w:rsidRPr="00C92A8C">
              <w:rPr>
                <w:sz w:val="17"/>
              </w:rPr>
              <w:t>0</w:t>
            </w:r>
          </w:p>
        </w:tc>
      </w:tr>
    </w:tbl>
    <w:p w14:paraId="1ECFC558" w14:textId="77777777" w:rsidR="00B26F4F" w:rsidRPr="00B26F4F" w:rsidRDefault="00B26F4F" w:rsidP="00B26F4F">
      <w:pPr>
        <w:pStyle w:val="SingleTxt"/>
        <w:spacing w:after="0" w:line="120" w:lineRule="exact"/>
        <w:rPr>
          <w:b/>
          <w:sz w:val="10"/>
          <w:lang w:val="fr-FR"/>
        </w:rPr>
      </w:pPr>
    </w:p>
    <w:p w14:paraId="5D1D3BD3" w14:textId="77777777" w:rsidR="00B26F4F" w:rsidRPr="00B26F4F" w:rsidRDefault="00B26F4F" w:rsidP="00B26F4F">
      <w:pPr>
        <w:pStyle w:val="SingleTxt"/>
        <w:spacing w:after="0" w:line="120" w:lineRule="exact"/>
        <w:rPr>
          <w:b/>
          <w:sz w:val="10"/>
          <w:lang w:val="fr-FR"/>
        </w:rPr>
      </w:pPr>
    </w:p>
    <w:p w14:paraId="4B6589C1" w14:textId="77777777" w:rsidR="00B26F4F" w:rsidRPr="00B26F4F" w:rsidRDefault="00B26F4F" w:rsidP="00B26F4F">
      <w:pPr>
        <w:pStyle w:val="SingleTxt"/>
        <w:spacing w:after="0" w:line="120" w:lineRule="exact"/>
        <w:rPr>
          <w:b/>
          <w:sz w:val="10"/>
          <w:lang w:val="fr-FR"/>
        </w:rPr>
      </w:pPr>
    </w:p>
    <w:p w14:paraId="2CDF0A22" w14:textId="775757B6" w:rsidR="00626958" w:rsidRPr="00626958" w:rsidRDefault="00626958" w:rsidP="00D47A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26958">
        <w:rPr>
          <w:lang w:val="fr-FR"/>
        </w:rPr>
        <w:lastRenderedPageBreak/>
        <w:tab/>
      </w:r>
      <w:r w:rsidRPr="00626958">
        <w:rPr>
          <w:lang w:val="fr-FR"/>
        </w:rPr>
        <w:tab/>
      </w:r>
      <w:r w:rsidRPr="00AA0572">
        <w:rPr>
          <w:lang w:val="fr-FR"/>
        </w:rPr>
        <w:t>Nationalité</w:t>
      </w:r>
    </w:p>
    <w:p w14:paraId="0C6E0736" w14:textId="77777777" w:rsidR="00D47ACC" w:rsidRPr="00D47ACC" w:rsidRDefault="00D47ACC" w:rsidP="00D47ACC">
      <w:pPr>
        <w:pStyle w:val="SingleTxt"/>
        <w:keepNext/>
        <w:keepLines/>
        <w:spacing w:after="0" w:line="120" w:lineRule="exact"/>
        <w:rPr>
          <w:sz w:val="10"/>
          <w:lang w:val="fr-FR"/>
        </w:rPr>
      </w:pPr>
    </w:p>
    <w:p w14:paraId="3D06F722" w14:textId="77777777" w:rsidR="00D47ACC" w:rsidRPr="00D47ACC" w:rsidRDefault="00D47ACC" w:rsidP="00D47ACC">
      <w:pPr>
        <w:pStyle w:val="SingleTxt"/>
        <w:keepNext/>
        <w:keepLines/>
        <w:spacing w:after="0" w:line="120" w:lineRule="exact"/>
        <w:rPr>
          <w:sz w:val="10"/>
          <w:lang w:val="fr-FR"/>
        </w:rPr>
      </w:pPr>
    </w:p>
    <w:p w14:paraId="03947CAB" w14:textId="4F43B62E" w:rsidR="00626958" w:rsidRPr="00626958" w:rsidRDefault="00626958" w:rsidP="00547F92">
      <w:pPr>
        <w:pStyle w:val="SingleTxt"/>
        <w:keepNext/>
        <w:keepLines/>
        <w:numPr>
          <w:ilvl w:val="0"/>
          <w:numId w:val="21"/>
        </w:numPr>
        <w:spacing w:line="240" w:lineRule="exact"/>
        <w:rPr>
          <w:lang w:val="fr-FR"/>
        </w:rPr>
      </w:pPr>
      <w:r w:rsidRPr="00626958">
        <w:rPr>
          <w:lang w:val="fr-FR"/>
        </w:rPr>
        <w:t>Aucune politique n</w:t>
      </w:r>
      <w:r w:rsidR="00A26534" w:rsidRPr="00A26534">
        <w:rPr>
          <w:lang w:val="fr-FR"/>
        </w:rPr>
        <w:t>’</w:t>
      </w:r>
      <w:r w:rsidRPr="00626958">
        <w:rPr>
          <w:lang w:val="fr-FR"/>
        </w:rPr>
        <w:t>exige la présence des deux parents lors de l</w:t>
      </w:r>
      <w:r w:rsidR="00A26534" w:rsidRPr="00A26534">
        <w:rPr>
          <w:lang w:val="fr-FR"/>
        </w:rPr>
        <w:t>’</w:t>
      </w:r>
      <w:r w:rsidRPr="00626958">
        <w:rPr>
          <w:lang w:val="fr-FR"/>
        </w:rPr>
        <w:t>enregistrement de la naissance des enfants. La pratique veut que le consentement d</w:t>
      </w:r>
      <w:r w:rsidR="00A26534" w:rsidRPr="00A26534">
        <w:rPr>
          <w:lang w:val="fr-FR"/>
        </w:rPr>
        <w:t>’</w:t>
      </w:r>
      <w:r w:rsidRPr="00626958">
        <w:rPr>
          <w:lang w:val="fr-FR"/>
        </w:rPr>
        <w:t>un parent soit nécessaire pour que celui-ci soit inscrit comme tel. Le procédé consistant, pour certaines mères, à tenter d</w:t>
      </w:r>
      <w:r w:rsidR="00A26534" w:rsidRPr="00A26534">
        <w:rPr>
          <w:lang w:val="fr-FR"/>
        </w:rPr>
        <w:t>’</w:t>
      </w:r>
      <w:r w:rsidRPr="00626958">
        <w:rPr>
          <w:lang w:val="fr-FR"/>
        </w:rPr>
        <w:t>enregistrer leurs enfants en utilisant le consentement ou le document d</w:t>
      </w:r>
      <w:r w:rsidR="00A26534" w:rsidRPr="00A26534">
        <w:rPr>
          <w:lang w:val="fr-FR"/>
        </w:rPr>
        <w:t>’</w:t>
      </w:r>
      <w:r w:rsidRPr="00626958">
        <w:rPr>
          <w:lang w:val="fr-FR"/>
        </w:rPr>
        <w:t>identité du père n</w:t>
      </w:r>
      <w:r w:rsidR="00A26534" w:rsidRPr="00A26534">
        <w:rPr>
          <w:lang w:val="fr-FR"/>
        </w:rPr>
        <w:t>’</w:t>
      </w:r>
      <w:r w:rsidRPr="00626958">
        <w:rPr>
          <w:lang w:val="fr-FR"/>
        </w:rPr>
        <w:t>est pas autorisé. Les dispositions applicables à l</w:t>
      </w:r>
      <w:r w:rsidR="00A26534" w:rsidRPr="00A26534">
        <w:rPr>
          <w:lang w:val="fr-FR"/>
        </w:rPr>
        <w:t>’</w:t>
      </w:r>
      <w:r w:rsidRPr="00626958">
        <w:rPr>
          <w:lang w:val="fr-FR"/>
        </w:rPr>
        <w:t>enregistrement des naissances sont décrites ci-après.</w:t>
      </w:r>
    </w:p>
    <w:p w14:paraId="727F5614" w14:textId="78B70E07" w:rsidR="00626958" w:rsidRPr="00D47ACC" w:rsidRDefault="00626958" w:rsidP="00547F92">
      <w:pPr>
        <w:pStyle w:val="SingleTxt"/>
        <w:numPr>
          <w:ilvl w:val="0"/>
          <w:numId w:val="21"/>
        </w:numPr>
        <w:spacing w:line="240" w:lineRule="exact"/>
        <w:rPr>
          <w:lang w:val="fr-FR"/>
        </w:rPr>
      </w:pPr>
      <w:r w:rsidRPr="00D47ACC">
        <w:rPr>
          <w:lang w:val="fr-FR"/>
        </w:rPr>
        <w:t>Pour qu</w:t>
      </w:r>
      <w:r w:rsidR="00A26534" w:rsidRPr="00D47ACC">
        <w:rPr>
          <w:lang w:val="fr-FR"/>
        </w:rPr>
        <w:t>’</w:t>
      </w:r>
      <w:r w:rsidRPr="00D47ACC">
        <w:rPr>
          <w:lang w:val="fr-FR"/>
        </w:rPr>
        <w:t>un enfant soit enregistré sous le patronyme de son père, ce dernier doit se présenter à un bureau d</w:t>
      </w:r>
      <w:r w:rsidR="00A26534" w:rsidRPr="00D47ACC">
        <w:rPr>
          <w:lang w:val="fr-FR"/>
        </w:rPr>
        <w:t>’</w:t>
      </w:r>
      <w:r w:rsidRPr="00D47ACC">
        <w:rPr>
          <w:lang w:val="fr-FR"/>
        </w:rPr>
        <w:t>enregistrement des naissances pour apporter la preuve de son identité et signer le formulaire d</w:t>
      </w:r>
      <w:r w:rsidR="00A26534" w:rsidRPr="00D47ACC">
        <w:rPr>
          <w:lang w:val="fr-FR"/>
        </w:rPr>
        <w:t>’</w:t>
      </w:r>
      <w:r w:rsidRPr="00D47ACC">
        <w:rPr>
          <w:lang w:val="fr-FR"/>
        </w:rPr>
        <w:t>enregistrement. Seules les coordonnées de la mère sont saisies dans le système électronique de notification des naissances par les autorités sanitaires lors de l</w:t>
      </w:r>
      <w:r w:rsidR="00A26534" w:rsidRPr="00D47ACC">
        <w:rPr>
          <w:lang w:val="fr-FR"/>
        </w:rPr>
        <w:t>’</w:t>
      </w:r>
      <w:r w:rsidRPr="00D47ACC">
        <w:rPr>
          <w:lang w:val="fr-FR"/>
        </w:rPr>
        <w:t>accouchement. Celles du père ne sont consignées que lors de l</w:t>
      </w:r>
      <w:r w:rsidR="00A26534" w:rsidRPr="00D47ACC">
        <w:rPr>
          <w:lang w:val="fr-FR"/>
        </w:rPr>
        <w:t>’</w:t>
      </w:r>
      <w:r w:rsidRPr="00D47ACC">
        <w:rPr>
          <w:lang w:val="fr-FR"/>
        </w:rPr>
        <w:t>enregistrement de la naissance.</w:t>
      </w:r>
    </w:p>
    <w:p w14:paraId="1A1632AE" w14:textId="21A224C6" w:rsidR="00626958" w:rsidRPr="00D47ACC" w:rsidRDefault="00626958" w:rsidP="00547F92">
      <w:pPr>
        <w:pStyle w:val="SingleTxt"/>
        <w:numPr>
          <w:ilvl w:val="0"/>
          <w:numId w:val="21"/>
        </w:numPr>
        <w:spacing w:line="240" w:lineRule="exact"/>
        <w:rPr>
          <w:lang w:val="fr-FR"/>
        </w:rPr>
      </w:pPr>
      <w:r w:rsidRPr="00D47ACC">
        <w:rPr>
          <w:lang w:val="fr-FR"/>
        </w:rPr>
        <w:t>Si le père ne peut être présent lors de l</w:t>
      </w:r>
      <w:r w:rsidR="00A26534" w:rsidRPr="00D47ACC">
        <w:rPr>
          <w:lang w:val="fr-FR"/>
        </w:rPr>
        <w:t>’</w:t>
      </w:r>
      <w:r w:rsidRPr="00D47ACC">
        <w:rPr>
          <w:lang w:val="fr-FR"/>
        </w:rPr>
        <w:t>enregistrement, il peut fournir une copie certifiée conforme de sa pièce d</w:t>
      </w:r>
      <w:r w:rsidR="00A26534" w:rsidRPr="00D47ACC">
        <w:rPr>
          <w:lang w:val="fr-FR"/>
        </w:rPr>
        <w:t>’</w:t>
      </w:r>
      <w:r w:rsidRPr="00D47ACC">
        <w:rPr>
          <w:lang w:val="fr-FR"/>
        </w:rPr>
        <w:t>identité ainsi qu</w:t>
      </w:r>
      <w:r w:rsidR="00A26534" w:rsidRPr="00D47ACC">
        <w:rPr>
          <w:lang w:val="fr-FR"/>
        </w:rPr>
        <w:t>’</w:t>
      </w:r>
      <w:r w:rsidRPr="00D47ACC">
        <w:rPr>
          <w:lang w:val="fr-FR"/>
        </w:rPr>
        <w:t>une déclaration sous serment dans laquelle il reconnaît la paternité et demande que l</w:t>
      </w:r>
      <w:r w:rsidR="00A26534" w:rsidRPr="00D47ACC">
        <w:rPr>
          <w:lang w:val="fr-FR"/>
        </w:rPr>
        <w:t>’</w:t>
      </w:r>
      <w:r w:rsidRPr="00D47ACC">
        <w:rPr>
          <w:lang w:val="fr-FR"/>
        </w:rPr>
        <w:t>enfant soit enregistré sous son patronyme.</w:t>
      </w:r>
    </w:p>
    <w:p w14:paraId="60A308F6" w14:textId="64697EA5" w:rsidR="00626958" w:rsidRPr="00D47ACC" w:rsidRDefault="00626958" w:rsidP="00547F92">
      <w:pPr>
        <w:pStyle w:val="SingleTxt"/>
        <w:numPr>
          <w:ilvl w:val="0"/>
          <w:numId w:val="21"/>
        </w:numPr>
        <w:spacing w:line="240" w:lineRule="exact"/>
        <w:rPr>
          <w:lang w:val="fr-FR"/>
        </w:rPr>
      </w:pPr>
      <w:r w:rsidRPr="00D47ACC">
        <w:rPr>
          <w:lang w:val="fr-FR"/>
        </w:rPr>
        <w:t>Lorsque le père se trouve dans une autre ville, il lui est également possible de se rendre, muni de sa carte d</w:t>
      </w:r>
      <w:r w:rsidR="00A26534" w:rsidRPr="00D47ACC">
        <w:rPr>
          <w:lang w:val="fr-FR"/>
        </w:rPr>
        <w:t>’</w:t>
      </w:r>
      <w:r w:rsidRPr="00D47ACC">
        <w:rPr>
          <w:lang w:val="fr-FR"/>
        </w:rPr>
        <w:t>identité, au bureau d</w:t>
      </w:r>
      <w:r w:rsidR="00A26534" w:rsidRPr="00D47ACC">
        <w:rPr>
          <w:lang w:val="fr-FR"/>
        </w:rPr>
        <w:t>’</w:t>
      </w:r>
      <w:r w:rsidRPr="00D47ACC">
        <w:rPr>
          <w:lang w:val="fr-FR"/>
        </w:rPr>
        <w:t>enregistrement des naissances de cette ville afin d</w:t>
      </w:r>
      <w:r w:rsidR="00A26534" w:rsidRPr="00D47ACC">
        <w:rPr>
          <w:lang w:val="fr-FR"/>
        </w:rPr>
        <w:t>’</w:t>
      </w:r>
      <w:r w:rsidRPr="00D47ACC">
        <w:rPr>
          <w:lang w:val="fr-FR"/>
        </w:rPr>
        <w:t>apporter la preuve de son identité et de remplir et signer le formulaire correspondant. Ce formulaire est ensuite renvoyé au bureau le plus proche du domicile de la mère pour que l</w:t>
      </w:r>
      <w:r w:rsidR="00A26534" w:rsidRPr="00D47ACC">
        <w:rPr>
          <w:lang w:val="fr-FR"/>
        </w:rPr>
        <w:t>’</w:t>
      </w:r>
      <w:r w:rsidRPr="00D47ACC">
        <w:rPr>
          <w:lang w:val="fr-FR"/>
        </w:rPr>
        <w:t>acte de naissance puisse être délivré.</w:t>
      </w:r>
    </w:p>
    <w:p w14:paraId="699BB7B5" w14:textId="3E2C5B0E" w:rsidR="00626958" w:rsidRPr="00626958" w:rsidRDefault="00626958" w:rsidP="00547F92">
      <w:pPr>
        <w:pStyle w:val="SingleTxt"/>
        <w:numPr>
          <w:ilvl w:val="0"/>
          <w:numId w:val="21"/>
        </w:numPr>
        <w:spacing w:line="240" w:lineRule="exact"/>
        <w:rPr>
          <w:lang w:val="fr-FR"/>
        </w:rPr>
      </w:pPr>
      <w:r w:rsidRPr="00D47ACC">
        <w:rPr>
          <w:lang w:val="fr-FR"/>
        </w:rPr>
        <w:t xml:space="preserve">Dans les cas autres que ceux décrits ci-dessus, les femmes sont encouragées à faire enregistrer leurs enfants dans les délais prévus, sous leur propre patronyme, comme le prévoit la loi de </w:t>
      </w:r>
      <w:r w:rsidRPr="00C92A8C">
        <w:rPr>
          <w:lang w:val="fr-FR"/>
        </w:rPr>
        <w:t>1963</w:t>
      </w:r>
      <w:r w:rsidRPr="00626958">
        <w:rPr>
          <w:lang w:val="fr-FR"/>
        </w:rPr>
        <w:t xml:space="preserve"> sur l</w:t>
      </w:r>
      <w:r w:rsidR="00A26534" w:rsidRPr="00A26534">
        <w:rPr>
          <w:lang w:val="fr-FR"/>
        </w:rPr>
        <w:t>’</w:t>
      </w:r>
      <w:r w:rsidRPr="00626958">
        <w:rPr>
          <w:lang w:val="fr-FR"/>
        </w:rPr>
        <w:t>enregistrement des naissances, des mariages et des décès. Dès que le père est disponible ou prêt, ses coordonnées sont enregistrées et un nouvel acte de naissance est délivré.</w:t>
      </w:r>
    </w:p>
    <w:p w14:paraId="1BD4BB0D" w14:textId="77777777" w:rsidR="00D47ACC" w:rsidRPr="00D47ACC" w:rsidRDefault="00D47ACC" w:rsidP="00D47ACC">
      <w:pPr>
        <w:pStyle w:val="SingleTxt"/>
        <w:spacing w:after="0" w:line="120" w:lineRule="exact"/>
        <w:rPr>
          <w:b/>
          <w:sz w:val="10"/>
          <w:lang w:val="fr-FR"/>
        </w:rPr>
      </w:pPr>
    </w:p>
    <w:p w14:paraId="08576041" w14:textId="77777777" w:rsidR="00D47ACC" w:rsidRPr="00D47ACC" w:rsidRDefault="00D47ACC" w:rsidP="00D47ACC">
      <w:pPr>
        <w:pStyle w:val="SingleTxt"/>
        <w:spacing w:after="0" w:line="120" w:lineRule="exact"/>
        <w:rPr>
          <w:b/>
          <w:sz w:val="10"/>
          <w:lang w:val="fr-FR"/>
        </w:rPr>
      </w:pPr>
    </w:p>
    <w:p w14:paraId="15E37BA4" w14:textId="4B188FF4" w:rsidR="00626958" w:rsidRPr="00626958" w:rsidRDefault="00626958" w:rsidP="00D47A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26958">
        <w:rPr>
          <w:lang w:val="fr-FR"/>
        </w:rPr>
        <w:tab/>
      </w:r>
      <w:r w:rsidRPr="00626958">
        <w:rPr>
          <w:lang w:val="fr-FR"/>
        </w:rPr>
        <w:tab/>
        <w:t>Éducation</w:t>
      </w:r>
    </w:p>
    <w:p w14:paraId="78630F66" w14:textId="77777777" w:rsidR="00D47ACC" w:rsidRPr="00D47ACC" w:rsidRDefault="00D47ACC" w:rsidP="00D47ACC">
      <w:pPr>
        <w:pStyle w:val="SingleTxt"/>
        <w:spacing w:after="0" w:line="120" w:lineRule="exact"/>
        <w:rPr>
          <w:sz w:val="10"/>
          <w:lang w:val="fr-FR"/>
        </w:rPr>
      </w:pPr>
    </w:p>
    <w:p w14:paraId="00633DD9" w14:textId="77777777" w:rsidR="00D47ACC" w:rsidRPr="00D47ACC" w:rsidRDefault="00D47ACC" w:rsidP="00D47ACC">
      <w:pPr>
        <w:pStyle w:val="SingleTxt"/>
        <w:spacing w:after="0" w:line="120" w:lineRule="exact"/>
        <w:rPr>
          <w:sz w:val="10"/>
          <w:lang w:val="fr-FR"/>
        </w:rPr>
      </w:pPr>
    </w:p>
    <w:p w14:paraId="530AF0BC" w14:textId="250710F5" w:rsidR="00626958" w:rsidRPr="00D47ACC" w:rsidRDefault="00626958" w:rsidP="00547F92">
      <w:pPr>
        <w:pStyle w:val="SingleTxt"/>
        <w:numPr>
          <w:ilvl w:val="0"/>
          <w:numId w:val="21"/>
        </w:numPr>
        <w:spacing w:line="240" w:lineRule="exact"/>
        <w:rPr>
          <w:u w:val="single"/>
          <w:lang w:val="fr-FR"/>
        </w:rPr>
      </w:pPr>
      <w:r w:rsidRPr="00D47ACC">
        <w:rPr>
          <w:lang w:val="fr-FR"/>
        </w:rPr>
        <w:t>Taux d</w:t>
      </w:r>
      <w:r w:rsidR="00A26534" w:rsidRPr="00D47ACC">
        <w:rPr>
          <w:lang w:val="fr-FR"/>
        </w:rPr>
        <w:t>’</w:t>
      </w:r>
      <w:r w:rsidRPr="00D47ACC">
        <w:rPr>
          <w:lang w:val="fr-FR"/>
        </w:rPr>
        <w:t>inscription scolaire et de réussite chez les filles</w:t>
      </w:r>
    </w:p>
    <w:p w14:paraId="65C231F0" w14:textId="457C48DD" w:rsidR="00626958" w:rsidRPr="00626958" w:rsidRDefault="00626958" w:rsidP="00547F92">
      <w:pPr>
        <w:pStyle w:val="SingleTxt"/>
        <w:numPr>
          <w:ilvl w:val="0"/>
          <w:numId w:val="21"/>
        </w:numPr>
        <w:spacing w:line="240" w:lineRule="exact"/>
        <w:rPr>
          <w:lang w:val="fr-FR"/>
        </w:rPr>
      </w:pPr>
      <w:r w:rsidRPr="00D47ACC">
        <w:rPr>
          <w:lang w:val="fr-FR"/>
        </w:rPr>
        <w:t>Le nombre de filles scolarisées de la maternelle à la dernière année du secondaire (</w:t>
      </w:r>
      <w:r w:rsidRPr="00C92A8C">
        <w:rPr>
          <w:lang w:val="fr-FR"/>
        </w:rPr>
        <w:t>12</w:t>
      </w:r>
      <w:r w:rsidRPr="00D47ACC">
        <w:rPr>
          <w:vertAlign w:val="superscript"/>
          <w:lang w:val="fr-FR"/>
        </w:rPr>
        <w:t>e</w:t>
      </w:r>
      <w:r w:rsidRPr="00D47ACC">
        <w:rPr>
          <w:lang w:val="fr-FR"/>
        </w:rPr>
        <w:t xml:space="preserve"> année) est de </w:t>
      </w:r>
      <w:r w:rsidRPr="00C92A8C">
        <w:rPr>
          <w:lang w:val="fr-FR"/>
        </w:rPr>
        <w:t>757</w:t>
      </w:r>
      <w:r w:rsidRPr="00D47ACC">
        <w:rPr>
          <w:lang w:val="fr-FR"/>
        </w:rPr>
        <w:t xml:space="preserve"> </w:t>
      </w:r>
      <w:r w:rsidRPr="00C92A8C">
        <w:rPr>
          <w:lang w:val="fr-FR"/>
        </w:rPr>
        <w:t>856</w:t>
      </w:r>
      <w:r w:rsidRPr="00D47ACC">
        <w:rPr>
          <w:lang w:val="fr-FR"/>
        </w:rPr>
        <w:t xml:space="preserve"> (système d</w:t>
      </w:r>
      <w:r w:rsidR="00A26534" w:rsidRPr="00D47ACC">
        <w:rPr>
          <w:lang w:val="fr-FR"/>
        </w:rPr>
        <w:t>’</w:t>
      </w:r>
      <w:r w:rsidRPr="00D47ACC">
        <w:rPr>
          <w:lang w:val="fr-FR"/>
        </w:rPr>
        <w:t>information sur la gestion des établisse</w:t>
      </w:r>
      <w:r w:rsidRPr="00626958">
        <w:rPr>
          <w:lang w:val="fr-FR"/>
        </w:rPr>
        <w:t>ments d</w:t>
      </w:r>
      <w:r w:rsidR="00A26534" w:rsidRPr="00A26534">
        <w:rPr>
          <w:lang w:val="fr-FR"/>
        </w:rPr>
        <w:t>’</w:t>
      </w:r>
      <w:r w:rsidRPr="00626958">
        <w:rPr>
          <w:lang w:val="fr-FR"/>
        </w:rPr>
        <w:t xml:space="preserve">enseignement, </w:t>
      </w:r>
      <w:r w:rsidRPr="00C92A8C">
        <w:rPr>
          <w:lang w:val="fr-FR"/>
        </w:rPr>
        <w:t>2019</w:t>
      </w:r>
      <w:r w:rsidRPr="00626958">
        <w:rPr>
          <w:lang w:val="fr-FR"/>
        </w:rPr>
        <w:t>).</w:t>
      </w:r>
    </w:p>
    <w:p w14:paraId="56D82BB5" w14:textId="77777777" w:rsidR="00D47ACC" w:rsidRPr="00D47ACC" w:rsidRDefault="00D47ACC" w:rsidP="00D47ACC">
      <w:pPr>
        <w:pStyle w:val="SingleTxt"/>
        <w:spacing w:after="0" w:line="120" w:lineRule="exact"/>
        <w:rPr>
          <w:b/>
          <w:sz w:val="10"/>
          <w:lang w:val="fr-FR"/>
        </w:rPr>
      </w:pPr>
    </w:p>
    <w:p w14:paraId="6602B5A0" w14:textId="3457FAAA" w:rsidR="00626958" w:rsidRDefault="00626958" w:rsidP="00CA77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958">
        <w:rPr>
          <w:lang w:val="fr-FR"/>
        </w:rPr>
        <w:tab/>
      </w:r>
      <w:r w:rsidRPr="00626958">
        <w:rPr>
          <w:lang w:val="fr-FR"/>
        </w:rPr>
        <w:tab/>
        <w:t>Taux de réussite par niveau</w:t>
      </w:r>
    </w:p>
    <w:p w14:paraId="2E380D06" w14:textId="37585AAC" w:rsidR="00CA7779" w:rsidRPr="00CA7779" w:rsidRDefault="00CA7779" w:rsidP="00CA7779">
      <w:pPr>
        <w:pStyle w:val="SingleTxt"/>
        <w:spacing w:after="0" w:line="120" w:lineRule="exact"/>
        <w:rPr>
          <w:sz w:val="10"/>
          <w:lang w:val="fr-FR"/>
        </w:rPr>
      </w:pPr>
    </w:p>
    <w:p w14:paraId="539B5ADD" w14:textId="09F9BD16" w:rsidR="00CA7779" w:rsidRPr="00CA7779" w:rsidRDefault="00CA7779" w:rsidP="00CA7779">
      <w:pPr>
        <w:pStyle w:val="SingleT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2440"/>
        <w:gridCol w:w="2440"/>
        <w:gridCol w:w="2440"/>
      </w:tblGrid>
      <w:tr w:rsidR="00626958" w:rsidRPr="000542B8" w14:paraId="0A5524A6" w14:textId="77777777" w:rsidTr="000542B8">
        <w:trPr>
          <w:tblHeader/>
        </w:trPr>
        <w:tc>
          <w:tcPr>
            <w:tcW w:w="2440" w:type="dxa"/>
            <w:tcBorders>
              <w:top w:val="single" w:sz="4" w:space="0" w:color="auto"/>
              <w:bottom w:val="single" w:sz="12" w:space="0" w:color="auto"/>
            </w:tcBorders>
            <w:shd w:val="clear" w:color="auto" w:fill="auto"/>
            <w:vAlign w:val="bottom"/>
            <w:hideMark/>
          </w:tcPr>
          <w:p w14:paraId="10FEBB7B" w14:textId="193920FB" w:rsidR="00626958" w:rsidRPr="000542B8" w:rsidRDefault="00626958" w:rsidP="000542B8">
            <w:pPr>
              <w:suppressAutoHyphens/>
              <w:spacing w:before="81" w:after="81" w:line="160" w:lineRule="exact"/>
              <w:ind w:right="40"/>
              <w:rPr>
                <w:i/>
                <w:sz w:val="14"/>
              </w:rPr>
            </w:pPr>
            <w:r w:rsidRPr="00C92A8C">
              <w:rPr>
                <w:i/>
                <w:sz w:val="14"/>
              </w:rPr>
              <w:t>Niveau</w:t>
            </w:r>
          </w:p>
        </w:tc>
        <w:tc>
          <w:tcPr>
            <w:tcW w:w="2440" w:type="dxa"/>
            <w:tcBorders>
              <w:top w:val="single" w:sz="4" w:space="0" w:color="auto"/>
              <w:bottom w:val="single" w:sz="12" w:space="0" w:color="auto"/>
            </w:tcBorders>
            <w:shd w:val="clear" w:color="auto" w:fill="auto"/>
            <w:vAlign w:val="bottom"/>
            <w:hideMark/>
          </w:tcPr>
          <w:p w14:paraId="176B16EE" w14:textId="77777777" w:rsidR="00626958" w:rsidRPr="000542B8" w:rsidRDefault="00626958" w:rsidP="000542B8">
            <w:pPr>
              <w:suppressAutoHyphens/>
              <w:spacing w:before="81" w:after="81" w:line="160" w:lineRule="exact"/>
              <w:ind w:right="43"/>
              <w:jc w:val="right"/>
              <w:rPr>
                <w:i/>
                <w:sz w:val="14"/>
              </w:rPr>
            </w:pPr>
            <w:r w:rsidRPr="00C92A8C">
              <w:rPr>
                <w:i/>
                <w:sz w:val="14"/>
              </w:rPr>
              <w:t>Total</w:t>
            </w:r>
          </w:p>
        </w:tc>
        <w:tc>
          <w:tcPr>
            <w:tcW w:w="2440" w:type="dxa"/>
            <w:tcBorders>
              <w:top w:val="single" w:sz="4" w:space="0" w:color="auto"/>
              <w:bottom w:val="single" w:sz="12" w:space="0" w:color="auto"/>
            </w:tcBorders>
            <w:shd w:val="clear" w:color="auto" w:fill="auto"/>
            <w:vAlign w:val="bottom"/>
            <w:hideMark/>
          </w:tcPr>
          <w:p w14:paraId="025B799D" w14:textId="77777777" w:rsidR="00626958" w:rsidRPr="00C92A8C" w:rsidRDefault="00626958" w:rsidP="000542B8">
            <w:pPr>
              <w:suppressAutoHyphens/>
              <w:spacing w:before="81" w:after="81" w:line="160" w:lineRule="exact"/>
              <w:ind w:right="43"/>
              <w:jc w:val="right"/>
              <w:rPr>
                <w:i/>
                <w:sz w:val="14"/>
              </w:rPr>
            </w:pPr>
            <w:r w:rsidRPr="00C92A8C">
              <w:rPr>
                <w:i/>
                <w:sz w:val="14"/>
              </w:rPr>
              <w:t>Filles</w:t>
            </w:r>
          </w:p>
        </w:tc>
      </w:tr>
      <w:tr w:rsidR="000542B8" w:rsidRPr="000542B8" w14:paraId="068E394E" w14:textId="77777777" w:rsidTr="000542B8">
        <w:trPr>
          <w:trHeight w:hRule="exact" w:val="115"/>
          <w:tblHeader/>
        </w:trPr>
        <w:tc>
          <w:tcPr>
            <w:tcW w:w="2440" w:type="dxa"/>
            <w:tcBorders>
              <w:top w:val="single" w:sz="12" w:space="0" w:color="auto"/>
            </w:tcBorders>
            <w:shd w:val="clear" w:color="auto" w:fill="auto"/>
            <w:vAlign w:val="bottom"/>
          </w:tcPr>
          <w:p w14:paraId="579F5AFF" w14:textId="77777777" w:rsidR="000542B8" w:rsidRPr="000542B8" w:rsidRDefault="000542B8" w:rsidP="000542B8">
            <w:pPr>
              <w:suppressAutoHyphens/>
              <w:spacing w:before="40" w:after="40" w:line="210" w:lineRule="exact"/>
              <w:ind w:right="40"/>
              <w:rPr>
                <w:sz w:val="17"/>
              </w:rPr>
            </w:pPr>
          </w:p>
        </w:tc>
        <w:tc>
          <w:tcPr>
            <w:tcW w:w="2440" w:type="dxa"/>
            <w:tcBorders>
              <w:top w:val="single" w:sz="12" w:space="0" w:color="auto"/>
            </w:tcBorders>
            <w:shd w:val="clear" w:color="auto" w:fill="auto"/>
            <w:vAlign w:val="bottom"/>
          </w:tcPr>
          <w:p w14:paraId="1772DD74" w14:textId="77777777" w:rsidR="000542B8" w:rsidRPr="000542B8" w:rsidRDefault="000542B8" w:rsidP="000542B8">
            <w:pPr>
              <w:suppressAutoHyphens/>
              <w:spacing w:before="40" w:after="40" w:line="210" w:lineRule="exact"/>
              <w:ind w:right="43"/>
              <w:jc w:val="right"/>
              <w:rPr>
                <w:sz w:val="17"/>
              </w:rPr>
            </w:pPr>
          </w:p>
        </w:tc>
        <w:tc>
          <w:tcPr>
            <w:tcW w:w="2440" w:type="dxa"/>
            <w:tcBorders>
              <w:top w:val="single" w:sz="12" w:space="0" w:color="auto"/>
            </w:tcBorders>
            <w:shd w:val="clear" w:color="auto" w:fill="auto"/>
            <w:vAlign w:val="bottom"/>
          </w:tcPr>
          <w:p w14:paraId="2CA66570" w14:textId="77777777" w:rsidR="000542B8" w:rsidRPr="000542B8" w:rsidRDefault="000542B8" w:rsidP="000542B8">
            <w:pPr>
              <w:suppressAutoHyphens/>
              <w:spacing w:before="40" w:after="40" w:line="210" w:lineRule="exact"/>
              <w:ind w:right="43"/>
              <w:jc w:val="right"/>
              <w:rPr>
                <w:sz w:val="17"/>
              </w:rPr>
            </w:pPr>
          </w:p>
        </w:tc>
      </w:tr>
      <w:tr w:rsidR="00626958" w:rsidRPr="000542B8" w14:paraId="3F6DCC42" w14:textId="77777777" w:rsidTr="000542B8">
        <w:tc>
          <w:tcPr>
            <w:tcW w:w="2440" w:type="dxa"/>
            <w:shd w:val="clear" w:color="auto" w:fill="auto"/>
            <w:vAlign w:val="bottom"/>
            <w:hideMark/>
          </w:tcPr>
          <w:p w14:paraId="7F6BB903" w14:textId="77777777" w:rsidR="00626958" w:rsidRPr="000542B8" w:rsidRDefault="00626958" w:rsidP="000542B8">
            <w:pPr>
              <w:tabs>
                <w:tab w:val="left" w:pos="288"/>
                <w:tab w:val="left" w:pos="576"/>
                <w:tab w:val="left" w:pos="864"/>
                <w:tab w:val="left" w:pos="1152"/>
              </w:tabs>
              <w:suppressAutoHyphens/>
              <w:spacing w:before="40" w:after="40" w:line="210" w:lineRule="exact"/>
              <w:ind w:right="40"/>
              <w:rPr>
                <w:sz w:val="17"/>
              </w:rPr>
            </w:pPr>
            <w:r w:rsidRPr="000542B8">
              <w:rPr>
                <w:sz w:val="17"/>
              </w:rPr>
              <w:t>Moyenne</w:t>
            </w:r>
          </w:p>
        </w:tc>
        <w:tc>
          <w:tcPr>
            <w:tcW w:w="2440" w:type="dxa"/>
            <w:shd w:val="clear" w:color="auto" w:fill="auto"/>
            <w:vAlign w:val="bottom"/>
            <w:hideMark/>
          </w:tcPr>
          <w:p w14:paraId="62A5AE93" w14:textId="72FD5356" w:rsidR="00626958" w:rsidRPr="000542B8" w:rsidRDefault="00626958" w:rsidP="000542B8">
            <w:pPr>
              <w:tabs>
                <w:tab w:val="left" w:pos="288"/>
                <w:tab w:val="left" w:pos="576"/>
                <w:tab w:val="left" w:pos="864"/>
                <w:tab w:val="left" w:pos="1152"/>
              </w:tabs>
              <w:suppressAutoHyphens/>
              <w:spacing w:before="40" w:after="40" w:line="210" w:lineRule="exact"/>
              <w:ind w:right="43"/>
              <w:jc w:val="right"/>
              <w:rPr>
                <w:sz w:val="17"/>
              </w:rPr>
            </w:pPr>
            <w:r w:rsidRPr="00C92A8C">
              <w:rPr>
                <w:sz w:val="17"/>
              </w:rPr>
              <w:t>77</w:t>
            </w:r>
            <w:r w:rsidRPr="000542B8">
              <w:rPr>
                <w:sz w:val="17"/>
              </w:rPr>
              <w:t>,</w:t>
            </w:r>
            <w:r w:rsidRPr="00C92A8C">
              <w:rPr>
                <w:sz w:val="17"/>
              </w:rPr>
              <w:t>7</w:t>
            </w:r>
            <w:r w:rsidR="00A26534" w:rsidRPr="000542B8">
              <w:rPr>
                <w:sz w:val="17"/>
              </w:rPr>
              <w:t> %</w:t>
            </w:r>
          </w:p>
        </w:tc>
        <w:tc>
          <w:tcPr>
            <w:tcW w:w="2440" w:type="dxa"/>
            <w:shd w:val="clear" w:color="auto" w:fill="auto"/>
            <w:vAlign w:val="bottom"/>
            <w:hideMark/>
          </w:tcPr>
          <w:p w14:paraId="0927301F" w14:textId="079E0694" w:rsidR="00626958" w:rsidRPr="000542B8" w:rsidRDefault="00626958" w:rsidP="000542B8">
            <w:pPr>
              <w:tabs>
                <w:tab w:val="left" w:pos="288"/>
                <w:tab w:val="left" w:pos="576"/>
                <w:tab w:val="left" w:pos="864"/>
                <w:tab w:val="left" w:pos="1152"/>
              </w:tabs>
              <w:suppressAutoHyphens/>
              <w:spacing w:before="40" w:after="40" w:line="210" w:lineRule="exact"/>
              <w:ind w:right="43"/>
              <w:jc w:val="right"/>
              <w:rPr>
                <w:sz w:val="17"/>
              </w:rPr>
            </w:pPr>
            <w:r w:rsidRPr="00C92A8C">
              <w:rPr>
                <w:sz w:val="17"/>
              </w:rPr>
              <w:t>80</w:t>
            </w:r>
            <w:r w:rsidRPr="000542B8">
              <w:rPr>
                <w:sz w:val="17"/>
              </w:rPr>
              <w:t>,</w:t>
            </w:r>
            <w:r w:rsidRPr="00C92A8C">
              <w:rPr>
                <w:sz w:val="17"/>
              </w:rPr>
              <w:t>4</w:t>
            </w:r>
            <w:r w:rsidR="00A26534" w:rsidRPr="000542B8">
              <w:rPr>
                <w:sz w:val="17"/>
              </w:rPr>
              <w:t> %</w:t>
            </w:r>
          </w:p>
        </w:tc>
      </w:tr>
      <w:tr w:rsidR="00626958" w:rsidRPr="000542B8" w14:paraId="7A60C657" w14:textId="77777777" w:rsidTr="000542B8">
        <w:tc>
          <w:tcPr>
            <w:tcW w:w="2440" w:type="dxa"/>
            <w:shd w:val="clear" w:color="auto" w:fill="auto"/>
            <w:vAlign w:val="bottom"/>
            <w:hideMark/>
          </w:tcPr>
          <w:p w14:paraId="7241E640" w14:textId="2226857D" w:rsidR="00626958" w:rsidRPr="000542B8" w:rsidRDefault="00626958" w:rsidP="000542B8">
            <w:pPr>
              <w:tabs>
                <w:tab w:val="left" w:pos="288"/>
                <w:tab w:val="left" w:pos="576"/>
                <w:tab w:val="left" w:pos="864"/>
                <w:tab w:val="left" w:pos="1152"/>
              </w:tabs>
              <w:suppressAutoHyphens/>
              <w:spacing w:before="40" w:after="40" w:line="210" w:lineRule="exact"/>
              <w:ind w:right="40"/>
              <w:rPr>
                <w:sz w:val="17"/>
              </w:rPr>
            </w:pPr>
            <w:r w:rsidRPr="00C92A8C">
              <w:rPr>
                <w:sz w:val="17"/>
              </w:rPr>
              <w:t>1</w:t>
            </w:r>
            <w:r w:rsidRPr="000542B8">
              <w:rPr>
                <w:sz w:val="17"/>
                <w:vertAlign w:val="superscript"/>
              </w:rPr>
              <w:t>re</w:t>
            </w:r>
            <w:r w:rsidRPr="000542B8">
              <w:rPr>
                <w:sz w:val="17"/>
              </w:rPr>
              <w:t xml:space="preserve"> année</w:t>
            </w:r>
          </w:p>
        </w:tc>
        <w:tc>
          <w:tcPr>
            <w:tcW w:w="2440" w:type="dxa"/>
            <w:shd w:val="clear" w:color="auto" w:fill="auto"/>
            <w:vAlign w:val="bottom"/>
            <w:hideMark/>
          </w:tcPr>
          <w:p w14:paraId="652B2321" w14:textId="43CB0DA5" w:rsidR="00626958" w:rsidRPr="000542B8" w:rsidRDefault="00626958" w:rsidP="000542B8">
            <w:pPr>
              <w:tabs>
                <w:tab w:val="left" w:pos="288"/>
                <w:tab w:val="left" w:pos="576"/>
                <w:tab w:val="left" w:pos="864"/>
                <w:tab w:val="left" w:pos="1152"/>
              </w:tabs>
              <w:suppressAutoHyphens/>
              <w:spacing w:before="40" w:after="40" w:line="210" w:lineRule="exact"/>
              <w:ind w:right="43"/>
              <w:jc w:val="right"/>
              <w:rPr>
                <w:sz w:val="17"/>
              </w:rPr>
            </w:pPr>
            <w:r w:rsidRPr="00C92A8C">
              <w:rPr>
                <w:sz w:val="17"/>
              </w:rPr>
              <w:t>78</w:t>
            </w:r>
            <w:r w:rsidRPr="000542B8">
              <w:rPr>
                <w:sz w:val="17"/>
              </w:rPr>
              <w:t>,</w:t>
            </w:r>
            <w:r w:rsidRPr="00C92A8C">
              <w:rPr>
                <w:sz w:val="17"/>
              </w:rPr>
              <w:t>7</w:t>
            </w:r>
            <w:r w:rsidR="00A26534" w:rsidRPr="000542B8">
              <w:rPr>
                <w:sz w:val="17"/>
              </w:rPr>
              <w:t> %</w:t>
            </w:r>
          </w:p>
        </w:tc>
        <w:tc>
          <w:tcPr>
            <w:tcW w:w="2440" w:type="dxa"/>
            <w:shd w:val="clear" w:color="auto" w:fill="auto"/>
            <w:vAlign w:val="bottom"/>
            <w:hideMark/>
          </w:tcPr>
          <w:p w14:paraId="42EF88D2" w14:textId="5FEEBA3E" w:rsidR="00626958" w:rsidRPr="000542B8" w:rsidRDefault="00626958" w:rsidP="000542B8">
            <w:pPr>
              <w:tabs>
                <w:tab w:val="left" w:pos="288"/>
                <w:tab w:val="left" w:pos="576"/>
                <w:tab w:val="left" w:pos="864"/>
                <w:tab w:val="left" w:pos="1152"/>
              </w:tabs>
              <w:suppressAutoHyphens/>
              <w:spacing w:before="40" w:after="40" w:line="210" w:lineRule="exact"/>
              <w:ind w:right="43"/>
              <w:jc w:val="right"/>
              <w:rPr>
                <w:sz w:val="17"/>
              </w:rPr>
            </w:pPr>
            <w:r w:rsidRPr="00C92A8C">
              <w:rPr>
                <w:sz w:val="17"/>
              </w:rPr>
              <w:t>82</w:t>
            </w:r>
            <w:r w:rsidRPr="000542B8">
              <w:rPr>
                <w:sz w:val="17"/>
              </w:rPr>
              <w:t>,</w:t>
            </w:r>
            <w:r w:rsidRPr="00C92A8C">
              <w:rPr>
                <w:sz w:val="17"/>
              </w:rPr>
              <w:t>2</w:t>
            </w:r>
            <w:r w:rsidR="00A26534" w:rsidRPr="000542B8">
              <w:rPr>
                <w:sz w:val="17"/>
              </w:rPr>
              <w:t> %</w:t>
            </w:r>
          </w:p>
        </w:tc>
      </w:tr>
      <w:tr w:rsidR="00626958" w:rsidRPr="000542B8" w14:paraId="0781F58D" w14:textId="77777777" w:rsidTr="000542B8">
        <w:tc>
          <w:tcPr>
            <w:tcW w:w="2440" w:type="dxa"/>
            <w:shd w:val="clear" w:color="auto" w:fill="auto"/>
            <w:vAlign w:val="bottom"/>
            <w:hideMark/>
          </w:tcPr>
          <w:p w14:paraId="6DA5E094" w14:textId="77777777" w:rsidR="00626958" w:rsidRPr="000542B8" w:rsidRDefault="00626958" w:rsidP="000542B8">
            <w:pPr>
              <w:tabs>
                <w:tab w:val="left" w:pos="288"/>
                <w:tab w:val="left" w:pos="576"/>
                <w:tab w:val="left" w:pos="864"/>
                <w:tab w:val="left" w:pos="1152"/>
              </w:tabs>
              <w:suppressAutoHyphens/>
              <w:spacing w:before="40" w:after="40" w:line="210" w:lineRule="exact"/>
              <w:ind w:right="40"/>
              <w:rPr>
                <w:sz w:val="17"/>
              </w:rPr>
            </w:pPr>
            <w:r w:rsidRPr="00C92A8C">
              <w:rPr>
                <w:sz w:val="17"/>
              </w:rPr>
              <w:t>2</w:t>
            </w:r>
            <w:r w:rsidRPr="000542B8">
              <w:rPr>
                <w:sz w:val="17"/>
                <w:vertAlign w:val="superscript"/>
              </w:rPr>
              <w:t>e</w:t>
            </w:r>
            <w:r w:rsidRPr="000542B8">
              <w:rPr>
                <w:sz w:val="17"/>
              </w:rPr>
              <w:t xml:space="preserve"> année</w:t>
            </w:r>
          </w:p>
        </w:tc>
        <w:tc>
          <w:tcPr>
            <w:tcW w:w="2440" w:type="dxa"/>
            <w:shd w:val="clear" w:color="auto" w:fill="auto"/>
            <w:vAlign w:val="bottom"/>
            <w:hideMark/>
          </w:tcPr>
          <w:p w14:paraId="0FA57A0A" w14:textId="164DBC49" w:rsidR="00626958" w:rsidRPr="000542B8" w:rsidRDefault="00626958" w:rsidP="000542B8">
            <w:pPr>
              <w:tabs>
                <w:tab w:val="left" w:pos="288"/>
                <w:tab w:val="left" w:pos="576"/>
                <w:tab w:val="left" w:pos="864"/>
                <w:tab w:val="left" w:pos="1152"/>
              </w:tabs>
              <w:suppressAutoHyphens/>
              <w:spacing w:before="40" w:after="40" w:line="210" w:lineRule="exact"/>
              <w:ind w:right="43"/>
              <w:jc w:val="right"/>
              <w:rPr>
                <w:sz w:val="17"/>
              </w:rPr>
            </w:pPr>
            <w:r w:rsidRPr="00C92A8C">
              <w:rPr>
                <w:sz w:val="17"/>
              </w:rPr>
              <w:t>84</w:t>
            </w:r>
            <w:r w:rsidRPr="000542B8">
              <w:rPr>
                <w:sz w:val="17"/>
              </w:rPr>
              <w:t>,</w:t>
            </w:r>
            <w:r w:rsidRPr="00C92A8C">
              <w:rPr>
                <w:sz w:val="17"/>
              </w:rPr>
              <w:t>7</w:t>
            </w:r>
            <w:r w:rsidR="00A26534" w:rsidRPr="000542B8">
              <w:rPr>
                <w:sz w:val="17"/>
              </w:rPr>
              <w:t> %</w:t>
            </w:r>
          </w:p>
        </w:tc>
        <w:tc>
          <w:tcPr>
            <w:tcW w:w="2440" w:type="dxa"/>
            <w:shd w:val="clear" w:color="auto" w:fill="auto"/>
            <w:vAlign w:val="bottom"/>
            <w:hideMark/>
          </w:tcPr>
          <w:p w14:paraId="5A47973D" w14:textId="1E7CAA92" w:rsidR="00626958" w:rsidRPr="000542B8" w:rsidRDefault="00626958" w:rsidP="000542B8">
            <w:pPr>
              <w:tabs>
                <w:tab w:val="left" w:pos="288"/>
                <w:tab w:val="left" w:pos="576"/>
                <w:tab w:val="left" w:pos="864"/>
                <w:tab w:val="left" w:pos="1152"/>
              </w:tabs>
              <w:suppressAutoHyphens/>
              <w:spacing w:before="40" w:after="40" w:line="210" w:lineRule="exact"/>
              <w:ind w:right="43"/>
              <w:jc w:val="right"/>
              <w:rPr>
                <w:sz w:val="17"/>
              </w:rPr>
            </w:pPr>
            <w:r w:rsidRPr="00C92A8C">
              <w:rPr>
                <w:sz w:val="17"/>
              </w:rPr>
              <w:t>88</w:t>
            </w:r>
            <w:r w:rsidRPr="000542B8">
              <w:rPr>
                <w:sz w:val="17"/>
              </w:rPr>
              <w:t>,</w:t>
            </w:r>
            <w:r w:rsidRPr="00C92A8C">
              <w:rPr>
                <w:sz w:val="17"/>
              </w:rPr>
              <w:t>2</w:t>
            </w:r>
            <w:r w:rsidR="00A26534" w:rsidRPr="000542B8">
              <w:rPr>
                <w:sz w:val="17"/>
              </w:rPr>
              <w:t> %</w:t>
            </w:r>
          </w:p>
        </w:tc>
      </w:tr>
      <w:tr w:rsidR="00626958" w:rsidRPr="000542B8" w14:paraId="7D05FF48" w14:textId="77777777" w:rsidTr="000542B8">
        <w:tc>
          <w:tcPr>
            <w:tcW w:w="2440" w:type="dxa"/>
            <w:shd w:val="clear" w:color="auto" w:fill="auto"/>
            <w:vAlign w:val="bottom"/>
            <w:hideMark/>
          </w:tcPr>
          <w:p w14:paraId="1FB5D567" w14:textId="77777777" w:rsidR="00626958" w:rsidRPr="000542B8" w:rsidRDefault="00626958" w:rsidP="000542B8">
            <w:pPr>
              <w:tabs>
                <w:tab w:val="left" w:pos="288"/>
                <w:tab w:val="left" w:pos="576"/>
                <w:tab w:val="left" w:pos="864"/>
                <w:tab w:val="left" w:pos="1152"/>
              </w:tabs>
              <w:suppressAutoHyphens/>
              <w:spacing w:before="40" w:after="40" w:line="210" w:lineRule="exact"/>
              <w:ind w:right="40"/>
              <w:rPr>
                <w:sz w:val="17"/>
              </w:rPr>
            </w:pPr>
            <w:r w:rsidRPr="00C92A8C">
              <w:rPr>
                <w:sz w:val="17"/>
              </w:rPr>
              <w:t>3</w:t>
            </w:r>
            <w:r w:rsidRPr="000542B8">
              <w:rPr>
                <w:sz w:val="17"/>
                <w:vertAlign w:val="superscript"/>
              </w:rPr>
              <w:t>e</w:t>
            </w:r>
            <w:r w:rsidRPr="000542B8">
              <w:rPr>
                <w:sz w:val="17"/>
              </w:rPr>
              <w:t xml:space="preserve"> année</w:t>
            </w:r>
          </w:p>
        </w:tc>
        <w:tc>
          <w:tcPr>
            <w:tcW w:w="2440" w:type="dxa"/>
            <w:shd w:val="clear" w:color="auto" w:fill="auto"/>
            <w:vAlign w:val="bottom"/>
            <w:hideMark/>
          </w:tcPr>
          <w:p w14:paraId="1DC88638" w14:textId="6BDD2BA7" w:rsidR="00626958" w:rsidRPr="000542B8" w:rsidRDefault="00626958" w:rsidP="000542B8">
            <w:pPr>
              <w:tabs>
                <w:tab w:val="left" w:pos="288"/>
                <w:tab w:val="left" w:pos="576"/>
                <w:tab w:val="left" w:pos="864"/>
                <w:tab w:val="left" w:pos="1152"/>
              </w:tabs>
              <w:suppressAutoHyphens/>
              <w:spacing w:before="40" w:after="40" w:line="210" w:lineRule="exact"/>
              <w:ind w:right="43"/>
              <w:jc w:val="right"/>
              <w:rPr>
                <w:sz w:val="17"/>
              </w:rPr>
            </w:pPr>
            <w:r w:rsidRPr="00C92A8C">
              <w:rPr>
                <w:sz w:val="17"/>
              </w:rPr>
              <w:t>86</w:t>
            </w:r>
            <w:r w:rsidRPr="000542B8">
              <w:rPr>
                <w:sz w:val="17"/>
              </w:rPr>
              <w:t>,</w:t>
            </w:r>
            <w:r w:rsidRPr="00C92A8C">
              <w:rPr>
                <w:sz w:val="17"/>
              </w:rPr>
              <w:t>7</w:t>
            </w:r>
            <w:r w:rsidR="00A26534" w:rsidRPr="000542B8">
              <w:rPr>
                <w:sz w:val="17"/>
              </w:rPr>
              <w:t> %</w:t>
            </w:r>
          </w:p>
        </w:tc>
        <w:tc>
          <w:tcPr>
            <w:tcW w:w="2440" w:type="dxa"/>
            <w:shd w:val="clear" w:color="auto" w:fill="auto"/>
            <w:vAlign w:val="bottom"/>
            <w:hideMark/>
          </w:tcPr>
          <w:p w14:paraId="30D1D5DB" w14:textId="28349132" w:rsidR="00626958" w:rsidRPr="000542B8" w:rsidRDefault="00626958" w:rsidP="000542B8">
            <w:pPr>
              <w:tabs>
                <w:tab w:val="left" w:pos="288"/>
                <w:tab w:val="left" w:pos="576"/>
                <w:tab w:val="left" w:pos="864"/>
                <w:tab w:val="left" w:pos="1152"/>
              </w:tabs>
              <w:suppressAutoHyphens/>
              <w:spacing w:before="40" w:after="40" w:line="210" w:lineRule="exact"/>
              <w:ind w:right="43"/>
              <w:jc w:val="right"/>
              <w:rPr>
                <w:sz w:val="17"/>
              </w:rPr>
            </w:pPr>
            <w:r w:rsidRPr="00C92A8C">
              <w:rPr>
                <w:sz w:val="17"/>
              </w:rPr>
              <w:t>90</w:t>
            </w:r>
            <w:r w:rsidRPr="000542B8">
              <w:rPr>
                <w:sz w:val="17"/>
              </w:rPr>
              <w:t>,</w:t>
            </w:r>
            <w:r w:rsidRPr="00C92A8C">
              <w:rPr>
                <w:sz w:val="17"/>
              </w:rPr>
              <w:t>0</w:t>
            </w:r>
            <w:r w:rsidR="00A26534" w:rsidRPr="000542B8">
              <w:rPr>
                <w:sz w:val="17"/>
              </w:rPr>
              <w:t> %</w:t>
            </w:r>
          </w:p>
        </w:tc>
      </w:tr>
      <w:tr w:rsidR="00626958" w:rsidRPr="000542B8" w14:paraId="5754A849" w14:textId="77777777" w:rsidTr="000542B8">
        <w:tc>
          <w:tcPr>
            <w:tcW w:w="2440" w:type="dxa"/>
            <w:shd w:val="clear" w:color="auto" w:fill="auto"/>
            <w:vAlign w:val="bottom"/>
            <w:hideMark/>
          </w:tcPr>
          <w:p w14:paraId="6A1F6D5B" w14:textId="77777777" w:rsidR="00626958" w:rsidRPr="000542B8" w:rsidRDefault="00626958" w:rsidP="000542B8">
            <w:pPr>
              <w:tabs>
                <w:tab w:val="left" w:pos="288"/>
                <w:tab w:val="left" w:pos="576"/>
                <w:tab w:val="left" w:pos="864"/>
                <w:tab w:val="left" w:pos="1152"/>
              </w:tabs>
              <w:suppressAutoHyphens/>
              <w:spacing w:before="40" w:after="40" w:line="210" w:lineRule="exact"/>
              <w:ind w:right="40"/>
              <w:rPr>
                <w:sz w:val="17"/>
              </w:rPr>
            </w:pPr>
            <w:r w:rsidRPr="00C92A8C">
              <w:rPr>
                <w:sz w:val="17"/>
              </w:rPr>
              <w:t>4</w:t>
            </w:r>
            <w:r w:rsidRPr="000542B8">
              <w:rPr>
                <w:sz w:val="17"/>
                <w:vertAlign w:val="superscript"/>
              </w:rPr>
              <w:t>e</w:t>
            </w:r>
            <w:r w:rsidRPr="000542B8">
              <w:rPr>
                <w:sz w:val="17"/>
              </w:rPr>
              <w:t xml:space="preserve"> année</w:t>
            </w:r>
          </w:p>
        </w:tc>
        <w:tc>
          <w:tcPr>
            <w:tcW w:w="2440" w:type="dxa"/>
            <w:shd w:val="clear" w:color="auto" w:fill="auto"/>
            <w:vAlign w:val="bottom"/>
            <w:hideMark/>
          </w:tcPr>
          <w:p w14:paraId="52B3342B" w14:textId="038C434B" w:rsidR="00626958" w:rsidRPr="000542B8" w:rsidRDefault="00626958" w:rsidP="000542B8">
            <w:pPr>
              <w:tabs>
                <w:tab w:val="left" w:pos="288"/>
                <w:tab w:val="left" w:pos="576"/>
                <w:tab w:val="left" w:pos="864"/>
                <w:tab w:val="left" w:pos="1152"/>
              </w:tabs>
              <w:suppressAutoHyphens/>
              <w:spacing w:before="40" w:after="40" w:line="210" w:lineRule="exact"/>
              <w:ind w:right="43"/>
              <w:jc w:val="right"/>
              <w:rPr>
                <w:sz w:val="17"/>
              </w:rPr>
            </w:pPr>
            <w:r w:rsidRPr="00C92A8C">
              <w:rPr>
                <w:sz w:val="17"/>
              </w:rPr>
              <w:t>75</w:t>
            </w:r>
            <w:r w:rsidRPr="000542B8">
              <w:rPr>
                <w:sz w:val="17"/>
              </w:rPr>
              <w:t>,</w:t>
            </w:r>
            <w:r w:rsidRPr="00C92A8C">
              <w:rPr>
                <w:sz w:val="17"/>
              </w:rPr>
              <w:t>4</w:t>
            </w:r>
            <w:r w:rsidR="00A26534" w:rsidRPr="000542B8">
              <w:rPr>
                <w:sz w:val="17"/>
              </w:rPr>
              <w:t> %</w:t>
            </w:r>
          </w:p>
        </w:tc>
        <w:tc>
          <w:tcPr>
            <w:tcW w:w="2440" w:type="dxa"/>
            <w:shd w:val="clear" w:color="auto" w:fill="auto"/>
            <w:vAlign w:val="bottom"/>
            <w:hideMark/>
          </w:tcPr>
          <w:p w14:paraId="3FE535FB" w14:textId="52E48375" w:rsidR="00626958" w:rsidRPr="000542B8" w:rsidRDefault="00626958" w:rsidP="000542B8">
            <w:pPr>
              <w:tabs>
                <w:tab w:val="left" w:pos="288"/>
                <w:tab w:val="left" w:pos="576"/>
                <w:tab w:val="left" w:pos="864"/>
                <w:tab w:val="left" w:pos="1152"/>
              </w:tabs>
              <w:suppressAutoHyphens/>
              <w:spacing w:before="40" w:after="40" w:line="210" w:lineRule="exact"/>
              <w:ind w:right="43"/>
              <w:jc w:val="right"/>
              <w:rPr>
                <w:sz w:val="17"/>
              </w:rPr>
            </w:pPr>
            <w:r w:rsidRPr="00C92A8C">
              <w:rPr>
                <w:sz w:val="17"/>
              </w:rPr>
              <w:t>80</w:t>
            </w:r>
            <w:r w:rsidRPr="000542B8">
              <w:rPr>
                <w:sz w:val="17"/>
              </w:rPr>
              <w:t>,</w:t>
            </w:r>
            <w:r w:rsidRPr="00C92A8C">
              <w:rPr>
                <w:sz w:val="17"/>
              </w:rPr>
              <w:t>8</w:t>
            </w:r>
            <w:r w:rsidR="00A26534" w:rsidRPr="000542B8">
              <w:rPr>
                <w:sz w:val="17"/>
              </w:rPr>
              <w:t> %</w:t>
            </w:r>
          </w:p>
        </w:tc>
      </w:tr>
      <w:tr w:rsidR="00626958" w:rsidRPr="000542B8" w14:paraId="26584A1C" w14:textId="77777777" w:rsidTr="000542B8">
        <w:tc>
          <w:tcPr>
            <w:tcW w:w="2440" w:type="dxa"/>
            <w:shd w:val="clear" w:color="auto" w:fill="auto"/>
            <w:vAlign w:val="bottom"/>
            <w:hideMark/>
          </w:tcPr>
          <w:p w14:paraId="65C8EB02" w14:textId="77777777" w:rsidR="00626958" w:rsidRPr="000542B8" w:rsidRDefault="00626958" w:rsidP="000542B8">
            <w:pPr>
              <w:tabs>
                <w:tab w:val="left" w:pos="288"/>
                <w:tab w:val="left" w:pos="576"/>
                <w:tab w:val="left" w:pos="864"/>
                <w:tab w:val="left" w:pos="1152"/>
              </w:tabs>
              <w:suppressAutoHyphens/>
              <w:spacing w:before="40" w:after="40" w:line="210" w:lineRule="exact"/>
              <w:ind w:right="40"/>
              <w:rPr>
                <w:sz w:val="17"/>
              </w:rPr>
            </w:pPr>
            <w:r w:rsidRPr="00C92A8C">
              <w:rPr>
                <w:sz w:val="17"/>
              </w:rPr>
              <w:t>5</w:t>
            </w:r>
            <w:r w:rsidRPr="000542B8">
              <w:rPr>
                <w:sz w:val="17"/>
                <w:vertAlign w:val="superscript"/>
              </w:rPr>
              <w:t>e</w:t>
            </w:r>
            <w:r w:rsidRPr="000542B8">
              <w:rPr>
                <w:sz w:val="17"/>
              </w:rPr>
              <w:t xml:space="preserve"> année</w:t>
            </w:r>
          </w:p>
        </w:tc>
        <w:tc>
          <w:tcPr>
            <w:tcW w:w="2440" w:type="dxa"/>
            <w:shd w:val="clear" w:color="auto" w:fill="auto"/>
            <w:vAlign w:val="bottom"/>
            <w:hideMark/>
          </w:tcPr>
          <w:p w14:paraId="67EC9A8B" w14:textId="005B44ED" w:rsidR="00626958" w:rsidRPr="000542B8" w:rsidRDefault="00626958" w:rsidP="000542B8">
            <w:pPr>
              <w:tabs>
                <w:tab w:val="left" w:pos="288"/>
                <w:tab w:val="left" w:pos="576"/>
                <w:tab w:val="left" w:pos="864"/>
                <w:tab w:val="left" w:pos="1152"/>
              </w:tabs>
              <w:suppressAutoHyphens/>
              <w:spacing w:before="40" w:after="40" w:line="210" w:lineRule="exact"/>
              <w:ind w:right="43"/>
              <w:jc w:val="right"/>
              <w:rPr>
                <w:sz w:val="17"/>
              </w:rPr>
            </w:pPr>
            <w:r w:rsidRPr="00C92A8C">
              <w:rPr>
                <w:sz w:val="17"/>
              </w:rPr>
              <w:t>79</w:t>
            </w:r>
            <w:r w:rsidRPr="000542B8">
              <w:rPr>
                <w:sz w:val="17"/>
              </w:rPr>
              <w:t>,</w:t>
            </w:r>
            <w:r w:rsidRPr="00C92A8C">
              <w:rPr>
                <w:sz w:val="17"/>
              </w:rPr>
              <w:t>3</w:t>
            </w:r>
            <w:r w:rsidR="00A26534" w:rsidRPr="000542B8">
              <w:rPr>
                <w:sz w:val="17"/>
              </w:rPr>
              <w:t> %</w:t>
            </w:r>
          </w:p>
        </w:tc>
        <w:tc>
          <w:tcPr>
            <w:tcW w:w="2440" w:type="dxa"/>
            <w:shd w:val="clear" w:color="auto" w:fill="auto"/>
            <w:vAlign w:val="bottom"/>
            <w:hideMark/>
          </w:tcPr>
          <w:p w14:paraId="7AF1B922" w14:textId="0A3CC61A" w:rsidR="00626958" w:rsidRPr="000542B8" w:rsidRDefault="00626958" w:rsidP="000542B8">
            <w:pPr>
              <w:tabs>
                <w:tab w:val="left" w:pos="288"/>
                <w:tab w:val="left" w:pos="576"/>
                <w:tab w:val="left" w:pos="864"/>
                <w:tab w:val="left" w:pos="1152"/>
              </w:tabs>
              <w:suppressAutoHyphens/>
              <w:spacing w:before="40" w:after="40" w:line="210" w:lineRule="exact"/>
              <w:ind w:right="43"/>
              <w:jc w:val="right"/>
              <w:rPr>
                <w:sz w:val="17"/>
              </w:rPr>
            </w:pPr>
            <w:r w:rsidRPr="00C92A8C">
              <w:rPr>
                <w:sz w:val="17"/>
              </w:rPr>
              <w:t>82</w:t>
            </w:r>
            <w:r w:rsidRPr="000542B8">
              <w:rPr>
                <w:sz w:val="17"/>
              </w:rPr>
              <w:t>,</w:t>
            </w:r>
            <w:r w:rsidRPr="00C92A8C">
              <w:rPr>
                <w:sz w:val="17"/>
              </w:rPr>
              <w:t>8</w:t>
            </w:r>
            <w:r w:rsidR="00A26534" w:rsidRPr="000542B8">
              <w:rPr>
                <w:sz w:val="17"/>
              </w:rPr>
              <w:t> %</w:t>
            </w:r>
          </w:p>
        </w:tc>
      </w:tr>
      <w:tr w:rsidR="00626958" w:rsidRPr="000542B8" w14:paraId="10C55EEF" w14:textId="77777777" w:rsidTr="000542B8">
        <w:tc>
          <w:tcPr>
            <w:tcW w:w="2440" w:type="dxa"/>
            <w:shd w:val="clear" w:color="auto" w:fill="auto"/>
            <w:vAlign w:val="bottom"/>
            <w:hideMark/>
          </w:tcPr>
          <w:p w14:paraId="241FD849" w14:textId="77777777" w:rsidR="00626958" w:rsidRPr="000542B8" w:rsidRDefault="00626958" w:rsidP="000542B8">
            <w:pPr>
              <w:tabs>
                <w:tab w:val="left" w:pos="288"/>
                <w:tab w:val="left" w:pos="576"/>
                <w:tab w:val="left" w:pos="864"/>
                <w:tab w:val="left" w:pos="1152"/>
              </w:tabs>
              <w:suppressAutoHyphens/>
              <w:spacing w:before="40" w:after="40" w:line="210" w:lineRule="exact"/>
              <w:ind w:right="40"/>
              <w:rPr>
                <w:sz w:val="17"/>
              </w:rPr>
            </w:pPr>
            <w:r w:rsidRPr="00C92A8C">
              <w:rPr>
                <w:sz w:val="17"/>
              </w:rPr>
              <w:t>6</w:t>
            </w:r>
            <w:r w:rsidRPr="000542B8">
              <w:rPr>
                <w:sz w:val="17"/>
                <w:vertAlign w:val="superscript"/>
              </w:rPr>
              <w:t>e</w:t>
            </w:r>
            <w:r w:rsidRPr="000542B8">
              <w:rPr>
                <w:sz w:val="17"/>
              </w:rPr>
              <w:t xml:space="preserve"> année</w:t>
            </w:r>
          </w:p>
        </w:tc>
        <w:tc>
          <w:tcPr>
            <w:tcW w:w="2440" w:type="dxa"/>
            <w:shd w:val="clear" w:color="auto" w:fill="auto"/>
            <w:vAlign w:val="bottom"/>
            <w:hideMark/>
          </w:tcPr>
          <w:p w14:paraId="74B92043" w14:textId="0B2820D4" w:rsidR="00626958" w:rsidRPr="000542B8" w:rsidRDefault="00626958" w:rsidP="000542B8">
            <w:pPr>
              <w:tabs>
                <w:tab w:val="left" w:pos="288"/>
                <w:tab w:val="left" w:pos="576"/>
                <w:tab w:val="left" w:pos="864"/>
                <w:tab w:val="left" w:pos="1152"/>
              </w:tabs>
              <w:suppressAutoHyphens/>
              <w:spacing w:before="40" w:after="40" w:line="210" w:lineRule="exact"/>
              <w:ind w:right="43"/>
              <w:jc w:val="right"/>
              <w:rPr>
                <w:sz w:val="17"/>
              </w:rPr>
            </w:pPr>
            <w:r w:rsidRPr="00C92A8C">
              <w:rPr>
                <w:sz w:val="17"/>
              </w:rPr>
              <w:t>82</w:t>
            </w:r>
            <w:r w:rsidRPr="000542B8">
              <w:rPr>
                <w:sz w:val="17"/>
              </w:rPr>
              <w:t>,</w:t>
            </w:r>
            <w:r w:rsidRPr="00C92A8C">
              <w:rPr>
                <w:sz w:val="17"/>
              </w:rPr>
              <w:t>3</w:t>
            </w:r>
            <w:r w:rsidR="00A26534" w:rsidRPr="000542B8">
              <w:rPr>
                <w:sz w:val="17"/>
              </w:rPr>
              <w:t> %</w:t>
            </w:r>
          </w:p>
        </w:tc>
        <w:tc>
          <w:tcPr>
            <w:tcW w:w="2440" w:type="dxa"/>
            <w:shd w:val="clear" w:color="auto" w:fill="auto"/>
            <w:vAlign w:val="bottom"/>
            <w:hideMark/>
          </w:tcPr>
          <w:p w14:paraId="7D17AFEF" w14:textId="57A57B05" w:rsidR="00626958" w:rsidRPr="000542B8" w:rsidRDefault="00626958" w:rsidP="000542B8">
            <w:pPr>
              <w:tabs>
                <w:tab w:val="left" w:pos="288"/>
                <w:tab w:val="left" w:pos="576"/>
                <w:tab w:val="left" w:pos="864"/>
                <w:tab w:val="left" w:pos="1152"/>
              </w:tabs>
              <w:suppressAutoHyphens/>
              <w:spacing w:before="40" w:after="40" w:line="210" w:lineRule="exact"/>
              <w:ind w:right="43"/>
              <w:jc w:val="right"/>
              <w:rPr>
                <w:sz w:val="17"/>
              </w:rPr>
            </w:pPr>
            <w:r w:rsidRPr="00C92A8C">
              <w:rPr>
                <w:sz w:val="17"/>
              </w:rPr>
              <w:t>84</w:t>
            </w:r>
            <w:r w:rsidRPr="000542B8">
              <w:rPr>
                <w:sz w:val="17"/>
              </w:rPr>
              <w:t>,</w:t>
            </w:r>
            <w:r w:rsidRPr="00C92A8C">
              <w:rPr>
                <w:sz w:val="17"/>
              </w:rPr>
              <w:t>7</w:t>
            </w:r>
            <w:r w:rsidR="00A26534" w:rsidRPr="000542B8">
              <w:rPr>
                <w:sz w:val="17"/>
              </w:rPr>
              <w:t> %</w:t>
            </w:r>
          </w:p>
        </w:tc>
      </w:tr>
      <w:tr w:rsidR="00626958" w:rsidRPr="000542B8" w14:paraId="29B2A444" w14:textId="77777777" w:rsidTr="000542B8">
        <w:tc>
          <w:tcPr>
            <w:tcW w:w="2440" w:type="dxa"/>
            <w:shd w:val="clear" w:color="auto" w:fill="auto"/>
            <w:vAlign w:val="bottom"/>
            <w:hideMark/>
          </w:tcPr>
          <w:p w14:paraId="7ED7BB15" w14:textId="77777777" w:rsidR="00626958" w:rsidRPr="000542B8" w:rsidRDefault="00626958" w:rsidP="000542B8">
            <w:pPr>
              <w:tabs>
                <w:tab w:val="left" w:pos="288"/>
                <w:tab w:val="left" w:pos="576"/>
                <w:tab w:val="left" w:pos="864"/>
                <w:tab w:val="left" w:pos="1152"/>
              </w:tabs>
              <w:suppressAutoHyphens/>
              <w:spacing w:before="40" w:after="40" w:line="210" w:lineRule="exact"/>
              <w:ind w:right="40"/>
              <w:rPr>
                <w:sz w:val="17"/>
              </w:rPr>
            </w:pPr>
            <w:r w:rsidRPr="00C92A8C">
              <w:rPr>
                <w:sz w:val="17"/>
              </w:rPr>
              <w:t>7</w:t>
            </w:r>
            <w:r w:rsidRPr="000542B8">
              <w:rPr>
                <w:sz w:val="17"/>
                <w:vertAlign w:val="superscript"/>
              </w:rPr>
              <w:t>e</w:t>
            </w:r>
            <w:r w:rsidRPr="000542B8">
              <w:rPr>
                <w:sz w:val="17"/>
              </w:rPr>
              <w:t xml:space="preserve"> année</w:t>
            </w:r>
          </w:p>
        </w:tc>
        <w:tc>
          <w:tcPr>
            <w:tcW w:w="2440" w:type="dxa"/>
            <w:shd w:val="clear" w:color="auto" w:fill="auto"/>
            <w:vAlign w:val="bottom"/>
            <w:hideMark/>
          </w:tcPr>
          <w:p w14:paraId="353100AD" w14:textId="3785EFD0" w:rsidR="00626958" w:rsidRPr="000542B8" w:rsidRDefault="00626958" w:rsidP="000542B8">
            <w:pPr>
              <w:tabs>
                <w:tab w:val="left" w:pos="288"/>
                <w:tab w:val="left" w:pos="576"/>
                <w:tab w:val="left" w:pos="864"/>
                <w:tab w:val="left" w:pos="1152"/>
              </w:tabs>
              <w:suppressAutoHyphens/>
              <w:spacing w:before="40" w:after="40" w:line="210" w:lineRule="exact"/>
              <w:ind w:right="43"/>
              <w:jc w:val="right"/>
              <w:rPr>
                <w:sz w:val="17"/>
              </w:rPr>
            </w:pPr>
            <w:r w:rsidRPr="00C92A8C">
              <w:rPr>
                <w:sz w:val="17"/>
              </w:rPr>
              <w:t>87</w:t>
            </w:r>
            <w:r w:rsidRPr="000542B8">
              <w:rPr>
                <w:sz w:val="17"/>
              </w:rPr>
              <w:t>,</w:t>
            </w:r>
            <w:r w:rsidRPr="00C92A8C">
              <w:rPr>
                <w:sz w:val="17"/>
              </w:rPr>
              <w:t>5</w:t>
            </w:r>
            <w:r w:rsidR="00A26534" w:rsidRPr="000542B8">
              <w:rPr>
                <w:sz w:val="17"/>
              </w:rPr>
              <w:t> %</w:t>
            </w:r>
          </w:p>
        </w:tc>
        <w:tc>
          <w:tcPr>
            <w:tcW w:w="2440" w:type="dxa"/>
            <w:shd w:val="clear" w:color="auto" w:fill="auto"/>
            <w:vAlign w:val="bottom"/>
            <w:hideMark/>
          </w:tcPr>
          <w:p w14:paraId="33F3C3FE" w14:textId="4D4E71C6" w:rsidR="00626958" w:rsidRPr="000542B8" w:rsidRDefault="00626958" w:rsidP="000542B8">
            <w:pPr>
              <w:tabs>
                <w:tab w:val="left" w:pos="288"/>
                <w:tab w:val="left" w:pos="576"/>
                <w:tab w:val="left" w:pos="864"/>
                <w:tab w:val="left" w:pos="1152"/>
              </w:tabs>
              <w:suppressAutoHyphens/>
              <w:spacing w:before="40" w:after="40" w:line="210" w:lineRule="exact"/>
              <w:ind w:right="43"/>
              <w:jc w:val="right"/>
              <w:rPr>
                <w:sz w:val="17"/>
              </w:rPr>
            </w:pPr>
            <w:r w:rsidRPr="00C92A8C">
              <w:rPr>
                <w:sz w:val="17"/>
              </w:rPr>
              <w:t>89</w:t>
            </w:r>
            <w:r w:rsidRPr="000542B8">
              <w:rPr>
                <w:sz w:val="17"/>
              </w:rPr>
              <w:t>,</w:t>
            </w:r>
            <w:r w:rsidRPr="00C92A8C">
              <w:rPr>
                <w:sz w:val="17"/>
              </w:rPr>
              <w:t>4</w:t>
            </w:r>
            <w:r w:rsidR="00A26534" w:rsidRPr="000542B8">
              <w:rPr>
                <w:sz w:val="17"/>
              </w:rPr>
              <w:t> %</w:t>
            </w:r>
          </w:p>
        </w:tc>
      </w:tr>
      <w:tr w:rsidR="00626958" w:rsidRPr="000542B8" w14:paraId="0932BD50" w14:textId="77777777" w:rsidTr="000542B8">
        <w:tc>
          <w:tcPr>
            <w:tcW w:w="2440" w:type="dxa"/>
            <w:shd w:val="clear" w:color="auto" w:fill="auto"/>
            <w:vAlign w:val="bottom"/>
            <w:hideMark/>
          </w:tcPr>
          <w:p w14:paraId="455498FF" w14:textId="77777777" w:rsidR="00626958" w:rsidRPr="000542B8" w:rsidRDefault="00626958" w:rsidP="000542B8">
            <w:pPr>
              <w:tabs>
                <w:tab w:val="left" w:pos="288"/>
                <w:tab w:val="left" w:pos="576"/>
                <w:tab w:val="left" w:pos="864"/>
                <w:tab w:val="left" w:pos="1152"/>
              </w:tabs>
              <w:suppressAutoHyphens/>
              <w:spacing w:before="40" w:after="40" w:line="210" w:lineRule="exact"/>
              <w:ind w:right="40"/>
              <w:rPr>
                <w:sz w:val="17"/>
              </w:rPr>
            </w:pPr>
            <w:r w:rsidRPr="00C92A8C">
              <w:rPr>
                <w:sz w:val="17"/>
              </w:rPr>
              <w:t>8</w:t>
            </w:r>
            <w:r w:rsidRPr="000542B8">
              <w:rPr>
                <w:sz w:val="17"/>
                <w:vertAlign w:val="superscript"/>
              </w:rPr>
              <w:t>e</w:t>
            </w:r>
            <w:r w:rsidRPr="000542B8">
              <w:rPr>
                <w:sz w:val="17"/>
              </w:rPr>
              <w:t xml:space="preserve"> année</w:t>
            </w:r>
          </w:p>
        </w:tc>
        <w:tc>
          <w:tcPr>
            <w:tcW w:w="2440" w:type="dxa"/>
            <w:shd w:val="clear" w:color="auto" w:fill="auto"/>
            <w:vAlign w:val="bottom"/>
            <w:hideMark/>
          </w:tcPr>
          <w:p w14:paraId="597E55BD" w14:textId="3538D769" w:rsidR="00626958" w:rsidRPr="000542B8" w:rsidRDefault="00626958" w:rsidP="000542B8">
            <w:pPr>
              <w:tabs>
                <w:tab w:val="left" w:pos="288"/>
                <w:tab w:val="left" w:pos="576"/>
                <w:tab w:val="left" w:pos="864"/>
                <w:tab w:val="left" w:pos="1152"/>
              </w:tabs>
              <w:suppressAutoHyphens/>
              <w:spacing w:before="40" w:after="40" w:line="210" w:lineRule="exact"/>
              <w:ind w:right="43"/>
              <w:jc w:val="right"/>
              <w:rPr>
                <w:sz w:val="17"/>
              </w:rPr>
            </w:pPr>
            <w:r w:rsidRPr="00C92A8C">
              <w:rPr>
                <w:sz w:val="17"/>
              </w:rPr>
              <w:t>66</w:t>
            </w:r>
            <w:r w:rsidRPr="000542B8">
              <w:rPr>
                <w:sz w:val="17"/>
              </w:rPr>
              <w:t>,</w:t>
            </w:r>
            <w:r w:rsidRPr="00C92A8C">
              <w:rPr>
                <w:sz w:val="17"/>
              </w:rPr>
              <w:t>7</w:t>
            </w:r>
            <w:r w:rsidR="00A26534" w:rsidRPr="000542B8">
              <w:rPr>
                <w:sz w:val="17"/>
              </w:rPr>
              <w:t> %</w:t>
            </w:r>
          </w:p>
        </w:tc>
        <w:tc>
          <w:tcPr>
            <w:tcW w:w="2440" w:type="dxa"/>
            <w:shd w:val="clear" w:color="auto" w:fill="auto"/>
            <w:vAlign w:val="bottom"/>
            <w:hideMark/>
          </w:tcPr>
          <w:p w14:paraId="5EAC0B1A" w14:textId="5B0BD0DB" w:rsidR="00626958" w:rsidRPr="000542B8" w:rsidRDefault="00626958" w:rsidP="000542B8">
            <w:pPr>
              <w:tabs>
                <w:tab w:val="left" w:pos="288"/>
                <w:tab w:val="left" w:pos="576"/>
                <w:tab w:val="left" w:pos="864"/>
                <w:tab w:val="left" w:pos="1152"/>
              </w:tabs>
              <w:suppressAutoHyphens/>
              <w:spacing w:before="40" w:after="40" w:line="210" w:lineRule="exact"/>
              <w:ind w:right="43"/>
              <w:jc w:val="right"/>
              <w:rPr>
                <w:sz w:val="17"/>
              </w:rPr>
            </w:pPr>
            <w:r w:rsidRPr="00C92A8C">
              <w:rPr>
                <w:sz w:val="17"/>
              </w:rPr>
              <w:t>69</w:t>
            </w:r>
            <w:r w:rsidRPr="000542B8">
              <w:rPr>
                <w:sz w:val="17"/>
              </w:rPr>
              <w:t>,</w:t>
            </w:r>
            <w:r w:rsidRPr="00C92A8C">
              <w:rPr>
                <w:sz w:val="17"/>
              </w:rPr>
              <w:t>2</w:t>
            </w:r>
            <w:r w:rsidR="00A26534" w:rsidRPr="000542B8">
              <w:rPr>
                <w:sz w:val="17"/>
              </w:rPr>
              <w:t> %</w:t>
            </w:r>
          </w:p>
        </w:tc>
      </w:tr>
      <w:tr w:rsidR="00626958" w:rsidRPr="000542B8" w14:paraId="7CC6177F" w14:textId="77777777" w:rsidTr="000542B8">
        <w:tc>
          <w:tcPr>
            <w:tcW w:w="2440" w:type="dxa"/>
            <w:shd w:val="clear" w:color="auto" w:fill="auto"/>
            <w:vAlign w:val="bottom"/>
            <w:hideMark/>
          </w:tcPr>
          <w:p w14:paraId="7A9569DF" w14:textId="77777777" w:rsidR="00626958" w:rsidRPr="000542B8" w:rsidRDefault="00626958" w:rsidP="000542B8">
            <w:pPr>
              <w:tabs>
                <w:tab w:val="left" w:pos="288"/>
                <w:tab w:val="left" w:pos="576"/>
                <w:tab w:val="left" w:pos="864"/>
                <w:tab w:val="left" w:pos="1152"/>
              </w:tabs>
              <w:suppressAutoHyphens/>
              <w:spacing w:before="40" w:after="40" w:line="210" w:lineRule="exact"/>
              <w:ind w:right="40"/>
              <w:rPr>
                <w:sz w:val="17"/>
              </w:rPr>
            </w:pPr>
            <w:r w:rsidRPr="00C92A8C">
              <w:rPr>
                <w:sz w:val="17"/>
              </w:rPr>
              <w:lastRenderedPageBreak/>
              <w:t>9</w:t>
            </w:r>
            <w:r w:rsidRPr="000542B8">
              <w:rPr>
                <w:sz w:val="17"/>
                <w:vertAlign w:val="superscript"/>
              </w:rPr>
              <w:t>e</w:t>
            </w:r>
            <w:r w:rsidRPr="000542B8">
              <w:rPr>
                <w:sz w:val="17"/>
              </w:rPr>
              <w:t xml:space="preserve"> année</w:t>
            </w:r>
          </w:p>
        </w:tc>
        <w:tc>
          <w:tcPr>
            <w:tcW w:w="2440" w:type="dxa"/>
            <w:shd w:val="clear" w:color="auto" w:fill="auto"/>
            <w:vAlign w:val="bottom"/>
            <w:hideMark/>
          </w:tcPr>
          <w:p w14:paraId="510B789C" w14:textId="2AB15E46" w:rsidR="00626958" w:rsidRPr="000542B8" w:rsidRDefault="00626958" w:rsidP="000542B8">
            <w:pPr>
              <w:tabs>
                <w:tab w:val="left" w:pos="288"/>
                <w:tab w:val="left" w:pos="576"/>
                <w:tab w:val="left" w:pos="864"/>
                <w:tab w:val="left" w:pos="1152"/>
              </w:tabs>
              <w:suppressAutoHyphens/>
              <w:spacing w:before="40" w:after="40" w:line="210" w:lineRule="exact"/>
              <w:ind w:right="43"/>
              <w:jc w:val="right"/>
              <w:rPr>
                <w:sz w:val="17"/>
              </w:rPr>
            </w:pPr>
            <w:r w:rsidRPr="00C92A8C">
              <w:rPr>
                <w:sz w:val="17"/>
              </w:rPr>
              <w:t>59</w:t>
            </w:r>
            <w:r w:rsidRPr="000542B8">
              <w:rPr>
                <w:sz w:val="17"/>
              </w:rPr>
              <w:t>,</w:t>
            </w:r>
            <w:r w:rsidRPr="00C92A8C">
              <w:rPr>
                <w:sz w:val="17"/>
              </w:rPr>
              <w:t>2</w:t>
            </w:r>
            <w:r w:rsidR="00A26534" w:rsidRPr="000542B8">
              <w:rPr>
                <w:sz w:val="17"/>
              </w:rPr>
              <w:t> %</w:t>
            </w:r>
          </w:p>
        </w:tc>
        <w:tc>
          <w:tcPr>
            <w:tcW w:w="2440" w:type="dxa"/>
            <w:shd w:val="clear" w:color="auto" w:fill="auto"/>
            <w:vAlign w:val="bottom"/>
            <w:hideMark/>
          </w:tcPr>
          <w:p w14:paraId="401EE864" w14:textId="028F1878" w:rsidR="00626958" w:rsidRPr="000542B8" w:rsidRDefault="00626958" w:rsidP="000542B8">
            <w:pPr>
              <w:tabs>
                <w:tab w:val="left" w:pos="288"/>
                <w:tab w:val="left" w:pos="576"/>
                <w:tab w:val="left" w:pos="864"/>
                <w:tab w:val="left" w:pos="1152"/>
              </w:tabs>
              <w:suppressAutoHyphens/>
              <w:spacing w:before="40" w:after="40" w:line="210" w:lineRule="exact"/>
              <w:ind w:right="43"/>
              <w:jc w:val="right"/>
              <w:rPr>
                <w:sz w:val="17"/>
              </w:rPr>
            </w:pPr>
            <w:r w:rsidRPr="00C92A8C">
              <w:rPr>
                <w:sz w:val="17"/>
              </w:rPr>
              <w:t>60</w:t>
            </w:r>
            <w:r w:rsidRPr="000542B8">
              <w:rPr>
                <w:sz w:val="17"/>
              </w:rPr>
              <w:t>,</w:t>
            </w:r>
            <w:r w:rsidRPr="00C92A8C">
              <w:rPr>
                <w:sz w:val="17"/>
              </w:rPr>
              <w:t>4</w:t>
            </w:r>
            <w:r w:rsidR="00A26534" w:rsidRPr="000542B8">
              <w:rPr>
                <w:sz w:val="17"/>
              </w:rPr>
              <w:t> %</w:t>
            </w:r>
          </w:p>
        </w:tc>
      </w:tr>
      <w:tr w:rsidR="00626958" w:rsidRPr="000542B8" w14:paraId="3771C6DB" w14:textId="77777777" w:rsidTr="000542B8">
        <w:tc>
          <w:tcPr>
            <w:tcW w:w="2440" w:type="dxa"/>
            <w:shd w:val="clear" w:color="auto" w:fill="auto"/>
            <w:vAlign w:val="bottom"/>
            <w:hideMark/>
          </w:tcPr>
          <w:p w14:paraId="568054CD" w14:textId="77777777" w:rsidR="00626958" w:rsidRPr="000542B8" w:rsidRDefault="00626958" w:rsidP="000542B8">
            <w:pPr>
              <w:tabs>
                <w:tab w:val="left" w:pos="288"/>
                <w:tab w:val="left" w:pos="576"/>
                <w:tab w:val="left" w:pos="864"/>
                <w:tab w:val="left" w:pos="1152"/>
              </w:tabs>
              <w:suppressAutoHyphens/>
              <w:spacing w:before="40" w:after="40" w:line="210" w:lineRule="exact"/>
              <w:ind w:right="40"/>
              <w:rPr>
                <w:sz w:val="17"/>
              </w:rPr>
            </w:pPr>
            <w:r w:rsidRPr="00C92A8C">
              <w:rPr>
                <w:sz w:val="17"/>
              </w:rPr>
              <w:t>10</w:t>
            </w:r>
            <w:r w:rsidRPr="000542B8">
              <w:rPr>
                <w:sz w:val="17"/>
                <w:vertAlign w:val="superscript"/>
              </w:rPr>
              <w:t>e</w:t>
            </w:r>
            <w:r w:rsidRPr="000542B8">
              <w:rPr>
                <w:sz w:val="17"/>
              </w:rPr>
              <w:t xml:space="preserve"> année</w:t>
            </w:r>
          </w:p>
        </w:tc>
        <w:tc>
          <w:tcPr>
            <w:tcW w:w="2440" w:type="dxa"/>
            <w:shd w:val="clear" w:color="auto" w:fill="auto"/>
            <w:vAlign w:val="bottom"/>
            <w:hideMark/>
          </w:tcPr>
          <w:p w14:paraId="14422B72" w14:textId="0FD40B27" w:rsidR="00626958" w:rsidRPr="000542B8" w:rsidRDefault="00626958" w:rsidP="000542B8">
            <w:pPr>
              <w:tabs>
                <w:tab w:val="left" w:pos="288"/>
                <w:tab w:val="left" w:pos="576"/>
                <w:tab w:val="left" w:pos="864"/>
                <w:tab w:val="left" w:pos="1152"/>
              </w:tabs>
              <w:suppressAutoHyphens/>
              <w:spacing w:before="40" w:after="40" w:line="210" w:lineRule="exact"/>
              <w:ind w:right="43"/>
              <w:jc w:val="right"/>
              <w:rPr>
                <w:sz w:val="17"/>
              </w:rPr>
            </w:pPr>
            <w:r w:rsidRPr="00C92A8C">
              <w:rPr>
                <w:sz w:val="17"/>
              </w:rPr>
              <w:t>58</w:t>
            </w:r>
            <w:r w:rsidRPr="000542B8">
              <w:rPr>
                <w:sz w:val="17"/>
              </w:rPr>
              <w:t>,</w:t>
            </w:r>
            <w:r w:rsidRPr="00C92A8C">
              <w:rPr>
                <w:sz w:val="17"/>
              </w:rPr>
              <w:t>5</w:t>
            </w:r>
            <w:r w:rsidR="00A26534" w:rsidRPr="000542B8">
              <w:rPr>
                <w:sz w:val="17"/>
              </w:rPr>
              <w:t> %</w:t>
            </w:r>
          </w:p>
        </w:tc>
        <w:tc>
          <w:tcPr>
            <w:tcW w:w="2440" w:type="dxa"/>
            <w:shd w:val="clear" w:color="auto" w:fill="auto"/>
            <w:vAlign w:val="bottom"/>
            <w:hideMark/>
          </w:tcPr>
          <w:p w14:paraId="49896844" w14:textId="5EEC1B73" w:rsidR="00626958" w:rsidRPr="000542B8" w:rsidRDefault="00626958" w:rsidP="000542B8">
            <w:pPr>
              <w:tabs>
                <w:tab w:val="left" w:pos="288"/>
                <w:tab w:val="left" w:pos="576"/>
                <w:tab w:val="left" w:pos="864"/>
                <w:tab w:val="left" w:pos="1152"/>
              </w:tabs>
              <w:suppressAutoHyphens/>
              <w:spacing w:before="40" w:after="40" w:line="210" w:lineRule="exact"/>
              <w:ind w:right="43"/>
              <w:jc w:val="right"/>
              <w:rPr>
                <w:sz w:val="17"/>
              </w:rPr>
            </w:pPr>
            <w:r w:rsidRPr="00C92A8C">
              <w:rPr>
                <w:sz w:val="17"/>
              </w:rPr>
              <w:t>60</w:t>
            </w:r>
            <w:r w:rsidRPr="000542B8">
              <w:rPr>
                <w:sz w:val="17"/>
              </w:rPr>
              <w:t>,</w:t>
            </w:r>
            <w:r w:rsidRPr="00C92A8C">
              <w:rPr>
                <w:sz w:val="17"/>
              </w:rPr>
              <w:t>1</w:t>
            </w:r>
            <w:r w:rsidR="00A26534" w:rsidRPr="000542B8">
              <w:rPr>
                <w:sz w:val="17"/>
              </w:rPr>
              <w:t> %</w:t>
            </w:r>
          </w:p>
        </w:tc>
      </w:tr>
      <w:tr w:rsidR="00626958" w:rsidRPr="000542B8" w14:paraId="44D3E19E" w14:textId="77777777" w:rsidTr="000542B8">
        <w:tc>
          <w:tcPr>
            <w:tcW w:w="2440" w:type="dxa"/>
            <w:tcBorders>
              <w:bottom w:val="single" w:sz="12" w:space="0" w:color="auto"/>
            </w:tcBorders>
            <w:shd w:val="clear" w:color="auto" w:fill="auto"/>
            <w:vAlign w:val="bottom"/>
            <w:hideMark/>
          </w:tcPr>
          <w:p w14:paraId="22E68458" w14:textId="77777777" w:rsidR="00626958" w:rsidRPr="000542B8" w:rsidRDefault="00626958" w:rsidP="000542B8">
            <w:pPr>
              <w:tabs>
                <w:tab w:val="left" w:pos="288"/>
                <w:tab w:val="left" w:pos="576"/>
                <w:tab w:val="left" w:pos="864"/>
                <w:tab w:val="left" w:pos="1152"/>
              </w:tabs>
              <w:suppressAutoHyphens/>
              <w:spacing w:before="40" w:after="40" w:line="210" w:lineRule="exact"/>
              <w:ind w:right="40"/>
              <w:rPr>
                <w:sz w:val="17"/>
              </w:rPr>
            </w:pPr>
            <w:r w:rsidRPr="00C92A8C">
              <w:rPr>
                <w:sz w:val="17"/>
              </w:rPr>
              <w:t>11</w:t>
            </w:r>
            <w:r w:rsidRPr="000542B8">
              <w:rPr>
                <w:sz w:val="17"/>
                <w:vertAlign w:val="superscript"/>
              </w:rPr>
              <w:t>e</w:t>
            </w:r>
            <w:r w:rsidRPr="000542B8">
              <w:rPr>
                <w:sz w:val="17"/>
              </w:rPr>
              <w:t xml:space="preserve"> année</w:t>
            </w:r>
          </w:p>
        </w:tc>
        <w:tc>
          <w:tcPr>
            <w:tcW w:w="2440" w:type="dxa"/>
            <w:tcBorders>
              <w:bottom w:val="single" w:sz="12" w:space="0" w:color="auto"/>
            </w:tcBorders>
            <w:shd w:val="clear" w:color="auto" w:fill="auto"/>
            <w:vAlign w:val="bottom"/>
            <w:hideMark/>
          </w:tcPr>
          <w:p w14:paraId="006FF412" w14:textId="6B465320" w:rsidR="00626958" w:rsidRPr="000542B8" w:rsidRDefault="00626958" w:rsidP="000542B8">
            <w:pPr>
              <w:tabs>
                <w:tab w:val="left" w:pos="288"/>
                <w:tab w:val="left" w:pos="576"/>
                <w:tab w:val="left" w:pos="864"/>
                <w:tab w:val="left" w:pos="1152"/>
              </w:tabs>
              <w:suppressAutoHyphens/>
              <w:spacing w:before="40" w:after="40" w:line="210" w:lineRule="exact"/>
              <w:ind w:right="43"/>
              <w:jc w:val="right"/>
              <w:rPr>
                <w:sz w:val="17"/>
              </w:rPr>
            </w:pPr>
            <w:r w:rsidRPr="00C92A8C">
              <w:rPr>
                <w:sz w:val="17"/>
              </w:rPr>
              <w:t>96</w:t>
            </w:r>
            <w:r w:rsidRPr="000542B8">
              <w:rPr>
                <w:sz w:val="17"/>
              </w:rPr>
              <w:t>,</w:t>
            </w:r>
            <w:r w:rsidRPr="00C92A8C">
              <w:rPr>
                <w:sz w:val="17"/>
              </w:rPr>
              <w:t>1</w:t>
            </w:r>
            <w:r w:rsidR="00A26534" w:rsidRPr="000542B8">
              <w:rPr>
                <w:sz w:val="17"/>
              </w:rPr>
              <w:t> %</w:t>
            </w:r>
          </w:p>
        </w:tc>
        <w:tc>
          <w:tcPr>
            <w:tcW w:w="2440" w:type="dxa"/>
            <w:tcBorders>
              <w:bottom w:val="single" w:sz="12" w:space="0" w:color="auto"/>
            </w:tcBorders>
            <w:shd w:val="clear" w:color="auto" w:fill="auto"/>
            <w:vAlign w:val="bottom"/>
            <w:hideMark/>
          </w:tcPr>
          <w:p w14:paraId="61F310AF" w14:textId="242184C5" w:rsidR="00626958" w:rsidRPr="000542B8" w:rsidRDefault="00626958" w:rsidP="000542B8">
            <w:pPr>
              <w:tabs>
                <w:tab w:val="left" w:pos="288"/>
                <w:tab w:val="left" w:pos="576"/>
                <w:tab w:val="left" w:pos="864"/>
                <w:tab w:val="left" w:pos="1152"/>
              </w:tabs>
              <w:suppressAutoHyphens/>
              <w:spacing w:before="40" w:after="40" w:line="210" w:lineRule="exact"/>
              <w:ind w:right="43"/>
              <w:jc w:val="right"/>
              <w:rPr>
                <w:sz w:val="17"/>
              </w:rPr>
            </w:pPr>
            <w:r w:rsidRPr="00C92A8C">
              <w:rPr>
                <w:sz w:val="17"/>
              </w:rPr>
              <w:t>96</w:t>
            </w:r>
            <w:r w:rsidRPr="000542B8">
              <w:rPr>
                <w:sz w:val="17"/>
              </w:rPr>
              <w:t>,</w:t>
            </w:r>
            <w:r w:rsidRPr="00C92A8C">
              <w:rPr>
                <w:sz w:val="17"/>
              </w:rPr>
              <w:t>3</w:t>
            </w:r>
            <w:r w:rsidR="00A26534" w:rsidRPr="000542B8">
              <w:rPr>
                <w:sz w:val="17"/>
              </w:rPr>
              <w:t> %</w:t>
            </w:r>
          </w:p>
        </w:tc>
      </w:tr>
    </w:tbl>
    <w:p w14:paraId="0F8339C0" w14:textId="3FB30723" w:rsidR="00626958" w:rsidRPr="000542B8" w:rsidRDefault="00626958" w:rsidP="00D0406E">
      <w:pPr>
        <w:pStyle w:val="SingleTxt"/>
        <w:spacing w:after="0" w:line="100" w:lineRule="exact"/>
        <w:rPr>
          <w:sz w:val="10"/>
          <w:lang w:val="en-GB"/>
        </w:rPr>
      </w:pPr>
    </w:p>
    <w:p w14:paraId="5225AE45" w14:textId="0A9B5DC5" w:rsidR="000542B8" w:rsidRPr="000542B8" w:rsidRDefault="000542B8" w:rsidP="00D0406E">
      <w:pPr>
        <w:pStyle w:val="SingleTxt"/>
        <w:spacing w:after="0" w:line="100" w:lineRule="exact"/>
        <w:rPr>
          <w:sz w:val="10"/>
          <w:lang w:val="en-GB"/>
        </w:rPr>
      </w:pPr>
    </w:p>
    <w:p w14:paraId="0568F3BC" w14:textId="265B2A5F" w:rsidR="000542B8" w:rsidRPr="000542B8" w:rsidRDefault="000542B8" w:rsidP="00D0406E">
      <w:pPr>
        <w:pStyle w:val="SingleTxt"/>
        <w:spacing w:after="0" w:line="100" w:lineRule="exact"/>
        <w:rPr>
          <w:sz w:val="10"/>
          <w:lang w:val="en-GB"/>
        </w:rPr>
      </w:pPr>
    </w:p>
    <w:p w14:paraId="384B3BF0" w14:textId="77777777" w:rsidR="00626958" w:rsidRPr="00626958" w:rsidRDefault="00626958" w:rsidP="000542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958">
        <w:rPr>
          <w:lang w:val="fr-FR"/>
        </w:rPr>
        <w:tab/>
      </w:r>
      <w:r w:rsidRPr="00626958">
        <w:rPr>
          <w:lang w:val="fr-FR"/>
        </w:rPr>
        <w:tab/>
      </w:r>
      <w:r w:rsidRPr="00A01316">
        <w:rPr>
          <w:lang w:val="fr-FR"/>
        </w:rPr>
        <w:t>Université de science et de technologie de Namibie</w:t>
      </w:r>
    </w:p>
    <w:p w14:paraId="27C0B734" w14:textId="77777777" w:rsidR="000542B8" w:rsidRPr="000542B8" w:rsidRDefault="000542B8" w:rsidP="000542B8">
      <w:pPr>
        <w:pStyle w:val="SingleTxt"/>
        <w:spacing w:after="0" w:line="120" w:lineRule="exact"/>
        <w:rPr>
          <w:sz w:val="10"/>
          <w:lang w:val="fr-FR"/>
        </w:rPr>
      </w:pPr>
    </w:p>
    <w:p w14:paraId="39474114" w14:textId="2741020F" w:rsidR="00626958" w:rsidRPr="00626958" w:rsidRDefault="00626958" w:rsidP="006B5E95">
      <w:pPr>
        <w:pStyle w:val="SingleTxt"/>
        <w:numPr>
          <w:ilvl w:val="0"/>
          <w:numId w:val="21"/>
        </w:numPr>
        <w:spacing w:line="234" w:lineRule="exact"/>
        <w:rPr>
          <w:lang w:val="fr-FR"/>
        </w:rPr>
      </w:pPr>
      <w:r w:rsidRPr="00626958">
        <w:rPr>
          <w:lang w:val="fr-FR"/>
        </w:rPr>
        <w:t>On trouvera ci-dessous les statistiques relatives aux inscriptions à l</w:t>
      </w:r>
      <w:r w:rsidR="00A26534" w:rsidRPr="00A26534">
        <w:rPr>
          <w:lang w:val="fr-FR"/>
        </w:rPr>
        <w:t>’</w:t>
      </w:r>
      <w:r w:rsidRPr="00626958">
        <w:rPr>
          <w:lang w:val="fr-FR"/>
        </w:rPr>
        <w:t xml:space="preserve">Université de science et de technologie pour les années universitaires </w:t>
      </w:r>
      <w:r w:rsidRPr="00C92A8C">
        <w:rPr>
          <w:lang w:val="fr-FR"/>
        </w:rPr>
        <w:t>2014</w:t>
      </w:r>
      <w:r w:rsidRPr="00626958">
        <w:rPr>
          <w:lang w:val="fr-FR"/>
        </w:rPr>
        <w:t>-</w:t>
      </w:r>
      <w:r w:rsidRPr="00C92A8C">
        <w:rPr>
          <w:lang w:val="fr-FR"/>
        </w:rPr>
        <w:t>2020</w:t>
      </w:r>
      <w:r w:rsidRPr="00626958">
        <w:rPr>
          <w:lang w:val="fr-FR"/>
        </w:rPr>
        <w:t>, par sexe et pour la filière sciences, technologie, ingénierie et mathématiques. Les statistiques relatives aux diplômes sont ventilées par niveau d</w:t>
      </w:r>
      <w:r w:rsidR="00A26534" w:rsidRPr="00A26534">
        <w:rPr>
          <w:lang w:val="fr-FR"/>
        </w:rPr>
        <w:t>’</w:t>
      </w:r>
      <w:r w:rsidRPr="00626958">
        <w:rPr>
          <w:lang w:val="fr-FR"/>
        </w:rPr>
        <w:t xml:space="preserve">études. </w:t>
      </w:r>
    </w:p>
    <w:p w14:paraId="3E65D70C" w14:textId="77777777" w:rsidR="004A5BF5" w:rsidRPr="004A5BF5" w:rsidRDefault="004A5BF5" w:rsidP="00D0406E">
      <w:pPr>
        <w:pStyle w:val="SingleTxt"/>
        <w:spacing w:after="0" w:line="100" w:lineRule="exact"/>
        <w:rPr>
          <w:iCs/>
          <w:sz w:val="10"/>
          <w:lang w:val="fr-FR"/>
        </w:rPr>
      </w:pPr>
    </w:p>
    <w:p w14:paraId="7D985C67" w14:textId="1F5942D6" w:rsidR="00626958" w:rsidRPr="00C92A8C" w:rsidRDefault="00626958" w:rsidP="004A5BF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92A8C">
        <w:rPr>
          <w:lang w:val="fr-FR"/>
        </w:rPr>
        <w:tab/>
      </w:r>
      <w:r w:rsidRPr="00C92A8C">
        <w:rPr>
          <w:lang w:val="fr-FR"/>
        </w:rPr>
        <w:tab/>
        <w:t>Statistiques relatives aux inscriptions</w:t>
      </w:r>
    </w:p>
    <w:p w14:paraId="30239113" w14:textId="77777777" w:rsidR="004A5BF5" w:rsidRPr="004A5BF5" w:rsidRDefault="004A5BF5" w:rsidP="004A5BF5">
      <w:pPr>
        <w:pStyle w:val="SingleTxt"/>
        <w:spacing w:after="0" w:line="120" w:lineRule="exact"/>
        <w:rPr>
          <w:sz w:val="10"/>
          <w:lang w:val="fr-FR"/>
        </w:rPr>
      </w:pPr>
    </w:p>
    <w:p w14:paraId="591DC7D7" w14:textId="5DEAC601" w:rsidR="00626958" w:rsidRPr="00626958" w:rsidRDefault="00626958" w:rsidP="006B5E95">
      <w:pPr>
        <w:pStyle w:val="SingleTxt"/>
        <w:numPr>
          <w:ilvl w:val="0"/>
          <w:numId w:val="21"/>
        </w:numPr>
        <w:spacing w:line="234" w:lineRule="exact"/>
        <w:rPr>
          <w:lang w:val="fr-FR"/>
        </w:rPr>
      </w:pPr>
      <w:r w:rsidRPr="00626958">
        <w:rPr>
          <w:lang w:val="fr-FR"/>
        </w:rPr>
        <w:t xml:space="preserve">Le tableau </w:t>
      </w:r>
      <w:r w:rsidRPr="00C92A8C">
        <w:rPr>
          <w:lang w:val="fr-FR"/>
        </w:rPr>
        <w:t>1</w:t>
      </w:r>
      <w:r w:rsidRPr="00626958">
        <w:rPr>
          <w:lang w:val="fr-FR"/>
        </w:rPr>
        <w:t xml:space="preserve"> ci-dessous montre que le nombre total d</w:t>
      </w:r>
      <w:r w:rsidR="00A26534" w:rsidRPr="00A26534">
        <w:rPr>
          <w:lang w:val="fr-FR"/>
        </w:rPr>
        <w:t>’</w:t>
      </w:r>
      <w:r w:rsidRPr="00626958">
        <w:rPr>
          <w:lang w:val="fr-FR"/>
        </w:rPr>
        <w:t>étudiants inscrits à l</w:t>
      </w:r>
      <w:r w:rsidR="00A26534" w:rsidRPr="00A26534">
        <w:rPr>
          <w:lang w:val="fr-FR"/>
        </w:rPr>
        <w:t>’</w:t>
      </w:r>
      <w:r w:rsidRPr="00626958">
        <w:rPr>
          <w:lang w:val="fr-FR"/>
        </w:rPr>
        <w:t xml:space="preserve">Université de science et de technologie a diminué, passant de </w:t>
      </w:r>
      <w:r w:rsidRPr="00C92A8C">
        <w:rPr>
          <w:lang w:val="fr-FR"/>
        </w:rPr>
        <w:t>12</w:t>
      </w:r>
      <w:r w:rsidRPr="00626958">
        <w:rPr>
          <w:lang w:val="fr-FR"/>
        </w:rPr>
        <w:t xml:space="preserve"> </w:t>
      </w:r>
      <w:r w:rsidRPr="00C92A8C">
        <w:rPr>
          <w:lang w:val="fr-FR"/>
        </w:rPr>
        <w:t>946</w:t>
      </w:r>
      <w:r w:rsidRPr="00626958">
        <w:rPr>
          <w:lang w:val="fr-FR"/>
        </w:rPr>
        <w:t xml:space="preserve"> en </w:t>
      </w:r>
      <w:r w:rsidRPr="00C92A8C">
        <w:rPr>
          <w:lang w:val="fr-FR"/>
        </w:rPr>
        <w:t>2014</w:t>
      </w:r>
      <w:r w:rsidRPr="00626958">
        <w:rPr>
          <w:lang w:val="fr-FR"/>
        </w:rPr>
        <w:t xml:space="preserve"> à </w:t>
      </w:r>
      <w:r w:rsidRPr="00C92A8C">
        <w:rPr>
          <w:lang w:val="fr-FR"/>
        </w:rPr>
        <w:t>12</w:t>
      </w:r>
      <w:r w:rsidR="00D519C4">
        <w:rPr>
          <w:lang w:val="fr-FR"/>
        </w:rPr>
        <w:t> </w:t>
      </w:r>
      <w:r w:rsidRPr="00C92A8C">
        <w:rPr>
          <w:lang w:val="fr-FR"/>
        </w:rPr>
        <w:t>610</w:t>
      </w:r>
      <w:r w:rsidRPr="00626958">
        <w:rPr>
          <w:lang w:val="fr-FR"/>
        </w:rPr>
        <w:t xml:space="preserve"> en </w:t>
      </w:r>
      <w:r w:rsidRPr="00C92A8C">
        <w:rPr>
          <w:lang w:val="fr-FR"/>
        </w:rPr>
        <w:t>2020</w:t>
      </w:r>
      <w:r w:rsidRPr="00626958">
        <w:rPr>
          <w:lang w:val="fr-FR"/>
        </w:rPr>
        <w:t>, le nombre d</w:t>
      </w:r>
      <w:r w:rsidR="00A26534" w:rsidRPr="00A26534">
        <w:rPr>
          <w:lang w:val="fr-FR"/>
        </w:rPr>
        <w:t>’</w:t>
      </w:r>
      <w:r w:rsidRPr="00626958">
        <w:rPr>
          <w:lang w:val="fr-FR"/>
        </w:rPr>
        <w:t xml:space="preserve">inscriptions le plus faible ayant été enregistré en </w:t>
      </w:r>
      <w:r w:rsidRPr="00C92A8C">
        <w:rPr>
          <w:lang w:val="fr-FR"/>
        </w:rPr>
        <w:t>2017</w:t>
      </w:r>
      <w:r w:rsidRPr="00626958">
        <w:rPr>
          <w:lang w:val="fr-FR"/>
        </w:rPr>
        <w:t xml:space="preserve"> (</w:t>
      </w:r>
      <w:r w:rsidRPr="00C92A8C">
        <w:rPr>
          <w:lang w:val="fr-FR"/>
        </w:rPr>
        <w:t>11</w:t>
      </w:r>
      <w:r w:rsidR="00D519C4">
        <w:rPr>
          <w:lang w:val="fr-FR"/>
        </w:rPr>
        <w:t> </w:t>
      </w:r>
      <w:r w:rsidRPr="00C92A8C">
        <w:rPr>
          <w:lang w:val="fr-FR"/>
        </w:rPr>
        <w:t>226</w:t>
      </w:r>
      <w:r w:rsidRPr="00626958">
        <w:rPr>
          <w:lang w:val="fr-FR"/>
        </w:rPr>
        <w:t xml:space="preserve">). En </w:t>
      </w:r>
      <w:r w:rsidRPr="00C92A8C">
        <w:rPr>
          <w:lang w:val="fr-FR"/>
        </w:rPr>
        <w:t>2020</w:t>
      </w:r>
      <w:r w:rsidRPr="00626958">
        <w:rPr>
          <w:lang w:val="fr-FR"/>
        </w:rPr>
        <w:t xml:space="preserve">, </w:t>
      </w:r>
      <w:r w:rsidRPr="00C92A8C">
        <w:rPr>
          <w:lang w:val="fr-FR"/>
        </w:rPr>
        <w:t>50</w:t>
      </w:r>
      <w:r w:rsidR="00A26534" w:rsidRPr="00A26534">
        <w:rPr>
          <w:lang w:val="fr-FR"/>
        </w:rPr>
        <w:t> %</w:t>
      </w:r>
      <w:r w:rsidRPr="00626958">
        <w:rPr>
          <w:lang w:val="fr-FR"/>
        </w:rPr>
        <w:t xml:space="preserve"> des étudiants inscrits étaient des filles.</w:t>
      </w:r>
    </w:p>
    <w:p w14:paraId="79123818" w14:textId="77777777" w:rsidR="004A5BF5" w:rsidRPr="004A5BF5" w:rsidRDefault="004A5BF5" w:rsidP="00D0406E">
      <w:pPr>
        <w:pStyle w:val="SingleTxt"/>
        <w:spacing w:after="0" w:line="100" w:lineRule="exact"/>
        <w:rPr>
          <w:b/>
          <w:sz w:val="10"/>
          <w:lang w:val="fr-FR"/>
        </w:rPr>
      </w:pPr>
    </w:p>
    <w:p w14:paraId="3406AFD4" w14:textId="386201F8" w:rsidR="004A5BF5" w:rsidRDefault="00626958" w:rsidP="004A5BF5">
      <w:pPr>
        <w:pStyle w:val="SingleTxt"/>
        <w:spacing w:after="0"/>
        <w:rPr>
          <w:lang w:val="fr-FR"/>
        </w:rPr>
      </w:pPr>
      <w:r w:rsidRPr="00626958">
        <w:rPr>
          <w:lang w:val="fr-FR"/>
        </w:rPr>
        <w:t xml:space="preserve">Tableau </w:t>
      </w:r>
      <w:r w:rsidRPr="00C92A8C">
        <w:rPr>
          <w:lang w:val="fr-FR"/>
        </w:rPr>
        <w:t>1</w:t>
      </w:r>
    </w:p>
    <w:p w14:paraId="668856A6" w14:textId="12BC59DB" w:rsidR="00626958" w:rsidRDefault="004A5BF5" w:rsidP="004A5B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26958" w:rsidRPr="00626958">
        <w:rPr>
          <w:lang w:val="fr-FR"/>
        </w:rPr>
        <w:t>Nombre total d</w:t>
      </w:r>
      <w:r w:rsidR="00A26534" w:rsidRPr="00A26534">
        <w:rPr>
          <w:lang w:val="fr-FR"/>
        </w:rPr>
        <w:t>’</w:t>
      </w:r>
      <w:r w:rsidR="00626958" w:rsidRPr="00626958">
        <w:rPr>
          <w:lang w:val="fr-FR"/>
        </w:rPr>
        <w:t>inscriptions, par sexe</w:t>
      </w:r>
    </w:p>
    <w:p w14:paraId="5ECFE3A0" w14:textId="685C4C63" w:rsidR="004A5BF5" w:rsidRPr="004A5BF5" w:rsidRDefault="004A5BF5" w:rsidP="004A5BF5">
      <w:pPr>
        <w:pStyle w:val="SingleTxt"/>
        <w:spacing w:after="0" w:line="120" w:lineRule="exact"/>
        <w:rPr>
          <w:sz w:val="10"/>
          <w:lang w:val="fr-FR"/>
        </w:rPr>
      </w:pPr>
    </w:p>
    <w:p w14:paraId="37EB54F2" w14:textId="5A269FBB" w:rsidR="004A5BF5" w:rsidRPr="004A5BF5" w:rsidRDefault="004A5BF5" w:rsidP="004A5BF5">
      <w:pPr>
        <w:pStyle w:val="SingleT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1830"/>
        <w:gridCol w:w="1830"/>
        <w:gridCol w:w="1830"/>
        <w:gridCol w:w="1830"/>
      </w:tblGrid>
      <w:tr w:rsidR="00626958" w:rsidRPr="00C84E3F" w14:paraId="4AC9C4E7" w14:textId="77777777" w:rsidTr="00C84E3F">
        <w:trPr>
          <w:tblHeader/>
        </w:trPr>
        <w:tc>
          <w:tcPr>
            <w:tcW w:w="1830" w:type="dxa"/>
            <w:tcBorders>
              <w:top w:val="single" w:sz="4" w:space="0" w:color="auto"/>
              <w:bottom w:val="single" w:sz="12" w:space="0" w:color="auto"/>
            </w:tcBorders>
            <w:shd w:val="clear" w:color="auto" w:fill="auto"/>
            <w:vAlign w:val="bottom"/>
            <w:hideMark/>
          </w:tcPr>
          <w:p w14:paraId="17710C74" w14:textId="3E258741" w:rsidR="00626958" w:rsidRPr="00C84E3F" w:rsidRDefault="00626958" w:rsidP="00C84E3F">
            <w:pPr>
              <w:suppressAutoHyphens/>
              <w:spacing w:before="81" w:after="81" w:line="160" w:lineRule="exact"/>
              <w:ind w:right="40"/>
              <w:rPr>
                <w:i/>
                <w:sz w:val="14"/>
              </w:rPr>
            </w:pPr>
            <w:r w:rsidRPr="00C92A8C">
              <w:rPr>
                <w:i/>
                <w:sz w:val="14"/>
              </w:rPr>
              <w:t>Année universitaire</w:t>
            </w:r>
          </w:p>
        </w:tc>
        <w:tc>
          <w:tcPr>
            <w:tcW w:w="1830" w:type="dxa"/>
            <w:tcBorders>
              <w:top w:val="single" w:sz="4" w:space="0" w:color="auto"/>
              <w:bottom w:val="single" w:sz="12" w:space="0" w:color="auto"/>
            </w:tcBorders>
            <w:shd w:val="clear" w:color="auto" w:fill="auto"/>
            <w:vAlign w:val="bottom"/>
            <w:hideMark/>
          </w:tcPr>
          <w:p w14:paraId="66F77210" w14:textId="189109C5" w:rsidR="00626958" w:rsidRPr="00C84E3F" w:rsidRDefault="00626958" w:rsidP="00C84E3F">
            <w:pPr>
              <w:suppressAutoHyphens/>
              <w:spacing w:before="81" w:after="81" w:line="160" w:lineRule="exact"/>
              <w:ind w:right="43"/>
              <w:jc w:val="right"/>
              <w:rPr>
                <w:i/>
                <w:sz w:val="14"/>
              </w:rPr>
            </w:pPr>
            <w:r w:rsidRPr="00C92A8C">
              <w:rPr>
                <w:i/>
                <w:sz w:val="14"/>
              </w:rPr>
              <w:t>F</w:t>
            </w:r>
            <w:r w:rsidR="00C84E3F" w:rsidRPr="00C92A8C">
              <w:rPr>
                <w:i/>
                <w:sz w:val="14"/>
              </w:rPr>
              <w:t>emmes</w:t>
            </w:r>
            <w:r w:rsidRPr="00C92A8C">
              <w:rPr>
                <w:i/>
                <w:sz w:val="14"/>
              </w:rPr>
              <w:t xml:space="preserve"> </w:t>
            </w:r>
          </w:p>
        </w:tc>
        <w:tc>
          <w:tcPr>
            <w:tcW w:w="1830" w:type="dxa"/>
            <w:tcBorders>
              <w:top w:val="single" w:sz="4" w:space="0" w:color="auto"/>
              <w:bottom w:val="single" w:sz="12" w:space="0" w:color="auto"/>
            </w:tcBorders>
            <w:shd w:val="clear" w:color="auto" w:fill="auto"/>
            <w:vAlign w:val="bottom"/>
            <w:hideMark/>
          </w:tcPr>
          <w:p w14:paraId="3DDFCB4B" w14:textId="51F8C253" w:rsidR="00626958" w:rsidRPr="00C84E3F" w:rsidRDefault="00626958" w:rsidP="00C84E3F">
            <w:pPr>
              <w:suppressAutoHyphens/>
              <w:spacing w:before="81" w:after="81" w:line="160" w:lineRule="exact"/>
              <w:ind w:right="43"/>
              <w:jc w:val="right"/>
              <w:rPr>
                <w:i/>
                <w:sz w:val="14"/>
              </w:rPr>
            </w:pPr>
            <w:r w:rsidRPr="00C92A8C">
              <w:rPr>
                <w:i/>
                <w:sz w:val="14"/>
              </w:rPr>
              <w:t>H</w:t>
            </w:r>
            <w:r w:rsidR="00C84E3F" w:rsidRPr="00C92A8C">
              <w:rPr>
                <w:i/>
                <w:sz w:val="14"/>
              </w:rPr>
              <w:t>ommes</w:t>
            </w:r>
            <w:r w:rsidRPr="00C92A8C">
              <w:rPr>
                <w:i/>
                <w:sz w:val="14"/>
              </w:rPr>
              <w:t xml:space="preserve"> </w:t>
            </w:r>
          </w:p>
        </w:tc>
        <w:tc>
          <w:tcPr>
            <w:tcW w:w="1830" w:type="dxa"/>
            <w:tcBorders>
              <w:top w:val="single" w:sz="4" w:space="0" w:color="auto"/>
              <w:bottom w:val="single" w:sz="12" w:space="0" w:color="auto"/>
            </w:tcBorders>
            <w:shd w:val="clear" w:color="auto" w:fill="auto"/>
            <w:vAlign w:val="bottom"/>
            <w:hideMark/>
          </w:tcPr>
          <w:p w14:paraId="4D86E346" w14:textId="77777777" w:rsidR="00626958" w:rsidRPr="00C92A8C" w:rsidRDefault="00626958" w:rsidP="00C84E3F">
            <w:pPr>
              <w:suppressAutoHyphens/>
              <w:spacing w:before="81" w:after="81" w:line="160" w:lineRule="exact"/>
              <w:ind w:right="43"/>
              <w:jc w:val="right"/>
              <w:rPr>
                <w:i/>
                <w:sz w:val="14"/>
              </w:rPr>
            </w:pPr>
            <w:r w:rsidRPr="00C92A8C">
              <w:rPr>
                <w:i/>
                <w:sz w:val="14"/>
              </w:rPr>
              <w:t>Total général</w:t>
            </w:r>
          </w:p>
        </w:tc>
      </w:tr>
      <w:tr w:rsidR="00C84E3F" w:rsidRPr="00C84E3F" w14:paraId="0FA7F9BB" w14:textId="77777777" w:rsidTr="00C84E3F">
        <w:trPr>
          <w:trHeight w:hRule="exact" w:val="115"/>
          <w:tblHeader/>
        </w:trPr>
        <w:tc>
          <w:tcPr>
            <w:tcW w:w="1830" w:type="dxa"/>
            <w:tcBorders>
              <w:top w:val="single" w:sz="12" w:space="0" w:color="auto"/>
            </w:tcBorders>
            <w:shd w:val="clear" w:color="auto" w:fill="auto"/>
            <w:vAlign w:val="bottom"/>
          </w:tcPr>
          <w:p w14:paraId="39FC59E2" w14:textId="77777777" w:rsidR="00C84E3F" w:rsidRPr="00C84E3F" w:rsidRDefault="00C84E3F" w:rsidP="00C84E3F">
            <w:pPr>
              <w:suppressAutoHyphens/>
              <w:spacing w:before="40" w:after="40" w:line="210" w:lineRule="exact"/>
              <w:ind w:right="40"/>
              <w:rPr>
                <w:sz w:val="17"/>
              </w:rPr>
            </w:pPr>
          </w:p>
        </w:tc>
        <w:tc>
          <w:tcPr>
            <w:tcW w:w="1830" w:type="dxa"/>
            <w:tcBorders>
              <w:top w:val="single" w:sz="12" w:space="0" w:color="auto"/>
            </w:tcBorders>
            <w:shd w:val="clear" w:color="auto" w:fill="auto"/>
            <w:vAlign w:val="bottom"/>
          </w:tcPr>
          <w:p w14:paraId="2110FD35" w14:textId="77777777" w:rsidR="00C84E3F" w:rsidRPr="00C84E3F" w:rsidRDefault="00C84E3F" w:rsidP="00C84E3F">
            <w:pPr>
              <w:suppressAutoHyphens/>
              <w:spacing w:before="40" w:after="40" w:line="210" w:lineRule="exact"/>
              <w:ind w:right="43"/>
              <w:jc w:val="right"/>
              <w:rPr>
                <w:sz w:val="17"/>
              </w:rPr>
            </w:pPr>
          </w:p>
        </w:tc>
        <w:tc>
          <w:tcPr>
            <w:tcW w:w="1830" w:type="dxa"/>
            <w:tcBorders>
              <w:top w:val="single" w:sz="12" w:space="0" w:color="auto"/>
            </w:tcBorders>
            <w:shd w:val="clear" w:color="auto" w:fill="auto"/>
            <w:vAlign w:val="bottom"/>
          </w:tcPr>
          <w:p w14:paraId="23CEA662" w14:textId="77777777" w:rsidR="00C84E3F" w:rsidRPr="00C84E3F" w:rsidRDefault="00C84E3F" w:rsidP="00C84E3F">
            <w:pPr>
              <w:suppressAutoHyphens/>
              <w:spacing w:before="40" w:after="40" w:line="210" w:lineRule="exact"/>
              <w:ind w:right="43"/>
              <w:jc w:val="right"/>
              <w:rPr>
                <w:sz w:val="17"/>
              </w:rPr>
            </w:pPr>
          </w:p>
        </w:tc>
        <w:tc>
          <w:tcPr>
            <w:tcW w:w="1830" w:type="dxa"/>
            <w:tcBorders>
              <w:top w:val="single" w:sz="12" w:space="0" w:color="auto"/>
            </w:tcBorders>
            <w:shd w:val="clear" w:color="auto" w:fill="auto"/>
            <w:vAlign w:val="bottom"/>
          </w:tcPr>
          <w:p w14:paraId="49D1C60F" w14:textId="77777777" w:rsidR="00C84E3F" w:rsidRPr="00C84E3F" w:rsidRDefault="00C84E3F" w:rsidP="00C84E3F">
            <w:pPr>
              <w:suppressAutoHyphens/>
              <w:spacing w:before="40" w:after="40" w:line="210" w:lineRule="exact"/>
              <w:ind w:right="43"/>
              <w:jc w:val="right"/>
              <w:rPr>
                <w:sz w:val="17"/>
              </w:rPr>
            </w:pPr>
          </w:p>
        </w:tc>
      </w:tr>
      <w:tr w:rsidR="00626958" w:rsidRPr="00C84E3F" w14:paraId="2BA4CB73" w14:textId="77777777" w:rsidTr="00C84E3F">
        <w:tc>
          <w:tcPr>
            <w:tcW w:w="1830" w:type="dxa"/>
            <w:shd w:val="clear" w:color="auto" w:fill="auto"/>
            <w:vAlign w:val="bottom"/>
            <w:hideMark/>
          </w:tcPr>
          <w:p w14:paraId="3993AEE8" w14:textId="40C294BE" w:rsidR="00626958" w:rsidRPr="00C84E3F" w:rsidRDefault="00626958" w:rsidP="00C84E3F">
            <w:pPr>
              <w:tabs>
                <w:tab w:val="left" w:pos="288"/>
                <w:tab w:val="left" w:pos="576"/>
                <w:tab w:val="left" w:pos="864"/>
                <w:tab w:val="left" w:pos="1152"/>
              </w:tabs>
              <w:suppressAutoHyphens/>
              <w:spacing w:before="40" w:after="40" w:line="210" w:lineRule="exact"/>
              <w:ind w:right="40"/>
              <w:rPr>
                <w:sz w:val="17"/>
              </w:rPr>
            </w:pPr>
            <w:r w:rsidRPr="00C92A8C">
              <w:rPr>
                <w:sz w:val="17"/>
              </w:rPr>
              <w:t>2014</w:t>
            </w:r>
          </w:p>
        </w:tc>
        <w:tc>
          <w:tcPr>
            <w:tcW w:w="1830" w:type="dxa"/>
            <w:shd w:val="clear" w:color="auto" w:fill="auto"/>
            <w:vAlign w:val="bottom"/>
            <w:hideMark/>
          </w:tcPr>
          <w:p w14:paraId="71A9BDB7" w14:textId="77777777" w:rsidR="00626958" w:rsidRPr="00C84E3F" w:rsidRDefault="00626958" w:rsidP="00C84E3F">
            <w:pPr>
              <w:tabs>
                <w:tab w:val="left" w:pos="288"/>
                <w:tab w:val="left" w:pos="576"/>
                <w:tab w:val="left" w:pos="864"/>
                <w:tab w:val="left" w:pos="1152"/>
              </w:tabs>
              <w:suppressAutoHyphens/>
              <w:spacing w:before="40" w:after="40" w:line="210" w:lineRule="exact"/>
              <w:ind w:right="43"/>
              <w:jc w:val="right"/>
              <w:rPr>
                <w:sz w:val="17"/>
              </w:rPr>
            </w:pPr>
            <w:r w:rsidRPr="00C92A8C">
              <w:rPr>
                <w:sz w:val="17"/>
              </w:rPr>
              <w:t>6</w:t>
            </w:r>
            <w:r w:rsidRPr="00C84E3F">
              <w:rPr>
                <w:sz w:val="17"/>
              </w:rPr>
              <w:t> </w:t>
            </w:r>
            <w:r w:rsidRPr="00C92A8C">
              <w:rPr>
                <w:sz w:val="17"/>
              </w:rPr>
              <w:t>978</w:t>
            </w:r>
            <w:r w:rsidRPr="00C84E3F">
              <w:rPr>
                <w:sz w:val="17"/>
              </w:rPr>
              <w:t xml:space="preserve"> </w:t>
            </w:r>
          </w:p>
        </w:tc>
        <w:tc>
          <w:tcPr>
            <w:tcW w:w="1830" w:type="dxa"/>
            <w:shd w:val="clear" w:color="auto" w:fill="auto"/>
            <w:vAlign w:val="bottom"/>
            <w:hideMark/>
          </w:tcPr>
          <w:p w14:paraId="17E0019B" w14:textId="77777777" w:rsidR="00626958" w:rsidRPr="00C84E3F" w:rsidRDefault="00626958" w:rsidP="00C84E3F">
            <w:pPr>
              <w:tabs>
                <w:tab w:val="left" w:pos="288"/>
                <w:tab w:val="left" w:pos="576"/>
                <w:tab w:val="left" w:pos="864"/>
                <w:tab w:val="left" w:pos="1152"/>
              </w:tabs>
              <w:suppressAutoHyphens/>
              <w:spacing w:before="40" w:after="40" w:line="210" w:lineRule="exact"/>
              <w:ind w:right="43"/>
              <w:jc w:val="right"/>
              <w:rPr>
                <w:sz w:val="17"/>
              </w:rPr>
            </w:pPr>
            <w:r w:rsidRPr="00C92A8C">
              <w:rPr>
                <w:sz w:val="17"/>
              </w:rPr>
              <w:t>5</w:t>
            </w:r>
            <w:r w:rsidRPr="00C84E3F">
              <w:rPr>
                <w:sz w:val="17"/>
              </w:rPr>
              <w:t> </w:t>
            </w:r>
            <w:r w:rsidRPr="00C92A8C">
              <w:rPr>
                <w:sz w:val="17"/>
              </w:rPr>
              <w:t>968</w:t>
            </w:r>
            <w:r w:rsidRPr="00C84E3F">
              <w:rPr>
                <w:sz w:val="17"/>
              </w:rPr>
              <w:t xml:space="preserve"> </w:t>
            </w:r>
          </w:p>
        </w:tc>
        <w:tc>
          <w:tcPr>
            <w:tcW w:w="1830" w:type="dxa"/>
            <w:shd w:val="clear" w:color="auto" w:fill="auto"/>
            <w:vAlign w:val="bottom"/>
            <w:hideMark/>
          </w:tcPr>
          <w:p w14:paraId="07AA4EFC" w14:textId="77777777" w:rsidR="00626958" w:rsidRPr="00C84E3F" w:rsidRDefault="00626958" w:rsidP="00C84E3F">
            <w:pPr>
              <w:tabs>
                <w:tab w:val="left" w:pos="288"/>
                <w:tab w:val="left" w:pos="576"/>
                <w:tab w:val="left" w:pos="864"/>
                <w:tab w:val="left" w:pos="1152"/>
              </w:tabs>
              <w:suppressAutoHyphens/>
              <w:spacing w:before="40" w:after="40" w:line="210" w:lineRule="exact"/>
              <w:ind w:right="43"/>
              <w:jc w:val="right"/>
              <w:rPr>
                <w:sz w:val="17"/>
              </w:rPr>
            </w:pPr>
            <w:r w:rsidRPr="00C92A8C">
              <w:rPr>
                <w:sz w:val="17"/>
              </w:rPr>
              <w:t>12</w:t>
            </w:r>
            <w:r w:rsidRPr="00C84E3F">
              <w:rPr>
                <w:sz w:val="17"/>
              </w:rPr>
              <w:t xml:space="preserve"> </w:t>
            </w:r>
            <w:r w:rsidRPr="00C92A8C">
              <w:rPr>
                <w:sz w:val="17"/>
              </w:rPr>
              <w:t>946</w:t>
            </w:r>
          </w:p>
        </w:tc>
      </w:tr>
      <w:tr w:rsidR="00626958" w:rsidRPr="00C84E3F" w14:paraId="3B2EAEAD" w14:textId="77777777" w:rsidTr="00C84E3F">
        <w:tc>
          <w:tcPr>
            <w:tcW w:w="1830" w:type="dxa"/>
            <w:shd w:val="clear" w:color="auto" w:fill="auto"/>
            <w:vAlign w:val="bottom"/>
            <w:hideMark/>
          </w:tcPr>
          <w:p w14:paraId="6C1DD391" w14:textId="03D11C7C" w:rsidR="00626958" w:rsidRPr="00C84E3F" w:rsidRDefault="00626958" w:rsidP="00C84E3F">
            <w:pPr>
              <w:tabs>
                <w:tab w:val="left" w:pos="288"/>
                <w:tab w:val="left" w:pos="576"/>
                <w:tab w:val="left" w:pos="864"/>
                <w:tab w:val="left" w:pos="1152"/>
              </w:tabs>
              <w:suppressAutoHyphens/>
              <w:spacing w:before="40" w:after="40" w:line="210" w:lineRule="exact"/>
              <w:ind w:right="40"/>
              <w:rPr>
                <w:sz w:val="17"/>
              </w:rPr>
            </w:pPr>
            <w:r w:rsidRPr="00C92A8C">
              <w:rPr>
                <w:sz w:val="17"/>
              </w:rPr>
              <w:t>2015</w:t>
            </w:r>
          </w:p>
        </w:tc>
        <w:tc>
          <w:tcPr>
            <w:tcW w:w="1830" w:type="dxa"/>
            <w:shd w:val="clear" w:color="auto" w:fill="auto"/>
            <w:vAlign w:val="bottom"/>
            <w:hideMark/>
          </w:tcPr>
          <w:p w14:paraId="4F4A44E1" w14:textId="77777777" w:rsidR="00626958" w:rsidRPr="00C84E3F" w:rsidRDefault="00626958" w:rsidP="00C84E3F">
            <w:pPr>
              <w:tabs>
                <w:tab w:val="left" w:pos="288"/>
                <w:tab w:val="left" w:pos="576"/>
                <w:tab w:val="left" w:pos="864"/>
                <w:tab w:val="left" w:pos="1152"/>
              </w:tabs>
              <w:suppressAutoHyphens/>
              <w:spacing w:before="40" w:after="40" w:line="210" w:lineRule="exact"/>
              <w:ind w:right="43"/>
              <w:jc w:val="right"/>
              <w:rPr>
                <w:sz w:val="17"/>
              </w:rPr>
            </w:pPr>
            <w:r w:rsidRPr="00C92A8C">
              <w:rPr>
                <w:sz w:val="17"/>
              </w:rPr>
              <w:t>6</w:t>
            </w:r>
            <w:r w:rsidRPr="00C84E3F">
              <w:rPr>
                <w:sz w:val="17"/>
              </w:rPr>
              <w:t> </w:t>
            </w:r>
            <w:r w:rsidRPr="00C92A8C">
              <w:rPr>
                <w:sz w:val="17"/>
              </w:rPr>
              <w:t>746</w:t>
            </w:r>
            <w:r w:rsidRPr="00C84E3F">
              <w:rPr>
                <w:sz w:val="17"/>
              </w:rPr>
              <w:t xml:space="preserve"> </w:t>
            </w:r>
          </w:p>
        </w:tc>
        <w:tc>
          <w:tcPr>
            <w:tcW w:w="1830" w:type="dxa"/>
            <w:shd w:val="clear" w:color="auto" w:fill="auto"/>
            <w:vAlign w:val="bottom"/>
            <w:hideMark/>
          </w:tcPr>
          <w:p w14:paraId="6F415875" w14:textId="77777777" w:rsidR="00626958" w:rsidRPr="00C84E3F" w:rsidRDefault="00626958" w:rsidP="00C84E3F">
            <w:pPr>
              <w:tabs>
                <w:tab w:val="left" w:pos="288"/>
                <w:tab w:val="left" w:pos="576"/>
                <w:tab w:val="left" w:pos="864"/>
                <w:tab w:val="left" w:pos="1152"/>
              </w:tabs>
              <w:suppressAutoHyphens/>
              <w:spacing w:before="40" w:after="40" w:line="210" w:lineRule="exact"/>
              <w:ind w:right="43"/>
              <w:jc w:val="right"/>
              <w:rPr>
                <w:sz w:val="17"/>
              </w:rPr>
            </w:pPr>
            <w:r w:rsidRPr="00C92A8C">
              <w:rPr>
                <w:sz w:val="17"/>
              </w:rPr>
              <w:t>6</w:t>
            </w:r>
            <w:r w:rsidRPr="00C84E3F">
              <w:rPr>
                <w:sz w:val="17"/>
              </w:rPr>
              <w:t> </w:t>
            </w:r>
            <w:r w:rsidRPr="00C92A8C">
              <w:rPr>
                <w:sz w:val="17"/>
              </w:rPr>
              <w:t>003</w:t>
            </w:r>
            <w:r w:rsidRPr="00C84E3F">
              <w:rPr>
                <w:sz w:val="17"/>
              </w:rPr>
              <w:t xml:space="preserve"> </w:t>
            </w:r>
          </w:p>
        </w:tc>
        <w:tc>
          <w:tcPr>
            <w:tcW w:w="1830" w:type="dxa"/>
            <w:shd w:val="clear" w:color="auto" w:fill="auto"/>
            <w:vAlign w:val="bottom"/>
            <w:hideMark/>
          </w:tcPr>
          <w:p w14:paraId="38EB6FD9" w14:textId="77777777" w:rsidR="00626958" w:rsidRPr="00C84E3F" w:rsidRDefault="00626958" w:rsidP="00C84E3F">
            <w:pPr>
              <w:tabs>
                <w:tab w:val="left" w:pos="288"/>
                <w:tab w:val="left" w:pos="576"/>
                <w:tab w:val="left" w:pos="864"/>
                <w:tab w:val="left" w:pos="1152"/>
              </w:tabs>
              <w:suppressAutoHyphens/>
              <w:spacing w:before="40" w:after="40" w:line="210" w:lineRule="exact"/>
              <w:ind w:right="43"/>
              <w:jc w:val="right"/>
              <w:rPr>
                <w:sz w:val="17"/>
              </w:rPr>
            </w:pPr>
            <w:r w:rsidRPr="00C92A8C">
              <w:rPr>
                <w:sz w:val="17"/>
              </w:rPr>
              <w:t>12</w:t>
            </w:r>
            <w:r w:rsidRPr="00C84E3F">
              <w:rPr>
                <w:sz w:val="17"/>
              </w:rPr>
              <w:t xml:space="preserve"> </w:t>
            </w:r>
            <w:r w:rsidRPr="00C92A8C">
              <w:rPr>
                <w:sz w:val="17"/>
              </w:rPr>
              <w:t>749</w:t>
            </w:r>
          </w:p>
        </w:tc>
      </w:tr>
      <w:tr w:rsidR="00626958" w:rsidRPr="00C84E3F" w14:paraId="10FE4D0F" w14:textId="77777777" w:rsidTr="00C84E3F">
        <w:tc>
          <w:tcPr>
            <w:tcW w:w="1830" w:type="dxa"/>
            <w:shd w:val="clear" w:color="auto" w:fill="auto"/>
            <w:vAlign w:val="bottom"/>
            <w:hideMark/>
          </w:tcPr>
          <w:p w14:paraId="08EFEA55" w14:textId="083E8443" w:rsidR="00626958" w:rsidRPr="00C84E3F" w:rsidRDefault="00626958" w:rsidP="00C84E3F">
            <w:pPr>
              <w:tabs>
                <w:tab w:val="left" w:pos="288"/>
                <w:tab w:val="left" w:pos="576"/>
                <w:tab w:val="left" w:pos="864"/>
                <w:tab w:val="left" w:pos="1152"/>
              </w:tabs>
              <w:suppressAutoHyphens/>
              <w:spacing w:before="40" w:after="40" w:line="210" w:lineRule="exact"/>
              <w:ind w:right="40"/>
              <w:rPr>
                <w:sz w:val="17"/>
              </w:rPr>
            </w:pPr>
            <w:r w:rsidRPr="00C92A8C">
              <w:rPr>
                <w:sz w:val="17"/>
              </w:rPr>
              <w:t>2016</w:t>
            </w:r>
          </w:p>
        </w:tc>
        <w:tc>
          <w:tcPr>
            <w:tcW w:w="1830" w:type="dxa"/>
            <w:shd w:val="clear" w:color="auto" w:fill="auto"/>
            <w:vAlign w:val="bottom"/>
            <w:hideMark/>
          </w:tcPr>
          <w:p w14:paraId="76FD7D4B" w14:textId="77777777" w:rsidR="00626958" w:rsidRPr="00C84E3F" w:rsidRDefault="00626958" w:rsidP="00C84E3F">
            <w:pPr>
              <w:tabs>
                <w:tab w:val="left" w:pos="288"/>
                <w:tab w:val="left" w:pos="576"/>
                <w:tab w:val="left" w:pos="864"/>
                <w:tab w:val="left" w:pos="1152"/>
              </w:tabs>
              <w:suppressAutoHyphens/>
              <w:spacing w:before="40" w:after="40" w:line="210" w:lineRule="exact"/>
              <w:ind w:right="43"/>
              <w:jc w:val="right"/>
              <w:rPr>
                <w:sz w:val="17"/>
              </w:rPr>
            </w:pPr>
            <w:r w:rsidRPr="00C92A8C">
              <w:rPr>
                <w:sz w:val="17"/>
              </w:rPr>
              <w:t>6</w:t>
            </w:r>
            <w:r w:rsidRPr="00C84E3F">
              <w:rPr>
                <w:sz w:val="17"/>
              </w:rPr>
              <w:t> </w:t>
            </w:r>
            <w:r w:rsidRPr="00C92A8C">
              <w:rPr>
                <w:sz w:val="17"/>
              </w:rPr>
              <w:t>505</w:t>
            </w:r>
            <w:r w:rsidRPr="00C84E3F">
              <w:rPr>
                <w:sz w:val="17"/>
              </w:rPr>
              <w:t xml:space="preserve"> </w:t>
            </w:r>
          </w:p>
        </w:tc>
        <w:tc>
          <w:tcPr>
            <w:tcW w:w="1830" w:type="dxa"/>
            <w:shd w:val="clear" w:color="auto" w:fill="auto"/>
            <w:vAlign w:val="bottom"/>
            <w:hideMark/>
          </w:tcPr>
          <w:p w14:paraId="75BC8BD9" w14:textId="77777777" w:rsidR="00626958" w:rsidRPr="00C84E3F" w:rsidRDefault="00626958" w:rsidP="00C84E3F">
            <w:pPr>
              <w:tabs>
                <w:tab w:val="left" w:pos="288"/>
                <w:tab w:val="left" w:pos="576"/>
                <w:tab w:val="left" w:pos="864"/>
                <w:tab w:val="left" w:pos="1152"/>
              </w:tabs>
              <w:suppressAutoHyphens/>
              <w:spacing w:before="40" w:after="40" w:line="210" w:lineRule="exact"/>
              <w:ind w:right="43"/>
              <w:jc w:val="right"/>
              <w:rPr>
                <w:sz w:val="17"/>
              </w:rPr>
            </w:pPr>
            <w:r w:rsidRPr="00C92A8C">
              <w:rPr>
                <w:sz w:val="17"/>
              </w:rPr>
              <w:t>6</w:t>
            </w:r>
            <w:r w:rsidRPr="00C84E3F">
              <w:rPr>
                <w:sz w:val="17"/>
              </w:rPr>
              <w:t> </w:t>
            </w:r>
            <w:r w:rsidRPr="00C92A8C">
              <w:rPr>
                <w:sz w:val="17"/>
              </w:rPr>
              <w:t>248</w:t>
            </w:r>
            <w:r w:rsidRPr="00C84E3F">
              <w:rPr>
                <w:sz w:val="17"/>
              </w:rPr>
              <w:t xml:space="preserve"> </w:t>
            </w:r>
          </w:p>
        </w:tc>
        <w:tc>
          <w:tcPr>
            <w:tcW w:w="1830" w:type="dxa"/>
            <w:shd w:val="clear" w:color="auto" w:fill="auto"/>
            <w:vAlign w:val="bottom"/>
            <w:hideMark/>
          </w:tcPr>
          <w:p w14:paraId="5D4DE95C" w14:textId="77777777" w:rsidR="00626958" w:rsidRPr="00C84E3F" w:rsidRDefault="00626958" w:rsidP="00C84E3F">
            <w:pPr>
              <w:tabs>
                <w:tab w:val="left" w:pos="288"/>
                <w:tab w:val="left" w:pos="576"/>
                <w:tab w:val="left" w:pos="864"/>
                <w:tab w:val="left" w:pos="1152"/>
              </w:tabs>
              <w:suppressAutoHyphens/>
              <w:spacing w:before="40" w:after="40" w:line="210" w:lineRule="exact"/>
              <w:ind w:right="43"/>
              <w:jc w:val="right"/>
              <w:rPr>
                <w:sz w:val="17"/>
              </w:rPr>
            </w:pPr>
            <w:r w:rsidRPr="00C92A8C">
              <w:rPr>
                <w:sz w:val="17"/>
              </w:rPr>
              <w:t>12</w:t>
            </w:r>
            <w:r w:rsidRPr="00C84E3F">
              <w:rPr>
                <w:sz w:val="17"/>
              </w:rPr>
              <w:t xml:space="preserve"> </w:t>
            </w:r>
            <w:r w:rsidRPr="00C92A8C">
              <w:rPr>
                <w:sz w:val="17"/>
              </w:rPr>
              <w:t>753</w:t>
            </w:r>
          </w:p>
        </w:tc>
      </w:tr>
      <w:tr w:rsidR="00626958" w:rsidRPr="00C84E3F" w14:paraId="0FF0C90C" w14:textId="77777777" w:rsidTr="00C84E3F">
        <w:tc>
          <w:tcPr>
            <w:tcW w:w="1830" w:type="dxa"/>
            <w:shd w:val="clear" w:color="auto" w:fill="auto"/>
            <w:vAlign w:val="bottom"/>
            <w:hideMark/>
          </w:tcPr>
          <w:p w14:paraId="06DEFBBD" w14:textId="6164AF31" w:rsidR="00626958" w:rsidRPr="00C84E3F" w:rsidRDefault="00626958" w:rsidP="00C84E3F">
            <w:pPr>
              <w:tabs>
                <w:tab w:val="left" w:pos="288"/>
                <w:tab w:val="left" w:pos="576"/>
                <w:tab w:val="left" w:pos="864"/>
                <w:tab w:val="left" w:pos="1152"/>
              </w:tabs>
              <w:suppressAutoHyphens/>
              <w:spacing w:before="40" w:after="40" w:line="210" w:lineRule="exact"/>
              <w:ind w:right="40"/>
              <w:rPr>
                <w:sz w:val="17"/>
              </w:rPr>
            </w:pPr>
            <w:r w:rsidRPr="00C92A8C">
              <w:rPr>
                <w:sz w:val="17"/>
              </w:rPr>
              <w:t>2017</w:t>
            </w:r>
          </w:p>
        </w:tc>
        <w:tc>
          <w:tcPr>
            <w:tcW w:w="1830" w:type="dxa"/>
            <w:shd w:val="clear" w:color="auto" w:fill="auto"/>
            <w:vAlign w:val="bottom"/>
            <w:hideMark/>
          </w:tcPr>
          <w:p w14:paraId="336C397C" w14:textId="77777777" w:rsidR="00626958" w:rsidRPr="00C84E3F" w:rsidRDefault="00626958" w:rsidP="00C84E3F">
            <w:pPr>
              <w:tabs>
                <w:tab w:val="left" w:pos="288"/>
                <w:tab w:val="left" w:pos="576"/>
                <w:tab w:val="left" w:pos="864"/>
                <w:tab w:val="left" w:pos="1152"/>
              </w:tabs>
              <w:suppressAutoHyphens/>
              <w:spacing w:before="40" w:after="40" w:line="210" w:lineRule="exact"/>
              <w:ind w:right="43"/>
              <w:jc w:val="right"/>
              <w:rPr>
                <w:sz w:val="17"/>
              </w:rPr>
            </w:pPr>
            <w:r w:rsidRPr="00C92A8C">
              <w:rPr>
                <w:sz w:val="17"/>
              </w:rPr>
              <w:t>5</w:t>
            </w:r>
            <w:r w:rsidRPr="00C84E3F">
              <w:rPr>
                <w:sz w:val="17"/>
              </w:rPr>
              <w:t> </w:t>
            </w:r>
            <w:r w:rsidRPr="00C92A8C">
              <w:rPr>
                <w:sz w:val="17"/>
              </w:rPr>
              <w:t>643</w:t>
            </w:r>
            <w:r w:rsidRPr="00C84E3F">
              <w:rPr>
                <w:sz w:val="17"/>
              </w:rPr>
              <w:t xml:space="preserve"> </w:t>
            </w:r>
          </w:p>
        </w:tc>
        <w:tc>
          <w:tcPr>
            <w:tcW w:w="1830" w:type="dxa"/>
            <w:shd w:val="clear" w:color="auto" w:fill="auto"/>
            <w:vAlign w:val="bottom"/>
            <w:hideMark/>
          </w:tcPr>
          <w:p w14:paraId="59E609E2" w14:textId="77777777" w:rsidR="00626958" w:rsidRPr="00C84E3F" w:rsidRDefault="00626958" w:rsidP="00C84E3F">
            <w:pPr>
              <w:tabs>
                <w:tab w:val="left" w:pos="288"/>
                <w:tab w:val="left" w:pos="576"/>
                <w:tab w:val="left" w:pos="864"/>
                <w:tab w:val="left" w:pos="1152"/>
              </w:tabs>
              <w:suppressAutoHyphens/>
              <w:spacing w:before="40" w:after="40" w:line="210" w:lineRule="exact"/>
              <w:ind w:right="43"/>
              <w:jc w:val="right"/>
              <w:rPr>
                <w:sz w:val="17"/>
              </w:rPr>
            </w:pPr>
            <w:r w:rsidRPr="00C92A8C">
              <w:rPr>
                <w:sz w:val="17"/>
              </w:rPr>
              <w:t>5</w:t>
            </w:r>
            <w:r w:rsidRPr="00C84E3F">
              <w:rPr>
                <w:sz w:val="17"/>
              </w:rPr>
              <w:t> </w:t>
            </w:r>
            <w:r w:rsidRPr="00C92A8C">
              <w:rPr>
                <w:sz w:val="17"/>
              </w:rPr>
              <w:t>583</w:t>
            </w:r>
            <w:r w:rsidRPr="00C84E3F">
              <w:rPr>
                <w:sz w:val="17"/>
              </w:rPr>
              <w:t xml:space="preserve"> </w:t>
            </w:r>
          </w:p>
        </w:tc>
        <w:tc>
          <w:tcPr>
            <w:tcW w:w="1830" w:type="dxa"/>
            <w:shd w:val="clear" w:color="auto" w:fill="auto"/>
            <w:vAlign w:val="bottom"/>
            <w:hideMark/>
          </w:tcPr>
          <w:p w14:paraId="69161A03" w14:textId="77777777" w:rsidR="00626958" w:rsidRPr="00C84E3F" w:rsidRDefault="00626958" w:rsidP="00C84E3F">
            <w:pPr>
              <w:tabs>
                <w:tab w:val="left" w:pos="288"/>
                <w:tab w:val="left" w:pos="576"/>
                <w:tab w:val="left" w:pos="864"/>
                <w:tab w:val="left" w:pos="1152"/>
              </w:tabs>
              <w:suppressAutoHyphens/>
              <w:spacing w:before="40" w:after="40" w:line="210" w:lineRule="exact"/>
              <w:ind w:right="43"/>
              <w:jc w:val="right"/>
              <w:rPr>
                <w:sz w:val="17"/>
              </w:rPr>
            </w:pPr>
            <w:r w:rsidRPr="00C92A8C">
              <w:rPr>
                <w:sz w:val="17"/>
              </w:rPr>
              <w:t>11</w:t>
            </w:r>
            <w:r w:rsidRPr="00C84E3F">
              <w:rPr>
                <w:sz w:val="17"/>
              </w:rPr>
              <w:t xml:space="preserve"> </w:t>
            </w:r>
            <w:r w:rsidRPr="00C92A8C">
              <w:rPr>
                <w:sz w:val="17"/>
              </w:rPr>
              <w:t>226</w:t>
            </w:r>
          </w:p>
        </w:tc>
      </w:tr>
      <w:tr w:rsidR="00626958" w:rsidRPr="00C84E3F" w14:paraId="4D24C7DC" w14:textId="77777777" w:rsidTr="00C84E3F">
        <w:tc>
          <w:tcPr>
            <w:tcW w:w="1830" w:type="dxa"/>
            <w:shd w:val="clear" w:color="auto" w:fill="auto"/>
            <w:vAlign w:val="bottom"/>
            <w:hideMark/>
          </w:tcPr>
          <w:p w14:paraId="235D90AD" w14:textId="6EA1D51F" w:rsidR="00626958" w:rsidRPr="00C84E3F" w:rsidRDefault="00626958" w:rsidP="00C84E3F">
            <w:pPr>
              <w:tabs>
                <w:tab w:val="left" w:pos="288"/>
                <w:tab w:val="left" w:pos="576"/>
                <w:tab w:val="left" w:pos="864"/>
                <w:tab w:val="left" w:pos="1152"/>
              </w:tabs>
              <w:suppressAutoHyphens/>
              <w:spacing w:before="40" w:after="40" w:line="210" w:lineRule="exact"/>
              <w:ind w:right="40"/>
              <w:rPr>
                <w:sz w:val="17"/>
              </w:rPr>
            </w:pPr>
            <w:r w:rsidRPr="00C92A8C">
              <w:rPr>
                <w:sz w:val="17"/>
              </w:rPr>
              <w:t>2018</w:t>
            </w:r>
          </w:p>
        </w:tc>
        <w:tc>
          <w:tcPr>
            <w:tcW w:w="1830" w:type="dxa"/>
            <w:shd w:val="clear" w:color="auto" w:fill="auto"/>
            <w:vAlign w:val="bottom"/>
            <w:hideMark/>
          </w:tcPr>
          <w:p w14:paraId="578402FB" w14:textId="77777777" w:rsidR="00626958" w:rsidRPr="00C84E3F" w:rsidRDefault="00626958" w:rsidP="00C84E3F">
            <w:pPr>
              <w:tabs>
                <w:tab w:val="left" w:pos="288"/>
                <w:tab w:val="left" w:pos="576"/>
                <w:tab w:val="left" w:pos="864"/>
                <w:tab w:val="left" w:pos="1152"/>
              </w:tabs>
              <w:suppressAutoHyphens/>
              <w:spacing w:before="40" w:after="40" w:line="210" w:lineRule="exact"/>
              <w:ind w:right="43"/>
              <w:jc w:val="right"/>
              <w:rPr>
                <w:sz w:val="17"/>
              </w:rPr>
            </w:pPr>
            <w:r w:rsidRPr="00C92A8C">
              <w:rPr>
                <w:sz w:val="17"/>
              </w:rPr>
              <w:t>5</w:t>
            </w:r>
            <w:r w:rsidRPr="00C84E3F">
              <w:rPr>
                <w:sz w:val="17"/>
              </w:rPr>
              <w:t> </w:t>
            </w:r>
            <w:r w:rsidRPr="00C92A8C">
              <w:rPr>
                <w:sz w:val="17"/>
              </w:rPr>
              <w:t>533</w:t>
            </w:r>
            <w:r w:rsidRPr="00C84E3F">
              <w:rPr>
                <w:sz w:val="17"/>
              </w:rPr>
              <w:t xml:space="preserve"> </w:t>
            </w:r>
          </w:p>
        </w:tc>
        <w:tc>
          <w:tcPr>
            <w:tcW w:w="1830" w:type="dxa"/>
            <w:shd w:val="clear" w:color="auto" w:fill="auto"/>
            <w:vAlign w:val="bottom"/>
            <w:hideMark/>
          </w:tcPr>
          <w:p w14:paraId="7E73319E" w14:textId="77777777" w:rsidR="00626958" w:rsidRPr="00C84E3F" w:rsidRDefault="00626958" w:rsidP="00C84E3F">
            <w:pPr>
              <w:tabs>
                <w:tab w:val="left" w:pos="288"/>
                <w:tab w:val="left" w:pos="576"/>
                <w:tab w:val="left" w:pos="864"/>
                <w:tab w:val="left" w:pos="1152"/>
              </w:tabs>
              <w:suppressAutoHyphens/>
              <w:spacing w:before="40" w:after="40" w:line="210" w:lineRule="exact"/>
              <w:ind w:right="43"/>
              <w:jc w:val="right"/>
              <w:rPr>
                <w:sz w:val="17"/>
              </w:rPr>
            </w:pPr>
            <w:r w:rsidRPr="00C92A8C">
              <w:rPr>
                <w:sz w:val="17"/>
              </w:rPr>
              <w:t>5</w:t>
            </w:r>
            <w:r w:rsidRPr="00C84E3F">
              <w:rPr>
                <w:sz w:val="17"/>
              </w:rPr>
              <w:t> </w:t>
            </w:r>
            <w:r w:rsidRPr="00C92A8C">
              <w:rPr>
                <w:sz w:val="17"/>
              </w:rPr>
              <w:t>702</w:t>
            </w:r>
            <w:r w:rsidRPr="00C84E3F">
              <w:rPr>
                <w:sz w:val="17"/>
              </w:rPr>
              <w:t xml:space="preserve"> </w:t>
            </w:r>
          </w:p>
        </w:tc>
        <w:tc>
          <w:tcPr>
            <w:tcW w:w="1830" w:type="dxa"/>
            <w:shd w:val="clear" w:color="auto" w:fill="auto"/>
            <w:vAlign w:val="bottom"/>
            <w:hideMark/>
          </w:tcPr>
          <w:p w14:paraId="244383D2" w14:textId="77777777" w:rsidR="00626958" w:rsidRPr="00C84E3F" w:rsidRDefault="00626958" w:rsidP="00C84E3F">
            <w:pPr>
              <w:tabs>
                <w:tab w:val="left" w:pos="288"/>
                <w:tab w:val="left" w:pos="576"/>
                <w:tab w:val="left" w:pos="864"/>
                <w:tab w:val="left" w:pos="1152"/>
              </w:tabs>
              <w:suppressAutoHyphens/>
              <w:spacing w:before="40" w:after="40" w:line="210" w:lineRule="exact"/>
              <w:ind w:right="43"/>
              <w:jc w:val="right"/>
              <w:rPr>
                <w:sz w:val="17"/>
              </w:rPr>
            </w:pPr>
            <w:r w:rsidRPr="00C92A8C">
              <w:rPr>
                <w:sz w:val="17"/>
              </w:rPr>
              <w:t>11</w:t>
            </w:r>
            <w:r w:rsidRPr="00C84E3F">
              <w:rPr>
                <w:sz w:val="17"/>
              </w:rPr>
              <w:t xml:space="preserve"> </w:t>
            </w:r>
            <w:r w:rsidRPr="00C92A8C">
              <w:rPr>
                <w:sz w:val="17"/>
              </w:rPr>
              <w:t>235</w:t>
            </w:r>
          </w:p>
        </w:tc>
      </w:tr>
      <w:tr w:rsidR="00626958" w:rsidRPr="00C84E3F" w14:paraId="27CDFA19" w14:textId="77777777" w:rsidTr="00C84E3F">
        <w:tc>
          <w:tcPr>
            <w:tcW w:w="1830" w:type="dxa"/>
            <w:shd w:val="clear" w:color="auto" w:fill="auto"/>
            <w:vAlign w:val="bottom"/>
            <w:hideMark/>
          </w:tcPr>
          <w:p w14:paraId="17142215" w14:textId="5179FCCC" w:rsidR="00626958" w:rsidRPr="00C84E3F" w:rsidRDefault="00626958" w:rsidP="00C84E3F">
            <w:pPr>
              <w:tabs>
                <w:tab w:val="left" w:pos="288"/>
                <w:tab w:val="left" w:pos="576"/>
                <w:tab w:val="left" w:pos="864"/>
                <w:tab w:val="left" w:pos="1152"/>
              </w:tabs>
              <w:suppressAutoHyphens/>
              <w:spacing w:before="40" w:after="40" w:line="210" w:lineRule="exact"/>
              <w:ind w:right="40"/>
              <w:rPr>
                <w:sz w:val="17"/>
              </w:rPr>
            </w:pPr>
            <w:r w:rsidRPr="00C92A8C">
              <w:rPr>
                <w:sz w:val="17"/>
              </w:rPr>
              <w:t>2019</w:t>
            </w:r>
          </w:p>
        </w:tc>
        <w:tc>
          <w:tcPr>
            <w:tcW w:w="1830" w:type="dxa"/>
            <w:shd w:val="clear" w:color="auto" w:fill="auto"/>
            <w:vAlign w:val="bottom"/>
            <w:hideMark/>
          </w:tcPr>
          <w:p w14:paraId="7A6C4D54" w14:textId="77777777" w:rsidR="00626958" w:rsidRPr="00C84E3F" w:rsidRDefault="00626958" w:rsidP="00C84E3F">
            <w:pPr>
              <w:tabs>
                <w:tab w:val="left" w:pos="288"/>
                <w:tab w:val="left" w:pos="576"/>
                <w:tab w:val="left" w:pos="864"/>
                <w:tab w:val="left" w:pos="1152"/>
              </w:tabs>
              <w:suppressAutoHyphens/>
              <w:spacing w:before="40" w:after="40" w:line="210" w:lineRule="exact"/>
              <w:ind w:right="43"/>
              <w:jc w:val="right"/>
              <w:rPr>
                <w:sz w:val="17"/>
              </w:rPr>
            </w:pPr>
            <w:r w:rsidRPr="00C92A8C">
              <w:rPr>
                <w:sz w:val="17"/>
              </w:rPr>
              <w:t>5</w:t>
            </w:r>
            <w:r w:rsidRPr="00C84E3F">
              <w:rPr>
                <w:sz w:val="17"/>
              </w:rPr>
              <w:t> </w:t>
            </w:r>
            <w:r w:rsidRPr="00C92A8C">
              <w:rPr>
                <w:sz w:val="17"/>
              </w:rPr>
              <w:t>824</w:t>
            </w:r>
            <w:r w:rsidRPr="00C84E3F">
              <w:rPr>
                <w:sz w:val="17"/>
              </w:rPr>
              <w:t xml:space="preserve"> </w:t>
            </w:r>
          </w:p>
        </w:tc>
        <w:tc>
          <w:tcPr>
            <w:tcW w:w="1830" w:type="dxa"/>
            <w:shd w:val="clear" w:color="auto" w:fill="auto"/>
            <w:vAlign w:val="bottom"/>
            <w:hideMark/>
          </w:tcPr>
          <w:p w14:paraId="27DF7738" w14:textId="77777777" w:rsidR="00626958" w:rsidRPr="00C84E3F" w:rsidRDefault="00626958" w:rsidP="00C84E3F">
            <w:pPr>
              <w:tabs>
                <w:tab w:val="left" w:pos="288"/>
                <w:tab w:val="left" w:pos="576"/>
                <w:tab w:val="left" w:pos="864"/>
                <w:tab w:val="left" w:pos="1152"/>
              </w:tabs>
              <w:suppressAutoHyphens/>
              <w:spacing w:before="40" w:after="40" w:line="210" w:lineRule="exact"/>
              <w:ind w:right="43"/>
              <w:jc w:val="right"/>
              <w:rPr>
                <w:sz w:val="17"/>
              </w:rPr>
            </w:pPr>
            <w:r w:rsidRPr="00C92A8C">
              <w:rPr>
                <w:sz w:val="17"/>
              </w:rPr>
              <w:t>6</w:t>
            </w:r>
            <w:r w:rsidRPr="00C84E3F">
              <w:rPr>
                <w:sz w:val="17"/>
              </w:rPr>
              <w:t> </w:t>
            </w:r>
            <w:r w:rsidRPr="00C92A8C">
              <w:rPr>
                <w:sz w:val="17"/>
              </w:rPr>
              <w:t>098</w:t>
            </w:r>
            <w:r w:rsidRPr="00C84E3F">
              <w:rPr>
                <w:sz w:val="17"/>
              </w:rPr>
              <w:t xml:space="preserve"> </w:t>
            </w:r>
          </w:p>
        </w:tc>
        <w:tc>
          <w:tcPr>
            <w:tcW w:w="1830" w:type="dxa"/>
            <w:shd w:val="clear" w:color="auto" w:fill="auto"/>
            <w:vAlign w:val="bottom"/>
            <w:hideMark/>
          </w:tcPr>
          <w:p w14:paraId="42ED61CE" w14:textId="77777777" w:rsidR="00626958" w:rsidRPr="00C84E3F" w:rsidRDefault="00626958" w:rsidP="00C84E3F">
            <w:pPr>
              <w:tabs>
                <w:tab w:val="left" w:pos="288"/>
                <w:tab w:val="left" w:pos="576"/>
                <w:tab w:val="left" w:pos="864"/>
                <w:tab w:val="left" w:pos="1152"/>
              </w:tabs>
              <w:suppressAutoHyphens/>
              <w:spacing w:before="40" w:after="40" w:line="210" w:lineRule="exact"/>
              <w:ind w:right="43"/>
              <w:jc w:val="right"/>
              <w:rPr>
                <w:sz w:val="17"/>
              </w:rPr>
            </w:pPr>
            <w:r w:rsidRPr="00C92A8C">
              <w:rPr>
                <w:sz w:val="17"/>
              </w:rPr>
              <w:t>11</w:t>
            </w:r>
            <w:r w:rsidRPr="00C84E3F">
              <w:rPr>
                <w:sz w:val="17"/>
              </w:rPr>
              <w:t xml:space="preserve"> </w:t>
            </w:r>
            <w:r w:rsidRPr="00C92A8C">
              <w:rPr>
                <w:sz w:val="17"/>
              </w:rPr>
              <w:t>922</w:t>
            </w:r>
          </w:p>
        </w:tc>
      </w:tr>
      <w:tr w:rsidR="00626958" w:rsidRPr="00C84E3F" w14:paraId="0F9ADDA6" w14:textId="77777777" w:rsidTr="00C84E3F">
        <w:tc>
          <w:tcPr>
            <w:tcW w:w="1830" w:type="dxa"/>
            <w:tcBorders>
              <w:bottom w:val="single" w:sz="12" w:space="0" w:color="auto"/>
            </w:tcBorders>
            <w:shd w:val="clear" w:color="auto" w:fill="auto"/>
            <w:vAlign w:val="bottom"/>
            <w:hideMark/>
          </w:tcPr>
          <w:p w14:paraId="240057E4" w14:textId="4FE405BC" w:rsidR="00626958" w:rsidRPr="00C84E3F" w:rsidRDefault="00626958" w:rsidP="00C84E3F">
            <w:pPr>
              <w:tabs>
                <w:tab w:val="left" w:pos="288"/>
                <w:tab w:val="left" w:pos="576"/>
                <w:tab w:val="left" w:pos="864"/>
                <w:tab w:val="left" w:pos="1152"/>
              </w:tabs>
              <w:suppressAutoHyphens/>
              <w:spacing w:before="40" w:after="40" w:line="210" w:lineRule="exact"/>
              <w:ind w:right="40"/>
              <w:rPr>
                <w:sz w:val="17"/>
              </w:rPr>
            </w:pPr>
            <w:r w:rsidRPr="00C92A8C">
              <w:rPr>
                <w:sz w:val="17"/>
              </w:rPr>
              <w:t>2020</w:t>
            </w:r>
          </w:p>
        </w:tc>
        <w:tc>
          <w:tcPr>
            <w:tcW w:w="1830" w:type="dxa"/>
            <w:tcBorders>
              <w:bottom w:val="single" w:sz="12" w:space="0" w:color="auto"/>
            </w:tcBorders>
            <w:shd w:val="clear" w:color="auto" w:fill="auto"/>
            <w:vAlign w:val="bottom"/>
            <w:hideMark/>
          </w:tcPr>
          <w:p w14:paraId="3C389241" w14:textId="77777777" w:rsidR="00626958" w:rsidRPr="00C84E3F" w:rsidRDefault="00626958" w:rsidP="00C84E3F">
            <w:pPr>
              <w:tabs>
                <w:tab w:val="left" w:pos="288"/>
                <w:tab w:val="left" w:pos="576"/>
                <w:tab w:val="left" w:pos="864"/>
                <w:tab w:val="left" w:pos="1152"/>
              </w:tabs>
              <w:suppressAutoHyphens/>
              <w:spacing w:before="40" w:after="40" w:line="210" w:lineRule="exact"/>
              <w:ind w:right="43"/>
              <w:jc w:val="right"/>
              <w:rPr>
                <w:sz w:val="17"/>
              </w:rPr>
            </w:pPr>
            <w:r w:rsidRPr="00C92A8C">
              <w:rPr>
                <w:sz w:val="17"/>
              </w:rPr>
              <w:t>6</w:t>
            </w:r>
            <w:r w:rsidRPr="00C84E3F">
              <w:rPr>
                <w:sz w:val="17"/>
              </w:rPr>
              <w:t> </w:t>
            </w:r>
            <w:r w:rsidRPr="00C92A8C">
              <w:rPr>
                <w:sz w:val="17"/>
              </w:rPr>
              <w:t>265</w:t>
            </w:r>
            <w:r w:rsidRPr="00C84E3F">
              <w:rPr>
                <w:sz w:val="17"/>
              </w:rPr>
              <w:t xml:space="preserve"> </w:t>
            </w:r>
          </w:p>
        </w:tc>
        <w:tc>
          <w:tcPr>
            <w:tcW w:w="1830" w:type="dxa"/>
            <w:tcBorders>
              <w:bottom w:val="single" w:sz="12" w:space="0" w:color="auto"/>
            </w:tcBorders>
            <w:shd w:val="clear" w:color="auto" w:fill="auto"/>
            <w:vAlign w:val="bottom"/>
            <w:hideMark/>
          </w:tcPr>
          <w:p w14:paraId="614FABF1" w14:textId="77777777" w:rsidR="00626958" w:rsidRPr="00C84E3F" w:rsidRDefault="00626958" w:rsidP="00C84E3F">
            <w:pPr>
              <w:tabs>
                <w:tab w:val="left" w:pos="288"/>
                <w:tab w:val="left" w:pos="576"/>
                <w:tab w:val="left" w:pos="864"/>
                <w:tab w:val="left" w:pos="1152"/>
              </w:tabs>
              <w:suppressAutoHyphens/>
              <w:spacing w:before="40" w:after="40" w:line="210" w:lineRule="exact"/>
              <w:ind w:right="43"/>
              <w:jc w:val="right"/>
              <w:rPr>
                <w:sz w:val="17"/>
              </w:rPr>
            </w:pPr>
            <w:r w:rsidRPr="00C92A8C">
              <w:rPr>
                <w:sz w:val="17"/>
              </w:rPr>
              <w:t>6</w:t>
            </w:r>
            <w:r w:rsidRPr="00C84E3F">
              <w:rPr>
                <w:sz w:val="17"/>
              </w:rPr>
              <w:t> </w:t>
            </w:r>
            <w:r w:rsidRPr="00C92A8C">
              <w:rPr>
                <w:sz w:val="17"/>
              </w:rPr>
              <w:t>345</w:t>
            </w:r>
            <w:r w:rsidRPr="00C84E3F">
              <w:rPr>
                <w:sz w:val="17"/>
              </w:rPr>
              <w:t xml:space="preserve"> </w:t>
            </w:r>
          </w:p>
        </w:tc>
        <w:tc>
          <w:tcPr>
            <w:tcW w:w="1830" w:type="dxa"/>
            <w:tcBorders>
              <w:bottom w:val="single" w:sz="12" w:space="0" w:color="auto"/>
            </w:tcBorders>
            <w:shd w:val="clear" w:color="auto" w:fill="auto"/>
            <w:vAlign w:val="bottom"/>
            <w:hideMark/>
          </w:tcPr>
          <w:p w14:paraId="48841EB5" w14:textId="77777777" w:rsidR="00626958" w:rsidRPr="00C84E3F" w:rsidRDefault="00626958" w:rsidP="00C84E3F">
            <w:pPr>
              <w:tabs>
                <w:tab w:val="left" w:pos="288"/>
                <w:tab w:val="left" w:pos="576"/>
                <w:tab w:val="left" w:pos="864"/>
                <w:tab w:val="left" w:pos="1152"/>
              </w:tabs>
              <w:suppressAutoHyphens/>
              <w:spacing w:before="40" w:after="40" w:line="210" w:lineRule="exact"/>
              <w:ind w:right="43"/>
              <w:jc w:val="right"/>
              <w:rPr>
                <w:sz w:val="17"/>
              </w:rPr>
            </w:pPr>
            <w:r w:rsidRPr="00C92A8C">
              <w:rPr>
                <w:sz w:val="17"/>
              </w:rPr>
              <w:t>12</w:t>
            </w:r>
            <w:r w:rsidRPr="00C84E3F">
              <w:rPr>
                <w:sz w:val="17"/>
              </w:rPr>
              <w:t xml:space="preserve"> </w:t>
            </w:r>
            <w:r w:rsidRPr="00C92A8C">
              <w:rPr>
                <w:sz w:val="17"/>
              </w:rPr>
              <w:t>610</w:t>
            </w:r>
          </w:p>
        </w:tc>
      </w:tr>
    </w:tbl>
    <w:p w14:paraId="4335DF41" w14:textId="4F43BE72" w:rsidR="00626958" w:rsidRPr="00C84E3F" w:rsidRDefault="00626958" w:rsidP="00C84E3F">
      <w:pPr>
        <w:pStyle w:val="SingleTxt"/>
        <w:spacing w:after="0" w:line="120" w:lineRule="exact"/>
        <w:rPr>
          <w:b/>
          <w:bCs/>
          <w:sz w:val="10"/>
          <w:lang w:val="en-GB"/>
        </w:rPr>
      </w:pPr>
    </w:p>
    <w:p w14:paraId="74EE0283" w14:textId="69E35964" w:rsidR="00C84E3F" w:rsidRPr="00C84E3F" w:rsidRDefault="00C84E3F" w:rsidP="00C84E3F">
      <w:pPr>
        <w:pStyle w:val="SingleTxt"/>
        <w:spacing w:after="0" w:line="120" w:lineRule="exact"/>
        <w:rPr>
          <w:b/>
          <w:bCs/>
          <w:sz w:val="10"/>
          <w:lang w:val="en-GB"/>
        </w:rPr>
      </w:pPr>
    </w:p>
    <w:p w14:paraId="04C29210" w14:textId="7EC721A0" w:rsidR="00626958" w:rsidRPr="00626958" w:rsidRDefault="00626958" w:rsidP="006B5E95">
      <w:pPr>
        <w:pStyle w:val="SingleTxt"/>
        <w:numPr>
          <w:ilvl w:val="0"/>
          <w:numId w:val="21"/>
        </w:numPr>
        <w:spacing w:line="234" w:lineRule="exact"/>
        <w:rPr>
          <w:lang w:val="fr-FR"/>
        </w:rPr>
      </w:pPr>
      <w:r w:rsidRPr="00626958">
        <w:rPr>
          <w:lang w:val="fr-FR"/>
        </w:rPr>
        <w:t xml:space="preserve">Le tableau </w:t>
      </w:r>
      <w:r w:rsidRPr="00C92A8C">
        <w:rPr>
          <w:lang w:val="fr-FR"/>
        </w:rPr>
        <w:t>2</w:t>
      </w:r>
      <w:r w:rsidRPr="00626958">
        <w:rPr>
          <w:lang w:val="fr-FR"/>
        </w:rPr>
        <w:t xml:space="preserve"> ci-après montre que le nombre d</w:t>
      </w:r>
      <w:r w:rsidR="00A26534" w:rsidRPr="00A26534">
        <w:rPr>
          <w:lang w:val="fr-FR"/>
        </w:rPr>
        <w:t>’</w:t>
      </w:r>
      <w:r w:rsidRPr="00626958">
        <w:rPr>
          <w:lang w:val="fr-FR"/>
        </w:rPr>
        <w:t>inscriptions dans la filière sciences, technologie, ingénierie et mathématiques de l</w:t>
      </w:r>
      <w:r w:rsidR="00A26534" w:rsidRPr="00A26534">
        <w:rPr>
          <w:lang w:val="fr-FR"/>
        </w:rPr>
        <w:t>’</w:t>
      </w:r>
      <w:r w:rsidRPr="00626958">
        <w:rPr>
          <w:lang w:val="fr-FR"/>
        </w:rPr>
        <w:t xml:space="preserve">Université de science et de technologie a augmenté, passant de </w:t>
      </w:r>
      <w:r w:rsidRPr="00C92A8C">
        <w:rPr>
          <w:lang w:val="fr-FR"/>
        </w:rPr>
        <w:t>3</w:t>
      </w:r>
      <w:r w:rsidRPr="00626958">
        <w:rPr>
          <w:lang w:val="fr-FR"/>
        </w:rPr>
        <w:t xml:space="preserve"> </w:t>
      </w:r>
      <w:r w:rsidRPr="00C92A8C">
        <w:rPr>
          <w:lang w:val="fr-FR"/>
        </w:rPr>
        <w:t>680</w:t>
      </w:r>
      <w:r w:rsidRPr="00626958">
        <w:rPr>
          <w:lang w:val="fr-FR"/>
        </w:rPr>
        <w:t xml:space="preserve"> en </w:t>
      </w:r>
      <w:r w:rsidRPr="00C92A8C">
        <w:rPr>
          <w:lang w:val="fr-FR"/>
        </w:rPr>
        <w:t>2014</w:t>
      </w:r>
      <w:r w:rsidRPr="00626958">
        <w:rPr>
          <w:lang w:val="fr-FR"/>
        </w:rPr>
        <w:t xml:space="preserve"> à </w:t>
      </w:r>
      <w:r w:rsidRPr="00C92A8C">
        <w:rPr>
          <w:lang w:val="fr-FR"/>
        </w:rPr>
        <w:t>5</w:t>
      </w:r>
      <w:r w:rsidRPr="00626958">
        <w:rPr>
          <w:lang w:val="fr-FR"/>
        </w:rPr>
        <w:t xml:space="preserve"> </w:t>
      </w:r>
      <w:r w:rsidRPr="00C92A8C">
        <w:rPr>
          <w:lang w:val="fr-FR"/>
        </w:rPr>
        <w:t>107</w:t>
      </w:r>
      <w:r w:rsidRPr="00626958">
        <w:rPr>
          <w:lang w:val="fr-FR"/>
        </w:rPr>
        <w:t xml:space="preserve"> en </w:t>
      </w:r>
      <w:r w:rsidRPr="00C92A8C">
        <w:rPr>
          <w:lang w:val="fr-FR"/>
        </w:rPr>
        <w:t>2020</w:t>
      </w:r>
      <w:r w:rsidRPr="00626958">
        <w:rPr>
          <w:lang w:val="fr-FR"/>
        </w:rPr>
        <w:t xml:space="preserve">. Cette année-là, les femmes représentaient plus de </w:t>
      </w:r>
      <w:r w:rsidRPr="00C92A8C">
        <w:rPr>
          <w:lang w:val="fr-FR"/>
        </w:rPr>
        <w:t>60</w:t>
      </w:r>
      <w:r w:rsidR="00A26534" w:rsidRPr="00A26534">
        <w:rPr>
          <w:lang w:val="fr-FR"/>
        </w:rPr>
        <w:t> %</w:t>
      </w:r>
      <w:r w:rsidRPr="00626958">
        <w:rPr>
          <w:lang w:val="fr-FR"/>
        </w:rPr>
        <w:t xml:space="preserve"> des étudiants inscrits dans cette filière.</w:t>
      </w:r>
    </w:p>
    <w:p w14:paraId="45165E2C" w14:textId="77777777" w:rsidR="00C84E3F" w:rsidRPr="00C84E3F" w:rsidRDefault="00C84E3F" w:rsidP="004E3E92">
      <w:pPr>
        <w:pStyle w:val="SingleTxt"/>
        <w:spacing w:after="0" w:line="100" w:lineRule="exact"/>
        <w:rPr>
          <w:b/>
          <w:sz w:val="10"/>
          <w:lang w:val="fr-FR"/>
        </w:rPr>
      </w:pPr>
    </w:p>
    <w:p w14:paraId="37D5CCE0" w14:textId="42D36362" w:rsidR="00C84E3F" w:rsidRDefault="00626958" w:rsidP="00C84E3F">
      <w:pPr>
        <w:pStyle w:val="SingleTxt"/>
        <w:spacing w:after="0"/>
        <w:rPr>
          <w:lang w:val="fr-FR"/>
        </w:rPr>
      </w:pPr>
      <w:r w:rsidRPr="00626958">
        <w:rPr>
          <w:lang w:val="fr-FR"/>
        </w:rPr>
        <w:t xml:space="preserve">Tableau </w:t>
      </w:r>
      <w:r w:rsidRPr="00C92A8C">
        <w:rPr>
          <w:lang w:val="fr-FR"/>
        </w:rPr>
        <w:t>2</w:t>
      </w:r>
    </w:p>
    <w:p w14:paraId="376A344C" w14:textId="48B59C4D" w:rsidR="00626958" w:rsidRDefault="00C84E3F" w:rsidP="00C84E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26958" w:rsidRPr="00626958">
        <w:rPr>
          <w:lang w:val="fr-FR"/>
        </w:rPr>
        <w:t>Nombre total d</w:t>
      </w:r>
      <w:r w:rsidR="00A26534" w:rsidRPr="00A26534">
        <w:rPr>
          <w:lang w:val="fr-FR"/>
        </w:rPr>
        <w:t>’</w:t>
      </w:r>
      <w:r w:rsidR="00626958" w:rsidRPr="00626958">
        <w:rPr>
          <w:lang w:val="fr-FR"/>
        </w:rPr>
        <w:t xml:space="preserve">inscriptions dans la filière sciences, technologie, ingénierie </w:t>
      </w:r>
      <w:r>
        <w:rPr>
          <w:lang w:val="fr-FR"/>
        </w:rPr>
        <w:br/>
      </w:r>
      <w:r w:rsidR="00626958" w:rsidRPr="00626958">
        <w:rPr>
          <w:lang w:val="fr-FR"/>
        </w:rPr>
        <w:t>et mathématiques, par sexe</w:t>
      </w:r>
    </w:p>
    <w:p w14:paraId="6CA741B3" w14:textId="6790587A" w:rsidR="00C84E3F" w:rsidRPr="00C84E3F" w:rsidRDefault="00C84E3F" w:rsidP="004E3E92">
      <w:pPr>
        <w:pStyle w:val="SingleTxt"/>
        <w:spacing w:after="0" w:line="100" w:lineRule="exact"/>
        <w:rPr>
          <w:sz w:val="10"/>
          <w:lang w:val="fr-FR"/>
        </w:rPr>
      </w:pPr>
    </w:p>
    <w:p w14:paraId="279F2241" w14:textId="1EF1DA9A" w:rsidR="00C84E3F" w:rsidRPr="00C84E3F" w:rsidRDefault="00C84E3F" w:rsidP="004E3E92">
      <w:pPr>
        <w:pStyle w:val="SingleTxt"/>
        <w:spacing w:after="0" w:line="10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1830"/>
        <w:gridCol w:w="1830"/>
        <w:gridCol w:w="1830"/>
        <w:gridCol w:w="1830"/>
      </w:tblGrid>
      <w:tr w:rsidR="0057382B" w:rsidRPr="0024777E" w14:paraId="17AA3372" w14:textId="77777777" w:rsidTr="0057382B">
        <w:trPr>
          <w:tblHeader/>
        </w:trPr>
        <w:tc>
          <w:tcPr>
            <w:tcW w:w="1830" w:type="dxa"/>
            <w:vMerge w:val="restart"/>
            <w:tcBorders>
              <w:top w:val="single" w:sz="4" w:space="0" w:color="auto"/>
            </w:tcBorders>
            <w:shd w:val="clear" w:color="auto" w:fill="auto"/>
            <w:vAlign w:val="bottom"/>
            <w:hideMark/>
          </w:tcPr>
          <w:p w14:paraId="00652234" w14:textId="34039978" w:rsidR="0057382B" w:rsidRPr="00493B2D" w:rsidRDefault="0057382B" w:rsidP="00D0406E">
            <w:pPr>
              <w:suppressAutoHyphens/>
              <w:spacing w:before="81" w:after="81" w:line="160" w:lineRule="exact"/>
              <w:ind w:right="40"/>
              <w:rPr>
                <w:i/>
                <w:sz w:val="14"/>
              </w:rPr>
            </w:pPr>
            <w:r w:rsidRPr="00493B2D">
              <w:rPr>
                <w:i/>
                <w:sz w:val="14"/>
              </w:rPr>
              <w:t>Année universitaire</w:t>
            </w:r>
          </w:p>
        </w:tc>
        <w:tc>
          <w:tcPr>
            <w:tcW w:w="3660" w:type="dxa"/>
            <w:gridSpan w:val="2"/>
            <w:tcBorders>
              <w:top w:val="single" w:sz="4" w:space="0" w:color="auto"/>
              <w:bottom w:val="single" w:sz="4" w:space="0" w:color="auto"/>
            </w:tcBorders>
            <w:shd w:val="clear" w:color="auto" w:fill="auto"/>
            <w:vAlign w:val="bottom"/>
            <w:hideMark/>
          </w:tcPr>
          <w:p w14:paraId="517ADA13" w14:textId="37B23090" w:rsidR="0057382B" w:rsidRPr="00493B2D" w:rsidRDefault="0057382B" w:rsidP="0057382B">
            <w:pPr>
              <w:suppressAutoHyphens/>
              <w:spacing w:before="81" w:after="81" w:line="160" w:lineRule="exact"/>
              <w:ind w:right="43"/>
              <w:jc w:val="center"/>
              <w:rPr>
                <w:i/>
                <w:sz w:val="14"/>
              </w:rPr>
            </w:pPr>
            <w:r w:rsidRPr="00493B2D">
              <w:rPr>
                <w:i/>
                <w:sz w:val="14"/>
              </w:rPr>
              <w:t>Sciences, technologie, ingénierie et mathématiques</w:t>
            </w:r>
          </w:p>
        </w:tc>
        <w:tc>
          <w:tcPr>
            <w:tcW w:w="1830" w:type="dxa"/>
            <w:vMerge w:val="restart"/>
            <w:tcBorders>
              <w:top w:val="single" w:sz="4" w:space="0" w:color="auto"/>
            </w:tcBorders>
            <w:shd w:val="clear" w:color="auto" w:fill="auto"/>
            <w:vAlign w:val="bottom"/>
          </w:tcPr>
          <w:p w14:paraId="710CEB42" w14:textId="77777777" w:rsidR="0057382B" w:rsidRPr="006B5E95" w:rsidRDefault="0057382B" w:rsidP="00D0406E">
            <w:pPr>
              <w:suppressAutoHyphens/>
              <w:spacing w:before="81" w:after="81" w:line="160" w:lineRule="exact"/>
              <w:ind w:right="43"/>
              <w:jc w:val="right"/>
              <w:rPr>
                <w:i/>
                <w:sz w:val="14"/>
              </w:rPr>
            </w:pPr>
            <w:r w:rsidRPr="006B5E95">
              <w:rPr>
                <w:i/>
                <w:sz w:val="14"/>
              </w:rPr>
              <w:t>Total</w:t>
            </w:r>
          </w:p>
        </w:tc>
      </w:tr>
      <w:tr w:rsidR="0024777E" w:rsidRPr="00D0406E" w14:paraId="2B93C3CB" w14:textId="77777777" w:rsidTr="00F50CCD">
        <w:trPr>
          <w:tblHeader/>
        </w:trPr>
        <w:tc>
          <w:tcPr>
            <w:tcW w:w="1830" w:type="dxa"/>
            <w:vMerge/>
            <w:tcBorders>
              <w:bottom w:val="single" w:sz="12" w:space="0" w:color="auto"/>
            </w:tcBorders>
            <w:shd w:val="clear" w:color="auto" w:fill="auto"/>
            <w:vAlign w:val="bottom"/>
          </w:tcPr>
          <w:p w14:paraId="1E85CCCF" w14:textId="77777777" w:rsidR="0024777E" w:rsidRPr="006B5E95" w:rsidRDefault="0024777E" w:rsidP="00D0406E">
            <w:pPr>
              <w:suppressAutoHyphens/>
              <w:spacing w:before="81" w:after="81" w:line="160" w:lineRule="exact"/>
              <w:ind w:right="40"/>
              <w:rPr>
                <w:i/>
                <w:sz w:val="14"/>
                <w:highlight w:val="yellow"/>
              </w:rPr>
            </w:pPr>
          </w:p>
        </w:tc>
        <w:tc>
          <w:tcPr>
            <w:tcW w:w="1830" w:type="dxa"/>
            <w:tcBorders>
              <w:top w:val="single" w:sz="4" w:space="0" w:color="auto"/>
              <w:bottom w:val="single" w:sz="12" w:space="0" w:color="auto"/>
            </w:tcBorders>
            <w:shd w:val="clear" w:color="auto" w:fill="auto"/>
            <w:vAlign w:val="bottom"/>
          </w:tcPr>
          <w:p w14:paraId="0E0EDDD2" w14:textId="19E93501" w:rsidR="0024777E" w:rsidRPr="00493B2D" w:rsidRDefault="0024777E" w:rsidP="00D0406E">
            <w:pPr>
              <w:suppressAutoHyphens/>
              <w:spacing w:before="81" w:after="81" w:line="160" w:lineRule="exact"/>
              <w:ind w:right="43"/>
              <w:jc w:val="right"/>
              <w:rPr>
                <w:i/>
                <w:sz w:val="14"/>
              </w:rPr>
            </w:pPr>
            <w:r w:rsidRPr="006B5E95">
              <w:rPr>
                <w:i/>
                <w:sz w:val="14"/>
              </w:rPr>
              <w:t>Femmes</w:t>
            </w:r>
          </w:p>
        </w:tc>
        <w:tc>
          <w:tcPr>
            <w:tcW w:w="1830" w:type="dxa"/>
            <w:tcBorders>
              <w:top w:val="single" w:sz="4" w:space="0" w:color="auto"/>
              <w:bottom w:val="single" w:sz="12" w:space="0" w:color="auto"/>
            </w:tcBorders>
            <w:shd w:val="clear" w:color="auto" w:fill="auto"/>
            <w:vAlign w:val="bottom"/>
          </w:tcPr>
          <w:p w14:paraId="6B6072BD" w14:textId="33D2B646" w:rsidR="0024777E" w:rsidRPr="00493B2D" w:rsidRDefault="0024777E" w:rsidP="00D0406E">
            <w:pPr>
              <w:suppressAutoHyphens/>
              <w:spacing w:before="81" w:after="81" w:line="160" w:lineRule="exact"/>
              <w:ind w:right="43"/>
              <w:jc w:val="right"/>
              <w:rPr>
                <w:i/>
                <w:sz w:val="14"/>
              </w:rPr>
            </w:pPr>
            <w:r w:rsidRPr="006B5E95">
              <w:rPr>
                <w:i/>
                <w:sz w:val="14"/>
              </w:rPr>
              <w:t>Hommes</w:t>
            </w:r>
          </w:p>
        </w:tc>
        <w:tc>
          <w:tcPr>
            <w:tcW w:w="1830" w:type="dxa"/>
            <w:vMerge/>
            <w:tcBorders>
              <w:bottom w:val="single" w:sz="12" w:space="0" w:color="auto"/>
            </w:tcBorders>
            <w:shd w:val="clear" w:color="auto" w:fill="auto"/>
            <w:vAlign w:val="bottom"/>
          </w:tcPr>
          <w:p w14:paraId="6E1EB85D" w14:textId="77777777" w:rsidR="0024777E" w:rsidRPr="00493B2D" w:rsidRDefault="0024777E" w:rsidP="00D0406E">
            <w:pPr>
              <w:suppressAutoHyphens/>
              <w:spacing w:before="81" w:after="81" w:line="160" w:lineRule="exact"/>
              <w:ind w:right="43"/>
              <w:jc w:val="right"/>
              <w:rPr>
                <w:i/>
                <w:sz w:val="14"/>
              </w:rPr>
            </w:pPr>
          </w:p>
        </w:tc>
      </w:tr>
      <w:tr w:rsidR="00D0406E" w:rsidRPr="00D0406E" w14:paraId="74D68F5F" w14:textId="77777777" w:rsidTr="00D0406E">
        <w:trPr>
          <w:trHeight w:hRule="exact" w:val="115"/>
          <w:tblHeader/>
        </w:trPr>
        <w:tc>
          <w:tcPr>
            <w:tcW w:w="1830" w:type="dxa"/>
            <w:tcBorders>
              <w:top w:val="single" w:sz="12" w:space="0" w:color="auto"/>
            </w:tcBorders>
            <w:shd w:val="clear" w:color="auto" w:fill="auto"/>
            <w:vAlign w:val="bottom"/>
          </w:tcPr>
          <w:p w14:paraId="29683477" w14:textId="77777777" w:rsidR="00D0406E" w:rsidRPr="00D0406E" w:rsidRDefault="00D0406E" w:rsidP="00D0406E">
            <w:pPr>
              <w:suppressAutoHyphens/>
              <w:spacing w:before="40" w:after="40" w:line="210" w:lineRule="exact"/>
              <w:ind w:right="40"/>
              <w:rPr>
                <w:sz w:val="17"/>
              </w:rPr>
            </w:pPr>
          </w:p>
        </w:tc>
        <w:tc>
          <w:tcPr>
            <w:tcW w:w="1830" w:type="dxa"/>
            <w:tcBorders>
              <w:top w:val="single" w:sz="12" w:space="0" w:color="auto"/>
            </w:tcBorders>
            <w:shd w:val="clear" w:color="auto" w:fill="auto"/>
            <w:vAlign w:val="bottom"/>
          </w:tcPr>
          <w:p w14:paraId="1DB188E2" w14:textId="77777777" w:rsidR="00D0406E" w:rsidRPr="00D0406E" w:rsidRDefault="00D0406E" w:rsidP="00D0406E">
            <w:pPr>
              <w:suppressAutoHyphens/>
              <w:spacing w:before="40" w:after="40" w:line="210" w:lineRule="exact"/>
              <w:ind w:right="43"/>
              <w:jc w:val="right"/>
              <w:rPr>
                <w:sz w:val="17"/>
              </w:rPr>
            </w:pPr>
          </w:p>
        </w:tc>
        <w:tc>
          <w:tcPr>
            <w:tcW w:w="1830" w:type="dxa"/>
            <w:tcBorders>
              <w:top w:val="single" w:sz="12" w:space="0" w:color="auto"/>
            </w:tcBorders>
            <w:shd w:val="clear" w:color="auto" w:fill="auto"/>
            <w:vAlign w:val="bottom"/>
          </w:tcPr>
          <w:p w14:paraId="3EDCFCCD" w14:textId="77777777" w:rsidR="00D0406E" w:rsidRPr="00D0406E" w:rsidRDefault="00D0406E" w:rsidP="00D0406E">
            <w:pPr>
              <w:suppressAutoHyphens/>
              <w:spacing w:before="40" w:after="40" w:line="210" w:lineRule="exact"/>
              <w:ind w:right="43"/>
              <w:jc w:val="right"/>
              <w:rPr>
                <w:sz w:val="17"/>
              </w:rPr>
            </w:pPr>
          </w:p>
        </w:tc>
        <w:tc>
          <w:tcPr>
            <w:tcW w:w="1830" w:type="dxa"/>
            <w:tcBorders>
              <w:top w:val="single" w:sz="12" w:space="0" w:color="auto"/>
            </w:tcBorders>
            <w:shd w:val="clear" w:color="auto" w:fill="auto"/>
            <w:vAlign w:val="bottom"/>
          </w:tcPr>
          <w:p w14:paraId="3EDB0EE0" w14:textId="77777777" w:rsidR="00D0406E" w:rsidRPr="00D0406E" w:rsidRDefault="00D0406E" w:rsidP="00D0406E">
            <w:pPr>
              <w:suppressAutoHyphens/>
              <w:spacing w:before="40" w:after="40" w:line="210" w:lineRule="exact"/>
              <w:ind w:right="43"/>
              <w:jc w:val="right"/>
              <w:rPr>
                <w:sz w:val="17"/>
              </w:rPr>
            </w:pPr>
          </w:p>
        </w:tc>
      </w:tr>
      <w:tr w:rsidR="00626958" w:rsidRPr="00D0406E" w14:paraId="704A4BE3" w14:textId="77777777" w:rsidTr="00D0406E">
        <w:tc>
          <w:tcPr>
            <w:tcW w:w="1830" w:type="dxa"/>
            <w:shd w:val="clear" w:color="auto" w:fill="auto"/>
            <w:vAlign w:val="bottom"/>
            <w:hideMark/>
          </w:tcPr>
          <w:p w14:paraId="324F9A36" w14:textId="7EE93FB1" w:rsidR="00626958" w:rsidRPr="00D0406E" w:rsidRDefault="00626958" w:rsidP="004E3E92">
            <w:pPr>
              <w:tabs>
                <w:tab w:val="left" w:pos="288"/>
                <w:tab w:val="left" w:pos="576"/>
                <w:tab w:val="left" w:pos="864"/>
                <w:tab w:val="left" w:pos="1152"/>
              </w:tabs>
              <w:suppressAutoHyphens/>
              <w:spacing w:before="40" w:after="40" w:line="206" w:lineRule="exact"/>
              <w:ind w:right="40"/>
              <w:rPr>
                <w:sz w:val="17"/>
              </w:rPr>
            </w:pPr>
            <w:r w:rsidRPr="00C92A8C">
              <w:rPr>
                <w:sz w:val="17"/>
              </w:rPr>
              <w:t>2014</w:t>
            </w:r>
          </w:p>
        </w:tc>
        <w:tc>
          <w:tcPr>
            <w:tcW w:w="1830" w:type="dxa"/>
            <w:shd w:val="clear" w:color="auto" w:fill="auto"/>
            <w:vAlign w:val="bottom"/>
            <w:hideMark/>
          </w:tcPr>
          <w:p w14:paraId="32DBC87C" w14:textId="55ECF5F9" w:rsidR="00626958" w:rsidRPr="00D0406E" w:rsidRDefault="00A875CC" w:rsidP="004E3E92">
            <w:pPr>
              <w:tabs>
                <w:tab w:val="left" w:pos="288"/>
                <w:tab w:val="left" w:pos="576"/>
                <w:tab w:val="left" w:pos="864"/>
                <w:tab w:val="left" w:pos="1152"/>
              </w:tabs>
              <w:suppressAutoHyphens/>
              <w:spacing w:before="40" w:after="40" w:line="206" w:lineRule="exact"/>
              <w:ind w:right="43"/>
              <w:jc w:val="right"/>
              <w:rPr>
                <w:sz w:val="17"/>
              </w:rPr>
            </w:pPr>
            <w:r w:rsidRPr="00C92A8C">
              <w:rPr>
                <w:sz w:val="17"/>
              </w:rPr>
              <w:t>1</w:t>
            </w:r>
            <w:r>
              <w:rPr>
                <w:sz w:val="17"/>
              </w:rPr>
              <w:t> </w:t>
            </w:r>
            <w:r w:rsidR="00626958" w:rsidRPr="00C92A8C">
              <w:rPr>
                <w:sz w:val="17"/>
              </w:rPr>
              <w:t>373</w:t>
            </w:r>
            <w:r w:rsidR="00626958" w:rsidRPr="00D0406E">
              <w:rPr>
                <w:sz w:val="17"/>
              </w:rPr>
              <w:t xml:space="preserve"> </w:t>
            </w:r>
          </w:p>
        </w:tc>
        <w:tc>
          <w:tcPr>
            <w:tcW w:w="1830" w:type="dxa"/>
            <w:shd w:val="clear" w:color="auto" w:fill="auto"/>
            <w:vAlign w:val="bottom"/>
            <w:hideMark/>
          </w:tcPr>
          <w:p w14:paraId="34A6FFBC" w14:textId="77777777" w:rsidR="00626958" w:rsidRPr="00D0406E" w:rsidRDefault="00626958" w:rsidP="004E3E92">
            <w:pPr>
              <w:tabs>
                <w:tab w:val="left" w:pos="288"/>
                <w:tab w:val="left" w:pos="576"/>
                <w:tab w:val="left" w:pos="864"/>
                <w:tab w:val="left" w:pos="1152"/>
              </w:tabs>
              <w:suppressAutoHyphens/>
              <w:spacing w:before="40" w:after="40" w:line="206" w:lineRule="exact"/>
              <w:ind w:right="43"/>
              <w:jc w:val="right"/>
              <w:rPr>
                <w:sz w:val="17"/>
              </w:rPr>
            </w:pPr>
            <w:r w:rsidRPr="00C92A8C">
              <w:rPr>
                <w:sz w:val="17"/>
              </w:rPr>
              <w:t>2</w:t>
            </w:r>
            <w:r w:rsidRPr="00D0406E">
              <w:rPr>
                <w:sz w:val="17"/>
              </w:rPr>
              <w:t> </w:t>
            </w:r>
            <w:r w:rsidRPr="00C92A8C">
              <w:rPr>
                <w:sz w:val="17"/>
              </w:rPr>
              <w:t>307</w:t>
            </w:r>
            <w:r w:rsidRPr="00D0406E">
              <w:rPr>
                <w:sz w:val="17"/>
              </w:rPr>
              <w:t xml:space="preserve"> </w:t>
            </w:r>
          </w:p>
        </w:tc>
        <w:tc>
          <w:tcPr>
            <w:tcW w:w="1830" w:type="dxa"/>
            <w:shd w:val="clear" w:color="auto" w:fill="auto"/>
            <w:vAlign w:val="bottom"/>
            <w:hideMark/>
          </w:tcPr>
          <w:p w14:paraId="05AD9C1A" w14:textId="77777777" w:rsidR="00626958" w:rsidRPr="00D0406E" w:rsidRDefault="00626958" w:rsidP="004E3E92">
            <w:pPr>
              <w:tabs>
                <w:tab w:val="left" w:pos="288"/>
                <w:tab w:val="left" w:pos="576"/>
                <w:tab w:val="left" w:pos="864"/>
                <w:tab w:val="left" w:pos="1152"/>
              </w:tabs>
              <w:suppressAutoHyphens/>
              <w:spacing w:before="40" w:after="40" w:line="206" w:lineRule="exact"/>
              <w:ind w:right="43"/>
              <w:jc w:val="right"/>
              <w:rPr>
                <w:sz w:val="17"/>
              </w:rPr>
            </w:pPr>
            <w:r w:rsidRPr="00C92A8C">
              <w:rPr>
                <w:sz w:val="17"/>
              </w:rPr>
              <w:t>3</w:t>
            </w:r>
            <w:r w:rsidRPr="00D0406E">
              <w:rPr>
                <w:sz w:val="17"/>
              </w:rPr>
              <w:t> </w:t>
            </w:r>
            <w:r w:rsidRPr="00C92A8C">
              <w:rPr>
                <w:sz w:val="17"/>
              </w:rPr>
              <w:t>680</w:t>
            </w:r>
          </w:p>
        </w:tc>
      </w:tr>
      <w:tr w:rsidR="00626958" w:rsidRPr="00D0406E" w14:paraId="5FDEFBC0" w14:textId="77777777" w:rsidTr="00D0406E">
        <w:tc>
          <w:tcPr>
            <w:tcW w:w="1830" w:type="dxa"/>
            <w:shd w:val="clear" w:color="auto" w:fill="auto"/>
            <w:vAlign w:val="bottom"/>
            <w:hideMark/>
          </w:tcPr>
          <w:p w14:paraId="6D4E3760" w14:textId="553D721E" w:rsidR="00626958" w:rsidRPr="00D0406E" w:rsidRDefault="00626958" w:rsidP="004E3E92">
            <w:pPr>
              <w:tabs>
                <w:tab w:val="left" w:pos="288"/>
                <w:tab w:val="left" w:pos="576"/>
                <w:tab w:val="left" w:pos="864"/>
                <w:tab w:val="left" w:pos="1152"/>
              </w:tabs>
              <w:suppressAutoHyphens/>
              <w:spacing w:before="40" w:after="40" w:line="206" w:lineRule="exact"/>
              <w:ind w:right="40"/>
              <w:rPr>
                <w:sz w:val="17"/>
              </w:rPr>
            </w:pPr>
            <w:r w:rsidRPr="00C92A8C">
              <w:rPr>
                <w:sz w:val="17"/>
              </w:rPr>
              <w:t>2015</w:t>
            </w:r>
          </w:p>
        </w:tc>
        <w:tc>
          <w:tcPr>
            <w:tcW w:w="1830" w:type="dxa"/>
            <w:shd w:val="clear" w:color="auto" w:fill="auto"/>
            <w:vAlign w:val="bottom"/>
            <w:hideMark/>
          </w:tcPr>
          <w:p w14:paraId="6CAF5E13" w14:textId="77777777" w:rsidR="00626958" w:rsidRPr="00D0406E" w:rsidRDefault="00626958" w:rsidP="004E3E92">
            <w:pPr>
              <w:tabs>
                <w:tab w:val="left" w:pos="288"/>
                <w:tab w:val="left" w:pos="576"/>
                <w:tab w:val="left" w:pos="864"/>
                <w:tab w:val="left" w:pos="1152"/>
              </w:tabs>
              <w:suppressAutoHyphens/>
              <w:spacing w:before="40" w:after="40" w:line="206" w:lineRule="exact"/>
              <w:ind w:right="43"/>
              <w:jc w:val="right"/>
              <w:rPr>
                <w:sz w:val="17"/>
              </w:rPr>
            </w:pPr>
            <w:r w:rsidRPr="00C92A8C">
              <w:rPr>
                <w:sz w:val="17"/>
              </w:rPr>
              <w:t>1</w:t>
            </w:r>
            <w:r w:rsidRPr="00D0406E">
              <w:rPr>
                <w:sz w:val="17"/>
              </w:rPr>
              <w:t> </w:t>
            </w:r>
            <w:r w:rsidRPr="00C92A8C">
              <w:rPr>
                <w:sz w:val="17"/>
              </w:rPr>
              <w:t>390</w:t>
            </w:r>
            <w:r w:rsidRPr="00D0406E">
              <w:rPr>
                <w:sz w:val="17"/>
              </w:rPr>
              <w:t xml:space="preserve"> </w:t>
            </w:r>
          </w:p>
        </w:tc>
        <w:tc>
          <w:tcPr>
            <w:tcW w:w="1830" w:type="dxa"/>
            <w:shd w:val="clear" w:color="auto" w:fill="auto"/>
            <w:vAlign w:val="bottom"/>
            <w:hideMark/>
          </w:tcPr>
          <w:p w14:paraId="1EB8F704" w14:textId="77777777" w:rsidR="00626958" w:rsidRPr="00D0406E" w:rsidRDefault="00626958" w:rsidP="004E3E92">
            <w:pPr>
              <w:tabs>
                <w:tab w:val="left" w:pos="288"/>
                <w:tab w:val="left" w:pos="576"/>
                <w:tab w:val="left" w:pos="864"/>
                <w:tab w:val="left" w:pos="1152"/>
              </w:tabs>
              <w:suppressAutoHyphens/>
              <w:spacing w:before="40" w:after="40" w:line="206" w:lineRule="exact"/>
              <w:ind w:right="43"/>
              <w:jc w:val="right"/>
              <w:rPr>
                <w:sz w:val="17"/>
              </w:rPr>
            </w:pPr>
            <w:r w:rsidRPr="00C92A8C">
              <w:rPr>
                <w:sz w:val="17"/>
              </w:rPr>
              <w:t>2</w:t>
            </w:r>
            <w:r w:rsidRPr="00D0406E">
              <w:rPr>
                <w:sz w:val="17"/>
              </w:rPr>
              <w:t> </w:t>
            </w:r>
            <w:r w:rsidRPr="00C92A8C">
              <w:rPr>
                <w:sz w:val="17"/>
              </w:rPr>
              <w:t>434</w:t>
            </w:r>
            <w:r w:rsidRPr="00D0406E">
              <w:rPr>
                <w:sz w:val="17"/>
              </w:rPr>
              <w:t xml:space="preserve"> </w:t>
            </w:r>
          </w:p>
        </w:tc>
        <w:tc>
          <w:tcPr>
            <w:tcW w:w="1830" w:type="dxa"/>
            <w:shd w:val="clear" w:color="auto" w:fill="auto"/>
            <w:vAlign w:val="bottom"/>
            <w:hideMark/>
          </w:tcPr>
          <w:p w14:paraId="38E90E86" w14:textId="77777777" w:rsidR="00626958" w:rsidRPr="00D0406E" w:rsidRDefault="00626958" w:rsidP="004E3E92">
            <w:pPr>
              <w:tabs>
                <w:tab w:val="left" w:pos="288"/>
                <w:tab w:val="left" w:pos="576"/>
                <w:tab w:val="left" w:pos="864"/>
                <w:tab w:val="left" w:pos="1152"/>
              </w:tabs>
              <w:suppressAutoHyphens/>
              <w:spacing w:before="40" w:after="40" w:line="206" w:lineRule="exact"/>
              <w:ind w:right="43"/>
              <w:jc w:val="right"/>
              <w:rPr>
                <w:sz w:val="17"/>
              </w:rPr>
            </w:pPr>
            <w:r w:rsidRPr="00C92A8C">
              <w:rPr>
                <w:sz w:val="17"/>
              </w:rPr>
              <w:t>3</w:t>
            </w:r>
            <w:r w:rsidRPr="00D0406E">
              <w:rPr>
                <w:sz w:val="17"/>
              </w:rPr>
              <w:t> </w:t>
            </w:r>
            <w:r w:rsidRPr="00C92A8C">
              <w:rPr>
                <w:sz w:val="17"/>
              </w:rPr>
              <w:t>824</w:t>
            </w:r>
          </w:p>
        </w:tc>
      </w:tr>
      <w:tr w:rsidR="00626958" w:rsidRPr="00D0406E" w14:paraId="26CE3C15" w14:textId="77777777" w:rsidTr="00D0406E">
        <w:tc>
          <w:tcPr>
            <w:tcW w:w="1830" w:type="dxa"/>
            <w:shd w:val="clear" w:color="auto" w:fill="auto"/>
            <w:vAlign w:val="bottom"/>
            <w:hideMark/>
          </w:tcPr>
          <w:p w14:paraId="086CE320" w14:textId="314FDCD0" w:rsidR="00626958" w:rsidRPr="00D0406E" w:rsidRDefault="00626958" w:rsidP="004E3E92">
            <w:pPr>
              <w:tabs>
                <w:tab w:val="left" w:pos="288"/>
                <w:tab w:val="left" w:pos="576"/>
                <w:tab w:val="left" w:pos="864"/>
                <w:tab w:val="left" w:pos="1152"/>
              </w:tabs>
              <w:suppressAutoHyphens/>
              <w:spacing w:before="40" w:after="40" w:line="206" w:lineRule="exact"/>
              <w:ind w:right="40"/>
              <w:rPr>
                <w:sz w:val="17"/>
              </w:rPr>
            </w:pPr>
            <w:r w:rsidRPr="00C92A8C">
              <w:rPr>
                <w:sz w:val="17"/>
              </w:rPr>
              <w:t>2016</w:t>
            </w:r>
          </w:p>
        </w:tc>
        <w:tc>
          <w:tcPr>
            <w:tcW w:w="1830" w:type="dxa"/>
            <w:shd w:val="clear" w:color="auto" w:fill="auto"/>
            <w:vAlign w:val="bottom"/>
            <w:hideMark/>
          </w:tcPr>
          <w:p w14:paraId="5451E517" w14:textId="77777777" w:rsidR="00626958" w:rsidRPr="00D0406E" w:rsidRDefault="00626958" w:rsidP="004E3E92">
            <w:pPr>
              <w:tabs>
                <w:tab w:val="left" w:pos="288"/>
                <w:tab w:val="left" w:pos="576"/>
                <w:tab w:val="left" w:pos="864"/>
                <w:tab w:val="left" w:pos="1152"/>
              </w:tabs>
              <w:suppressAutoHyphens/>
              <w:spacing w:before="40" w:after="40" w:line="206" w:lineRule="exact"/>
              <w:ind w:right="43"/>
              <w:jc w:val="right"/>
              <w:rPr>
                <w:sz w:val="17"/>
              </w:rPr>
            </w:pPr>
            <w:r w:rsidRPr="00C92A8C">
              <w:rPr>
                <w:sz w:val="17"/>
              </w:rPr>
              <w:t>1</w:t>
            </w:r>
            <w:r w:rsidRPr="00D0406E">
              <w:rPr>
                <w:sz w:val="17"/>
              </w:rPr>
              <w:t> </w:t>
            </w:r>
            <w:r w:rsidRPr="00C92A8C">
              <w:rPr>
                <w:sz w:val="17"/>
              </w:rPr>
              <w:t>495</w:t>
            </w:r>
            <w:r w:rsidRPr="00D0406E">
              <w:rPr>
                <w:sz w:val="17"/>
              </w:rPr>
              <w:t xml:space="preserve"> </w:t>
            </w:r>
          </w:p>
        </w:tc>
        <w:tc>
          <w:tcPr>
            <w:tcW w:w="1830" w:type="dxa"/>
            <w:shd w:val="clear" w:color="auto" w:fill="auto"/>
            <w:vAlign w:val="bottom"/>
            <w:hideMark/>
          </w:tcPr>
          <w:p w14:paraId="64CE9279" w14:textId="77777777" w:rsidR="00626958" w:rsidRPr="00D0406E" w:rsidRDefault="00626958" w:rsidP="004E3E92">
            <w:pPr>
              <w:tabs>
                <w:tab w:val="left" w:pos="288"/>
                <w:tab w:val="left" w:pos="576"/>
                <w:tab w:val="left" w:pos="864"/>
                <w:tab w:val="left" w:pos="1152"/>
              </w:tabs>
              <w:suppressAutoHyphens/>
              <w:spacing w:before="40" w:after="40" w:line="206" w:lineRule="exact"/>
              <w:ind w:right="43"/>
              <w:jc w:val="right"/>
              <w:rPr>
                <w:sz w:val="17"/>
              </w:rPr>
            </w:pPr>
            <w:r w:rsidRPr="00C92A8C">
              <w:rPr>
                <w:sz w:val="17"/>
              </w:rPr>
              <w:t>2</w:t>
            </w:r>
            <w:r w:rsidRPr="00D0406E">
              <w:rPr>
                <w:sz w:val="17"/>
              </w:rPr>
              <w:t> </w:t>
            </w:r>
            <w:r w:rsidRPr="00C92A8C">
              <w:rPr>
                <w:sz w:val="17"/>
              </w:rPr>
              <w:t>666</w:t>
            </w:r>
            <w:r w:rsidRPr="00D0406E">
              <w:rPr>
                <w:sz w:val="17"/>
              </w:rPr>
              <w:t xml:space="preserve"> </w:t>
            </w:r>
          </w:p>
        </w:tc>
        <w:tc>
          <w:tcPr>
            <w:tcW w:w="1830" w:type="dxa"/>
            <w:shd w:val="clear" w:color="auto" w:fill="auto"/>
            <w:vAlign w:val="bottom"/>
            <w:hideMark/>
          </w:tcPr>
          <w:p w14:paraId="63D6141B" w14:textId="77777777" w:rsidR="00626958" w:rsidRPr="00D0406E" w:rsidRDefault="00626958" w:rsidP="004E3E92">
            <w:pPr>
              <w:tabs>
                <w:tab w:val="left" w:pos="288"/>
                <w:tab w:val="left" w:pos="576"/>
                <w:tab w:val="left" w:pos="864"/>
                <w:tab w:val="left" w:pos="1152"/>
              </w:tabs>
              <w:suppressAutoHyphens/>
              <w:spacing w:before="40" w:after="40" w:line="206" w:lineRule="exact"/>
              <w:ind w:right="43"/>
              <w:jc w:val="right"/>
              <w:rPr>
                <w:sz w:val="17"/>
              </w:rPr>
            </w:pPr>
            <w:r w:rsidRPr="00C92A8C">
              <w:rPr>
                <w:sz w:val="17"/>
              </w:rPr>
              <w:t>4</w:t>
            </w:r>
            <w:r w:rsidRPr="00D0406E">
              <w:rPr>
                <w:sz w:val="17"/>
              </w:rPr>
              <w:t> </w:t>
            </w:r>
            <w:r w:rsidRPr="00C92A8C">
              <w:rPr>
                <w:sz w:val="17"/>
              </w:rPr>
              <w:t>161</w:t>
            </w:r>
          </w:p>
        </w:tc>
      </w:tr>
      <w:tr w:rsidR="00626958" w:rsidRPr="00D0406E" w14:paraId="37E6B6BF" w14:textId="77777777" w:rsidTr="00D0406E">
        <w:tc>
          <w:tcPr>
            <w:tcW w:w="1830" w:type="dxa"/>
            <w:shd w:val="clear" w:color="auto" w:fill="auto"/>
            <w:vAlign w:val="bottom"/>
            <w:hideMark/>
          </w:tcPr>
          <w:p w14:paraId="50E3B729" w14:textId="5FD6F153" w:rsidR="00626958" w:rsidRPr="00D0406E" w:rsidRDefault="00626958" w:rsidP="004E3E92">
            <w:pPr>
              <w:tabs>
                <w:tab w:val="left" w:pos="288"/>
                <w:tab w:val="left" w:pos="576"/>
                <w:tab w:val="left" w:pos="864"/>
                <w:tab w:val="left" w:pos="1152"/>
              </w:tabs>
              <w:suppressAutoHyphens/>
              <w:spacing w:before="40" w:after="40" w:line="206" w:lineRule="exact"/>
              <w:ind w:right="40"/>
              <w:rPr>
                <w:sz w:val="17"/>
              </w:rPr>
            </w:pPr>
            <w:r w:rsidRPr="00C92A8C">
              <w:rPr>
                <w:sz w:val="17"/>
              </w:rPr>
              <w:t>2017</w:t>
            </w:r>
          </w:p>
        </w:tc>
        <w:tc>
          <w:tcPr>
            <w:tcW w:w="1830" w:type="dxa"/>
            <w:shd w:val="clear" w:color="auto" w:fill="auto"/>
            <w:vAlign w:val="bottom"/>
            <w:hideMark/>
          </w:tcPr>
          <w:p w14:paraId="4AF68F50" w14:textId="77777777" w:rsidR="00626958" w:rsidRPr="00D0406E" w:rsidRDefault="00626958" w:rsidP="004E3E92">
            <w:pPr>
              <w:tabs>
                <w:tab w:val="left" w:pos="288"/>
                <w:tab w:val="left" w:pos="576"/>
                <w:tab w:val="left" w:pos="864"/>
                <w:tab w:val="left" w:pos="1152"/>
              </w:tabs>
              <w:suppressAutoHyphens/>
              <w:spacing w:before="40" w:after="40" w:line="206" w:lineRule="exact"/>
              <w:ind w:right="43"/>
              <w:jc w:val="right"/>
              <w:rPr>
                <w:sz w:val="17"/>
              </w:rPr>
            </w:pPr>
            <w:r w:rsidRPr="00C92A8C">
              <w:rPr>
                <w:sz w:val="17"/>
              </w:rPr>
              <w:t>1</w:t>
            </w:r>
            <w:r w:rsidRPr="00D0406E">
              <w:rPr>
                <w:sz w:val="17"/>
              </w:rPr>
              <w:t> </w:t>
            </w:r>
            <w:r w:rsidRPr="00C92A8C">
              <w:rPr>
                <w:sz w:val="17"/>
              </w:rPr>
              <w:t>540</w:t>
            </w:r>
            <w:r w:rsidRPr="00D0406E">
              <w:rPr>
                <w:sz w:val="17"/>
              </w:rPr>
              <w:t xml:space="preserve"> </w:t>
            </w:r>
          </w:p>
        </w:tc>
        <w:tc>
          <w:tcPr>
            <w:tcW w:w="1830" w:type="dxa"/>
            <w:shd w:val="clear" w:color="auto" w:fill="auto"/>
            <w:vAlign w:val="bottom"/>
            <w:hideMark/>
          </w:tcPr>
          <w:p w14:paraId="6FE4CDB8" w14:textId="77777777" w:rsidR="00626958" w:rsidRPr="00D0406E" w:rsidRDefault="00626958" w:rsidP="004E3E92">
            <w:pPr>
              <w:tabs>
                <w:tab w:val="left" w:pos="288"/>
                <w:tab w:val="left" w:pos="576"/>
                <w:tab w:val="left" w:pos="864"/>
                <w:tab w:val="left" w:pos="1152"/>
              </w:tabs>
              <w:suppressAutoHyphens/>
              <w:spacing w:before="40" w:after="40" w:line="206" w:lineRule="exact"/>
              <w:ind w:right="43"/>
              <w:jc w:val="right"/>
              <w:rPr>
                <w:sz w:val="17"/>
              </w:rPr>
            </w:pPr>
            <w:r w:rsidRPr="00C92A8C">
              <w:rPr>
                <w:sz w:val="17"/>
              </w:rPr>
              <w:t>2</w:t>
            </w:r>
            <w:r w:rsidRPr="00D0406E">
              <w:rPr>
                <w:sz w:val="17"/>
              </w:rPr>
              <w:t> </w:t>
            </w:r>
            <w:r w:rsidRPr="00C92A8C">
              <w:rPr>
                <w:sz w:val="17"/>
              </w:rPr>
              <w:t>714</w:t>
            </w:r>
            <w:r w:rsidRPr="00D0406E">
              <w:rPr>
                <w:sz w:val="17"/>
              </w:rPr>
              <w:t xml:space="preserve"> </w:t>
            </w:r>
          </w:p>
        </w:tc>
        <w:tc>
          <w:tcPr>
            <w:tcW w:w="1830" w:type="dxa"/>
            <w:shd w:val="clear" w:color="auto" w:fill="auto"/>
            <w:vAlign w:val="bottom"/>
            <w:hideMark/>
          </w:tcPr>
          <w:p w14:paraId="37B50DFF" w14:textId="77777777" w:rsidR="00626958" w:rsidRPr="00D0406E" w:rsidRDefault="00626958" w:rsidP="004E3E92">
            <w:pPr>
              <w:tabs>
                <w:tab w:val="left" w:pos="288"/>
                <w:tab w:val="left" w:pos="576"/>
                <w:tab w:val="left" w:pos="864"/>
                <w:tab w:val="left" w:pos="1152"/>
              </w:tabs>
              <w:suppressAutoHyphens/>
              <w:spacing w:before="40" w:after="40" w:line="206" w:lineRule="exact"/>
              <w:ind w:right="43"/>
              <w:jc w:val="right"/>
              <w:rPr>
                <w:sz w:val="17"/>
              </w:rPr>
            </w:pPr>
            <w:r w:rsidRPr="00C92A8C">
              <w:rPr>
                <w:sz w:val="17"/>
              </w:rPr>
              <w:t>4</w:t>
            </w:r>
            <w:r w:rsidRPr="00D0406E">
              <w:rPr>
                <w:sz w:val="17"/>
              </w:rPr>
              <w:t> </w:t>
            </w:r>
            <w:r w:rsidRPr="00C92A8C">
              <w:rPr>
                <w:sz w:val="17"/>
              </w:rPr>
              <w:t>254</w:t>
            </w:r>
          </w:p>
        </w:tc>
      </w:tr>
      <w:tr w:rsidR="00626958" w:rsidRPr="00D0406E" w14:paraId="5108BC57" w14:textId="77777777" w:rsidTr="00D0406E">
        <w:tc>
          <w:tcPr>
            <w:tcW w:w="1830" w:type="dxa"/>
            <w:shd w:val="clear" w:color="auto" w:fill="auto"/>
            <w:vAlign w:val="bottom"/>
            <w:hideMark/>
          </w:tcPr>
          <w:p w14:paraId="28FD7F53" w14:textId="53F4EE38" w:rsidR="00626958" w:rsidRPr="00D0406E" w:rsidRDefault="00626958" w:rsidP="004E3E92">
            <w:pPr>
              <w:tabs>
                <w:tab w:val="left" w:pos="288"/>
                <w:tab w:val="left" w:pos="576"/>
                <w:tab w:val="left" w:pos="864"/>
                <w:tab w:val="left" w:pos="1152"/>
              </w:tabs>
              <w:suppressAutoHyphens/>
              <w:spacing w:before="40" w:after="40" w:line="206" w:lineRule="exact"/>
              <w:ind w:right="40"/>
              <w:rPr>
                <w:sz w:val="17"/>
              </w:rPr>
            </w:pPr>
            <w:r w:rsidRPr="00C92A8C">
              <w:rPr>
                <w:sz w:val="17"/>
              </w:rPr>
              <w:t>2018</w:t>
            </w:r>
          </w:p>
        </w:tc>
        <w:tc>
          <w:tcPr>
            <w:tcW w:w="1830" w:type="dxa"/>
            <w:shd w:val="clear" w:color="auto" w:fill="auto"/>
            <w:vAlign w:val="bottom"/>
            <w:hideMark/>
          </w:tcPr>
          <w:p w14:paraId="200A6700" w14:textId="77777777" w:rsidR="00626958" w:rsidRPr="00D0406E" w:rsidRDefault="00626958" w:rsidP="004E3E92">
            <w:pPr>
              <w:tabs>
                <w:tab w:val="left" w:pos="288"/>
                <w:tab w:val="left" w:pos="576"/>
                <w:tab w:val="left" w:pos="864"/>
                <w:tab w:val="left" w:pos="1152"/>
              </w:tabs>
              <w:suppressAutoHyphens/>
              <w:spacing w:before="40" w:after="40" w:line="206" w:lineRule="exact"/>
              <w:ind w:right="43"/>
              <w:jc w:val="right"/>
              <w:rPr>
                <w:sz w:val="17"/>
              </w:rPr>
            </w:pPr>
            <w:r w:rsidRPr="00C92A8C">
              <w:rPr>
                <w:sz w:val="17"/>
              </w:rPr>
              <w:t>1</w:t>
            </w:r>
            <w:r w:rsidRPr="00D0406E">
              <w:rPr>
                <w:sz w:val="17"/>
              </w:rPr>
              <w:t> </w:t>
            </w:r>
            <w:r w:rsidRPr="00C92A8C">
              <w:rPr>
                <w:sz w:val="17"/>
              </w:rPr>
              <w:t>664</w:t>
            </w:r>
            <w:r w:rsidRPr="00D0406E">
              <w:rPr>
                <w:sz w:val="17"/>
              </w:rPr>
              <w:t xml:space="preserve"> </w:t>
            </w:r>
          </w:p>
        </w:tc>
        <w:tc>
          <w:tcPr>
            <w:tcW w:w="1830" w:type="dxa"/>
            <w:shd w:val="clear" w:color="auto" w:fill="auto"/>
            <w:vAlign w:val="bottom"/>
            <w:hideMark/>
          </w:tcPr>
          <w:p w14:paraId="4A1E284B" w14:textId="77777777" w:rsidR="00626958" w:rsidRPr="00D0406E" w:rsidRDefault="00626958" w:rsidP="004E3E92">
            <w:pPr>
              <w:tabs>
                <w:tab w:val="left" w:pos="288"/>
                <w:tab w:val="left" w:pos="576"/>
                <w:tab w:val="left" w:pos="864"/>
                <w:tab w:val="left" w:pos="1152"/>
              </w:tabs>
              <w:suppressAutoHyphens/>
              <w:spacing w:before="40" w:after="40" w:line="206" w:lineRule="exact"/>
              <w:ind w:right="43"/>
              <w:jc w:val="right"/>
              <w:rPr>
                <w:sz w:val="17"/>
              </w:rPr>
            </w:pPr>
            <w:r w:rsidRPr="00C92A8C">
              <w:rPr>
                <w:sz w:val="17"/>
              </w:rPr>
              <w:t>2</w:t>
            </w:r>
            <w:r w:rsidRPr="00D0406E">
              <w:rPr>
                <w:sz w:val="17"/>
              </w:rPr>
              <w:t> </w:t>
            </w:r>
            <w:r w:rsidRPr="00C92A8C">
              <w:rPr>
                <w:sz w:val="17"/>
              </w:rPr>
              <w:t>889</w:t>
            </w:r>
            <w:r w:rsidRPr="00D0406E">
              <w:rPr>
                <w:sz w:val="17"/>
              </w:rPr>
              <w:t xml:space="preserve"> </w:t>
            </w:r>
          </w:p>
        </w:tc>
        <w:tc>
          <w:tcPr>
            <w:tcW w:w="1830" w:type="dxa"/>
            <w:shd w:val="clear" w:color="auto" w:fill="auto"/>
            <w:vAlign w:val="bottom"/>
            <w:hideMark/>
          </w:tcPr>
          <w:p w14:paraId="01FC8F0E" w14:textId="77777777" w:rsidR="00626958" w:rsidRPr="00D0406E" w:rsidRDefault="00626958" w:rsidP="004E3E92">
            <w:pPr>
              <w:tabs>
                <w:tab w:val="left" w:pos="288"/>
                <w:tab w:val="left" w:pos="576"/>
                <w:tab w:val="left" w:pos="864"/>
                <w:tab w:val="left" w:pos="1152"/>
              </w:tabs>
              <w:suppressAutoHyphens/>
              <w:spacing w:before="40" w:after="40" w:line="206" w:lineRule="exact"/>
              <w:ind w:right="43"/>
              <w:jc w:val="right"/>
              <w:rPr>
                <w:sz w:val="17"/>
              </w:rPr>
            </w:pPr>
            <w:r w:rsidRPr="00C92A8C">
              <w:rPr>
                <w:sz w:val="17"/>
              </w:rPr>
              <w:t>4</w:t>
            </w:r>
            <w:r w:rsidRPr="00D0406E">
              <w:rPr>
                <w:sz w:val="17"/>
              </w:rPr>
              <w:t> </w:t>
            </w:r>
            <w:r w:rsidRPr="00C92A8C">
              <w:rPr>
                <w:sz w:val="17"/>
              </w:rPr>
              <w:t>553</w:t>
            </w:r>
          </w:p>
        </w:tc>
      </w:tr>
      <w:tr w:rsidR="00626958" w:rsidRPr="00D0406E" w14:paraId="5E59FE97" w14:textId="77777777" w:rsidTr="00D0406E">
        <w:tc>
          <w:tcPr>
            <w:tcW w:w="1830" w:type="dxa"/>
            <w:shd w:val="clear" w:color="auto" w:fill="auto"/>
            <w:vAlign w:val="bottom"/>
            <w:hideMark/>
          </w:tcPr>
          <w:p w14:paraId="572E2E8C" w14:textId="7663B7DA" w:rsidR="00626958" w:rsidRPr="00D0406E" w:rsidRDefault="00626958" w:rsidP="004E3E92">
            <w:pPr>
              <w:tabs>
                <w:tab w:val="left" w:pos="288"/>
                <w:tab w:val="left" w:pos="576"/>
                <w:tab w:val="left" w:pos="864"/>
                <w:tab w:val="left" w:pos="1152"/>
              </w:tabs>
              <w:suppressAutoHyphens/>
              <w:spacing w:before="40" w:after="40" w:line="206" w:lineRule="exact"/>
              <w:ind w:right="40"/>
              <w:rPr>
                <w:sz w:val="17"/>
              </w:rPr>
            </w:pPr>
            <w:r w:rsidRPr="00C92A8C">
              <w:rPr>
                <w:sz w:val="17"/>
              </w:rPr>
              <w:t>2019</w:t>
            </w:r>
          </w:p>
        </w:tc>
        <w:tc>
          <w:tcPr>
            <w:tcW w:w="1830" w:type="dxa"/>
            <w:shd w:val="clear" w:color="auto" w:fill="auto"/>
            <w:vAlign w:val="bottom"/>
            <w:hideMark/>
          </w:tcPr>
          <w:p w14:paraId="21BC92A5" w14:textId="77777777" w:rsidR="00626958" w:rsidRPr="00D0406E" w:rsidRDefault="00626958" w:rsidP="004E3E92">
            <w:pPr>
              <w:tabs>
                <w:tab w:val="left" w:pos="288"/>
                <w:tab w:val="left" w:pos="576"/>
                <w:tab w:val="left" w:pos="864"/>
                <w:tab w:val="left" w:pos="1152"/>
              </w:tabs>
              <w:suppressAutoHyphens/>
              <w:spacing w:before="40" w:after="40" w:line="206" w:lineRule="exact"/>
              <w:ind w:right="43"/>
              <w:jc w:val="right"/>
              <w:rPr>
                <w:sz w:val="17"/>
              </w:rPr>
            </w:pPr>
            <w:r w:rsidRPr="00C92A8C">
              <w:rPr>
                <w:sz w:val="17"/>
              </w:rPr>
              <w:t>1</w:t>
            </w:r>
            <w:r w:rsidRPr="00D0406E">
              <w:rPr>
                <w:sz w:val="17"/>
              </w:rPr>
              <w:t> </w:t>
            </w:r>
            <w:r w:rsidRPr="00C92A8C">
              <w:rPr>
                <w:sz w:val="17"/>
              </w:rPr>
              <w:t>850</w:t>
            </w:r>
            <w:r w:rsidRPr="00D0406E">
              <w:rPr>
                <w:sz w:val="17"/>
              </w:rPr>
              <w:t xml:space="preserve"> </w:t>
            </w:r>
          </w:p>
        </w:tc>
        <w:tc>
          <w:tcPr>
            <w:tcW w:w="1830" w:type="dxa"/>
            <w:shd w:val="clear" w:color="auto" w:fill="auto"/>
            <w:vAlign w:val="bottom"/>
            <w:hideMark/>
          </w:tcPr>
          <w:p w14:paraId="5A5278FD" w14:textId="77777777" w:rsidR="00626958" w:rsidRPr="00D0406E" w:rsidRDefault="00626958" w:rsidP="004E3E92">
            <w:pPr>
              <w:tabs>
                <w:tab w:val="left" w:pos="288"/>
                <w:tab w:val="left" w:pos="576"/>
                <w:tab w:val="left" w:pos="864"/>
                <w:tab w:val="left" w:pos="1152"/>
              </w:tabs>
              <w:suppressAutoHyphens/>
              <w:spacing w:before="40" w:after="40" w:line="206" w:lineRule="exact"/>
              <w:ind w:right="43"/>
              <w:jc w:val="right"/>
              <w:rPr>
                <w:sz w:val="17"/>
              </w:rPr>
            </w:pPr>
            <w:r w:rsidRPr="00C92A8C">
              <w:rPr>
                <w:sz w:val="17"/>
              </w:rPr>
              <w:t>3</w:t>
            </w:r>
            <w:r w:rsidRPr="00D0406E">
              <w:rPr>
                <w:sz w:val="17"/>
              </w:rPr>
              <w:t> </w:t>
            </w:r>
            <w:r w:rsidRPr="00C92A8C">
              <w:rPr>
                <w:sz w:val="17"/>
              </w:rPr>
              <w:t>106</w:t>
            </w:r>
            <w:r w:rsidRPr="00D0406E">
              <w:rPr>
                <w:sz w:val="17"/>
              </w:rPr>
              <w:t xml:space="preserve"> </w:t>
            </w:r>
          </w:p>
        </w:tc>
        <w:tc>
          <w:tcPr>
            <w:tcW w:w="1830" w:type="dxa"/>
            <w:shd w:val="clear" w:color="auto" w:fill="auto"/>
            <w:vAlign w:val="bottom"/>
            <w:hideMark/>
          </w:tcPr>
          <w:p w14:paraId="28F872D4" w14:textId="77777777" w:rsidR="00626958" w:rsidRPr="00D0406E" w:rsidRDefault="00626958" w:rsidP="004E3E92">
            <w:pPr>
              <w:tabs>
                <w:tab w:val="left" w:pos="288"/>
                <w:tab w:val="left" w:pos="576"/>
                <w:tab w:val="left" w:pos="864"/>
                <w:tab w:val="left" w:pos="1152"/>
              </w:tabs>
              <w:suppressAutoHyphens/>
              <w:spacing w:before="40" w:after="40" w:line="206" w:lineRule="exact"/>
              <w:ind w:right="43"/>
              <w:jc w:val="right"/>
              <w:rPr>
                <w:sz w:val="17"/>
              </w:rPr>
            </w:pPr>
            <w:r w:rsidRPr="00C92A8C">
              <w:rPr>
                <w:sz w:val="17"/>
              </w:rPr>
              <w:t>4</w:t>
            </w:r>
            <w:r w:rsidRPr="00D0406E">
              <w:rPr>
                <w:sz w:val="17"/>
              </w:rPr>
              <w:t> </w:t>
            </w:r>
            <w:r w:rsidRPr="00C92A8C">
              <w:rPr>
                <w:sz w:val="17"/>
              </w:rPr>
              <w:t>956</w:t>
            </w:r>
          </w:p>
        </w:tc>
      </w:tr>
      <w:tr w:rsidR="00626958" w:rsidRPr="00D0406E" w14:paraId="36572D92" w14:textId="77777777" w:rsidTr="00D0406E">
        <w:tc>
          <w:tcPr>
            <w:tcW w:w="1830" w:type="dxa"/>
            <w:tcBorders>
              <w:bottom w:val="single" w:sz="12" w:space="0" w:color="auto"/>
            </w:tcBorders>
            <w:shd w:val="clear" w:color="auto" w:fill="auto"/>
            <w:vAlign w:val="bottom"/>
            <w:hideMark/>
          </w:tcPr>
          <w:p w14:paraId="3D88BCF3" w14:textId="6A911A68" w:rsidR="00626958" w:rsidRPr="00D0406E" w:rsidRDefault="00626958" w:rsidP="004E3E92">
            <w:pPr>
              <w:tabs>
                <w:tab w:val="left" w:pos="288"/>
                <w:tab w:val="left" w:pos="576"/>
                <w:tab w:val="left" w:pos="864"/>
                <w:tab w:val="left" w:pos="1152"/>
              </w:tabs>
              <w:suppressAutoHyphens/>
              <w:spacing w:before="40" w:after="40" w:line="206" w:lineRule="exact"/>
              <w:ind w:right="40"/>
              <w:rPr>
                <w:sz w:val="17"/>
              </w:rPr>
            </w:pPr>
            <w:r w:rsidRPr="00C92A8C">
              <w:rPr>
                <w:sz w:val="17"/>
              </w:rPr>
              <w:t>2020</w:t>
            </w:r>
          </w:p>
        </w:tc>
        <w:tc>
          <w:tcPr>
            <w:tcW w:w="1830" w:type="dxa"/>
            <w:tcBorders>
              <w:bottom w:val="single" w:sz="12" w:space="0" w:color="auto"/>
            </w:tcBorders>
            <w:shd w:val="clear" w:color="auto" w:fill="auto"/>
            <w:vAlign w:val="bottom"/>
            <w:hideMark/>
          </w:tcPr>
          <w:p w14:paraId="41C584CD" w14:textId="77777777" w:rsidR="00626958" w:rsidRPr="00D0406E" w:rsidRDefault="00626958" w:rsidP="004E3E92">
            <w:pPr>
              <w:tabs>
                <w:tab w:val="left" w:pos="288"/>
                <w:tab w:val="left" w:pos="576"/>
                <w:tab w:val="left" w:pos="864"/>
                <w:tab w:val="left" w:pos="1152"/>
              </w:tabs>
              <w:suppressAutoHyphens/>
              <w:spacing w:before="40" w:after="40" w:line="206" w:lineRule="exact"/>
              <w:ind w:right="43"/>
              <w:jc w:val="right"/>
              <w:rPr>
                <w:sz w:val="17"/>
              </w:rPr>
            </w:pPr>
            <w:r w:rsidRPr="00C92A8C">
              <w:rPr>
                <w:sz w:val="17"/>
              </w:rPr>
              <w:t>1</w:t>
            </w:r>
            <w:r w:rsidRPr="00D0406E">
              <w:rPr>
                <w:sz w:val="17"/>
              </w:rPr>
              <w:t> </w:t>
            </w:r>
            <w:r w:rsidRPr="00C92A8C">
              <w:rPr>
                <w:sz w:val="17"/>
              </w:rPr>
              <w:t>903</w:t>
            </w:r>
            <w:r w:rsidRPr="00D0406E">
              <w:rPr>
                <w:sz w:val="17"/>
              </w:rPr>
              <w:t xml:space="preserve"> </w:t>
            </w:r>
          </w:p>
        </w:tc>
        <w:tc>
          <w:tcPr>
            <w:tcW w:w="1830" w:type="dxa"/>
            <w:tcBorders>
              <w:bottom w:val="single" w:sz="12" w:space="0" w:color="auto"/>
            </w:tcBorders>
            <w:shd w:val="clear" w:color="auto" w:fill="auto"/>
            <w:vAlign w:val="bottom"/>
            <w:hideMark/>
          </w:tcPr>
          <w:p w14:paraId="51849419" w14:textId="77777777" w:rsidR="00626958" w:rsidRPr="00D0406E" w:rsidRDefault="00626958" w:rsidP="004E3E92">
            <w:pPr>
              <w:tabs>
                <w:tab w:val="left" w:pos="288"/>
                <w:tab w:val="left" w:pos="576"/>
                <w:tab w:val="left" w:pos="864"/>
                <w:tab w:val="left" w:pos="1152"/>
              </w:tabs>
              <w:suppressAutoHyphens/>
              <w:spacing w:before="40" w:after="40" w:line="206" w:lineRule="exact"/>
              <w:ind w:right="43"/>
              <w:jc w:val="right"/>
              <w:rPr>
                <w:sz w:val="17"/>
              </w:rPr>
            </w:pPr>
            <w:r w:rsidRPr="00C92A8C">
              <w:rPr>
                <w:sz w:val="17"/>
              </w:rPr>
              <w:t>3</w:t>
            </w:r>
            <w:r w:rsidRPr="00D0406E">
              <w:rPr>
                <w:sz w:val="17"/>
              </w:rPr>
              <w:t> </w:t>
            </w:r>
            <w:r w:rsidRPr="00C92A8C">
              <w:rPr>
                <w:sz w:val="17"/>
              </w:rPr>
              <w:t>204</w:t>
            </w:r>
            <w:r w:rsidRPr="00D0406E">
              <w:rPr>
                <w:sz w:val="17"/>
              </w:rPr>
              <w:t xml:space="preserve"> </w:t>
            </w:r>
          </w:p>
        </w:tc>
        <w:tc>
          <w:tcPr>
            <w:tcW w:w="1830" w:type="dxa"/>
            <w:tcBorders>
              <w:bottom w:val="single" w:sz="12" w:space="0" w:color="auto"/>
            </w:tcBorders>
            <w:shd w:val="clear" w:color="auto" w:fill="auto"/>
            <w:vAlign w:val="bottom"/>
            <w:hideMark/>
          </w:tcPr>
          <w:p w14:paraId="663264F0" w14:textId="77777777" w:rsidR="00626958" w:rsidRPr="00D0406E" w:rsidRDefault="00626958" w:rsidP="004E3E92">
            <w:pPr>
              <w:tabs>
                <w:tab w:val="left" w:pos="288"/>
                <w:tab w:val="left" w:pos="576"/>
                <w:tab w:val="left" w:pos="864"/>
                <w:tab w:val="left" w:pos="1152"/>
              </w:tabs>
              <w:suppressAutoHyphens/>
              <w:spacing w:before="40" w:after="40" w:line="206" w:lineRule="exact"/>
              <w:ind w:right="43"/>
              <w:jc w:val="right"/>
              <w:rPr>
                <w:sz w:val="17"/>
              </w:rPr>
            </w:pPr>
            <w:r w:rsidRPr="00C92A8C">
              <w:rPr>
                <w:sz w:val="17"/>
              </w:rPr>
              <w:t>5</w:t>
            </w:r>
            <w:r w:rsidRPr="00D0406E">
              <w:rPr>
                <w:sz w:val="17"/>
              </w:rPr>
              <w:t> </w:t>
            </w:r>
            <w:r w:rsidRPr="00C92A8C">
              <w:rPr>
                <w:sz w:val="17"/>
              </w:rPr>
              <w:t>107</w:t>
            </w:r>
          </w:p>
        </w:tc>
      </w:tr>
    </w:tbl>
    <w:p w14:paraId="352AF1E8" w14:textId="77777777" w:rsidR="00626958" w:rsidRPr="00626958" w:rsidRDefault="00626958" w:rsidP="00EA35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26958">
        <w:rPr>
          <w:lang w:val="fr-FR"/>
        </w:rPr>
        <w:lastRenderedPageBreak/>
        <w:tab/>
      </w:r>
      <w:r w:rsidRPr="00626958">
        <w:rPr>
          <w:lang w:val="fr-FR"/>
        </w:rPr>
        <w:tab/>
        <w:t>Statistiques relatives aux diplômes</w:t>
      </w:r>
    </w:p>
    <w:p w14:paraId="262CA73D" w14:textId="77777777" w:rsidR="00EA3500" w:rsidRPr="00EA3500" w:rsidRDefault="00EA3500" w:rsidP="00EA3500">
      <w:pPr>
        <w:pStyle w:val="SingleTxt"/>
        <w:spacing w:after="0" w:line="120" w:lineRule="exact"/>
        <w:rPr>
          <w:sz w:val="10"/>
          <w:lang w:val="en-GB"/>
        </w:rPr>
      </w:pPr>
    </w:p>
    <w:p w14:paraId="4B8F23DA" w14:textId="1A188E7A" w:rsidR="00626958" w:rsidRPr="00626958" w:rsidRDefault="00626958" w:rsidP="00547F92">
      <w:pPr>
        <w:pStyle w:val="SingleTxt"/>
        <w:numPr>
          <w:ilvl w:val="0"/>
          <w:numId w:val="21"/>
        </w:numPr>
        <w:spacing w:line="240" w:lineRule="exact"/>
        <w:rPr>
          <w:lang w:val="en-GB"/>
        </w:rPr>
      </w:pPr>
      <w:r w:rsidRPr="00626958">
        <w:rPr>
          <w:lang w:val="fr-FR"/>
        </w:rPr>
        <w:t xml:space="preserve">Le tableau </w:t>
      </w:r>
      <w:r w:rsidRPr="00C92A8C">
        <w:rPr>
          <w:lang w:val="fr-FR"/>
        </w:rPr>
        <w:t>3</w:t>
      </w:r>
      <w:r w:rsidRPr="00626958">
        <w:rPr>
          <w:lang w:val="fr-FR"/>
        </w:rPr>
        <w:t xml:space="preserve"> ci-après montre que le nombre total de diplômés de l</w:t>
      </w:r>
      <w:r w:rsidR="00A26534" w:rsidRPr="00A26534">
        <w:rPr>
          <w:lang w:val="fr-FR"/>
        </w:rPr>
        <w:t>’</w:t>
      </w:r>
      <w:r w:rsidRPr="00626958">
        <w:rPr>
          <w:lang w:val="fr-FR"/>
        </w:rPr>
        <w:t xml:space="preserve">Université de science et de technologie a augmenté entre </w:t>
      </w:r>
      <w:r w:rsidRPr="00C92A8C">
        <w:rPr>
          <w:lang w:val="fr-FR"/>
        </w:rPr>
        <w:t>2014</w:t>
      </w:r>
      <w:r w:rsidRPr="00626958">
        <w:rPr>
          <w:lang w:val="fr-FR"/>
        </w:rPr>
        <w:t xml:space="preserve"> et </w:t>
      </w:r>
      <w:r w:rsidRPr="00C92A8C">
        <w:rPr>
          <w:lang w:val="fr-FR"/>
        </w:rPr>
        <w:t>2019</w:t>
      </w:r>
      <w:r w:rsidRPr="00626958">
        <w:rPr>
          <w:lang w:val="fr-FR"/>
        </w:rPr>
        <w:t xml:space="preserve">, passant de </w:t>
      </w:r>
      <w:r w:rsidRPr="00C92A8C">
        <w:rPr>
          <w:lang w:val="fr-FR"/>
        </w:rPr>
        <w:t>1</w:t>
      </w:r>
      <w:r w:rsidRPr="00626958">
        <w:rPr>
          <w:lang w:val="fr-FR"/>
        </w:rPr>
        <w:t xml:space="preserve"> </w:t>
      </w:r>
      <w:r w:rsidRPr="00C92A8C">
        <w:rPr>
          <w:lang w:val="fr-FR"/>
        </w:rPr>
        <w:t>893</w:t>
      </w:r>
      <w:r w:rsidRPr="00626958">
        <w:rPr>
          <w:lang w:val="fr-FR"/>
        </w:rPr>
        <w:t xml:space="preserve"> à </w:t>
      </w:r>
      <w:r w:rsidRPr="00C92A8C">
        <w:rPr>
          <w:lang w:val="fr-FR"/>
        </w:rPr>
        <w:t>2</w:t>
      </w:r>
      <w:r w:rsidRPr="00626958">
        <w:rPr>
          <w:lang w:val="fr-FR"/>
        </w:rPr>
        <w:t xml:space="preserve"> </w:t>
      </w:r>
      <w:r w:rsidRPr="00C92A8C">
        <w:rPr>
          <w:lang w:val="fr-FR"/>
        </w:rPr>
        <w:t>079</w:t>
      </w:r>
      <w:r w:rsidRPr="00626958">
        <w:rPr>
          <w:lang w:val="fr-FR"/>
        </w:rPr>
        <w:t xml:space="preserve">, avant de diminuer en </w:t>
      </w:r>
      <w:r w:rsidRPr="00C92A8C">
        <w:rPr>
          <w:lang w:val="fr-FR"/>
        </w:rPr>
        <w:t>2020</w:t>
      </w:r>
      <w:r w:rsidRPr="00626958">
        <w:rPr>
          <w:lang w:val="fr-FR"/>
        </w:rPr>
        <w:t xml:space="preserve"> pour s</w:t>
      </w:r>
      <w:r w:rsidR="00A26534" w:rsidRPr="00A26534">
        <w:rPr>
          <w:lang w:val="fr-FR"/>
        </w:rPr>
        <w:t>’</w:t>
      </w:r>
      <w:r w:rsidRPr="00626958">
        <w:rPr>
          <w:lang w:val="fr-FR"/>
        </w:rPr>
        <w:t xml:space="preserve">établir à </w:t>
      </w:r>
      <w:r w:rsidRPr="00C92A8C">
        <w:rPr>
          <w:lang w:val="fr-FR"/>
        </w:rPr>
        <w:t>1</w:t>
      </w:r>
      <w:r w:rsidRPr="00626958">
        <w:rPr>
          <w:lang w:val="fr-FR"/>
        </w:rPr>
        <w:t xml:space="preserve"> </w:t>
      </w:r>
      <w:r w:rsidRPr="00C92A8C">
        <w:rPr>
          <w:lang w:val="fr-FR"/>
        </w:rPr>
        <w:t>645</w:t>
      </w:r>
      <w:r w:rsidRPr="00626958">
        <w:rPr>
          <w:lang w:val="fr-FR"/>
        </w:rPr>
        <w:t xml:space="preserve">. Cette année-là, </w:t>
      </w:r>
      <w:r w:rsidRPr="00C92A8C">
        <w:rPr>
          <w:lang w:val="fr-FR"/>
        </w:rPr>
        <w:t>55</w:t>
      </w:r>
      <w:r w:rsidR="00A26534" w:rsidRPr="00A26534">
        <w:rPr>
          <w:lang w:val="fr-FR"/>
        </w:rPr>
        <w:t> %</w:t>
      </w:r>
      <w:r w:rsidRPr="00626958">
        <w:rPr>
          <w:lang w:val="fr-FR"/>
        </w:rPr>
        <w:t xml:space="preserve"> des diplômés étaient des filles. </w:t>
      </w:r>
    </w:p>
    <w:p w14:paraId="2197D095" w14:textId="77777777" w:rsidR="00EA3500" w:rsidRPr="00EA3500" w:rsidRDefault="00EA3500" w:rsidP="00EA3500">
      <w:pPr>
        <w:pStyle w:val="SingleTxt"/>
        <w:spacing w:after="0" w:line="120" w:lineRule="exact"/>
        <w:rPr>
          <w:b/>
          <w:sz w:val="10"/>
          <w:lang w:val="fr-FR"/>
        </w:rPr>
      </w:pPr>
    </w:p>
    <w:p w14:paraId="500B7713" w14:textId="5BD9D291" w:rsidR="00EA3500" w:rsidRDefault="00626958" w:rsidP="00393ABE">
      <w:pPr>
        <w:rPr>
          <w:lang w:val="fr-FR"/>
        </w:rPr>
      </w:pPr>
      <w:r w:rsidRPr="00626958">
        <w:rPr>
          <w:lang w:val="fr-FR"/>
        </w:rPr>
        <w:t xml:space="preserve">Tableau </w:t>
      </w:r>
      <w:r w:rsidRPr="00C92A8C">
        <w:rPr>
          <w:lang w:val="fr-FR"/>
        </w:rPr>
        <w:t>3</w:t>
      </w:r>
    </w:p>
    <w:p w14:paraId="4D5F427A" w14:textId="589E69C9" w:rsidR="00626958" w:rsidRPr="00626958" w:rsidRDefault="0024777E" w:rsidP="00EA35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626958" w:rsidRPr="00626958">
        <w:rPr>
          <w:lang w:val="fr-FR"/>
        </w:rPr>
        <w:t>Nombre de diplômés par niveau d</w:t>
      </w:r>
      <w:r w:rsidR="00A26534" w:rsidRPr="00A26534">
        <w:rPr>
          <w:lang w:val="fr-FR"/>
        </w:rPr>
        <w:t>’</w:t>
      </w:r>
      <w:r w:rsidR="00626958" w:rsidRPr="00626958">
        <w:rPr>
          <w:lang w:val="fr-FR"/>
        </w:rPr>
        <w:t>études, sexe et année universitaire</w:t>
      </w:r>
    </w:p>
    <w:p w14:paraId="5A862BD1" w14:textId="26A34E1D" w:rsidR="00626958" w:rsidRPr="00EA3500" w:rsidRDefault="00626958" w:rsidP="00EA3500">
      <w:pPr>
        <w:pStyle w:val="SingleTxt"/>
        <w:spacing w:after="0" w:line="120" w:lineRule="exact"/>
        <w:rPr>
          <w:sz w:val="10"/>
          <w:lang w:val="fr-FR"/>
        </w:rPr>
      </w:pPr>
    </w:p>
    <w:p w14:paraId="61F881B4" w14:textId="2C2B036E" w:rsidR="00EA3500" w:rsidRDefault="00EA3500" w:rsidP="00EA3500">
      <w:pPr>
        <w:pStyle w:val="SingleTxt"/>
        <w:spacing w:after="0" w:line="120" w:lineRule="exact"/>
        <w:rPr>
          <w:sz w:val="10"/>
          <w:lang w:val="fr-FR"/>
        </w:rPr>
      </w:pPr>
    </w:p>
    <w:tbl>
      <w:tblPr>
        <w:tblW w:w="9801" w:type="dxa"/>
        <w:tblInd w:w="9" w:type="dxa"/>
        <w:tblLayout w:type="fixed"/>
        <w:tblCellMar>
          <w:left w:w="0" w:type="dxa"/>
          <w:right w:w="0" w:type="dxa"/>
        </w:tblCellMar>
        <w:tblLook w:val="04A0" w:firstRow="1" w:lastRow="0" w:firstColumn="1" w:lastColumn="0" w:noHBand="0" w:noVBand="1"/>
      </w:tblPr>
      <w:tblGrid>
        <w:gridCol w:w="1251"/>
        <w:gridCol w:w="407"/>
        <w:gridCol w:w="394"/>
        <w:gridCol w:w="420"/>
        <w:gridCol w:w="66"/>
        <w:gridCol w:w="341"/>
        <w:gridCol w:w="379"/>
        <w:gridCol w:w="435"/>
        <w:gridCol w:w="78"/>
        <w:gridCol w:w="330"/>
        <w:gridCol w:w="407"/>
        <w:gridCol w:w="407"/>
        <w:gridCol w:w="89"/>
        <w:gridCol w:w="318"/>
        <w:gridCol w:w="384"/>
        <w:gridCol w:w="430"/>
        <w:gridCol w:w="65"/>
        <w:gridCol w:w="342"/>
        <w:gridCol w:w="369"/>
        <w:gridCol w:w="446"/>
        <w:gridCol w:w="103"/>
        <w:gridCol w:w="304"/>
        <w:gridCol w:w="353"/>
        <w:gridCol w:w="461"/>
        <w:gridCol w:w="70"/>
        <w:gridCol w:w="337"/>
        <w:gridCol w:w="383"/>
        <w:gridCol w:w="432"/>
      </w:tblGrid>
      <w:tr w:rsidR="0057382B" w:rsidRPr="005521DC" w14:paraId="273F8054" w14:textId="77777777" w:rsidTr="0057382B">
        <w:trPr>
          <w:tblHeader/>
        </w:trPr>
        <w:tc>
          <w:tcPr>
            <w:tcW w:w="1251" w:type="dxa"/>
            <w:vMerge w:val="restart"/>
            <w:tcBorders>
              <w:top w:val="single" w:sz="4" w:space="0" w:color="auto"/>
            </w:tcBorders>
            <w:shd w:val="clear" w:color="auto" w:fill="auto"/>
            <w:vAlign w:val="bottom"/>
          </w:tcPr>
          <w:p w14:paraId="1A2FC041" w14:textId="025938EC" w:rsidR="0057382B" w:rsidRPr="005521DC" w:rsidRDefault="0057382B" w:rsidP="005521DC">
            <w:pPr>
              <w:tabs>
                <w:tab w:val="left" w:pos="288"/>
                <w:tab w:val="left" w:pos="576"/>
                <w:tab w:val="left" w:pos="864"/>
                <w:tab w:val="left" w:pos="1152"/>
              </w:tabs>
              <w:suppressAutoHyphens/>
              <w:spacing w:before="81" w:after="81" w:line="160" w:lineRule="exact"/>
              <w:ind w:right="40"/>
              <w:rPr>
                <w:i/>
                <w:sz w:val="14"/>
              </w:rPr>
            </w:pPr>
            <w:r w:rsidRPr="00C92A8C">
              <w:rPr>
                <w:i/>
                <w:sz w:val="14"/>
              </w:rPr>
              <w:t>Niveau d’études</w:t>
            </w:r>
          </w:p>
        </w:tc>
        <w:tc>
          <w:tcPr>
            <w:tcW w:w="1221" w:type="dxa"/>
            <w:gridSpan w:val="3"/>
            <w:tcBorders>
              <w:top w:val="single" w:sz="4" w:space="0" w:color="auto"/>
              <w:bottom w:val="single" w:sz="4" w:space="0" w:color="auto"/>
            </w:tcBorders>
            <w:shd w:val="clear" w:color="auto" w:fill="auto"/>
            <w:vAlign w:val="bottom"/>
          </w:tcPr>
          <w:p w14:paraId="5C84FA74" w14:textId="0830EADC" w:rsidR="0057382B" w:rsidRPr="005521DC" w:rsidRDefault="0057382B" w:rsidP="0057382B">
            <w:pPr>
              <w:tabs>
                <w:tab w:val="left" w:pos="288"/>
                <w:tab w:val="left" w:pos="576"/>
                <w:tab w:val="left" w:pos="864"/>
                <w:tab w:val="left" w:pos="1152"/>
              </w:tabs>
              <w:suppressAutoHyphens/>
              <w:spacing w:before="81" w:after="81" w:line="160" w:lineRule="exact"/>
              <w:ind w:right="43"/>
              <w:jc w:val="center"/>
              <w:rPr>
                <w:i/>
                <w:sz w:val="14"/>
              </w:rPr>
            </w:pPr>
            <w:r w:rsidRPr="00C92A8C">
              <w:rPr>
                <w:i/>
                <w:sz w:val="14"/>
              </w:rPr>
              <w:t>2014</w:t>
            </w:r>
          </w:p>
        </w:tc>
        <w:tc>
          <w:tcPr>
            <w:tcW w:w="66" w:type="dxa"/>
            <w:tcBorders>
              <w:top w:val="single" w:sz="4" w:space="0" w:color="auto"/>
            </w:tcBorders>
            <w:shd w:val="clear" w:color="auto" w:fill="auto"/>
            <w:vAlign w:val="bottom"/>
          </w:tcPr>
          <w:p w14:paraId="411F0C9E" w14:textId="77777777" w:rsidR="0057382B" w:rsidRPr="005521DC" w:rsidRDefault="0057382B" w:rsidP="005521DC">
            <w:pPr>
              <w:tabs>
                <w:tab w:val="left" w:pos="288"/>
                <w:tab w:val="left" w:pos="576"/>
                <w:tab w:val="left" w:pos="864"/>
                <w:tab w:val="left" w:pos="1152"/>
              </w:tabs>
              <w:suppressAutoHyphens/>
              <w:spacing w:before="81" w:after="81" w:line="160" w:lineRule="exact"/>
              <w:ind w:right="43"/>
              <w:jc w:val="right"/>
              <w:rPr>
                <w:i/>
                <w:sz w:val="14"/>
              </w:rPr>
            </w:pPr>
          </w:p>
        </w:tc>
        <w:tc>
          <w:tcPr>
            <w:tcW w:w="1155" w:type="dxa"/>
            <w:gridSpan w:val="3"/>
            <w:tcBorders>
              <w:top w:val="single" w:sz="4" w:space="0" w:color="auto"/>
              <w:bottom w:val="single" w:sz="4" w:space="0" w:color="auto"/>
            </w:tcBorders>
            <w:shd w:val="clear" w:color="auto" w:fill="auto"/>
            <w:vAlign w:val="bottom"/>
          </w:tcPr>
          <w:p w14:paraId="06FD767D" w14:textId="314595B7" w:rsidR="0057382B" w:rsidRPr="005521DC" w:rsidRDefault="0057382B" w:rsidP="0057382B">
            <w:pPr>
              <w:tabs>
                <w:tab w:val="left" w:pos="288"/>
                <w:tab w:val="left" w:pos="576"/>
                <w:tab w:val="left" w:pos="864"/>
                <w:tab w:val="left" w:pos="1152"/>
              </w:tabs>
              <w:suppressAutoHyphens/>
              <w:spacing w:before="81" w:after="81" w:line="160" w:lineRule="exact"/>
              <w:ind w:right="43"/>
              <w:jc w:val="center"/>
              <w:rPr>
                <w:i/>
                <w:sz w:val="14"/>
              </w:rPr>
            </w:pPr>
            <w:r w:rsidRPr="00C92A8C">
              <w:rPr>
                <w:i/>
                <w:sz w:val="14"/>
              </w:rPr>
              <w:t>2015</w:t>
            </w:r>
          </w:p>
        </w:tc>
        <w:tc>
          <w:tcPr>
            <w:tcW w:w="78" w:type="dxa"/>
            <w:tcBorders>
              <w:top w:val="single" w:sz="4" w:space="0" w:color="auto"/>
            </w:tcBorders>
            <w:shd w:val="clear" w:color="auto" w:fill="auto"/>
            <w:vAlign w:val="bottom"/>
          </w:tcPr>
          <w:p w14:paraId="623F2DA4" w14:textId="77777777" w:rsidR="0057382B" w:rsidRPr="005521DC" w:rsidRDefault="0057382B" w:rsidP="005521DC">
            <w:pPr>
              <w:tabs>
                <w:tab w:val="left" w:pos="288"/>
                <w:tab w:val="left" w:pos="576"/>
                <w:tab w:val="left" w:pos="864"/>
                <w:tab w:val="left" w:pos="1152"/>
              </w:tabs>
              <w:suppressAutoHyphens/>
              <w:spacing w:before="81" w:after="81" w:line="160" w:lineRule="exact"/>
              <w:ind w:right="43"/>
              <w:jc w:val="right"/>
              <w:rPr>
                <w:i/>
                <w:sz w:val="14"/>
              </w:rPr>
            </w:pPr>
          </w:p>
        </w:tc>
        <w:tc>
          <w:tcPr>
            <w:tcW w:w="1144" w:type="dxa"/>
            <w:gridSpan w:val="3"/>
            <w:tcBorders>
              <w:top w:val="single" w:sz="4" w:space="0" w:color="auto"/>
              <w:bottom w:val="single" w:sz="4" w:space="0" w:color="auto"/>
            </w:tcBorders>
            <w:shd w:val="clear" w:color="auto" w:fill="auto"/>
            <w:vAlign w:val="bottom"/>
          </w:tcPr>
          <w:p w14:paraId="7936BFB8" w14:textId="579CA970" w:rsidR="0057382B" w:rsidRPr="005521DC" w:rsidRDefault="0057382B" w:rsidP="0057382B">
            <w:pPr>
              <w:tabs>
                <w:tab w:val="left" w:pos="288"/>
                <w:tab w:val="left" w:pos="576"/>
                <w:tab w:val="left" w:pos="864"/>
                <w:tab w:val="left" w:pos="1152"/>
              </w:tabs>
              <w:suppressAutoHyphens/>
              <w:spacing w:before="81" w:after="81" w:line="160" w:lineRule="exact"/>
              <w:ind w:right="43"/>
              <w:jc w:val="center"/>
              <w:rPr>
                <w:i/>
                <w:sz w:val="14"/>
              </w:rPr>
            </w:pPr>
            <w:r w:rsidRPr="00C92A8C">
              <w:rPr>
                <w:i/>
                <w:sz w:val="14"/>
              </w:rPr>
              <w:t>2016</w:t>
            </w:r>
          </w:p>
        </w:tc>
        <w:tc>
          <w:tcPr>
            <w:tcW w:w="89" w:type="dxa"/>
            <w:tcBorders>
              <w:top w:val="single" w:sz="4" w:space="0" w:color="auto"/>
            </w:tcBorders>
            <w:shd w:val="clear" w:color="auto" w:fill="auto"/>
            <w:vAlign w:val="bottom"/>
          </w:tcPr>
          <w:p w14:paraId="75242D1D" w14:textId="77777777" w:rsidR="0057382B" w:rsidRPr="005521DC" w:rsidRDefault="0057382B" w:rsidP="005521DC">
            <w:pPr>
              <w:tabs>
                <w:tab w:val="left" w:pos="288"/>
                <w:tab w:val="left" w:pos="576"/>
                <w:tab w:val="left" w:pos="864"/>
                <w:tab w:val="left" w:pos="1152"/>
              </w:tabs>
              <w:suppressAutoHyphens/>
              <w:spacing w:before="81" w:after="81" w:line="160" w:lineRule="exact"/>
              <w:ind w:right="43"/>
              <w:jc w:val="right"/>
              <w:rPr>
                <w:i/>
                <w:sz w:val="14"/>
              </w:rPr>
            </w:pPr>
          </w:p>
        </w:tc>
        <w:tc>
          <w:tcPr>
            <w:tcW w:w="1132" w:type="dxa"/>
            <w:gridSpan w:val="3"/>
            <w:tcBorders>
              <w:top w:val="single" w:sz="4" w:space="0" w:color="auto"/>
              <w:bottom w:val="single" w:sz="4" w:space="0" w:color="auto"/>
            </w:tcBorders>
            <w:shd w:val="clear" w:color="auto" w:fill="auto"/>
            <w:vAlign w:val="bottom"/>
          </w:tcPr>
          <w:p w14:paraId="0DE5FF2B" w14:textId="313E9306" w:rsidR="0057382B" w:rsidRPr="005521DC" w:rsidRDefault="0057382B" w:rsidP="0057382B">
            <w:pPr>
              <w:tabs>
                <w:tab w:val="left" w:pos="288"/>
                <w:tab w:val="left" w:pos="576"/>
                <w:tab w:val="left" w:pos="864"/>
                <w:tab w:val="left" w:pos="1152"/>
              </w:tabs>
              <w:suppressAutoHyphens/>
              <w:spacing w:before="81" w:after="81" w:line="160" w:lineRule="exact"/>
              <w:ind w:right="43"/>
              <w:jc w:val="center"/>
              <w:rPr>
                <w:i/>
                <w:sz w:val="14"/>
              </w:rPr>
            </w:pPr>
            <w:r w:rsidRPr="00C92A8C">
              <w:rPr>
                <w:i/>
                <w:sz w:val="14"/>
              </w:rPr>
              <w:t>2017</w:t>
            </w:r>
          </w:p>
        </w:tc>
        <w:tc>
          <w:tcPr>
            <w:tcW w:w="65" w:type="dxa"/>
            <w:tcBorders>
              <w:top w:val="single" w:sz="4" w:space="0" w:color="auto"/>
            </w:tcBorders>
            <w:shd w:val="clear" w:color="auto" w:fill="auto"/>
            <w:vAlign w:val="bottom"/>
          </w:tcPr>
          <w:p w14:paraId="54232842" w14:textId="77777777" w:rsidR="0057382B" w:rsidRPr="005521DC" w:rsidRDefault="0057382B" w:rsidP="005521DC">
            <w:pPr>
              <w:tabs>
                <w:tab w:val="left" w:pos="288"/>
                <w:tab w:val="left" w:pos="576"/>
                <w:tab w:val="left" w:pos="864"/>
                <w:tab w:val="left" w:pos="1152"/>
              </w:tabs>
              <w:suppressAutoHyphens/>
              <w:spacing w:before="81" w:after="81" w:line="160" w:lineRule="exact"/>
              <w:ind w:right="43"/>
              <w:jc w:val="right"/>
              <w:rPr>
                <w:i/>
                <w:sz w:val="14"/>
              </w:rPr>
            </w:pPr>
          </w:p>
        </w:tc>
        <w:tc>
          <w:tcPr>
            <w:tcW w:w="1157" w:type="dxa"/>
            <w:gridSpan w:val="3"/>
            <w:tcBorders>
              <w:top w:val="single" w:sz="4" w:space="0" w:color="auto"/>
              <w:bottom w:val="single" w:sz="4" w:space="0" w:color="auto"/>
            </w:tcBorders>
            <w:shd w:val="clear" w:color="auto" w:fill="auto"/>
            <w:vAlign w:val="bottom"/>
          </w:tcPr>
          <w:p w14:paraId="45A9AB79" w14:textId="5AEE82BA" w:rsidR="0057382B" w:rsidRPr="005521DC" w:rsidRDefault="0057382B" w:rsidP="0057382B">
            <w:pPr>
              <w:tabs>
                <w:tab w:val="left" w:pos="288"/>
                <w:tab w:val="left" w:pos="576"/>
                <w:tab w:val="left" w:pos="864"/>
                <w:tab w:val="left" w:pos="1152"/>
              </w:tabs>
              <w:suppressAutoHyphens/>
              <w:spacing w:before="81" w:after="81" w:line="160" w:lineRule="exact"/>
              <w:ind w:right="43"/>
              <w:jc w:val="center"/>
              <w:rPr>
                <w:i/>
                <w:sz w:val="14"/>
              </w:rPr>
            </w:pPr>
            <w:r w:rsidRPr="00C92A8C">
              <w:rPr>
                <w:i/>
                <w:sz w:val="14"/>
              </w:rPr>
              <w:t>2018</w:t>
            </w:r>
          </w:p>
        </w:tc>
        <w:tc>
          <w:tcPr>
            <w:tcW w:w="103" w:type="dxa"/>
            <w:tcBorders>
              <w:top w:val="single" w:sz="4" w:space="0" w:color="auto"/>
            </w:tcBorders>
            <w:shd w:val="clear" w:color="auto" w:fill="auto"/>
            <w:vAlign w:val="bottom"/>
          </w:tcPr>
          <w:p w14:paraId="22FA1844" w14:textId="77777777" w:rsidR="0057382B" w:rsidRPr="005521DC" w:rsidRDefault="0057382B" w:rsidP="005521DC">
            <w:pPr>
              <w:tabs>
                <w:tab w:val="left" w:pos="288"/>
                <w:tab w:val="left" w:pos="576"/>
                <w:tab w:val="left" w:pos="864"/>
                <w:tab w:val="left" w:pos="1152"/>
              </w:tabs>
              <w:suppressAutoHyphens/>
              <w:spacing w:before="81" w:after="81" w:line="160" w:lineRule="exact"/>
              <w:ind w:right="43"/>
              <w:jc w:val="right"/>
              <w:rPr>
                <w:i/>
                <w:sz w:val="14"/>
              </w:rPr>
            </w:pPr>
          </w:p>
        </w:tc>
        <w:tc>
          <w:tcPr>
            <w:tcW w:w="1118" w:type="dxa"/>
            <w:gridSpan w:val="3"/>
            <w:tcBorders>
              <w:top w:val="single" w:sz="4" w:space="0" w:color="auto"/>
              <w:bottom w:val="single" w:sz="4" w:space="0" w:color="auto"/>
            </w:tcBorders>
            <w:shd w:val="clear" w:color="auto" w:fill="auto"/>
            <w:vAlign w:val="bottom"/>
          </w:tcPr>
          <w:p w14:paraId="2BC6DBD6" w14:textId="694BFE91" w:rsidR="0057382B" w:rsidRPr="005521DC" w:rsidRDefault="0057382B" w:rsidP="0057382B">
            <w:pPr>
              <w:tabs>
                <w:tab w:val="left" w:pos="288"/>
                <w:tab w:val="left" w:pos="576"/>
                <w:tab w:val="left" w:pos="864"/>
                <w:tab w:val="left" w:pos="1152"/>
              </w:tabs>
              <w:suppressAutoHyphens/>
              <w:spacing w:before="81" w:after="81" w:line="160" w:lineRule="exact"/>
              <w:ind w:right="43"/>
              <w:jc w:val="center"/>
              <w:rPr>
                <w:i/>
                <w:sz w:val="14"/>
              </w:rPr>
            </w:pPr>
            <w:r w:rsidRPr="00C92A8C">
              <w:rPr>
                <w:i/>
                <w:sz w:val="14"/>
              </w:rPr>
              <w:t>2019</w:t>
            </w:r>
          </w:p>
        </w:tc>
        <w:tc>
          <w:tcPr>
            <w:tcW w:w="70" w:type="dxa"/>
            <w:tcBorders>
              <w:top w:val="single" w:sz="4" w:space="0" w:color="auto"/>
            </w:tcBorders>
            <w:shd w:val="clear" w:color="auto" w:fill="auto"/>
            <w:vAlign w:val="bottom"/>
          </w:tcPr>
          <w:p w14:paraId="14F3F8A1" w14:textId="77777777" w:rsidR="0057382B" w:rsidRPr="005521DC" w:rsidRDefault="0057382B" w:rsidP="005521DC">
            <w:pPr>
              <w:tabs>
                <w:tab w:val="left" w:pos="288"/>
                <w:tab w:val="left" w:pos="576"/>
                <w:tab w:val="left" w:pos="864"/>
                <w:tab w:val="left" w:pos="1152"/>
              </w:tabs>
              <w:suppressAutoHyphens/>
              <w:spacing w:before="81" w:after="81" w:line="160" w:lineRule="exact"/>
              <w:ind w:right="43"/>
              <w:jc w:val="right"/>
              <w:rPr>
                <w:i/>
                <w:sz w:val="14"/>
              </w:rPr>
            </w:pPr>
          </w:p>
        </w:tc>
        <w:tc>
          <w:tcPr>
            <w:tcW w:w="1152" w:type="dxa"/>
            <w:gridSpan w:val="3"/>
            <w:tcBorders>
              <w:top w:val="single" w:sz="4" w:space="0" w:color="auto"/>
              <w:bottom w:val="single" w:sz="4" w:space="0" w:color="auto"/>
            </w:tcBorders>
            <w:shd w:val="clear" w:color="auto" w:fill="auto"/>
            <w:vAlign w:val="bottom"/>
          </w:tcPr>
          <w:p w14:paraId="60408BC9" w14:textId="01C7A56D" w:rsidR="0057382B" w:rsidRPr="00C92A8C" w:rsidRDefault="0057382B" w:rsidP="0057382B">
            <w:pPr>
              <w:tabs>
                <w:tab w:val="left" w:pos="288"/>
                <w:tab w:val="left" w:pos="576"/>
                <w:tab w:val="left" w:pos="864"/>
                <w:tab w:val="left" w:pos="1152"/>
              </w:tabs>
              <w:suppressAutoHyphens/>
              <w:spacing w:before="81" w:after="81" w:line="160" w:lineRule="exact"/>
              <w:ind w:right="43"/>
              <w:jc w:val="center"/>
              <w:rPr>
                <w:i/>
                <w:sz w:val="14"/>
              </w:rPr>
            </w:pPr>
            <w:r w:rsidRPr="00C92A8C">
              <w:rPr>
                <w:i/>
                <w:sz w:val="14"/>
              </w:rPr>
              <w:t>2020</w:t>
            </w:r>
          </w:p>
        </w:tc>
      </w:tr>
      <w:tr w:rsidR="0057382B" w:rsidRPr="005521DC" w14:paraId="5EBB1651" w14:textId="77777777" w:rsidTr="003D2FC1">
        <w:trPr>
          <w:tblHeader/>
        </w:trPr>
        <w:tc>
          <w:tcPr>
            <w:tcW w:w="1251" w:type="dxa"/>
            <w:vMerge/>
            <w:tcBorders>
              <w:bottom w:val="single" w:sz="12" w:space="0" w:color="auto"/>
            </w:tcBorders>
            <w:shd w:val="clear" w:color="auto" w:fill="auto"/>
            <w:vAlign w:val="bottom"/>
          </w:tcPr>
          <w:p w14:paraId="7DE879C6" w14:textId="77777777" w:rsidR="0057382B" w:rsidRPr="00C92A8C" w:rsidRDefault="0057382B" w:rsidP="0057382B">
            <w:pPr>
              <w:tabs>
                <w:tab w:val="left" w:pos="288"/>
                <w:tab w:val="left" w:pos="576"/>
                <w:tab w:val="left" w:pos="864"/>
                <w:tab w:val="left" w:pos="1152"/>
              </w:tabs>
              <w:suppressAutoHyphens/>
              <w:spacing w:before="81" w:after="81" w:line="160" w:lineRule="exact"/>
              <w:ind w:right="40"/>
              <w:rPr>
                <w:i/>
                <w:sz w:val="14"/>
              </w:rPr>
            </w:pPr>
          </w:p>
        </w:tc>
        <w:tc>
          <w:tcPr>
            <w:tcW w:w="407" w:type="dxa"/>
            <w:tcBorders>
              <w:top w:val="single" w:sz="4" w:space="0" w:color="auto"/>
              <w:bottom w:val="single" w:sz="12" w:space="0" w:color="auto"/>
            </w:tcBorders>
            <w:shd w:val="clear" w:color="auto" w:fill="auto"/>
            <w:vAlign w:val="bottom"/>
          </w:tcPr>
          <w:p w14:paraId="5A949CEF" w14:textId="646BB531" w:rsidR="0057382B" w:rsidRPr="005521DC" w:rsidRDefault="0057382B" w:rsidP="0057382B">
            <w:pPr>
              <w:tabs>
                <w:tab w:val="left" w:pos="288"/>
                <w:tab w:val="left" w:pos="576"/>
                <w:tab w:val="left" w:pos="864"/>
                <w:tab w:val="left" w:pos="1152"/>
              </w:tabs>
              <w:suppressAutoHyphens/>
              <w:spacing w:before="81" w:after="81" w:line="160" w:lineRule="exact"/>
              <w:ind w:right="43"/>
              <w:jc w:val="center"/>
              <w:rPr>
                <w:i/>
                <w:sz w:val="14"/>
              </w:rPr>
            </w:pPr>
            <w:r w:rsidRPr="0057382B">
              <w:rPr>
                <w:i/>
                <w:sz w:val="14"/>
              </w:rPr>
              <w:t>F</w:t>
            </w:r>
          </w:p>
        </w:tc>
        <w:tc>
          <w:tcPr>
            <w:tcW w:w="394" w:type="dxa"/>
            <w:tcBorders>
              <w:top w:val="single" w:sz="4" w:space="0" w:color="auto"/>
              <w:bottom w:val="single" w:sz="12" w:space="0" w:color="auto"/>
            </w:tcBorders>
            <w:shd w:val="clear" w:color="auto" w:fill="auto"/>
            <w:vAlign w:val="bottom"/>
          </w:tcPr>
          <w:p w14:paraId="12556E58" w14:textId="1312F8C9" w:rsidR="0057382B" w:rsidRPr="005521DC" w:rsidRDefault="0057382B" w:rsidP="0057382B">
            <w:pPr>
              <w:tabs>
                <w:tab w:val="left" w:pos="288"/>
                <w:tab w:val="left" w:pos="576"/>
                <w:tab w:val="left" w:pos="864"/>
                <w:tab w:val="left" w:pos="1152"/>
              </w:tabs>
              <w:suppressAutoHyphens/>
              <w:spacing w:before="81" w:after="81" w:line="160" w:lineRule="exact"/>
              <w:ind w:right="43"/>
              <w:jc w:val="center"/>
              <w:rPr>
                <w:i/>
                <w:sz w:val="14"/>
              </w:rPr>
            </w:pPr>
            <w:r w:rsidRPr="0057382B">
              <w:rPr>
                <w:i/>
                <w:sz w:val="14"/>
              </w:rPr>
              <w:t>H</w:t>
            </w:r>
          </w:p>
        </w:tc>
        <w:tc>
          <w:tcPr>
            <w:tcW w:w="420" w:type="dxa"/>
            <w:tcBorders>
              <w:top w:val="single" w:sz="4" w:space="0" w:color="auto"/>
              <w:bottom w:val="single" w:sz="12" w:space="0" w:color="auto"/>
            </w:tcBorders>
            <w:shd w:val="clear" w:color="auto" w:fill="auto"/>
            <w:vAlign w:val="bottom"/>
          </w:tcPr>
          <w:p w14:paraId="7276E08F" w14:textId="59DF04A5" w:rsidR="0057382B" w:rsidRPr="00C92A8C" w:rsidRDefault="0057382B" w:rsidP="0057382B">
            <w:pPr>
              <w:tabs>
                <w:tab w:val="left" w:pos="288"/>
                <w:tab w:val="left" w:pos="576"/>
                <w:tab w:val="left" w:pos="864"/>
                <w:tab w:val="left" w:pos="1152"/>
              </w:tabs>
              <w:suppressAutoHyphens/>
              <w:spacing w:before="81" w:after="81" w:line="160" w:lineRule="exact"/>
              <w:ind w:right="43"/>
              <w:jc w:val="center"/>
              <w:rPr>
                <w:i/>
                <w:sz w:val="14"/>
              </w:rPr>
            </w:pPr>
            <w:r w:rsidRPr="0057382B">
              <w:rPr>
                <w:i/>
                <w:sz w:val="14"/>
              </w:rPr>
              <w:t>T</w:t>
            </w:r>
          </w:p>
        </w:tc>
        <w:tc>
          <w:tcPr>
            <w:tcW w:w="407" w:type="dxa"/>
            <w:gridSpan w:val="2"/>
            <w:tcBorders>
              <w:bottom w:val="single" w:sz="12" w:space="0" w:color="auto"/>
            </w:tcBorders>
            <w:shd w:val="clear" w:color="auto" w:fill="auto"/>
            <w:vAlign w:val="bottom"/>
          </w:tcPr>
          <w:p w14:paraId="5591CFCD" w14:textId="5BC20EAC" w:rsidR="0057382B" w:rsidRPr="005521DC" w:rsidRDefault="0057382B" w:rsidP="0057382B">
            <w:pPr>
              <w:tabs>
                <w:tab w:val="left" w:pos="288"/>
                <w:tab w:val="left" w:pos="576"/>
                <w:tab w:val="left" w:pos="864"/>
                <w:tab w:val="left" w:pos="1152"/>
              </w:tabs>
              <w:suppressAutoHyphens/>
              <w:spacing w:before="81" w:after="81" w:line="160" w:lineRule="exact"/>
              <w:ind w:right="43"/>
              <w:jc w:val="center"/>
              <w:rPr>
                <w:i/>
                <w:sz w:val="14"/>
              </w:rPr>
            </w:pPr>
            <w:r w:rsidRPr="0057382B">
              <w:rPr>
                <w:i/>
                <w:sz w:val="14"/>
              </w:rPr>
              <w:t>F</w:t>
            </w:r>
          </w:p>
        </w:tc>
        <w:tc>
          <w:tcPr>
            <w:tcW w:w="379" w:type="dxa"/>
            <w:tcBorders>
              <w:bottom w:val="single" w:sz="12" w:space="0" w:color="auto"/>
            </w:tcBorders>
            <w:shd w:val="clear" w:color="auto" w:fill="auto"/>
            <w:vAlign w:val="bottom"/>
          </w:tcPr>
          <w:p w14:paraId="55DDBD12" w14:textId="3EB9C96E" w:rsidR="0057382B" w:rsidRPr="005521DC" w:rsidRDefault="0057382B" w:rsidP="0057382B">
            <w:pPr>
              <w:tabs>
                <w:tab w:val="left" w:pos="288"/>
                <w:tab w:val="left" w:pos="576"/>
                <w:tab w:val="left" w:pos="864"/>
                <w:tab w:val="left" w:pos="1152"/>
              </w:tabs>
              <w:suppressAutoHyphens/>
              <w:spacing w:before="81" w:after="81" w:line="160" w:lineRule="exact"/>
              <w:ind w:right="43"/>
              <w:jc w:val="center"/>
              <w:rPr>
                <w:i/>
                <w:sz w:val="14"/>
              </w:rPr>
            </w:pPr>
            <w:r w:rsidRPr="0057382B">
              <w:rPr>
                <w:i/>
                <w:sz w:val="14"/>
              </w:rPr>
              <w:t>H</w:t>
            </w:r>
          </w:p>
        </w:tc>
        <w:tc>
          <w:tcPr>
            <w:tcW w:w="435" w:type="dxa"/>
            <w:tcBorders>
              <w:bottom w:val="single" w:sz="12" w:space="0" w:color="auto"/>
            </w:tcBorders>
            <w:shd w:val="clear" w:color="auto" w:fill="auto"/>
            <w:vAlign w:val="bottom"/>
          </w:tcPr>
          <w:p w14:paraId="36AB2DF6" w14:textId="78715ED8" w:rsidR="0057382B" w:rsidRPr="00C92A8C" w:rsidRDefault="0057382B" w:rsidP="0057382B">
            <w:pPr>
              <w:tabs>
                <w:tab w:val="left" w:pos="288"/>
                <w:tab w:val="left" w:pos="576"/>
                <w:tab w:val="left" w:pos="864"/>
                <w:tab w:val="left" w:pos="1152"/>
              </w:tabs>
              <w:suppressAutoHyphens/>
              <w:spacing w:before="81" w:after="81" w:line="160" w:lineRule="exact"/>
              <w:ind w:right="43"/>
              <w:jc w:val="center"/>
              <w:rPr>
                <w:i/>
                <w:sz w:val="14"/>
              </w:rPr>
            </w:pPr>
            <w:r w:rsidRPr="0057382B">
              <w:rPr>
                <w:i/>
                <w:sz w:val="14"/>
              </w:rPr>
              <w:t>T</w:t>
            </w:r>
          </w:p>
        </w:tc>
        <w:tc>
          <w:tcPr>
            <w:tcW w:w="408" w:type="dxa"/>
            <w:gridSpan w:val="2"/>
            <w:tcBorders>
              <w:bottom w:val="single" w:sz="12" w:space="0" w:color="auto"/>
            </w:tcBorders>
            <w:shd w:val="clear" w:color="auto" w:fill="auto"/>
            <w:vAlign w:val="bottom"/>
          </w:tcPr>
          <w:p w14:paraId="600F08B6" w14:textId="3050752A" w:rsidR="0057382B" w:rsidRPr="005521DC" w:rsidRDefault="0057382B" w:rsidP="0057382B">
            <w:pPr>
              <w:tabs>
                <w:tab w:val="left" w:pos="288"/>
                <w:tab w:val="left" w:pos="576"/>
                <w:tab w:val="left" w:pos="864"/>
                <w:tab w:val="left" w:pos="1152"/>
              </w:tabs>
              <w:suppressAutoHyphens/>
              <w:spacing w:before="81" w:after="81" w:line="160" w:lineRule="exact"/>
              <w:ind w:right="43"/>
              <w:jc w:val="center"/>
              <w:rPr>
                <w:i/>
                <w:sz w:val="14"/>
              </w:rPr>
            </w:pPr>
            <w:r w:rsidRPr="0057382B">
              <w:rPr>
                <w:i/>
                <w:sz w:val="14"/>
              </w:rPr>
              <w:t>F</w:t>
            </w:r>
          </w:p>
        </w:tc>
        <w:tc>
          <w:tcPr>
            <w:tcW w:w="407" w:type="dxa"/>
            <w:tcBorders>
              <w:bottom w:val="single" w:sz="12" w:space="0" w:color="auto"/>
            </w:tcBorders>
            <w:shd w:val="clear" w:color="auto" w:fill="auto"/>
            <w:vAlign w:val="bottom"/>
          </w:tcPr>
          <w:p w14:paraId="3BCE1FDC" w14:textId="19AB86EE" w:rsidR="0057382B" w:rsidRPr="005521DC" w:rsidRDefault="0057382B" w:rsidP="0057382B">
            <w:pPr>
              <w:tabs>
                <w:tab w:val="left" w:pos="288"/>
                <w:tab w:val="left" w:pos="576"/>
                <w:tab w:val="left" w:pos="864"/>
                <w:tab w:val="left" w:pos="1152"/>
              </w:tabs>
              <w:suppressAutoHyphens/>
              <w:spacing w:before="81" w:after="81" w:line="160" w:lineRule="exact"/>
              <w:ind w:right="43"/>
              <w:jc w:val="center"/>
              <w:rPr>
                <w:i/>
                <w:sz w:val="14"/>
              </w:rPr>
            </w:pPr>
            <w:r w:rsidRPr="0057382B">
              <w:rPr>
                <w:i/>
                <w:sz w:val="14"/>
              </w:rPr>
              <w:t>H</w:t>
            </w:r>
          </w:p>
        </w:tc>
        <w:tc>
          <w:tcPr>
            <w:tcW w:w="407" w:type="dxa"/>
            <w:tcBorders>
              <w:bottom w:val="single" w:sz="12" w:space="0" w:color="auto"/>
            </w:tcBorders>
            <w:shd w:val="clear" w:color="auto" w:fill="auto"/>
            <w:vAlign w:val="bottom"/>
          </w:tcPr>
          <w:p w14:paraId="6DA90A6B" w14:textId="6464148D" w:rsidR="0057382B" w:rsidRPr="00C92A8C" w:rsidRDefault="0057382B" w:rsidP="0057382B">
            <w:pPr>
              <w:tabs>
                <w:tab w:val="left" w:pos="288"/>
                <w:tab w:val="left" w:pos="576"/>
                <w:tab w:val="left" w:pos="864"/>
                <w:tab w:val="left" w:pos="1152"/>
              </w:tabs>
              <w:suppressAutoHyphens/>
              <w:spacing w:before="81" w:after="81" w:line="160" w:lineRule="exact"/>
              <w:ind w:right="43"/>
              <w:jc w:val="center"/>
              <w:rPr>
                <w:i/>
                <w:sz w:val="14"/>
              </w:rPr>
            </w:pPr>
            <w:r w:rsidRPr="0057382B">
              <w:rPr>
                <w:i/>
                <w:sz w:val="14"/>
              </w:rPr>
              <w:t>T</w:t>
            </w:r>
          </w:p>
        </w:tc>
        <w:tc>
          <w:tcPr>
            <w:tcW w:w="407" w:type="dxa"/>
            <w:gridSpan w:val="2"/>
            <w:tcBorders>
              <w:bottom w:val="single" w:sz="12" w:space="0" w:color="auto"/>
            </w:tcBorders>
            <w:shd w:val="clear" w:color="auto" w:fill="auto"/>
            <w:vAlign w:val="bottom"/>
          </w:tcPr>
          <w:p w14:paraId="0901A05D" w14:textId="6E7558FC" w:rsidR="0057382B" w:rsidRPr="005521DC" w:rsidRDefault="0057382B" w:rsidP="0057382B">
            <w:pPr>
              <w:tabs>
                <w:tab w:val="left" w:pos="288"/>
                <w:tab w:val="left" w:pos="576"/>
                <w:tab w:val="left" w:pos="864"/>
                <w:tab w:val="left" w:pos="1152"/>
              </w:tabs>
              <w:suppressAutoHyphens/>
              <w:spacing w:before="81" w:after="81" w:line="160" w:lineRule="exact"/>
              <w:ind w:right="43"/>
              <w:jc w:val="center"/>
              <w:rPr>
                <w:i/>
                <w:sz w:val="14"/>
              </w:rPr>
            </w:pPr>
            <w:r w:rsidRPr="0057382B">
              <w:rPr>
                <w:i/>
                <w:sz w:val="14"/>
              </w:rPr>
              <w:t>F</w:t>
            </w:r>
          </w:p>
        </w:tc>
        <w:tc>
          <w:tcPr>
            <w:tcW w:w="384" w:type="dxa"/>
            <w:tcBorders>
              <w:bottom w:val="single" w:sz="12" w:space="0" w:color="auto"/>
            </w:tcBorders>
            <w:shd w:val="clear" w:color="auto" w:fill="auto"/>
            <w:vAlign w:val="bottom"/>
          </w:tcPr>
          <w:p w14:paraId="1E71BC12" w14:textId="26E3ADBD" w:rsidR="0057382B" w:rsidRPr="005521DC" w:rsidRDefault="0057382B" w:rsidP="0057382B">
            <w:pPr>
              <w:tabs>
                <w:tab w:val="left" w:pos="288"/>
                <w:tab w:val="left" w:pos="576"/>
                <w:tab w:val="left" w:pos="864"/>
                <w:tab w:val="left" w:pos="1152"/>
              </w:tabs>
              <w:suppressAutoHyphens/>
              <w:spacing w:before="81" w:after="81" w:line="160" w:lineRule="exact"/>
              <w:ind w:right="43"/>
              <w:jc w:val="center"/>
              <w:rPr>
                <w:i/>
                <w:sz w:val="14"/>
              </w:rPr>
            </w:pPr>
            <w:r w:rsidRPr="0057382B">
              <w:rPr>
                <w:i/>
                <w:sz w:val="14"/>
              </w:rPr>
              <w:t>H</w:t>
            </w:r>
          </w:p>
        </w:tc>
        <w:tc>
          <w:tcPr>
            <w:tcW w:w="430" w:type="dxa"/>
            <w:tcBorders>
              <w:bottom w:val="single" w:sz="12" w:space="0" w:color="auto"/>
            </w:tcBorders>
            <w:shd w:val="clear" w:color="auto" w:fill="auto"/>
            <w:vAlign w:val="bottom"/>
          </w:tcPr>
          <w:p w14:paraId="0C48BF6E" w14:textId="078CFE9C" w:rsidR="0057382B" w:rsidRPr="00C92A8C" w:rsidRDefault="0057382B" w:rsidP="0057382B">
            <w:pPr>
              <w:tabs>
                <w:tab w:val="left" w:pos="288"/>
                <w:tab w:val="left" w:pos="576"/>
                <w:tab w:val="left" w:pos="864"/>
                <w:tab w:val="left" w:pos="1152"/>
              </w:tabs>
              <w:suppressAutoHyphens/>
              <w:spacing w:before="81" w:after="81" w:line="160" w:lineRule="exact"/>
              <w:ind w:right="43"/>
              <w:jc w:val="center"/>
              <w:rPr>
                <w:i/>
                <w:sz w:val="14"/>
              </w:rPr>
            </w:pPr>
            <w:r w:rsidRPr="0057382B">
              <w:rPr>
                <w:i/>
                <w:sz w:val="14"/>
              </w:rPr>
              <w:t>T</w:t>
            </w:r>
          </w:p>
        </w:tc>
        <w:tc>
          <w:tcPr>
            <w:tcW w:w="407" w:type="dxa"/>
            <w:gridSpan w:val="2"/>
            <w:tcBorders>
              <w:bottom w:val="single" w:sz="12" w:space="0" w:color="auto"/>
            </w:tcBorders>
            <w:shd w:val="clear" w:color="auto" w:fill="auto"/>
            <w:vAlign w:val="bottom"/>
          </w:tcPr>
          <w:p w14:paraId="5DE49DF9" w14:textId="47105D12" w:rsidR="0057382B" w:rsidRPr="005521DC" w:rsidRDefault="0057382B" w:rsidP="0057382B">
            <w:pPr>
              <w:tabs>
                <w:tab w:val="left" w:pos="288"/>
                <w:tab w:val="left" w:pos="576"/>
                <w:tab w:val="left" w:pos="864"/>
                <w:tab w:val="left" w:pos="1152"/>
              </w:tabs>
              <w:suppressAutoHyphens/>
              <w:spacing w:before="81" w:after="81" w:line="160" w:lineRule="exact"/>
              <w:ind w:right="43"/>
              <w:jc w:val="center"/>
              <w:rPr>
                <w:i/>
                <w:sz w:val="14"/>
              </w:rPr>
            </w:pPr>
            <w:r w:rsidRPr="0057382B">
              <w:rPr>
                <w:i/>
                <w:sz w:val="14"/>
              </w:rPr>
              <w:t>F</w:t>
            </w:r>
          </w:p>
        </w:tc>
        <w:tc>
          <w:tcPr>
            <w:tcW w:w="369" w:type="dxa"/>
            <w:tcBorders>
              <w:bottom w:val="single" w:sz="12" w:space="0" w:color="auto"/>
            </w:tcBorders>
            <w:shd w:val="clear" w:color="auto" w:fill="auto"/>
            <w:vAlign w:val="bottom"/>
          </w:tcPr>
          <w:p w14:paraId="268D5072" w14:textId="59CF506E" w:rsidR="0057382B" w:rsidRPr="005521DC" w:rsidRDefault="0057382B" w:rsidP="0057382B">
            <w:pPr>
              <w:tabs>
                <w:tab w:val="left" w:pos="288"/>
                <w:tab w:val="left" w:pos="576"/>
                <w:tab w:val="left" w:pos="864"/>
                <w:tab w:val="left" w:pos="1152"/>
              </w:tabs>
              <w:suppressAutoHyphens/>
              <w:spacing w:before="81" w:after="81" w:line="160" w:lineRule="exact"/>
              <w:ind w:right="43"/>
              <w:jc w:val="center"/>
              <w:rPr>
                <w:i/>
                <w:sz w:val="14"/>
              </w:rPr>
            </w:pPr>
            <w:r w:rsidRPr="0057382B">
              <w:rPr>
                <w:i/>
                <w:sz w:val="14"/>
              </w:rPr>
              <w:t>H</w:t>
            </w:r>
          </w:p>
        </w:tc>
        <w:tc>
          <w:tcPr>
            <w:tcW w:w="446" w:type="dxa"/>
            <w:tcBorders>
              <w:bottom w:val="single" w:sz="12" w:space="0" w:color="auto"/>
            </w:tcBorders>
            <w:shd w:val="clear" w:color="auto" w:fill="auto"/>
            <w:vAlign w:val="bottom"/>
          </w:tcPr>
          <w:p w14:paraId="1653E9FA" w14:textId="014D8473" w:rsidR="0057382B" w:rsidRPr="00C92A8C" w:rsidRDefault="0057382B" w:rsidP="0057382B">
            <w:pPr>
              <w:tabs>
                <w:tab w:val="left" w:pos="288"/>
                <w:tab w:val="left" w:pos="576"/>
                <w:tab w:val="left" w:pos="864"/>
                <w:tab w:val="left" w:pos="1152"/>
              </w:tabs>
              <w:suppressAutoHyphens/>
              <w:spacing w:before="81" w:after="81" w:line="160" w:lineRule="exact"/>
              <w:ind w:right="43"/>
              <w:jc w:val="center"/>
              <w:rPr>
                <w:i/>
                <w:sz w:val="14"/>
              </w:rPr>
            </w:pPr>
            <w:r w:rsidRPr="0057382B">
              <w:rPr>
                <w:i/>
                <w:sz w:val="14"/>
              </w:rPr>
              <w:t>T</w:t>
            </w:r>
          </w:p>
        </w:tc>
        <w:tc>
          <w:tcPr>
            <w:tcW w:w="407" w:type="dxa"/>
            <w:gridSpan w:val="2"/>
            <w:tcBorders>
              <w:bottom w:val="single" w:sz="12" w:space="0" w:color="auto"/>
            </w:tcBorders>
            <w:shd w:val="clear" w:color="auto" w:fill="auto"/>
            <w:vAlign w:val="bottom"/>
          </w:tcPr>
          <w:p w14:paraId="2C43D704" w14:textId="15DEE641" w:rsidR="0057382B" w:rsidRPr="005521DC" w:rsidRDefault="0057382B" w:rsidP="0057382B">
            <w:pPr>
              <w:tabs>
                <w:tab w:val="left" w:pos="288"/>
                <w:tab w:val="left" w:pos="576"/>
                <w:tab w:val="left" w:pos="864"/>
                <w:tab w:val="left" w:pos="1152"/>
              </w:tabs>
              <w:suppressAutoHyphens/>
              <w:spacing w:before="81" w:after="81" w:line="160" w:lineRule="exact"/>
              <w:ind w:right="43"/>
              <w:jc w:val="center"/>
              <w:rPr>
                <w:i/>
                <w:sz w:val="14"/>
              </w:rPr>
            </w:pPr>
            <w:r w:rsidRPr="0057382B">
              <w:rPr>
                <w:i/>
                <w:sz w:val="14"/>
              </w:rPr>
              <w:t>F</w:t>
            </w:r>
          </w:p>
        </w:tc>
        <w:tc>
          <w:tcPr>
            <w:tcW w:w="353" w:type="dxa"/>
            <w:tcBorders>
              <w:bottom w:val="single" w:sz="12" w:space="0" w:color="auto"/>
            </w:tcBorders>
            <w:shd w:val="clear" w:color="auto" w:fill="auto"/>
            <w:vAlign w:val="bottom"/>
          </w:tcPr>
          <w:p w14:paraId="419C7AF6" w14:textId="2334011E" w:rsidR="0057382B" w:rsidRPr="005521DC" w:rsidRDefault="0057382B" w:rsidP="0057382B">
            <w:pPr>
              <w:tabs>
                <w:tab w:val="left" w:pos="288"/>
                <w:tab w:val="left" w:pos="576"/>
                <w:tab w:val="left" w:pos="864"/>
                <w:tab w:val="left" w:pos="1152"/>
              </w:tabs>
              <w:suppressAutoHyphens/>
              <w:spacing w:before="81" w:after="81" w:line="160" w:lineRule="exact"/>
              <w:ind w:right="43"/>
              <w:jc w:val="center"/>
              <w:rPr>
                <w:i/>
                <w:sz w:val="14"/>
              </w:rPr>
            </w:pPr>
            <w:r w:rsidRPr="0057382B">
              <w:rPr>
                <w:i/>
                <w:sz w:val="14"/>
              </w:rPr>
              <w:t>H</w:t>
            </w:r>
          </w:p>
        </w:tc>
        <w:tc>
          <w:tcPr>
            <w:tcW w:w="461" w:type="dxa"/>
            <w:tcBorders>
              <w:bottom w:val="single" w:sz="12" w:space="0" w:color="auto"/>
            </w:tcBorders>
            <w:shd w:val="clear" w:color="auto" w:fill="auto"/>
            <w:vAlign w:val="bottom"/>
          </w:tcPr>
          <w:p w14:paraId="2B260649" w14:textId="1D1B8F0A" w:rsidR="0057382B" w:rsidRPr="00C92A8C" w:rsidRDefault="0057382B" w:rsidP="0057382B">
            <w:pPr>
              <w:tabs>
                <w:tab w:val="left" w:pos="288"/>
                <w:tab w:val="left" w:pos="576"/>
                <w:tab w:val="left" w:pos="864"/>
                <w:tab w:val="left" w:pos="1152"/>
              </w:tabs>
              <w:suppressAutoHyphens/>
              <w:spacing w:before="81" w:after="81" w:line="160" w:lineRule="exact"/>
              <w:ind w:right="43"/>
              <w:jc w:val="center"/>
              <w:rPr>
                <w:i/>
                <w:sz w:val="14"/>
              </w:rPr>
            </w:pPr>
            <w:r w:rsidRPr="0057382B">
              <w:rPr>
                <w:i/>
                <w:sz w:val="14"/>
              </w:rPr>
              <w:t>T</w:t>
            </w:r>
          </w:p>
        </w:tc>
        <w:tc>
          <w:tcPr>
            <w:tcW w:w="407" w:type="dxa"/>
            <w:gridSpan w:val="2"/>
            <w:tcBorders>
              <w:bottom w:val="single" w:sz="12" w:space="0" w:color="auto"/>
            </w:tcBorders>
            <w:shd w:val="clear" w:color="auto" w:fill="auto"/>
            <w:vAlign w:val="bottom"/>
          </w:tcPr>
          <w:p w14:paraId="6CCBECF8" w14:textId="454B3821" w:rsidR="0057382B" w:rsidRPr="005521DC" w:rsidRDefault="0057382B" w:rsidP="0057382B">
            <w:pPr>
              <w:tabs>
                <w:tab w:val="left" w:pos="288"/>
                <w:tab w:val="left" w:pos="576"/>
                <w:tab w:val="left" w:pos="864"/>
                <w:tab w:val="left" w:pos="1152"/>
              </w:tabs>
              <w:suppressAutoHyphens/>
              <w:spacing w:before="81" w:after="81" w:line="160" w:lineRule="exact"/>
              <w:ind w:right="43"/>
              <w:jc w:val="center"/>
              <w:rPr>
                <w:i/>
                <w:sz w:val="14"/>
              </w:rPr>
            </w:pPr>
            <w:r w:rsidRPr="0057382B">
              <w:rPr>
                <w:i/>
                <w:sz w:val="14"/>
              </w:rPr>
              <w:t>F</w:t>
            </w:r>
          </w:p>
        </w:tc>
        <w:tc>
          <w:tcPr>
            <w:tcW w:w="383" w:type="dxa"/>
            <w:tcBorders>
              <w:bottom w:val="single" w:sz="12" w:space="0" w:color="auto"/>
            </w:tcBorders>
            <w:shd w:val="clear" w:color="auto" w:fill="auto"/>
            <w:vAlign w:val="bottom"/>
          </w:tcPr>
          <w:p w14:paraId="664EC6C0" w14:textId="71B522BD" w:rsidR="0057382B" w:rsidRPr="005521DC" w:rsidRDefault="0057382B" w:rsidP="0057382B">
            <w:pPr>
              <w:tabs>
                <w:tab w:val="left" w:pos="288"/>
                <w:tab w:val="left" w:pos="576"/>
                <w:tab w:val="left" w:pos="864"/>
                <w:tab w:val="left" w:pos="1152"/>
              </w:tabs>
              <w:suppressAutoHyphens/>
              <w:spacing w:before="81" w:after="81" w:line="160" w:lineRule="exact"/>
              <w:ind w:right="43"/>
              <w:jc w:val="center"/>
              <w:rPr>
                <w:i/>
                <w:sz w:val="14"/>
              </w:rPr>
            </w:pPr>
            <w:r w:rsidRPr="0057382B">
              <w:rPr>
                <w:i/>
                <w:sz w:val="14"/>
              </w:rPr>
              <w:t>H</w:t>
            </w:r>
          </w:p>
        </w:tc>
        <w:tc>
          <w:tcPr>
            <w:tcW w:w="432" w:type="dxa"/>
            <w:tcBorders>
              <w:bottom w:val="single" w:sz="12" w:space="0" w:color="auto"/>
            </w:tcBorders>
            <w:shd w:val="clear" w:color="auto" w:fill="auto"/>
            <w:vAlign w:val="bottom"/>
          </w:tcPr>
          <w:p w14:paraId="772B99E0" w14:textId="4D029F9A" w:rsidR="0057382B" w:rsidRPr="00C92A8C" w:rsidRDefault="0057382B" w:rsidP="0057382B">
            <w:pPr>
              <w:tabs>
                <w:tab w:val="left" w:pos="288"/>
                <w:tab w:val="left" w:pos="576"/>
                <w:tab w:val="left" w:pos="864"/>
                <w:tab w:val="left" w:pos="1152"/>
              </w:tabs>
              <w:suppressAutoHyphens/>
              <w:spacing w:before="81" w:after="81" w:line="160" w:lineRule="exact"/>
              <w:ind w:right="43"/>
              <w:jc w:val="center"/>
              <w:rPr>
                <w:i/>
                <w:sz w:val="14"/>
              </w:rPr>
            </w:pPr>
            <w:r w:rsidRPr="0057382B">
              <w:rPr>
                <w:i/>
                <w:sz w:val="14"/>
              </w:rPr>
              <w:t>T</w:t>
            </w:r>
          </w:p>
        </w:tc>
      </w:tr>
      <w:tr w:rsidR="005521DC" w:rsidRPr="005521DC" w14:paraId="6404695A" w14:textId="77777777" w:rsidTr="003D2FC1">
        <w:trPr>
          <w:trHeight w:hRule="exact" w:val="115"/>
          <w:tblHeader/>
        </w:trPr>
        <w:tc>
          <w:tcPr>
            <w:tcW w:w="1251" w:type="dxa"/>
            <w:tcBorders>
              <w:top w:val="single" w:sz="12" w:space="0" w:color="auto"/>
            </w:tcBorders>
            <w:shd w:val="clear" w:color="auto" w:fill="auto"/>
            <w:vAlign w:val="bottom"/>
          </w:tcPr>
          <w:p w14:paraId="3BC5A22B" w14:textId="77777777" w:rsidR="005521DC" w:rsidRPr="005521DC" w:rsidRDefault="005521DC" w:rsidP="005521DC">
            <w:pPr>
              <w:tabs>
                <w:tab w:val="left" w:pos="288"/>
                <w:tab w:val="left" w:pos="576"/>
                <w:tab w:val="left" w:pos="864"/>
                <w:tab w:val="left" w:pos="1152"/>
              </w:tabs>
              <w:suppressAutoHyphens/>
              <w:spacing w:before="40" w:after="40" w:line="210" w:lineRule="exact"/>
              <w:ind w:right="40"/>
              <w:rPr>
                <w:sz w:val="17"/>
              </w:rPr>
            </w:pPr>
          </w:p>
        </w:tc>
        <w:tc>
          <w:tcPr>
            <w:tcW w:w="407" w:type="dxa"/>
            <w:tcBorders>
              <w:top w:val="single" w:sz="12" w:space="0" w:color="auto"/>
            </w:tcBorders>
            <w:shd w:val="clear" w:color="auto" w:fill="auto"/>
            <w:vAlign w:val="bottom"/>
          </w:tcPr>
          <w:p w14:paraId="27EB3173" w14:textId="77777777" w:rsidR="005521DC" w:rsidRPr="005521DC" w:rsidRDefault="005521DC" w:rsidP="005521DC">
            <w:pPr>
              <w:tabs>
                <w:tab w:val="left" w:pos="288"/>
                <w:tab w:val="left" w:pos="576"/>
                <w:tab w:val="left" w:pos="864"/>
                <w:tab w:val="left" w:pos="1152"/>
              </w:tabs>
              <w:suppressAutoHyphens/>
              <w:spacing w:before="40" w:after="40" w:line="210" w:lineRule="exact"/>
              <w:ind w:right="40"/>
              <w:jc w:val="right"/>
              <w:rPr>
                <w:sz w:val="17"/>
              </w:rPr>
            </w:pPr>
          </w:p>
        </w:tc>
        <w:tc>
          <w:tcPr>
            <w:tcW w:w="394" w:type="dxa"/>
            <w:tcBorders>
              <w:top w:val="single" w:sz="12" w:space="0" w:color="auto"/>
            </w:tcBorders>
            <w:shd w:val="clear" w:color="auto" w:fill="auto"/>
            <w:vAlign w:val="bottom"/>
          </w:tcPr>
          <w:p w14:paraId="04D4DCDA" w14:textId="77777777" w:rsidR="005521DC" w:rsidRPr="005521DC" w:rsidRDefault="005521DC" w:rsidP="005521DC">
            <w:pPr>
              <w:tabs>
                <w:tab w:val="left" w:pos="288"/>
                <w:tab w:val="left" w:pos="576"/>
                <w:tab w:val="left" w:pos="864"/>
                <w:tab w:val="left" w:pos="1152"/>
              </w:tabs>
              <w:suppressAutoHyphens/>
              <w:spacing w:before="40" w:after="40" w:line="210" w:lineRule="exact"/>
              <w:ind w:right="40"/>
              <w:jc w:val="right"/>
              <w:rPr>
                <w:sz w:val="17"/>
              </w:rPr>
            </w:pPr>
          </w:p>
        </w:tc>
        <w:tc>
          <w:tcPr>
            <w:tcW w:w="420" w:type="dxa"/>
            <w:tcBorders>
              <w:top w:val="single" w:sz="12" w:space="0" w:color="auto"/>
            </w:tcBorders>
            <w:shd w:val="clear" w:color="auto" w:fill="auto"/>
            <w:vAlign w:val="bottom"/>
          </w:tcPr>
          <w:p w14:paraId="75294307" w14:textId="77777777" w:rsidR="005521DC" w:rsidRPr="005521DC" w:rsidRDefault="005521DC" w:rsidP="005521DC">
            <w:pPr>
              <w:tabs>
                <w:tab w:val="left" w:pos="288"/>
                <w:tab w:val="left" w:pos="576"/>
                <w:tab w:val="left" w:pos="864"/>
                <w:tab w:val="left" w:pos="1152"/>
              </w:tabs>
              <w:suppressAutoHyphens/>
              <w:spacing w:before="40" w:after="40" w:line="210" w:lineRule="exact"/>
              <w:ind w:right="40"/>
              <w:jc w:val="right"/>
              <w:rPr>
                <w:sz w:val="17"/>
              </w:rPr>
            </w:pPr>
          </w:p>
        </w:tc>
        <w:tc>
          <w:tcPr>
            <w:tcW w:w="407" w:type="dxa"/>
            <w:gridSpan w:val="2"/>
            <w:tcBorders>
              <w:top w:val="single" w:sz="12" w:space="0" w:color="auto"/>
            </w:tcBorders>
            <w:shd w:val="clear" w:color="auto" w:fill="auto"/>
            <w:vAlign w:val="bottom"/>
          </w:tcPr>
          <w:p w14:paraId="4AFD4759" w14:textId="77777777" w:rsidR="005521DC" w:rsidRPr="005521DC" w:rsidRDefault="005521DC" w:rsidP="005521DC">
            <w:pPr>
              <w:tabs>
                <w:tab w:val="left" w:pos="288"/>
                <w:tab w:val="left" w:pos="576"/>
                <w:tab w:val="left" w:pos="864"/>
                <w:tab w:val="left" w:pos="1152"/>
              </w:tabs>
              <w:suppressAutoHyphens/>
              <w:spacing w:before="40" w:after="40" w:line="210" w:lineRule="exact"/>
              <w:ind w:right="40"/>
              <w:jc w:val="right"/>
              <w:rPr>
                <w:sz w:val="17"/>
              </w:rPr>
            </w:pPr>
          </w:p>
        </w:tc>
        <w:tc>
          <w:tcPr>
            <w:tcW w:w="379" w:type="dxa"/>
            <w:tcBorders>
              <w:top w:val="single" w:sz="12" w:space="0" w:color="auto"/>
            </w:tcBorders>
            <w:shd w:val="clear" w:color="auto" w:fill="auto"/>
            <w:vAlign w:val="bottom"/>
          </w:tcPr>
          <w:p w14:paraId="71A6F912" w14:textId="77777777" w:rsidR="005521DC" w:rsidRPr="005521DC" w:rsidRDefault="005521DC" w:rsidP="005521DC">
            <w:pPr>
              <w:tabs>
                <w:tab w:val="left" w:pos="288"/>
                <w:tab w:val="left" w:pos="576"/>
                <w:tab w:val="left" w:pos="864"/>
                <w:tab w:val="left" w:pos="1152"/>
              </w:tabs>
              <w:suppressAutoHyphens/>
              <w:spacing w:before="40" w:after="40" w:line="210" w:lineRule="exact"/>
              <w:ind w:right="40"/>
              <w:jc w:val="right"/>
              <w:rPr>
                <w:sz w:val="17"/>
              </w:rPr>
            </w:pPr>
          </w:p>
        </w:tc>
        <w:tc>
          <w:tcPr>
            <w:tcW w:w="435" w:type="dxa"/>
            <w:tcBorders>
              <w:top w:val="single" w:sz="12" w:space="0" w:color="auto"/>
            </w:tcBorders>
            <w:shd w:val="clear" w:color="auto" w:fill="auto"/>
            <w:vAlign w:val="bottom"/>
          </w:tcPr>
          <w:p w14:paraId="2DAE1C47" w14:textId="77777777" w:rsidR="005521DC" w:rsidRPr="005521DC" w:rsidRDefault="005521DC" w:rsidP="005521DC">
            <w:pPr>
              <w:tabs>
                <w:tab w:val="left" w:pos="288"/>
                <w:tab w:val="left" w:pos="576"/>
                <w:tab w:val="left" w:pos="864"/>
                <w:tab w:val="left" w:pos="1152"/>
              </w:tabs>
              <w:suppressAutoHyphens/>
              <w:spacing w:before="40" w:after="40" w:line="210" w:lineRule="exact"/>
              <w:ind w:right="40"/>
              <w:jc w:val="right"/>
              <w:rPr>
                <w:sz w:val="17"/>
              </w:rPr>
            </w:pPr>
          </w:p>
        </w:tc>
        <w:tc>
          <w:tcPr>
            <w:tcW w:w="408" w:type="dxa"/>
            <w:gridSpan w:val="2"/>
            <w:tcBorders>
              <w:top w:val="single" w:sz="12" w:space="0" w:color="auto"/>
            </w:tcBorders>
            <w:shd w:val="clear" w:color="auto" w:fill="auto"/>
            <w:vAlign w:val="bottom"/>
          </w:tcPr>
          <w:p w14:paraId="0B7FA9A3" w14:textId="77777777" w:rsidR="005521DC" w:rsidRPr="005521DC" w:rsidRDefault="005521DC" w:rsidP="005521DC">
            <w:pPr>
              <w:tabs>
                <w:tab w:val="left" w:pos="288"/>
                <w:tab w:val="left" w:pos="576"/>
                <w:tab w:val="left" w:pos="864"/>
                <w:tab w:val="left" w:pos="1152"/>
              </w:tabs>
              <w:suppressAutoHyphens/>
              <w:spacing w:before="40" w:after="40" w:line="210" w:lineRule="exact"/>
              <w:ind w:right="40"/>
              <w:jc w:val="right"/>
              <w:rPr>
                <w:sz w:val="17"/>
              </w:rPr>
            </w:pPr>
          </w:p>
        </w:tc>
        <w:tc>
          <w:tcPr>
            <w:tcW w:w="407" w:type="dxa"/>
            <w:tcBorders>
              <w:top w:val="single" w:sz="12" w:space="0" w:color="auto"/>
            </w:tcBorders>
            <w:shd w:val="clear" w:color="auto" w:fill="auto"/>
            <w:vAlign w:val="bottom"/>
          </w:tcPr>
          <w:p w14:paraId="3B9B7D86" w14:textId="77777777" w:rsidR="005521DC" w:rsidRPr="005521DC" w:rsidRDefault="005521DC" w:rsidP="005521DC">
            <w:pPr>
              <w:tabs>
                <w:tab w:val="left" w:pos="288"/>
                <w:tab w:val="left" w:pos="576"/>
                <w:tab w:val="left" w:pos="864"/>
                <w:tab w:val="left" w:pos="1152"/>
              </w:tabs>
              <w:suppressAutoHyphens/>
              <w:spacing w:before="40" w:after="40" w:line="210" w:lineRule="exact"/>
              <w:ind w:right="40"/>
              <w:jc w:val="right"/>
              <w:rPr>
                <w:sz w:val="17"/>
              </w:rPr>
            </w:pPr>
          </w:p>
        </w:tc>
        <w:tc>
          <w:tcPr>
            <w:tcW w:w="407" w:type="dxa"/>
            <w:tcBorders>
              <w:top w:val="single" w:sz="12" w:space="0" w:color="auto"/>
            </w:tcBorders>
            <w:shd w:val="clear" w:color="auto" w:fill="auto"/>
            <w:vAlign w:val="bottom"/>
          </w:tcPr>
          <w:p w14:paraId="572B5711" w14:textId="77777777" w:rsidR="005521DC" w:rsidRPr="005521DC" w:rsidRDefault="005521DC" w:rsidP="005521DC">
            <w:pPr>
              <w:tabs>
                <w:tab w:val="left" w:pos="288"/>
                <w:tab w:val="left" w:pos="576"/>
                <w:tab w:val="left" w:pos="864"/>
                <w:tab w:val="left" w:pos="1152"/>
              </w:tabs>
              <w:suppressAutoHyphens/>
              <w:spacing w:before="40" w:after="40" w:line="210" w:lineRule="exact"/>
              <w:ind w:right="40"/>
              <w:jc w:val="right"/>
              <w:rPr>
                <w:sz w:val="17"/>
              </w:rPr>
            </w:pPr>
          </w:p>
        </w:tc>
        <w:tc>
          <w:tcPr>
            <w:tcW w:w="407" w:type="dxa"/>
            <w:gridSpan w:val="2"/>
            <w:tcBorders>
              <w:top w:val="single" w:sz="12" w:space="0" w:color="auto"/>
            </w:tcBorders>
            <w:shd w:val="clear" w:color="auto" w:fill="auto"/>
            <w:vAlign w:val="bottom"/>
          </w:tcPr>
          <w:p w14:paraId="34B81BC4" w14:textId="77777777" w:rsidR="005521DC" w:rsidRPr="005521DC" w:rsidRDefault="005521DC" w:rsidP="005521DC">
            <w:pPr>
              <w:tabs>
                <w:tab w:val="left" w:pos="288"/>
                <w:tab w:val="left" w:pos="576"/>
                <w:tab w:val="left" w:pos="864"/>
                <w:tab w:val="left" w:pos="1152"/>
              </w:tabs>
              <w:suppressAutoHyphens/>
              <w:spacing w:before="40" w:after="40" w:line="210" w:lineRule="exact"/>
              <w:ind w:right="40"/>
              <w:jc w:val="right"/>
              <w:rPr>
                <w:sz w:val="17"/>
              </w:rPr>
            </w:pPr>
          </w:p>
        </w:tc>
        <w:tc>
          <w:tcPr>
            <w:tcW w:w="384" w:type="dxa"/>
            <w:tcBorders>
              <w:top w:val="single" w:sz="12" w:space="0" w:color="auto"/>
            </w:tcBorders>
            <w:shd w:val="clear" w:color="auto" w:fill="auto"/>
            <w:vAlign w:val="bottom"/>
          </w:tcPr>
          <w:p w14:paraId="160DF9F5" w14:textId="77777777" w:rsidR="005521DC" w:rsidRPr="005521DC" w:rsidRDefault="005521DC" w:rsidP="005521DC">
            <w:pPr>
              <w:tabs>
                <w:tab w:val="left" w:pos="288"/>
                <w:tab w:val="left" w:pos="576"/>
                <w:tab w:val="left" w:pos="864"/>
                <w:tab w:val="left" w:pos="1152"/>
              </w:tabs>
              <w:suppressAutoHyphens/>
              <w:spacing w:before="40" w:after="40" w:line="210" w:lineRule="exact"/>
              <w:ind w:right="40"/>
              <w:jc w:val="right"/>
              <w:rPr>
                <w:sz w:val="17"/>
              </w:rPr>
            </w:pPr>
          </w:p>
        </w:tc>
        <w:tc>
          <w:tcPr>
            <w:tcW w:w="430" w:type="dxa"/>
            <w:tcBorders>
              <w:top w:val="single" w:sz="12" w:space="0" w:color="auto"/>
            </w:tcBorders>
            <w:shd w:val="clear" w:color="auto" w:fill="auto"/>
            <w:vAlign w:val="bottom"/>
          </w:tcPr>
          <w:p w14:paraId="313AF7FC" w14:textId="77777777" w:rsidR="005521DC" w:rsidRPr="005521DC" w:rsidRDefault="005521DC" w:rsidP="005521DC">
            <w:pPr>
              <w:tabs>
                <w:tab w:val="left" w:pos="288"/>
                <w:tab w:val="left" w:pos="576"/>
                <w:tab w:val="left" w:pos="864"/>
                <w:tab w:val="left" w:pos="1152"/>
              </w:tabs>
              <w:suppressAutoHyphens/>
              <w:spacing w:before="40" w:after="40" w:line="210" w:lineRule="exact"/>
              <w:ind w:right="40"/>
              <w:jc w:val="right"/>
              <w:rPr>
                <w:sz w:val="17"/>
              </w:rPr>
            </w:pPr>
          </w:p>
        </w:tc>
        <w:tc>
          <w:tcPr>
            <w:tcW w:w="407" w:type="dxa"/>
            <w:gridSpan w:val="2"/>
            <w:tcBorders>
              <w:top w:val="single" w:sz="12" w:space="0" w:color="auto"/>
            </w:tcBorders>
            <w:shd w:val="clear" w:color="auto" w:fill="auto"/>
            <w:vAlign w:val="bottom"/>
          </w:tcPr>
          <w:p w14:paraId="3E483911" w14:textId="77777777" w:rsidR="005521DC" w:rsidRPr="005521DC" w:rsidRDefault="005521DC" w:rsidP="005521DC">
            <w:pPr>
              <w:tabs>
                <w:tab w:val="left" w:pos="288"/>
                <w:tab w:val="left" w:pos="576"/>
                <w:tab w:val="left" w:pos="864"/>
                <w:tab w:val="left" w:pos="1152"/>
              </w:tabs>
              <w:suppressAutoHyphens/>
              <w:spacing w:before="40" w:after="40" w:line="210" w:lineRule="exact"/>
              <w:ind w:right="40"/>
              <w:jc w:val="right"/>
              <w:rPr>
                <w:sz w:val="17"/>
              </w:rPr>
            </w:pPr>
          </w:p>
        </w:tc>
        <w:tc>
          <w:tcPr>
            <w:tcW w:w="369" w:type="dxa"/>
            <w:tcBorders>
              <w:top w:val="single" w:sz="12" w:space="0" w:color="auto"/>
            </w:tcBorders>
            <w:shd w:val="clear" w:color="auto" w:fill="auto"/>
            <w:vAlign w:val="bottom"/>
          </w:tcPr>
          <w:p w14:paraId="73C215B1" w14:textId="77777777" w:rsidR="005521DC" w:rsidRPr="005521DC" w:rsidRDefault="005521DC" w:rsidP="005521DC">
            <w:pPr>
              <w:tabs>
                <w:tab w:val="left" w:pos="288"/>
                <w:tab w:val="left" w:pos="576"/>
                <w:tab w:val="left" w:pos="864"/>
                <w:tab w:val="left" w:pos="1152"/>
              </w:tabs>
              <w:suppressAutoHyphens/>
              <w:spacing w:before="40" w:after="40" w:line="210" w:lineRule="exact"/>
              <w:ind w:right="40"/>
              <w:jc w:val="right"/>
              <w:rPr>
                <w:sz w:val="17"/>
              </w:rPr>
            </w:pPr>
          </w:p>
        </w:tc>
        <w:tc>
          <w:tcPr>
            <w:tcW w:w="446" w:type="dxa"/>
            <w:tcBorders>
              <w:top w:val="single" w:sz="12" w:space="0" w:color="auto"/>
            </w:tcBorders>
            <w:shd w:val="clear" w:color="auto" w:fill="auto"/>
            <w:vAlign w:val="bottom"/>
          </w:tcPr>
          <w:p w14:paraId="77C7234E" w14:textId="77777777" w:rsidR="005521DC" w:rsidRPr="005521DC" w:rsidRDefault="005521DC" w:rsidP="005521DC">
            <w:pPr>
              <w:tabs>
                <w:tab w:val="left" w:pos="288"/>
                <w:tab w:val="left" w:pos="576"/>
                <w:tab w:val="left" w:pos="864"/>
                <w:tab w:val="left" w:pos="1152"/>
              </w:tabs>
              <w:suppressAutoHyphens/>
              <w:spacing w:before="40" w:after="40" w:line="210" w:lineRule="exact"/>
              <w:ind w:right="40"/>
              <w:jc w:val="right"/>
              <w:rPr>
                <w:sz w:val="17"/>
              </w:rPr>
            </w:pPr>
          </w:p>
        </w:tc>
        <w:tc>
          <w:tcPr>
            <w:tcW w:w="407" w:type="dxa"/>
            <w:gridSpan w:val="2"/>
            <w:tcBorders>
              <w:top w:val="single" w:sz="12" w:space="0" w:color="auto"/>
            </w:tcBorders>
            <w:shd w:val="clear" w:color="auto" w:fill="auto"/>
            <w:vAlign w:val="bottom"/>
          </w:tcPr>
          <w:p w14:paraId="2DA258DB" w14:textId="77777777" w:rsidR="005521DC" w:rsidRPr="005521DC" w:rsidRDefault="005521DC" w:rsidP="005521DC">
            <w:pPr>
              <w:tabs>
                <w:tab w:val="left" w:pos="288"/>
                <w:tab w:val="left" w:pos="576"/>
                <w:tab w:val="left" w:pos="864"/>
                <w:tab w:val="left" w:pos="1152"/>
              </w:tabs>
              <w:suppressAutoHyphens/>
              <w:spacing w:before="40" w:after="40" w:line="210" w:lineRule="exact"/>
              <w:ind w:right="40"/>
              <w:jc w:val="right"/>
              <w:rPr>
                <w:sz w:val="17"/>
              </w:rPr>
            </w:pPr>
          </w:p>
        </w:tc>
        <w:tc>
          <w:tcPr>
            <w:tcW w:w="353" w:type="dxa"/>
            <w:tcBorders>
              <w:top w:val="single" w:sz="12" w:space="0" w:color="auto"/>
            </w:tcBorders>
            <w:shd w:val="clear" w:color="auto" w:fill="auto"/>
            <w:vAlign w:val="bottom"/>
          </w:tcPr>
          <w:p w14:paraId="4837843A" w14:textId="77777777" w:rsidR="005521DC" w:rsidRPr="005521DC" w:rsidRDefault="005521DC" w:rsidP="005521DC">
            <w:pPr>
              <w:tabs>
                <w:tab w:val="left" w:pos="288"/>
                <w:tab w:val="left" w:pos="576"/>
                <w:tab w:val="left" w:pos="864"/>
                <w:tab w:val="left" w:pos="1152"/>
              </w:tabs>
              <w:suppressAutoHyphens/>
              <w:spacing w:before="40" w:after="40" w:line="210" w:lineRule="exact"/>
              <w:ind w:right="40"/>
              <w:jc w:val="right"/>
              <w:rPr>
                <w:sz w:val="17"/>
              </w:rPr>
            </w:pPr>
          </w:p>
        </w:tc>
        <w:tc>
          <w:tcPr>
            <w:tcW w:w="461" w:type="dxa"/>
            <w:tcBorders>
              <w:top w:val="single" w:sz="12" w:space="0" w:color="auto"/>
            </w:tcBorders>
            <w:shd w:val="clear" w:color="auto" w:fill="auto"/>
            <w:vAlign w:val="bottom"/>
          </w:tcPr>
          <w:p w14:paraId="14D88787" w14:textId="77777777" w:rsidR="005521DC" w:rsidRPr="005521DC" w:rsidRDefault="005521DC" w:rsidP="005521DC">
            <w:pPr>
              <w:tabs>
                <w:tab w:val="left" w:pos="288"/>
                <w:tab w:val="left" w:pos="576"/>
                <w:tab w:val="left" w:pos="864"/>
                <w:tab w:val="left" w:pos="1152"/>
              </w:tabs>
              <w:suppressAutoHyphens/>
              <w:spacing w:before="40" w:after="40" w:line="210" w:lineRule="exact"/>
              <w:ind w:right="40"/>
              <w:jc w:val="right"/>
              <w:rPr>
                <w:sz w:val="17"/>
              </w:rPr>
            </w:pPr>
          </w:p>
        </w:tc>
        <w:tc>
          <w:tcPr>
            <w:tcW w:w="407" w:type="dxa"/>
            <w:gridSpan w:val="2"/>
            <w:tcBorders>
              <w:top w:val="single" w:sz="12" w:space="0" w:color="auto"/>
            </w:tcBorders>
            <w:shd w:val="clear" w:color="auto" w:fill="auto"/>
            <w:vAlign w:val="bottom"/>
          </w:tcPr>
          <w:p w14:paraId="51D41371" w14:textId="77777777" w:rsidR="005521DC" w:rsidRPr="005521DC" w:rsidRDefault="005521DC" w:rsidP="005521DC">
            <w:pPr>
              <w:tabs>
                <w:tab w:val="left" w:pos="288"/>
                <w:tab w:val="left" w:pos="576"/>
                <w:tab w:val="left" w:pos="864"/>
                <w:tab w:val="left" w:pos="1152"/>
              </w:tabs>
              <w:suppressAutoHyphens/>
              <w:spacing w:before="40" w:after="40" w:line="210" w:lineRule="exact"/>
              <w:ind w:right="40"/>
              <w:jc w:val="right"/>
              <w:rPr>
                <w:sz w:val="17"/>
              </w:rPr>
            </w:pPr>
          </w:p>
        </w:tc>
        <w:tc>
          <w:tcPr>
            <w:tcW w:w="383" w:type="dxa"/>
            <w:tcBorders>
              <w:top w:val="single" w:sz="12" w:space="0" w:color="auto"/>
            </w:tcBorders>
            <w:shd w:val="clear" w:color="auto" w:fill="auto"/>
            <w:vAlign w:val="bottom"/>
          </w:tcPr>
          <w:p w14:paraId="4FFAC83E" w14:textId="77777777" w:rsidR="005521DC" w:rsidRPr="005521DC" w:rsidRDefault="005521DC" w:rsidP="005521DC">
            <w:pPr>
              <w:tabs>
                <w:tab w:val="left" w:pos="288"/>
                <w:tab w:val="left" w:pos="576"/>
                <w:tab w:val="left" w:pos="864"/>
                <w:tab w:val="left" w:pos="1152"/>
              </w:tabs>
              <w:suppressAutoHyphens/>
              <w:spacing w:before="40" w:after="40" w:line="210" w:lineRule="exact"/>
              <w:ind w:right="40"/>
              <w:jc w:val="right"/>
              <w:rPr>
                <w:sz w:val="17"/>
              </w:rPr>
            </w:pPr>
          </w:p>
        </w:tc>
        <w:tc>
          <w:tcPr>
            <w:tcW w:w="432" w:type="dxa"/>
            <w:tcBorders>
              <w:top w:val="single" w:sz="12" w:space="0" w:color="auto"/>
            </w:tcBorders>
            <w:shd w:val="clear" w:color="auto" w:fill="auto"/>
            <w:vAlign w:val="bottom"/>
          </w:tcPr>
          <w:p w14:paraId="62E0C578" w14:textId="77777777" w:rsidR="005521DC" w:rsidRPr="005521DC" w:rsidRDefault="005521DC" w:rsidP="005521DC">
            <w:pPr>
              <w:tabs>
                <w:tab w:val="left" w:pos="288"/>
                <w:tab w:val="left" w:pos="576"/>
                <w:tab w:val="left" w:pos="864"/>
                <w:tab w:val="left" w:pos="1152"/>
              </w:tabs>
              <w:suppressAutoHyphens/>
              <w:spacing w:before="40" w:after="40" w:line="210" w:lineRule="exact"/>
              <w:ind w:right="40"/>
              <w:jc w:val="right"/>
              <w:rPr>
                <w:sz w:val="17"/>
              </w:rPr>
            </w:pPr>
          </w:p>
        </w:tc>
      </w:tr>
      <w:tr w:rsidR="005521DC" w:rsidRPr="005521DC" w14:paraId="156E8B1E" w14:textId="77777777" w:rsidTr="003D2FC1">
        <w:tc>
          <w:tcPr>
            <w:tcW w:w="1251" w:type="dxa"/>
            <w:shd w:val="clear" w:color="auto" w:fill="auto"/>
            <w:vAlign w:val="bottom"/>
            <w:hideMark/>
          </w:tcPr>
          <w:p w14:paraId="5E656797"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rPr>
                <w:sz w:val="17"/>
              </w:rPr>
            </w:pPr>
            <w:r w:rsidRPr="005521DC">
              <w:rPr>
                <w:sz w:val="17"/>
              </w:rPr>
              <w:t xml:space="preserve">Certificat </w:t>
            </w:r>
          </w:p>
        </w:tc>
        <w:tc>
          <w:tcPr>
            <w:tcW w:w="407" w:type="dxa"/>
            <w:shd w:val="clear" w:color="auto" w:fill="auto"/>
            <w:vAlign w:val="bottom"/>
            <w:hideMark/>
          </w:tcPr>
          <w:p w14:paraId="7343F62D"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170</w:t>
            </w:r>
          </w:p>
        </w:tc>
        <w:tc>
          <w:tcPr>
            <w:tcW w:w="394" w:type="dxa"/>
            <w:shd w:val="clear" w:color="auto" w:fill="auto"/>
            <w:vAlign w:val="bottom"/>
            <w:hideMark/>
          </w:tcPr>
          <w:p w14:paraId="114812E3"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134</w:t>
            </w:r>
          </w:p>
        </w:tc>
        <w:tc>
          <w:tcPr>
            <w:tcW w:w="420" w:type="dxa"/>
            <w:shd w:val="clear" w:color="auto" w:fill="auto"/>
            <w:vAlign w:val="bottom"/>
            <w:hideMark/>
          </w:tcPr>
          <w:p w14:paraId="15094FBB"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304</w:t>
            </w:r>
          </w:p>
        </w:tc>
        <w:tc>
          <w:tcPr>
            <w:tcW w:w="407" w:type="dxa"/>
            <w:gridSpan w:val="2"/>
            <w:shd w:val="clear" w:color="auto" w:fill="auto"/>
            <w:vAlign w:val="bottom"/>
            <w:hideMark/>
          </w:tcPr>
          <w:p w14:paraId="2144746E"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124</w:t>
            </w:r>
          </w:p>
        </w:tc>
        <w:tc>
          <w:tcPr>
            <w:tcW w:w="379" w:type="dxa"/>
            <w:shd w:val="clear" w:color="auto" w:fill="auto"/>
            <w:vAlign w:val="bottom"/>
            <w:hideMark/>
          </w:tcPr>
          <w:p w14:paraId="5A335BFA"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89</w:t>
            </w:r>
          </w:p>
        </w:tc>
        <w:tc>
          <w:tcPr>
            <w:tcW w:w="435" w:type="dxa"/>
            <w:shd w:val="clear" w:color="auto" w:fill="auto"/>
            <w:vAlign w:val="bottom"/>
            <w:hideMark/>
          </w:tcPr>
          <w:p w14:paraId="7F5C729D"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213</w:t>
            </w:r>
          </w:p>
        </w:tc>
        <w:tc>
          <w:tcPr>
            <w:tcW w:w="408" w:type="dxa"/>
            <w:gridSpan w:val="2"/>
            <w:shd w:val="clear" w:color="auto" w:fill="auto"/>
            <w:vAlign w:val="bottom"/>
            <w:hideMark/>
          </w:tcPr>
          <w:p w14:paraId="18A5E75A"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97</w:t>
            </w:r>
          </w:p>
        </w:tc>
        <w:tc>
          <w:tcPr>
            <w:tcW w:w="407" w:type="dxa"/>
            <w:shd w:val="clear" w:color="auto" w:fill="auto"/>
            <w:vAlign w:val="bottom"/>
            <w:hideMark/>
          </w:tcPr>
          <w:p w14:paraId="2FA913FB"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104</w:t>
            </w:r>
          </w:p>
        </w:tc>
        <w:tc>
          <w:tcPr>
            <w:tcW w:w="407" w:type="dxa"/>
            <w:shd w:val="clear" w:color="auto" w:fill="auto"/>
            <w:vAlign w:val="bottom"/>
            <w:hideMark/>
          </w:tcPr>
          <w:p w14:paraId="04704513"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201</w:t>
            </w:r>
          </w:p>
        </w:tc>
        <w:tc>
          <w:tcPr>
            <w:tcW w:w="407" w:type="dxa"/>
            <w:gridSpan w:val="2"/>
            <w:shd w:val="clear" w:color="auto" w:fill="auto"/>
            <w:vAlign w:val="bottom"/>
            <w:hideMark/>
          </w:tcPr>
          <w:p w14:paraId="6216A8EA"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96</w:t>
            </w:r>
          </w:p>
        </w:tc>
        <w:tc>
          <w:tcPr>
            <w:tcW w:w="384" w:type="dxa"/>
            <w:shd w:val="clear" w:color="auto" w:fill="auto"/>
            <w:vAlign w:val="bottom"/>
            <w:hideMark/>
          </w:tcPr>
          <w:p w14:paraId="1A5B0FFF"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95</w:t>
            </w:r>
          </w:p>
        </w:tc>
        <w:tc>
          <w:tcPr>
            <w:tcW w:w="430" w:type="dxa"/>
            <w:shd w:val="clear" w:color="auto" w:fill="auto"/>
            <w:vAlign w:val="bottom"/>
            <w:hideMark/>
          </w:tcPr>
          <w:p w14:paraId="32816E32"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191</w:t>
            </w:r>
          </w:p>
        </w:tc>
        <w:tc>
          <w:tcPr>
            <w:tcW w:w="407" w:type="dxa"/>
            <w:gridSpan w:val="2"/>
            <w:shd w:val="clear" w:color="auto" w:fill="auto"/>
            <w:vAlign w:val="bottom"/>
            <w:hideMark/>
          </w:tcPr>
          <w:p w14:paraId="2A6D55B9"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65</w:t>
            </w:r>
          </w:p>
        </w:tc>
        <w:tc>
          <w:tcPr>
            <w:tcW w:w="369" w:type="dxa"/>
            <w:shd w:val="clear" w:color="auto" w:fill="auto"/>
            <w:vAlign w:val="bottom"/>
            <w:hideMark/>
          </w:tcPr>
          <w:p w14:paraId="3F7E60B7"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79</w:t>
            </w:r>
          </w:p>
        </w:tc>
        <w:tc>
          <w:tcPr>
            <w:tcW w:w="446" w:type="dxa"/>
            <w:shd w:val="clear" w:color="auto" w:fill="auto"/>
            <w:vAlign w:val="bottom"/>
            <w:hideMark/>
          </w:tcPr>
          <w:p w14:paraId="6E512365"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144</w:t>
            </w:r>
          </w:p>
        </w:tc>
        <w:tc>
          <w:tcPr>
            <w:tcW w:w="407" w:type="dxa"/>
            <w:gridSpan w:val="2"/>
            <w:shd w:val="clear" w:color="auto" w:fill="auto"/>
            <w:vAlign w:val="bottom"/>
            <w:hideMark/>
          </w:tcPr>
          <w:p w14:paraId="39C7CE81"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64</w:t>
            </w:r>
          </w:p>
        </w:tc>
        <w:tc>
          <w:tcPr>
            <w:tcW w:w="353" w:type="dxa"/>
            <w:shd w:val="clear" w:color="auto" w:fill="auto"/>
            <w:vAlign w:val="bottom"/>
            <w:hideMark/>
          </w:tcPr>
          <w:p w14:paraId="414A0B99"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79</w:t>
            </w:r>
          </w:p>
        </w:tc>
        <w:tc>
          <w:tcPr>
            <w:tcW w:w="461" w:type="dxa"/>
            <w:shd w:val="clear" w:color="auto" w:fill="auto"/>
            <w:vAlign w:val="bottom"/>
            <w:hideMark/>
          </w:tcPr>
          <w:p w14:paraId="50ABB32A"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143</w:t>
            </w:r>
          </w:p>
        </w:tc>
        <w:tc>
          <w:tcPr>
            <w:tcW w:w="407" w:type="dxa"/>
            <w:gridSpan w:val="2"/>
            <w:shd w:val="clear" w:color="auto" w:fill="auto"/>
            <w:vAlign w:val="bottom"/>
            <w:hideMark/>
          </w:tcPr>
          <w:p w14:paraId="66053024"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52</w:t>
            </w:r>
          </w:p>
        </w:tc>
        <w:tc>
          <w:tcPr>
            <w:tcW w:w="383" w:type="dxa"/>
            <w:shd w:val="clear" w:color="auto" w:fill="auto"/>
            <w:vAlign w:val="bottom"/>
            <w:hideMark/>
          </w:tcPr>
          <w:p w14:paraId="7014C5C5"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67</w:t>
            </w:r>
          </w:p>
        </w:tc>
        <w:tc>
          <w:tcPr>
            <w:tcW w:w="432" w:type="dxa"/>
            <w:shd w:val="clear" w:color="auto" w:fill="auto"/>
            <w:vAlign w:val="bottom"/>
            <w:hideMark/>
          </w:tcPr>
          <w:p w14:paraId="67F3F799"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119</w:t>
            </w:r>
          </w:p>
        </w:tc>
      </w:tr>
      <w:tr w:rsidR="005521DC" w:rsidRPr="005521DC" w14:paraId="7460B09F" w14:textId="77777777" w:rsidTr="003D2FC1">
        <w:tc>
          <w:tcPr>
            <w:tcW w:w="1251" w:type="dxa"/>
            <w:shd w:val="clear" w:color="auto" w:fill="auto"/>
            <w:vAlign w:val="bottom"/>
            <w:hideMark/>
          </w:tcPr>
          <w:p w14:paraId="4CDBABE7"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rPr>
                <w:sz w:val="17"/>
              </w:rPr>
            </w:pPr>
            <w:r w:rsidRPr="005521DC">
              <w:rPr>
                <w:sz w:val="17"/>
              </w:rPr>
              <w:t xml:space="preserve">Certificat supérieur </w:t>
            </w:r>
          </w:p>
        </w:tc>
        <w:tc>
          <w:tcPr>
            <w:tcW w:w="407" w:type="dxa"/>
            <w:shd w:val="clear" w:color="auto" w:fill="auto"/>
            <w:vAlign w:val="bottom"/>
            <w:hideMark/>
          </w:tcPr>
          <w:p w14:paraId="225EAAFD"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14</w:t>
            </w:r>
          </w:p>
        </w:tc>
        <w:tc>
          <w:tcPr>
            <w:tcW w:w="394" w:type="dxa"/>
            <w:shd w:val="clear" w:color="auto" w:fill="auto"/>
            <w:vAlign w:val="bottom"/>
            <w:hideMark/>
          </w:tcPr>
          <w:p w14:paraId="24D27F3B"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35</w:t>
            </w:r>
          </w:p>
        </w:tc>
        <w:tc>
          <w:tcPr>
            <w:tcW w:w="420" w:type="dxa"/>
            <w:shd w:val="clear" w:color="auto" w:fill="auto"/>
            <w:vAlign w:val="bottom"/>
            <w:hideMark/>
          </w:tcPr>
          <w:p w14:paraId="3A67D3AD"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49</w:t>
            </w:r>
          </w:p>
        </w:tc>
        <w:tc>
          <w:tcPr>
            <w:tcW w:w="407" w:type="dxa"/>
            <w:gridSpan w:val="2"/>
            <w:shd w:val="clear" w:color="auto" w:fill="auto"/>
            <w:vAlign w:val="bottom"/>
            <w:hideMark/>
          </w:tcPr>
          <w:p w14:paraId="3C305423"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11</w:t>
            </w:r>
          </w:p>
        </w:tc>
        <w:tc>
          <w:tcPr>
            <w:tcW w:w="379" w:type="dxa"/>
            <w:shd w:val="clear" w:color="auto" w:fill="auto"/>
            <w:vAlign w:val="bottom"/>
            <w:hideMark/>
          </w:tcPr>
          <w:p w14:paraId="251896B6"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20</w:t>
            </w:r>
          </w:p>
        </w:tc>
        <w:tc>
          <w:tcPr>
            <w:tcW w:w="435" w:type="dxa"/>
            <w:shd w:val="clear" w:color="auto" w:fill="auto"/>
            <w:vAlign w:val="bottom"/>
            <w:hideMark/>
          </w:tcPr>
          <w:p w14:paraId="3B5A8F59"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31</w:t>
            </w:r>
          </w:p>
        </w:tc>
        <w:tc>
          <w:tcPr>
            <w:tcW w:w="408" w:type="dxa"/>
            <w:gridSpan w:val="2"/>
            <w:shd w:val="clear" w:color="auto" w:fill="auto"/>
            <w:vAlign w:val="bottom"/>
            <w:hideMark/>
          </w:tcPr>
          <w:p w14:paraId="1C3A0AE6"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18</w:t>
            </w:r>
          </w:p>
        </w:tc>
        <w:tc>
          <w:tcPr>
            <w:tcW w:w="407" w:type="dxa"/>
            <w:shd w:val="clear" w:color="auto" w:fill="auto"/>
            <w:vAlign w:val="bottom"/>
            <w:hideMark/>
          </w:tcPr>
          <w:p w14:paraId="79C0CA8E"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26</w:t>
            </w:r>
          </w:p>
        </w:tc>
        <w:tc>
          <w:tcPr>
            <w:tcW w:w="407" w:type="dxa"/>
            <w:shd w:val="clear" w:color="auto" w:fill="auto"/>
            <w:vAlign w:val="bottom"/>
            <w:hideMark/>
          </w:tcPr>
          <w:p w14:paraId="7427A1D8"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44</w:t>
            </w:r>
          </w:p>
        </w:tc>
        <w:tc>
          <w:tcPr>
            <w:tcW w:w="407" w:type="dxa"/>
            <w:gridSpan w:val="2"/>
            <w:shd w:val="clear" w:color="auto" w:fill="auto"/>
            <w:vAlign w:val="bottom"/>
            <w:hideMark/>
          </w:tcPr>
          <w:p w14:paraId="2F78C9D7"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10</w:t>
            </w:r>
          </w:p>
        </w:tc>
        <w:tc>
          <w:tcPr>
            <w:tcW w:w="384" w:type="dxa"/>
            <w:shd w:val="clear" w:color="auto" w:fill="auto"/>
            <w:vAlign w:val="bottom"/>
            <w:hideMark/>
          </w:tcPr>
          <w:p w14:paraId="47E40603"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18</w:t>
            </w:r>
          </w:p>
        </w:tc>
        <w:tc>
          <w:tcPr>
            <w:tcW w:w="430" w:type="dxa"/>
            <w:shd w:val="clear" w:color="auto" w:fill="auto"/>
            <w:vAlign w:val="bottom"/>
            <w:hideMark/>
          </w:tcPr>
          <w:p w14:paraId="11C770D1"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28</w:t>
            </w:r>
          </w:p>
        </w:tc>
        <w:tc>
          <w:tcPr>
            <w:tcW w:w="407" w:type="dxa"/>
            <w:gridSpan w:val="2"/>
            <w:shd w:val="clear" w:color="auto" w:fill="auto"/>
            <w:vAlign w:val="bottom"/>
            <w:hideMark/>
          </w:tcPr>
          <w:p w14:paraId="2B3FBF98"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27</w:t>
            </w:r>
          </w:p>
        </w:tc>
        <w:tc>
          <w:tcPr>
            <w:tcW w:w="369" w:type="dxa"/>
            <w:shd w:val="clear" w:color="auto" w:fill="auto"/>
            <w:vAlign w:val="bottom"/>
            <w:hideMark/>
          </w:tcPr>
          <w:p w14:paraId="47A5F080"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42</w:t>
            </w:r>
          </w:p>
        </w:tc>
        <w:tc>
          <w:tcPr>
            <w:tcW w:w="446" w:type="dxa"/>
            <w:shd w:val="clear" w:color="auto" w:fill="auto"/>
            <w:vAlign w:val="bottom"/>
            <w:hideMark/>
          </w:tcPr>
          <w:p w14:paraId="440846E0"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69</w:t>
            </w:r>
          </w:p>
        </w:tc>
        <w:tc>
          <w:tcPr>
            <w:tcW w:w="407" w:type="dxa"/>
            <w:gridSpan w:val="2"/>
            <w:shd w:val="clear" w:color="auto" w:fill="auto"/>
            <w:vAlign w:val="bottom"/>
            <w:hideMark/>
          </w:tcPr>
          <w:p w14:paraId="0C93DA31"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25</w:t>
            </w:r>
          </w:p>
        </w:tc>
        <w:tc>
          <w:tcPr>
            <w:tcW w:w="353" w:type="dxa"/>
            <w:shd w:val="clear" w:color="auto" w:fill="auto"/>
            <w:vAlign w:val="bottom"/>
            <w:hideMark/>
          </w:tcPr>
          <w:p w14:paraId="1F2642F9"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30</w:t>
            </w:r>
          </w:p>
        </w:tc>
        <w:tc>
          <w:tcPr>
            <w:tcW w:w="461" w:type="dxa"/>
            <w:shd w:val="clear" w:color="auto" w:fill="auto"/>
            <w:vAlign w:val="bottom"/>
            <w:hideMark/>
          </w:tcPr>
          <w:p w14:paraId="19E414A4"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55</w:t>
            </w:r>
          </w:p>
        </w:tc>
        <w:tc>
          <w:tcPr>
            <w:tcW w:w="407" w:type="dxa"/>
            <w:gridSpan w:val="2"/>
            <w:shd w:val="clear" w:color="auto" w:fill="auto"/>
            <w:vAlign w:val="bottom"/>
            <w:hideMark/>
          </w:tcPr>
          <w:p w14:paraId="5DF8844F"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2</w:t>
            </w:r>
          </w:p>
        </w:tc>
        <w:tc>
          <w:tcPr>
            <w:tcW w:w="383" w:type="dxa"/>
            <w:shd w:val="clear" w:color="auto" w:fill="auto"/>
            <w:vAlign w:val="bottom"/>
            <w:hideMark/>
          </w:tcPr>
          <w:p w14:paraId="21F8B566"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6</w:t>
            </w:r>
          </w:p>
        </w:tc>
        <w:tc>
          <w:tcPr>
            <w:tcW w:w="432" w:type="dxa"/>
            <w:shd w:val="clear" w:color="auto" w:fill="auto"/>
            <w:vAlign w:val="bottom"/>
            <w:hideMark/>
          </w:tcPr>
          <w:p w14:paraId="5D53D6B4"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8</w:t>
            </w:r>
          </w:p>
        </w:tc>
      </w:tr>
      <w:tr w:rsidR="005521DC" w:rsidRPr="005521DC" w14:paraId="4E26822D" w14:textId="77777777" w:rsidTr="003D2FC1">
        <w:tc>
          <w:tcPr>
            <w:tcW w:w="1251" w:type="dxa"/>
            <w:shd w:val="clear" w:color="auto" w:fill="auto"/>
            <w:vAlign w:val="bottom"/>
            <w:hideMark/>
          </w:tcPr>
          <w:p w14:paraId="3C64BFEB"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rPr>
                <w:sz w:val="17"/>
              </w:rPr>
            </w:pPr>
            <w:r w:rsidRPr="005521DC">
              <w:rPr>
                <w:sz w:val="17"/>
              </w:rPr>
              <w:t xml:space="preserve">Diplôme de premier cycle </w:t>
            </w:r>
          </w:p>
        </w:tc>
        <w:tc>
          <w:tcPr>
            <w:tcW w:w="407" w:type="dxa"/>
            <w:shd w:val="clear" w:color="auto" w:fill="auto"/>
            <w:vAlign w:val="bottom"/>
            <w:hideMark/>
          </w:tcPr>
          <w:p w14:paraId="00237377" w14:textId="77777777" w:rsidR="00626958" w:rsidRPr="005521DC" w:rsidRDefault="00626958" w:rsidP="005521DC">
            <w:pPr>
              <w:tabs>
                <w:tab w:val="left" w:pos="288"/>
                <w:tab w:val="left" w:pos="576"/>
                <w:tab w:val="left" w:pos="864"/>
                <w:tab w:val="left" w:pos="1152"/>
              </w:tabs>
              <w:suppressAutoHyphens/>
              <w:spacing w:before="40" w:after="40" w:line="210" w:lineRule="exact"/>
              <w:ind w:right="14"/>
              <w:jc w:val="right"/>
              <w:rPr>
                <w:spacing w:val="-4"/>
                <w:sz w:val="17"/>
              </w:rPr>
            </w:pPr>
            <w:r w:rsidRPr="00C92A8C">
              <w:rPr>
                <w:spacing w:val="-4"/>
                <w:sz w:val="17"/>
              </w:rPr>
              <w:t>890</w:t>
            </w:r>
          </w:p>
        </w:tc>
        <w:tc>
          <w:tcPr>
            <w:tcW w:w="394" w:type="dxa"/>
            <w:shd w:val="clear" w:color="auto" w:fill="auto"/>
            <w:vAlign w:val="bottom"/>
            <w:hideMark/>
          </w:tcPr>
          <w:p w14:paraId="6B114E94" w14:textId="77777777" w:rsidR="00626958" w:rsidRPr="005521DC" w:rsidRDefault="00626958" w:rsidP="005521DC">
            <w:pPr>
              <w:tabs>
                <w:tab w:val="left" w:pos="288"/>
                <w:tab w:val="left" w:pos="576"/>
                <w:tab w:val="left" w:pos="864"/>
                <w:tab w:val="left" w:pos="1152"/>
              </w:tabs>
              <w:suppressAutoHyphens/>
              <w:spacing w:before="40" w:after="40" w:line="210" w:lineRule="exact"/>
              <w:ind w:right="14"/>
              <w:jc w:val="right"/>
              <w:rPr>
                <w:spacing w:val="-4"/>
                <w:sz w:val="17"/>
              </w:rPr>
            </w:pPr>
            <w:r w:rsidRPr="00C92A8C">
              <w:rPr>
                <w:spacing w:val="-4"/>
                <w:sz w:val="17"/>
              </w:rPr>
              <w:t>532</w:t>
            </w:r>
          </w:p>
        </w:tc>
        <w:tc>
          <w:tcPr>
            <w:tcW w:w="420" w:type="dxa"/>
            <w:shd w:val="clear" w:color="auto" w:fill="auto"/>
            <w:vAlign w:val="bottom"/>
            <w:hideMark/>
          </w:tcPr>
          <w:p w14:paraId="1200865F" w14:textId="77777777" w:rsidR="00626958" w:rsidRPr="005521DC" w:rsidRDefault="00626958" w:rsidP="005521DC">
            <w:pPr>
              <w:tabs>
                <w:tab w:val="left" w:pos="288"/>
                <w:tab w:val="left" w:pos="576"/>
                <w:tab w:val="left" w:pos="864"/>
                <w:tab w:val="left" w:pos="1152"/>
              </w:tabs>
              <w:suppressAutoHyphens/>
              <w:spacing w:before="40" w:after="40" w:line="210" w:lineRule="exact"/>
              <w:ind w:right="14"/>
              <w:jc w:val="right"/>
              <w:rPr>
                <w:spacing w:val="-4"/>
                <w:sz w:val="17"/>
              </w:rPr>
            </w:pPr>
            <w:r w:rsidRPr="00C92A8C">
              <w:rPr>
                <w:spacing w:val="-4"/>
                <w:sz w:val="17"/>
              </w:rPr>
              <w:t>1422</w:t>
            </w:r>
          </w:p>
        </w:tc>
        <w:tc>
          <w:tcPr>
            <w:tcW w:w="407" w:type="dxa"/>
            <w:gridSpan w:val="2"/>
            <w:shd w:val="clear" w:color="auto" w:fill="auto"/>
            <w:vAlign w:val="bottom"/>
            <w:hideMark/>
          </w:tcPr>
          <w:p w14:paraId="392F9D17" w14:textId="77777777" w:rsidR="00626958" w:rsidRPr="005521DC" w:rsidRDefault="00626958" w:rsidP="005521DC">
            <w:pPr>
              <w:tabs>
                <w:tab w:val="left" w:pos="288"/>
                <w:tab w:val="left" w:pos="576"/>
                <w:tab w:val="left" w:pos="864"/>
                <w:tab w:val="left" w:pos="1152"/>
              </w:tabs>
              <w:suppressAutoHyphens/>
              <w:spacing w:before="40" w:after="40" w:line="210" w:lineRule="exact"/>
              <w:ind w:right="14"/>
              <w:jc w:val="right"/>
              <w:rPr>
                <w:spacing w:val="-4"/>
                <w:sz w:val="17"/>
              </w:rPr>
            </w:pPr>
            <w:r w:rsidRPr="00C92A8C">
              <w:rPr>
                <w:spacing w:val="-4"/>
                <w:sz w:val="17"/>
              </w:rPr>
              <w:t>866</w:t>
            </w:r>
          </w:p>
        </w:tc>
        <w:tc>
          <w:tcPr>
            <w:tcW w:w="379" w:type="dxa"/>
            <w:shd w:val="clear" w:color="auto" w:fill="auto"/>
            <w:vAlign w:val="bottom"/>
            <w:hideMark/>
          </w:tcPr>
          <w:p w14:paraId="72AA4622" w14:textId="77777777" w:rsidR="00626958" w:rsidRPr="005521DC" w:rsidRDefault="00626958" w:rsidP="005521DC">
            <w:pPr>
              <w:tabs>
                <w:tab w:val="left" w:pos="288"/>
                <w:tab w:val="left" w:pos="576"/>
                <w:tab w:val="left" w:pos="864"/>
                <w:tab w:val="left" w:pos="1152"/>
              </w:tabs>
              <w:suppressAutoHyphens/>
              <w:spacing w:before="40" w:after="40" w:line="210" w:lineRule="exact"/>
              <w:ind w:right="14"/>
              <w:jc w:val="right"/>
              <w:rPr>
                <w:spacing w:val="-4"/>
                <w:sz w:val="17"/>
              </w:rPr>
            </w:pPr>
            <w:r w:rsidRPr="00C92A8C">
              <w:rPr>
                <w:spacing w:val="-4"/>
                <w:sz w:val="17"/>
              </w:rPr>
              <w:t>532</w:t>
            </w:r>
          </w:p>
        </w:tc>
        <w:tc>
          <w:tcPr>
            <w:tcW w:w="435" w:type="dxa"/>
            <w:shd w:val="clear" w:color="auto" w:fill="auto"/>
            <w:vAlign w:val="bottom"/>
            <w:hideMark/>
          </w:tcPr>
          <w:p w14:paraId="09516AD6" w14:textId="77777777" w:rsidR="00626958" w:rsidRPr="005521DC" w:rsidRDefault="00626958" w:rsidP="005521DC">
            <w:pPr>
              <w:tabs>
                <w:tab w:val="left" w:pos="288"/>
                <w:tab w:val="left" w:pos="576"/>
                <w:tab w:val="left" w:pos="864"/>
                <w:tab w:val="left" w:pos="1152"/>
              </w:tabs>
              <w:suppressAutoHyphens/>
              <w:spacing w:before="40" w:after="40" w:line="210" w:lineRule="exact"/>
              <w:ind w:right="14"/>
              <w:jc w:val="right"/>
              <w:rPr>
                <w:spacing w:val="-4"/>
                <w:sz w:val="17"/>
              </w:rPr>
            </w:pPr>
            <w:r w:rsidRPr="00C92A8C">
              <w:rPr>
                <w:spacing w:val="-4"/>
                <w:sz w:val="17"/>
              </w:rPr>
              <w:t>1</w:t>
            </w:r>
            <w:r w:rsidRPr="005521DC">
              <w:rPr>
                <w:spacing w:val="-4"/>
                <w:sz w:val="17"/>
              </w:rPr>
              <w:t> </w:t>
            </w:r>
            <w:r w:rsidRPr="00C92A8C">
              <w:rPr>
                <w:spacing w:val="-4"/>
                <w:sz w:val="17"/>
              </w:rPr>
              <w:t>398</w:t>
            </w:r>
          </w:p>
        </w:tc>
        <w:tc>
          <w:tcPr>
            <w:tcW w:w="408" w:type="dxa"/>
            <w:gridSpan w:val="2"/>
            <w:shd w:val="clear" w:color="auto" w:fill="auto"/>
            <w:vAlign w:val="bottom"/>
            <w:hideMark/>
          </w:tcPr>
          <w:p w14:paraId="137C3730" w14:textId="77777777" w:rsidR="00626958" w:rsidRPr="005521DC" w:rsidRDefault="00626958" w:rsidP="005521DC">
            <w:pPr>
              <w:tabs>
                <w:tab w:val="left" w:pos="288"/>
                <w:tab w:val="left" w:pos="576"/>
                <w:tab w:val="left" w:pos="864"/>
                <w:tab w:val="left" w:pos="1152"/>
              </w:tabs>
              <w:suppressAutoHyphens/>
              <w:spacing w:before="40" w:after="40" w:line="210" w:lineRule="exact"/>
              <w:ind w:right="14"/>
              <w:jc w:val="right"/>
              <w:rPr>
                <w:spacing w:val="-4"/>
                <w:sz w:val="17"/>
              </w:rPr>
            </w:pPr>
            <w:r w:rsidRPr="00C92A8C">
              <w:rPr>
                <w:spacing w:val="-4"/>
                <w:sz w:val="17"/>
              </w:rPr>
              <w:t>857</w:t>
            </w:r>
          </w:p>
        </w:tc>
        <w:tc>
          <w:tcPr>
            <w:tcW w:w="407" w:type="dxa"/>
            <w:shd w:val="clear" w:color="auto" w:fill="auto"/>
            <w:vAlign w:val="bottom"/>
            <w:hideMark/>
          </w:tcPr>
          <w:p w14:paraId="1F5DDCB2" w14:textId="77777777" w:rsidR="00626958" w:rsidRPr="005521DC" w:rsidRDefault="00626958" w:rsidP="005521DC">
            <w:pPr>
              <w:tabs>
                <w:tab w:val="left" w:pos="288"/>
                <w:tab w:val="left" w:pos="576"/>
                <w:tab w:val="left" w:pos="864"/>
                <w:tab w:val="left" w:pos="1152"/>
              </w:tabs>
              <w:suppressAutoHyphens/>
              <w:spacing w:before="40" w:after="40" w:line="210" w:lineRule="exact"/>
              <w:ind w:right="14"/>
              <w:jc w:val="right"/>
              <w:rPr>
                <w:spacing w:val="-4"/>
                <w:sz w:val="17"/>
              </w:rPr>
            </w:pPr>
            <w:r w:rsidRPr="00C92A8C">
              <w:rPr>
                <w:spacing w:val="-4"/>
                <w:sz w:val="17"/>
              </w:rPr>
              <w:t>552</w:t>
            </w:r>
          </w:p>
        </w:tc>
        <w:tc>
          <w:tcPr>
            <w:tcW w:w="407" w:type="dxa"/>
            <w:shd w:val="clear" w:color="auto" w:fill="auto"/>
            <w:vAlign w:val="bottom"/>
            <w:hideMark/>
          </w:tcPr>
          <w:p w14:paraId="6EE84B3D" w14:textId="77777777" w:rsidR="00626958" w:rsidRPr="005521DC" w:rsidRDefault="00626958" w:rsidP="005521DC">
            <w:pPr>
              <w:tabs>
                <w:tab w:val="left" w:pos="288"/>
                <w:tab w:val="left" w:pos="576"/>
                <w:tab w:val="left" w:pos="864"/>
                <w:tab w:val="left" w:pos="1152"/>
              </w:tabs>
              <w:suppressAutoHyphens/>
              <w:spacing w:before="40" w:after="40" w:line="210" w:lineRule="exact"/>
              <w:ind w:right="14"/>
              <w:jc w:val="right"/>
              <w:rPr>
                <w:spacing w:val="-4"/>
                <w:sz w:val="17"/>
              </w:rPr>
            </w:pPr>
            <w:r w:rsidRPr="00C92A8C">
              <w:rPr>
                <w:spacing w:val="-4"/>
                <w:sz w:val="17"/>
              </w:rPr>
              <w:t>1</w:t>
            </w:r>
            <w:r w:rsidRPr="005521DC">
              <w:rPr>
                <w:spacing w:val="-4"/>
                <w:sz w:val="17"/>
              </w:rPr>
              <w:t> </w:t>
            </w:r>
            <w:r w:rsidRPr="00C92A8C">
              <w:rPr>
                <w:spacing w:val="-4"/>
                <w:sz w:val="17"/>
              </w:rPr>
              <w:t>409</w:t>
            </w:r>
          </w:p>
        </w:tc>
        <w:tc>
          <w:tcPr>
            <w:tcW w:w="407" w:type="dxa"/>
            <w:gridSpan w:val="2"/>
            <w:shd w:val="clear" w:color="auto" w:fill="auto"/>
            <w:vAlign w:val="bottom"/>
            <w:hideMark/>
          </w:tcPr>
          <w:p w14:paraId="609B544D" w14:textId="77777777" w:rsidR="00626958" w:rsidRPr="005521DC" w:rsidRDefault="00626958" w:rsidP="005521DC">
            <w:pPr>
              <w:tabs>
                <w:tab w:val="left" w:pos="288"/>
                <w:tab w:val="left" w:pos="576"/>
                <w:tab w:val="left" w:pos="864"/>
                <w:tab w:val="left" w:pos="1152"/>
              </w:tabs>
              <w:suppressAutoHyphens/>
              <w:spacing w:before="40" w:after="40" w:line="210" w:lineRule="exact"/>
              <w:ind w:right="14"/>
              <w:jc w:val="right"/>
              <w:rPr>
                <w:spacing w:val="-4"/>
                <w:sz w:val="17"/>
              </w:rPr>
            </w:pPr>
            <w:r w:rsidRPr="00C92A8C">
              <w:rPr>
                <w:spacing w:val="-4"/>
                <w:sz w:val="17"/>
              </w:rPr>
              <w:t>769</w:t>
            </w:r>
          </w:p>
        </w:tc>
        <w:tc>
          <w:tcPr>
            <w:tcW w:w="384" w:type="dxa"/>
            <w:shd w:val="clear" w:color="auto" w:fill="auto"/>
            <w:vAlign w:val="bottom"/>
            <w:hideMark/>
          </w:tcPr>
          <w:p w14:paraId="41FDF29A" w14:textId="77777777" w:rsidR="00626958" w:rsidRPr="005521DC" w:rsidRDefault="00626958" w:rsidP="005521DC">
            <w:pPr>
              <w:tabs>
                <w:tab w:val="left" w:pos="288"/>
                <w:tab w:val="left" w:pos="576"/>
                <w:tab w:val="left" w:pos="864"/>
                <w:tab w:val="left" w:pos="1152"/>
              </w:tabs>
              <w:suppressAutoHyphens/>
              <w:spacing w:before="40" w:after="40" w:line="210" w:lineRule="exact"/>
              <w:ind w:right="14"/>
              <w:jc w:val="right"/>
              <w:rPr>
                <w:spacing w:val="-4"/>
                <w:sz w:val="17"/>
              </w:rPr>
            </w:pPr>
            <w:r w:rsidRPr="00C92A8C">
              <w:rPr>
                <w:spacing w:val="-4"/>
                <w:sz w:val="17"/>
              </w:rPr>
              <w:t>536</w:t>
            </w:r>
          </w:p>
        </w:tc>
        <w:tc>
          <w:tcPr>
            <w:tcW w:w="430" w:type="dxa"/>
            <w:shd w:val="clear" w:color="auto" w:fill="auto"/>
            <w:vAlign w:val="bottom"/>
            <w:hideMark/>
          </w:tcPr>
          <w:p w14:paraId="4650D59D" w14:textId="77777777" w:rsidR="00626958" w:rsidRPr="005521DC" w:rsidRDefault="00626958" w:rsidP="005521DC">
            <w:pPr>
              <w:tabs>
                <w:tab w:val="left" w:pos="288"/>
                <w:tab w:val="left" w:pos="576"/>
                <w:tab w:val="left" w:pos="864"/>
                <w:tab w:val="left" w:pos="1152"/>
              </w:tabs>
              <w:suppressAutoHyphens/>
              <w:spacing w:before="40" w:after="40" w:line="210" w:lineRule="exact"/>
              <w:ind w:right="14"/>
              <w:jc w:val="right"/>
              <w:rPr>
                <w:spacing w:val="-4"/>
                <w:sz w:val="17"/>
              </w:rPr>
            </w:pPr>
            <w:r w:rsidRPr="00C92A8C">
              <w:rPr>
                <w:spacing w:val="-4"/>
                <w:sz w:val="17"/>
              </w:rPr>
              <w:t>1</w:t>
            </w:r>
            <w:r w:rsidRPr="005521DC">
              <w:rPr>
                <w:spacing w:val="-4"/>
                <w:sz w:val="17"/>
              </w:rPr>
              <w:t> </w:t>
            </w:r>
            <w:r w:rsidRPr="00C92A8C">
              <w:rPr>
                <w:spacing w:val="-4"/>
                <w:sz w:val="17"/>
              </w:rPr>
              <w:t>305</w:t>
            </w:r>
          </w:p>
        </w:tc>
        <w:tc>
          <w:tcPr>
            <w:tcW w:w="407" w:type="dxa"/>
            <w:gridSpan w:val="2"/>
            <w:shd w:val="clear" w:color="auto" w:fill="auto"/>
            <w:vAlign w:val="bottom"/>
            <w:hideMark/>
          </w:tcPr>
          <w:p w14:paraId="261FAF72" w14:textId="77777777" w:rsidR="00626958" w:rsidRPr="005521DC" w:rsidRDefault="00626958" w:rsidP="005521DC">
            <w:pPr>
              <w:tabs>
                <w:tab w:val="left" w:pos="288"/>
                <w:tab w:val="left" w:pos="576"/>
                <w:tab w:val="left" w:pos="864"/>
                <w:tab w:val="left" w:pos="1152"/>
              </w:tabs>
              <w:suppressAutoHyphens/>
              <w:spacing w:before="40" w:after="40" w:line="210" w:lineRule="exact"/>
              <w:ind w:right="14"/>
              <w:jc w:val="right"/>
              <w:rPr>
                <w:spacing w:val="-4"/>
                <w:sz w:val="17"/>
              </w:rPr>
            </w:pPr>
            <w:r w:rsidRPr="00C92A8C">
              <w:rPr>
                <w:spacing w:val="-4"/>
                <w:sz w:val="17"/>
              </w:rPr>
              <w:t>671</w:t>
            </w:r>
          </w:p>
        </w:tc>
        <w:tc>
          <w:tcPr>
            <w:tcW w:w="369" w:type="dxa"/>
            <w:shd w:val="clear" w:color="auto" w:fill="auto"/>
            <w:vAlign w:val="bottom"/>
            <w:hideMark/>
          </w:tcPr>
          <w:p w14:paraId="289A5FDD" w14:textId="77777777" w:rsidR="00626958" w:rsidRPr="005521DC" w:rsidRDefault="00626958" w:rsidP="005521DC">
            <w:pPr>
              <w:tabs>
                <w:tab w:val="left" w:pos="288"/>
                <w:tab w:val="left" w:pos="576"/>
                <w:tab w:val="left" w:pos="864"/>
                <w:tab w:val="left" w:pos="1152"/>
              </w:tabs>
              <w:suppressAutoHyphens/>
              <w:spacing w:before="40" w:after="40" w:line="210" w:lineRule="exact"/>
              <w:ind w:right="14"/>
              <w:jc w:val="right"/>
              <w:rPr>
                <w:spacing w:val="-4"/>
                <w:sz w:val="17"/>
              </w:rPr>
            </w:pPr>
            <w:r w:rsidRPr="00C92A8C">
              <w:rPr>
                <w:spacing w:val="-4"/>
                <w:sz w:val="17"/>
              </w:rPr>
              <w:t>532</w:t>
            </w:r>
          </w:p>
        </w:tc>
        <w:tc>
          <w:tcPr>
            <w:tcW w:w="446" w:type="dxa"/>
            <w:shd w:val="clear" w:color="auto" w:fill="auto"/>
            <w:vAlign w:val="bottom"/>
            <w:hideMark/>
          </w:tcPr>
          <w:p w14:paraId="455C64A5" w14:textId="77777777" w:rsidR="00626958" w:rsidRPr="005521DC" w:rsidRDefault="00626958" w:rsidP="005521DC">
            <w:pPr>
              <w:tabs>
                <w:tab w:val="left" w:pos="288"/>
                <w:tab w:val="left" w:pos="576"/>
                <w:tab w:val="left" w:pos="864"/>
                <w:tab w:val="left" w:pos="1152"/>
              </w:tabs>
              <w:suppressAutoHyphens/>
              <w:spacing w:before="40" w:after="40" w:line="210" w:lineRule="exact"/>
              <w:ind w:right="14"/>
              <w:jc w:val="right"/>
              <w:rPr>
                <w:spacing w:val="-4"/>
                <w:sz w:val="17"/>
              </w:rPr>
            </w:pPr>
            <w:r w:rsidRPr="00C92A8C">
              <w:rPr>
                <w:spacing w:val="-4"/>
                <w:sz w:val="17"/>
              </w:rPr>
              <w:t>1</w:t>
            </w:r>
            <w:r w:rsidRPr="005521DC">
              <w:rPr>
                <w:spacing w:val="-4"/>
                <w:sz w:val="17"/>
              </w:rPr>
              <w:t> </w:t>
            </w:r>
            <w:r w:rsidRPr="00C92A8C">
              <w:rPr>
                <w:spacing w:val="-4"/>
                <w:sz w:val="17"/>
              </w:rPr>
              <w:t>203</w:t>
            </w:r>
          </w:p>
        </w:tc>
        <w:tc>
          <w:tcPr>
            <w:tcW w:w="407" w:type="dxa"/>
            <w:gridSpan w:val="2"/>
            <w:shd w:val="clear" w:color="auto" w:fill="auto"/>
            <w:vAlign w:val="bottom"/>
            <w:hideMark/>
          </w:tcPr>
          <w:p w14:paraId="048DF319" w14:textId="77777777" w:rsidR="00626958" w:rsidRPr="005521DC" w:rsidRDefault="00626958" w:rsidP="005521DC">
            <w:pPr>
              <w:tabs>
                <w:tab w:val="left" w:pos="288"/>
                <w:tab w:val="left" w:pos="576"/>
                <w:tab w:val="left" w:pos="864"/>
                <w:tab w:val="left" w:pos="1152"/>
              </w:tabs>
              <w:suppressAutoHyphens/>
              <w:spacing w:before="40" w:after="40" w:line="210" w:lineRule="exact"/>
              <w:ind w:right="14"/>
              <w:jc w:val="right"/>
              <w:rPr>
                <w:spacing w:val="-4"/>
                <w:sz w:val="17"/>
              </w:rPr>
            </w:pPr>
            <w:r w:rsidRPr="00C92A8C">
              <w:rPr>
                <w:spacing w:val="-4"/>
                <w:sz w:val="17"/>
              </w:rPr>
              <w:t>633</w:t>
            </w:r>
          </w:p>
        </w:tc>
        <w:tc>
          <w:tcPr>
            <w:tcW w:w="353" w:type="dxa"/>
            <w:shd w:val="clear" w:color="auto" w:fill="auto"/>
            <w:vAlign w:val="bottom"/>
            <w:hideMark/>
          </w:tcPr>
          <w:p w14:paraId="54B3C1CD" w14:textId="77777777" w:rsidR="00626958" w:rsidRPr="005521DC" w:rsidRDefault="00626958" w:rsidP="005521DC">
            <w:pPr>
              <w:tabs>
                <w:tab w:val="left" w:pos="288"/>
                <w:tab w:val="left" w:pos="576"/>
                <w:tab w:val="left" w:pos="864"/>
                <w:tab w:val="left" w:pos="1152"/>
              </w:tabs>
              <w:suppressAutoHyphens/>
              <w:spacing w:before="40" w:after="40" w:line="210" w:lineRule="exact"/>
              <w:ind w:right="14"/>
              <w:jc w:val="right"/>
              <w:rPr>
                <w:spacing w:val="-4"/>
                <w:sz w:val="17"/>
              </w:rPr>
            </w:pPr>
            <w:r w:rsidRPr="00C92A8C">
              <w:rPr>
                <w:spacing w:val="-4"/>
                <w:sz w:val="17"/>
              </w:rPr>
              <w:t>564</w:t>
            </w:r>
          </w:p>
        </w:tc>
        <w:tc>
          <w:tcPr>
            <w:tcW w:w="461" w:type="dxa"/>
            <w:shd w:val="clear" w:color="auto" w:fill="auto"/>
            <w:vAlign w:val="bottom"/>
            <w:hideMark/>
          </w:tcPr>
          <w:p w14:paraId="0F1EA666" w14:textId="77777777" w:rsidR="00626958" w:rsidRPr="005521DC" w:rsidRDefault="00626958" w:rsidP="005521DC">
            <w:pPr>
              <w:tabs>
                <w:tab w:val="left" w:pos="288"/>
                <w:tab w:val="left" w:pos="576"/>
                <w:tab w:val="left" w:pos="864"/>
                <w:tab w:val="left" w:pos="1152"/>
              </w:tabs>
              <w:suppressAutoHyphens/>
              <w:spacing w:before="40" w:after="40" w:line="210" w:lineRule="exact"/>
              <w:ind w:right="14"/>
              <w:jc w:val="right"/>
              <w:rPr>
                <w:spacing w:val="-4"/>
                <w:sz w:val="17"/>
              </w:rPr>
            </w:pPr>
            <w:r w:rsidRPr="00C92A8C">
              <w:rPr>
                <w:spacing w:val="-4"/>
                <w:sz w:val="17"/>
              </w:rPr>
              <w:t>1</w:t>
            </w:r>
            <w:r w:rsidRPr="005521DC">
              <w:rPr>
                <w:spacing w:val="-4"/>
                <w:sz w:val="17"/>
              </w:rPr>
              <w:t> </w:t>
            </w:r>
            <w:r w:rsidRPr="00C92A8C">
              <w:rPr>
                <w:spacing w:val="-4"/>
                <w:sz w:val="17"/>
              </w:rPr>
              <w:t>197</w:t>
            </w:r>
          </w:p>
        </w:tc>
        <w:tc>
          <w:tcPr>
            <w:tcW w:w="407" w:type="dxa"/>
            <w:gridSpan w:val="2"/>
            <w:shd w:val="clear" w:color="auto" w:fill="auto"/>
            <w:vAlign w:val="bottom"/>
            <w:hideMark/>
          </w:tcPr>
          <w:p w14:paraId="25E25120" w14:textId="77777777" w:rsidR="00626958" w:rsidRPr="005521DC" w:rsidRDefault="00626958" w:rsidP="005521DC">
            <w:pPr>
              <w:tabs>
                <w:tab w:val="left" w:pos="288"/>
                <w:tab w:val="left" w:pos="576"/>
                <w:tab w:val="left" w:pos="864"/>
                <w:tab w:val="left" w:pos="1152"/>
              </w:tabs>
              <w:suppressAutoHyphens/>
              <w:spacing w:before="40" w:after="40" w:line="210" w:lineRule="exact"/>
              <w:ind w:right="14"/>
              <w:jc w:val="right"/>
              <w:rPr>
                <w:spacing w:val="-4"/>
                <w:sz w:val="17"/>
              </w:rPr>
            </w:pPr>
            <w:r w:rsidRPr="00C92A8C">
              <w:rPr>
                <w:spacing w:val="-4"/>
                <w:sz w:val="17"/>
              </w:rPr>
              <w:t>709</w:t>
            </w:r>
          </w:p>
        </w:tc>
        <w:tc>
          <w:tcPr>
            <w:tcW w:w="383" w:type="dxa"/>
            <w:shd w:val="clear" w:color="auto" w:fill="auto"/>
            <w:vAlign w:val="bottom"/>
            <w:hideMark/>
          </w:tcPr>
          <w:p w14:paraId="764F09B2" w14:textId="77777777" w:rsidR="00626958" w:rsidRPr="005521DC" w:rsidRDefault="00626958" w:rsidP="005521DC">
            <w:pPr>
              <w:tabs>
                <w:tab w:val="left" w:pos="288"/>
                <w:tab w:val="left" w:pos="576"/>
                <w:tab w:val="left" w:pos="864"/>
                <w:tab w:val="left" w:pos="1152"/>
              </w:tabs>
              <w:suppressAutoHyphens/>
              <w:spacing w:before="40" w:after="40" w:line="210" w:lineRule="exact"/>
              <w:ind w:right="14"/>
              <w:jc w:val="right"/>
              <w:rPr>
                <w:spacing w:val="-4"/>
                <w:sz w:val="17"/>
              </w:rPr>
            </w:pPr>
            <w:r w:rsidRPr="00C92A8C">
              <w:rPr>
                <w:spacing w:val="-4"/>
                <w:sz w:val="17"/>
              </w:rPr>
              <w:t>561</w:t>
            </w:r>
          </w:p>
        </w:tc>
        <w:tc>
          <w:tcPr>
            <w:tcW w:w="432" w:type="dxa"/>
            <w:shd w:val="clear" w:color="auto" w:fill="auto"/>
            <w:vAlign w:val="bottom"/>
            <w:hideMark/>
          </w:tcPr>
          <w:p w14:paraId="5133E008" w14:textId="77777777" w:rsidR="00626958" w:rsidRPr="005521DC" w:rsidRDefault="00626958" w:rsidP="005521DC">
            <w:pPr>
              <w:tabs>
                <w:tab w:val="left" w:pos="288"/>
                <w:tab w:val="left" w:pos="576"/>
                <w:tab w:val="left" w:pos="864"/>
                <w:tab w:val="left" w:pos="1152"/>
              </w:tabs>
              <w:suppressAutoHyphens/>
              <w:spacing w:before="40" w:after="40" w:line="210" w:lineRule="exact"/>
              <w:ind w:right="14"/>
              <w:jc w:val="right"/>
              <w:rPr>
                <w:spacing w:val="-4"/>
                <w:sz w:val="17"/>
              </w:rPr>
            </w:pPr>
            <w:r w:rsidRPr="00C92A8C">
              <w:rPr>
                <w:spacing w:val="-4"/>
                <w:sz w:val="17"/>
              </w:rPr>
              <w:t>1</w:t>
            </w:r>
            <w:r w:rsidRPr="005521DC">
              <w:rPr>
                <w:spacing w:val="-4"/>
                <w:sz w:val="17"/>
              </w:rPr>
              <w:t> </w:t>
            </w:r>
            <w:r w:rsidRPr="00C92A8C">
              <w:rPr>
                <w:spacing w:val="-4"/>
                <w:sz w:val="17"/>
              </w:rPr>
              <w:t>270</w:t>
            </w:r>
          </w:p>
        </w:tc>
      </w:tr>
      <w:tr w:rsidR="005521DC" w:rsidRPr="005521DC" w14:paraId="5851AAEA" w14:textId="77777777" w:rsidTr="003D2FC1">
        <w:tc>
          <w:tcPr>
            <w:tcW w:w="1251" w:type="dxa"/>
            <w:shd w:val="clear" w:color="auto" w:fill="auto"/>
            <w:vAlign w:val="bottom"/>
            <w:hideMark/>
          </w:tcPr>
          <w:p w14:paraId="365CC813"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rPr>
                <w:sz w:val="17"/>
              </w:rPr>
            </w:pPr>
            <w:r w:rsidRPr="005521DC">
              <w:rPr>
                <w:sz w:val="17"/>
              </w:rPr>
              <w:t xml:space="preserve">Diplôme obtenu avec mention </w:t>
            </w:r>
          </w:p>
        </w:tc>
        <w:tc>
          <w:tcPr>
            <w:tcW w:w="407" w:type="dxa"/>
            <w:shd w:val="clear" w:color="auto" w:fill="auto"/>
            <w:vAlign w:val="bottom"/>
            <w:hideMark/>
          </w:tcPr>
          <w:p w14:paraId="20743E92"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64</w:t>
            </w:r>
          </w:p>
        </w:tc>
        <w:tc>
          <w:tcPr>
            <w:tcW w:w="394" w:type="dxa"/>
            <w:shd w:val="clear" w:color="auto" w:fill="auto"/>
            <w:vAlign w:val="bottom"/>
            <w:hideMark/>
          </w:tcPr>
          <w:p w14:paraId="26912D53"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48</w:t>
            </w:r>
          </w:p>
        </w:tc>
        <w:tc>
          <w:tcPr>
            <w:tcW w:w="420" w:type="dxa"/>
            <w:shd w:val="clear" w:color="auto" w:fill="auto"/>
            <w:vAlign w:val="bottom"/>
            <w:hideMark/>
          </w:tcPr>
          <w:p w14:paraId="2A848B2A"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112</w:t>
            </w:r>
          </w:p>
        </w:tc>
        <w:tc>
          <w:tcPr>
            <w:tcW w:w="407" w:type="dxa"/>
            <w:gridSpan w:val="2"/>
            <w:shd w:val="clear" w:color="auto" w:fill="auto"/>
            <w:vAlign w:val="bottom"/>
            <w:hideMark/>
          </w:tcPr>
          <w:p w14:paraId="39DBA512"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150</w:t>
            </w:r>
          </w:p>
        </w:tc>
        <w:tc>
          <w:tcPr>
            <w:tcW w:w="379" w:type="dxa"/>
            <w:shd w:val="clear" w:color="auto" w:fill="auto"/>
            <w:vAlign w:val="bottom"/>
            <w:hideMark/>
          </w:tcPr>
          <w:p w14:paraId="3A588313"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79</w:t>
            </w:r>
          </w:p>
        </w:tc>
        <w:tc>
          <w:tcPr>
            <w:tcW w:w="435" w:type="dxa"/>
            <w:shd w:val="clear" w:color="auto" w:fill="auto"/>
            <w:vAlign w:val="bottom"/>
            <w:hideMark/>
          </w:tcPr>
          <w:p w14:paraId="70A93A14"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229</w:t>
            </w:r>
          </w:p>
        </w:tc>
        <w:tc>
          <w:tcPr>
            <w:tcW w:w="408" w:type="dxa"/>
            <w:gridSpan w:val="2"/>
            <w:shd w:val="clear" w:color="auto" w:fill="auto"/>
            <w:vAlign w:val="bottom"/>
            <w:hideMark/>
          </w:tcPr>
          <w:p w14:paraId="27260ABA"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199</w:t>
            </w:r>
          </w:p>
        </w:tc>
        <w:tc>
          <w:tcPr>
            <w:tcW w:w="407" w:type="dxa"/>
            <w:shd w:val="clear" w:color="auto" w:fill="auto"/>
            <w:vAlign w:val="bottom"/>
            <w:hideMark/>
          </w:tcPr>
          <w:p w14:paraId="797645FA"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108</w:t>
            </w:r>
          </w:p>
        </w:tc>
        <w:tc>
          <w:tcPr>
            <w:tcW w:w="407" w:type="dxa"/>
            <w:shd w:val="clear" w:color="auto" w:fill="auto"/>
            <w:vAlign w:val="bottom"/>
            <w:hideMark/>
          </w:tcPr>
          <w:p w14:paraId="496781CE"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307</w:t>
            </w:r>
          </w:p>
        </w:tc>
        <w:tc>
          <w:tcPr>
            <w:tcW w:w="407" w:type="dxa"/>
            <w:gridSpan w:val="2"/>
            <w:shd w:val="clear" w:color="auto" w:fill="auto"/>
            <w:vAlign w:val="bottom"/>
            <w:hideMark/>
          </w:tcPr>
          <w:p w14:paraId="22EB8A96"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260</w:t>
            </w:r>
          </w:p>
        </w:tc>
        <w:tc>
          <w:tcPr>
            <w:tcW w:w="384" w:type="dxa"/>
            <w:shd w:val="clear" w:color="auto" w:fill="auto"/>
            <w:vAlign w:val="bottom"/>
            <w:hideMark/>
          </w:tcPr>
          <w:p w14:paraId="413072A9"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157</w:t>
            </w:r>
          </w:p>
        </w:tc>
        <w:tc>
          <w:tcPr>
            <w:tcW w:w="430" w:type="dxa"/>
            <w:shd w:val="clear" w:color="auto" w:fill="auto"/>
            <w:vAlign w:val="bottom"/>
            <w:hideMark/>
          </w:tcPr>
          <w:p w14:paraId="7AAB92E2"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417</w:t>
            </w:r>
          </w:p>
        </w:tc>
        <w:tc>
          <w:tcPr>
            <w:tcW w:w="407" w:type="dxa"/>
            <w:gridSpan w:val="2"/>
            <w:shd w:val="clear" w:color="auto" w:fill="auto"/>
            <w:vAlign w:val="bottom"/>
            <w:hideMark/>
          </w:tcPr>
          <w:p w14:paraId="232EF1F9"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330</w:t>
            </w:r>
          </w:p>
        </w:tc>
        <w:tc>
          <w:tcPr>
            <w:tcW w:w="369" w:type="dxa"/>
            <w:shd w:val="clear" w:color="auto" w:fill="auto"/>
            <w:vAlign w:val="bottom"/>
            <w:hideMark/>
          </w:tcPr>
          <w:p w14:paraId="5B059953"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159</w:t>
            </w:r>
          </w:p>
        </w:tc>
        <w:tc>
          <w:tcPr>
            <w:tcW w:w="446" w:type="dxa"/>
            <w:shd w:val="clear" w:color="auto" w:fill="auto"/>
            <w:vAlign w:val="bottom"/>
            <w:hideMark/>
          </w:tcPr>
          <w:p w14:paraId="00D7E404"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489</w:t>
            </w:r>
          </w:p>
        </w:tc>
        <w:tc>
          <w:tcPr>
            <w:tcW w:w="407" w:type="dxa"/>
            <w:gridSpan w:val="2"/>
            <w:shd w:val="clear" w:color="auto" w:fill="auto"/>
            <w:vAlign w:val="bottom"/>
            <w:hideMark/>
          </w:tcPr>
          <w:p w14:paraId="75531F47"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369</w:t>
            </w:r>
          </w:p>
        </w:tc>
        <w:tc>
          <w:tcPr>
            <w:tcW w:w="353" w:type="dxa"/>
            <w:shd w:val="clear" w:color="auto" w:fill="auto"/>
            <w:vAlign w:val="bottom"/>
            <w:hideMark/>
          </w:tcPr>
          <w:p w14:paraId="10E3DEFB"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178</w:t>
            </w:r>
          </w:p>
        </w:tc>
        <w:tc>
          <w:tcPr>
            <w:tcW w:w="461" w:type="dxa"/>
            <w:shd w:val="clear" w:color="auto" w:fill="auto"/>
            <w:vAlign w:val="bottom"/>
            <w:hideMark/>
          </w:tcPr>
          <w:p w14:paraId="10EE0FB0"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54</w:t>
            </w:r>
            <w:r w:rsidRPr="005521DC">
              <w:rPr>
                <w:sz w:val="17"/>
              </w:rPr>
              <w:t xml:space="preserve"> </w:t>
            </w:r>
            <w:r w:rsidRPr="00C92A8C">
              <w:rPr>
                <w:sz w:val="17"/>
              </w:rPr>
              <w:t>7</w:t>
            </w:r>
          </w:p>
        </w:tc>
        <w:tc>
          <w:tcPr>
            <w:tcW w:w="407" w:type="dxa"/>
            <w:gridSpan w:val="2"/>
            <w:shd w:val="clear" w:color="auto" w:fill="auto"/>
            <w:vAlign w:val="bottom"/>
            <w:hideMark/>
          </w:tcPr>
          <w:p w14:paraId="17DC97E0"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109</w:t>
            </w:r>
          </w:p>
        </w:tc>
        <w:tc>
          <w:tcPr>
            <w:tcW w:w="383" w:type="dxa"/>
            <w:shd w:val="clear" w:color="auto" w:fill="auto"/>
            <w:vAlign w:val="bottom"/>
            <w:hideMark/>
          </w:tcPr>
          <w:p w14:paraId="04BB240D"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65</w:t>
            </w:r>
          </w:p>
        </w:tc>
        <w:tc>
          <w:tcPr>
            <w:tcW w:w="432" w:type="dxa"/>
            <w:shd w:val="clear" w:color="auto" w:fill="auto"/>
            <w:vAlign w:val="bottom"/>
            <w:hideMark/>
          </w:tcPr>
          <w:p w14:paraId="1A62B8A1"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174</w:t>
            </w:r>
          </w:p>
        </w:tc>
      </w:tr>
      <w:tr w:rsidR="005521DC" w:rsidRPr="005521DC" w14:paraId="5A3CE0CC" w14:textId="77777777" w:rsidTr="003D2FC1">
        <w:tc>
          <w:tcPr>
            <w:tcW w:w="1251" w:type="dxa"/>
            <w:shd w:val="clear" w:color="auto" w:fill="auto"/>
            <w:vAlign w:val="bottom"/>
            <w:hideMark/>
          </w:tcPr>
          <w:p w14:paraId="5016B636"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rPr>
                <w:sz w:val="17"/>
              </w:rPr>
            </w:pPr>
            <w:r w:rsidRPr="005521DC">
              <w:rPr>
                <w:sz w:val="17"/>
              </w:rPr>
              <w:t xml:space="preserve">Certificat de troisième cycle </w:t>
            </w:r>
          </w:p>
        </w:tc>
        <w:tc>
          <w:tcPr>
            <w:tcW w:w="407" w:type="dxa"/>
            <w:shd w:val="clear" w:color="auto" w:fill="auto"/>
            <w:vAlign w:val="bottom"/>
            <w:hideMark/>
          </w:tcPr>
          <w:p w14:paraId="12592257"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10</w:t>
            </w:r>
          </w:p>
        </w:tc>
        <w:tc>
          <w:tcPr>
            <w:tcW w:w="394" w:type="dxa"/>
            <w:shd w:val="clear" w:color="auto" w:fill="auto"/>
            <w:vAlign w:val="bottom"/>
            <w:hideMark/>
          </w:tcPr>
          <w:p w14:paraId="00872C97"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13</w:t>
            </w:r>
          </w:p>
        </w:tc>
        <w:tc>
          <w:tcPr>
            <w:tcW w:w="420" w:type="dxa"/>
            <w:shd w:val="clear" w:color="auto" w:fill="auto"/>
            <w:vAlign w:val="bottom"/>
            <w:hideMark/>
          </w:tcPr>
          <w:p w14:paraId="5CC64D2F"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23</w:t>
            </w:r>
          </w:p>
        </w:tc>
        <w:tc>
          <w:tcPr>
            <w:tcW w:w="407" w:type="dxa"/>
            <w:gridSpan w:val="2"/>
            <w:shd w:val="clear" w:color="auto" w:fill="auto"/>
            <w:vAlign w:val="bottom"/>
            <w:hideMark/>
          </w:tcPr>
          <w:p w14:paraId="3E8BE3FC"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13</w:t>
            </w:r>
          </w:p>
        </w:tc>
        <w:tc>
          <w:tcPr>
            <w:tcW w:w="379" w:type="dxa"/>
            <w:shd w:val="clear" w:color="auto" w:fill="auto"/>
            <w:vAlign w:val="bottom"/>
            <w:hideMark/>
          </w:tcPr>
          <w:p w14:paraId="17B60CAC"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9</w:t>
            </w:r>
          </w:p>
        </w:tc>
        <w:tc>
          <w:tcPr>
            <w:tcW w:w="435" w:type="dxa"/>
            <w:shd w:val="clear" w:color="auto" w:fill="auto"/>
            <w:vAlign w:val="bottom"/>
            <w:hideMark/>
          </w:tcPr>
          <w:p w14:paraId="3E10D8F5"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22</w:t>
            </w:r>
          </w:p>
        </w:tc>
        <w:tc>
          <w:tcPr>
            <w:tcW w:w="408" w:type="dxa"/>
            <w:gridSpan w:val="2"/>
            <w:shd w:val="clear" w:color="auto" w:fill="auto"/>
            <w:vAlign w:val="bottom"/>
            <w:hideMark/>
          </w:tcPr>
          <w:p w14:paraId="27600ADE"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17</w:t>
            </w:r>
          </w:p>
        </w:tc>
        <w:tc>
          <w:tcPr>
            <w:tcW w:w="407" w:type="dxa"/>
            <w:shd w:val="clear" w:color="auto" w:fill="auto"/>
            <w:vAlign w:val="bottom"/>
            <w:hideMark/>
          </w:tcPr>
          <w:p w14:paraId="2A8DB4A7"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12</w:t>
            </w:r>
          </w:p>
        </w:tc>
        <w:tc>
          <w:tcPr>
            <w:tcW w:w="407" w:type="dxa"/>
            <w:shd w:val="clear" w:color="auto" w:fill="auto"/>
            <w:vAlign w:val="bottom"/>
            <w:hideMark/>
          </w:tcPr>
          <w:p w14:paraId="19582185"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29</w:t>
            </w:r>
          </w:p>
        </w:tc>
        <w:tc>
          <w:tcPr>
            <w:tcW w:w="407" w:type="dxa"/>
            <w:gridSpan w:val="2"/>
            <w:shd w:val="clear" w:color="auto" w:fill="auto"/>
            <w:vAlign w:val="bottom"/>
            <w:hideMark/>
          </w:tcPr>
          <w:p w14:paraId="650A9D4B"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31</w:t>
            </w:r>
          </w:p>
        </w:tc>
        <w:tc>
          <w:tcPr>
            <w:tcW w:w="384" w:type="dxa"/>
            <w:shd w:val="clear" w:color="auto" w:fill="auto"/>
            <w:vAlign w:val="bottom"/>
            <w:hideMark/>
          </w:tcPr>
          <w:p w14:paraId="63412601"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35</w:t>
            </w:r>
          </w:p>
        </w:tc>
        <w:tc>
          <w:tcPr>
            <w:tcW w:w="430" w:type="dxa"/>
            <w:shd w:val="clear" w:color="auto" w:fill="auto"/>
            <w:vAlign w:val="bottom"/>
            <w:hideMark/>
          </w:tcPr>
          <w:p w14:paraId="555BD372"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66</w:t>
            </w:r>
          </w:p>
        </w:tc>
        <w:tc>
          <w:tcPr>
            <w:tcW w:w="407" w:type="dxa"/>
            <w:gridSpan w:val="2"/>
            <w:shd w:val="clear" w:color="auto" w:fill="auto"/>
            <w:vAlign w:val="bottom"/>
            <w:hideMark/>
          </w:tcPr>
          <w:p w14:paraId="3ECBA983"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28</w:t>
            </w:r>
          </w:p>
        </w:tc>
        <w:tc>
          <w:tcPr>
            <w:tcW w:w="369" w:type="dxa"/>
            <w:shd w:val="clear" w:color="auto" w:fill="auto"/>
            <w:vAlign w:val="bottom"/>
            <w:hideMark/>
          </w:tcPr>
          <w:p w14:paraId="2632CC0D"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6</w:t>
            </w:r>
          </w:p>
        </w:tc>
        <w:tc>
          <w:tcPr>
            <w:tcW w:w="446" w:type="dxa"/>
            <w:shd w:val="clear" w:color="auto" w:fill="auto"/>
            <w:vAlign w:val="bottom"/>
            <w:hideMark/>
          </w:tcPr>
          <w:p w14:paraId="05CAD0D0"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34</w:t>
            </w:r>
          </w:p>
        </w:tc>
        <w:tc>
          <w:tcPr>
            <w:tcW w:w="407" w:type="dxa"/>
            <w:gridSpan w:val="2"/>
            <w:shd w:val="clear" w:color="auto" w:fill="auto"/>
            <w:vAlign w:val="bottom"/>
            <w:hideMark/>
          </w:tcPr>
          <w:p w14:paraId="50B976FB"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17</w:t>
            </w:r>
          </w:p>
        </w:tc>
        <w:tc>
          <w:tcPr>
            <w:tcW w:w="353" w:type="dxa"/>
            <w:shd w:val="clear" w:color="auto" w:fill="auto"/>
            <w:vAlign w:val="bottom"/>
            <w:hideMark/>
          </w:tcPr>
          <w:p w14:paraId="76165698"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18</w:t>
            </w:r>
          </w:p>
        </w:tc>
        <w:tc>
          <w:tcPr>
            <w:tcW w:w="461" w:type="dxa"/>
            <w:shd w:val="clear" w:color="auto" w:fill="auto"/>
            <w:vAlign w:val="bottom"/>
            <w:hideMark/>
          </w:tcPr>
          <w:p w14:paraId="5204F623"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35</w:t>
            </w:r>
          </w:p>
        </w:tc>
        <w:tc>
          <w:tcPr>
            <w:tcW w:w="407" w:type="dxa"/>
            <w:gridSpan w:val="2"/>
            <w:shd w:val="clear" w:color="auto" w:fill="auto"/>
            <w:vAlign w:val="bottom"/>
            <w:hideMark/>
          </w:tcPr>
          <w:p w14:paraId="23636C5E"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p>
        </w:tc>
        <w:tc>
          <w:tcPr>
            <w:tcW w:w="383" w:type="dxa"/>
            <w:shd w:val="clear" w:color="auto" w:fill="auto"/>
            <w:vAlign w:val="bottom"/>
            <w:hideMark/>
          </w:tcPr>
          <w:p w14:paraId="384108D9"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p>
        </w:tc>
        <w:tc>
          <w:tcPr>
            <w:tcW w:w="432" w:type="dxa"/>
            <w:shd w:val="clear" w:color="auto" w:fill="auto"/>
            <w:vAlign w:val="bottom"/>
            <w:hideMark/>
          </w:tcPr>
          <w:p w14:paraId="31FD373D"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p>
        </w:tc>
      </w:tr>
      <w:tr w:rsidR="005521DC" w:rsidRPr="005521DC" w14:paraId="456FC669" w14:textId="77777777" w:rsidTr="003D2FC1">
        <w:tc>
          <w:tcPr>
            <w:tcW w:w="1251" w:type="dxa"/>
            <w:shd w:val="clear" w:color="auto" w:fill="auto"/>
            <w:vAlign w:val="bottom"/>
            <w:hideMark/>
          </w:tcPr>
          <w:p w14:paraId="6C88D071"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rPr>
                <w:sz w:val="17"/>
              </w:rPr>
            </w:pPr>
            <w:r w:rsidRPr="005521DC">
              <w:rPr>
                <w:sz w:val="17"/>
              </w:rPr>
              <w:t>Diplôme de troisième cycle</w:t>
            </w:r>
          </w:p>
        </w:tc>
        <w:tc>
          <w:tcPr>
            <w:tcW w:w="407" w:type="dxa"/>
            <w:shd w:val="clear" w:color="auto" w:fill="auto"/>
            <w:vAlign w:val="bottom"/>
            <w:hideMark/>
          </w:tcPr>
          <w:p w14:paraId="57B17330"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5</w:t>
            </w:r>
          </w:p>
        </w:tc>
        <w:tc>
          <w:tcPr>
            <w:tcW w:w="394" w:type="dxa"/>
            <w:shd w:val="clear" w:color="auto" w:fill="auto"/>
            <w:vAlign w:val="bottom"/>
            <w:hideMark/>
          </w:tcPr>
          <w:p w14:paraId="4D9CE742"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9</w:t>
            </w:r>
          </w:p>
        </w:tc>
        <w:tc>
          <w:tcPr>
            <w:tcW w:w="420" w:type="dxa"/>
            <w:shd w:val="clear" w:color="auto" w:fill="auto"/>
            <w:vAlign w:val="bottom"/>
            <w:hideMark/>
          </w:tcPr>
          <w:p w14:paraId="17609B42"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14</w:t>
            </w:r>
          </w:p>
        </w:tc>
        <w:tc>
          <w:tcPr>
            <w:tcW w:w="407" w:type="dxa"/>
            <w:gridSpan w:val="2"/>
            <w:shd w:val="clear" w:color="auto" w:fill="auto"/>
            <w:vAlign w:val="bottom"/>
            <w:hideMark/>
          </w:tcPr>
          <w:p w14:paraId="7030E301"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17</w:t>
            </w:r>
          </w:p>
        </w:tc>
        <w:tc>
          <w:tcPr>
            <w:tcW w:w="379" w:type="dxa"/>
            <w:shd w:val="clear" w:color="auto" w:fill="auto"/>
            <w:vAlign w:val="bottom"/>
            <w:hideMark/>
          </w:tcPr>
          <w:p w14:paraId="1E8187C4"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9</w:t>
            </w:r>
          </w:p>
        </w:tc>
        <w:tc>
          <w:tcPr>
            <w:tcW w:w="435" w:type="dxa"/>
            <w:shd w:val="clear" w:color="auto" w:fill="auto"/>
            <w:vAlign w:val="bottom"/>
            <w:hideMark/>
          </w:tcPr>
          <w:p w14:paraId="6A421AFB"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26</w:t>
            </w:r>
          </w:p>
        </w:tc>
        <w:tc>
          <w:tcPr>
            <w:tcW w:w="408" w:type="dxa"/>
            <w:gridSpan w:val="2"/>
            <w:shd w:val="clear" w:color="auto" w:fill="auto"/>
            <w:vAlign w:val="bottom"/>
            <w:hideMark/>
          </w:tcPr>
          <w:p w14:paraId="0511F28B"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7</w:t>
            </w:r>
          </w:p>
        </w:tc>
        <w:tc>
          <w:tcPr>
            <w:tcW w:w="407" w:type="dxa"/>
            <w:shd w:val="clear" w:color="auto" w:fill="auto"/>
            <w:vAlign w:val="bottom"/>
            <w:hideMark/>
          </w:tcPr>
          <w:p w14:paraId="1C926C6E"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2</w:t>
            </w:r>
          </w:p>
        </w:tc>
        <w:tc>
          <w:tcPr>
            <w:tcW w:w="407" w:type="dxa"/>
            <w:shd w:val="clear" w:color="auto" w:fill="auto"/>
            <w:vAlign w:val="bottom"/>
            <w:hideMark/>
          </w:tcPr>
          <w:p w14:paraId="385678B3"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9</w:t>
            </w:r>
          </w:p>
        </w:tc>
        <w:tc>
          <w:tcPr>
            <w:tcW w:w="407" w:type="dxa"/>
            <w:gridSpan w:val="2"/>
            <w:shd w:val="clear" w:color="auto" w:fill="auto"/>
            <w:vAlign w:val="bottom"/>
            <w:hideMark/>
          </w:tcPr>
          <w:p w14:paraId="68614277"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18</w:t>
            </w:r>
          </w:p>
        </w:tc>
        <w:tc>
          <w:tcPr>
            <w:tcW w:w="384" w:type="dxa"/>
            <w:shd w:val="clear" w:color="auto" w:fill="auto"/>
            <w:vAlign w:val="bottom"/>
            <w:hideMark/>
          </w:tcPr>
          <w:p w14:paraId="763FCE75"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21</w:t>
            </w:r>
          </w:p>
        </w:tc>
        <w:tc>
          <w:tcPr>
            <w:tcW w:w="430" w:type="dxa"/>
            <w:shd w:val="clear" w:color="auto" w:fill="auto"/>
            <w:vAlign w:val="bottom"/>
            <w:hideMark/>
          </w:tcPr>
          <w:p w14:paraId="08E048AE"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39</w:t>
            </w:r>
          </w:p>
        </w:tc>
        <w:tc>
          <w:tcPr>
            <w:tcW w:w="407" w:type="dxa"/>
            <w:gridSpan w:val="2"/>
            <w:shd w:val="clear" w:color="auto" w:fill="auto"/>
            <w:vAlign w:val="bottom"/>
            <w:hideMark/>
          </w:tcPr>
          <w:p w14:paraId="1F50FD86"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8</w:t>
            </w:r>
          </w:p>
        </w:tc>
        <w:tc>
          <w:tcPr>
            <w:tcW w:w="369" w:type="dxa"/>
            <w:shd w:val="clear" w:color="auto" w:fill="auto"/>
            <w:vAlign w:val="bottom"/>
            <w:hideMark/>
          </w:tcPr>
          <w:p w14:paraId="011ACE02"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3</w:t>
            </w:r>
          </w:p>
        </w:tc>
        <w:tc>
          <w:tcPr>
            <w:tcW w:w="446" w:type="dxa"/>
            <w:shd w:val="clear" w:color="auto" w:fill="auto"/>
            <w:vAlign w:val="bottom"/>
            <w:hideMark/>
          </w:tcPr>
          <w:p w14:paraId="7C5DCB69"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11</w:t>
            </w:r>
          </w:p>
        </w:tc>
        <w:tc>
          <w:tcPr>
            <w:tcW w:w="407" w:type="dxa"/>
            <w:gridSpan w:val="2"/>
            <w:shd w:val="clear" w:color="auto" w:fill="auto"/>
            <w:vAlign w:val="bottom"/>
            <w:hideMark/>
          </w:tcPr>
          <w:p w14:paraId="35516D30"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p>
        </w:tc>
        <w:tc>
          <w:tcPr>
            <w:tcW w:w="353" w:type="dxa"/>
            <w:shd w:val="clear" w:color="auto" w:fill="auto"/>
            <w:vAlign w:val="bottom"/>
            <w:hideMark/>
          </w:tcPr>
          <w:p w14:paraId="0FD69AFD"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p>
        </w:tc>
        <w:tc>
          <w:tcPr>
            <w:tcW w:w="461" w:type="dxa"/>
            <w:shd w:val="clear" w:color="auto" w:fill="auto"/>
            <w:vAlign w:val="bottom"/>
            <w:hideMark/>
          </w:tcPr>
          <w:p w14:paraId="37049981"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p>
        </w:tc>
        <w:tc>
          <w:tcPr>
            <w:tcW w:w="407" w:type="dxa"/>
            <w:gridSpan w:val="2"/>
            <w:shd w:val="clear" w:color="auto" w:fill="auto"/>
            <w:vAlign w:val="bottom"/>
            <w:hideMark/>
          </w:tcPr>
          <w:p w14:paraId="4681A92D"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p>
        </w:tc>
        <w:tc>
          <w:tcPr>
            <w:tcW w:w="383" w:type="dxa"/>
            <w:shd w:val="clear" w:color="auto" w:fill="auto"/>
            <w:vAlign w:val="bottom"/>
            <w:hideMark/>
          </w:tcPr>
          <w:p w14:paraId="77440FD7"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p>
        </w:tc>
        <w:tc>
          <w:tcPr>
            <w:tcW w:w="432" w:type="dxa"/>
            <w:shd w:val="clear" w:color="auto" w:fill="auto"/>
            <w:vAlign w:val="bottom"/>
            <w:hideMark/>
          </w:tcPr>
          <w:p w14:paraId="0920ABE9"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p>
        </w:tc>
      </w:tr>
      <w:tr w:rsidR="005521DC" w:rsidRPr="005521DC" w14:paraId="492AAED7" w14:textId="77777777" w:rsidTr="003D2FC1">
        <w:tc>
          <w:tcPr>
            <w:tcW w:w="1251" w:type="dxa"/>
            <w:shd w:val="clear" w:color="auto" w:fill="auto"/>
            <w:vAlign w:val="bottom"/>
            <w:hideMark/>
          </w:tcPr>
          <w:p w14:paraId="6C1B8FE5"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rPr>
                <w:sz w:val="17"/>
              </w:rPr>
            </w:pPr>
            <w:r w:rsidRPr="005521DC">
              <w:rPr>
                <w:sz w:val="17"/>
              </w:rPr>
              <w:t xml:space="preserve">Master </w:t>
            </w:r>
          </w:p>
        </w:tc>
        <w:tc>
          <w:tcPr>
            <w:tcW w:w="407" w:type="dxa"/>
            <w:shd w:val="clear" w:color="auto" w:fill="auto"/>
            <w:vAlign w:val="bottom"/>
            <w:hideMark/>
          </w:tcPr>
          <w:p w14:paraId="786C37A7"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2</w:t>
            </w:r>
          </w:p>
        </w:tc>
        <w:tc>
          <w:tcPr>
            <w:tcW w:w="394" w:type="dxa"/>
            <w:shd w:val="clear" w:color="auto" w:fill="auto"/>
            <w:vAlign w:val="bottom"/>
            <w:hideMark/>
          </w:tcPr>
          <w:p w14:paraId="6A9FFE6C"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4</w:t>
            </w:r>
          </w:p>
        </w:tc>
        <w:tc>
          <w:tcPr>
            <w:tcW w:w="420" w:type="dxa"/>
            <w:shd w:val="clear" w:color="auto" w:fill="auto"/>
            <w:vAlign w:val="bottom"/>
            <w:hideMark/>
          </w:tcPr>
          <w:p w14:paraId="16F05FB6"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6</w:t>
            </w:r>
          </w:p>
        </w:tc>
        <w:tc>
          <w:tcPr>
            <w:tcW w:w="407" w:type="dxa"/>
            <w:gridSpan w:val="2"/>
            <w:shd w:val="clear" w:color="auto" w:fill="auto"/>
            <w:vAlign w:val="bottom"/>
            <w:hideMark/>
          </w:tcPr>
          <w:p w14:paraId="1E9480DE"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9</w:t>
            </w:r>
          </w:p>
        </w:tc>
        <w:tc>
          <w:tcPr>
            <w:tcW w:w="379" w:type="dxa"/>
            <w:shd w:val="clear" w:color="auto" w:fill="auto"/>
            <w:vAlign w:val="bottom"/>
            <w:hideMark/>
          </w:tcPr>
          <w:p w14:paraId="42207D85"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15</w:t>
            </w:r>
          </w:p>
        </w:tc>
        <w:tc>
          <w:tcPr>
            <w:tcW w:w="435" w:type="dxa"/>
            <w:shd w:val="clear" w:color="auto" w:fill="auto"/>
            <w:vAlign w:val="bottom"/>
            <w:hideMark/>
          </w:tcPr>
          <w:p w14:paraId="737C2BFC"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24</w:t>
            </w:r>
          </w:p>
        </w:tc>
        <w:tc>
          <w:tcPr>
            <w:tcW w:w="408" w:type="dxa"/>
            <w:gridSpan w:val="2"/>
            <w:shd w:val="clear" w:color="auto" w:fill="auto"/>
            <w:vAlign w:val="bottom"/>
            <w:hideMark/>
          </w:tcPr>
          <w:p w14:paraId="7DB04620"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11</w:t>
            </w:r>
          </w:p>
        </w:tc>
        <w:tc>
          <w:tcPr>
            <w:tcW w:w="407" w:type="dxa"/>
            <w:shd w:val="clear" w:color="auto" w:fill="auto"/>
            <w:vAlign w:val="bottom"/>
            <w:hideMark/>
          </w:tcPr>
          <w:p w14:paraId="6E7F22E6"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16</w:t>
            </w:r>
          </w:p>
        </w:tc>
        <w:tc>
          <w:tcPr>
            <w:tcW w:w="407" w:type="dxa"/>
            <w:shd w:val="clear" w:color="auto" w:fill="auto"/>
            <w:vAlign w:val="bottom"/>
            <w:hideMark/>
          </w:tcPr>
          <w:p w14:paraId="1E6AB357"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27</w:t>
            </w:r>
          </w:p>
        </w:tc>
        <w:tc>
          <w:tcPr>
            <w:tcW w:w="407" w:type="dxa"/>
            <w:gridSpan w:val="2"/>
            <w:shd w:val="clear" w:color="auto" w:fill="auto"/>
            <w:vAlign w:val="bottom"/>
            <w:hideMark/>
          </w:tcPr>
          <w:p w14:paraId="7E6EC5BA"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17</w:t>
            </w:r>
          </w:p>
        </w:tc>
        <w:tc>
          <w:tcPr>
            <w:tcW w:w="384" w:type="dxa"/>
            <w:shd w:val="clear" w:color="auto" w:fill="auto"/>
            <w:vAlign w:val="bottom"/>
            <w:hideMark/>
          </w:tcPr>
          <w:p w14:paraId="7AA46874"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17</w:t>
            </w:r>
          </w:p>
        </w:tc>
        <w:tc>
          <w:tcPr>
            <w:tcW w:w="430" w:type="dxa"/>
            <w:shd w:val="clear" w:color="auto" w:fill="auto"/>
            <w:vAlign w:val="bottom"/>
            <w:hideMark/>
          </w:tcPr>
          <w:p w14:paraId="10481BF6"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34</w:t>
            </w:r>
          </w:p>
        </w:tc>
        <w:tc>
          <w:tcPr>
            <w:tcW w:w="407" w:type="dxa"/>
            <w:gridSpan w:val="2"/>
            <w:shd w:val="clear" w:color="auto" w:fill="auto"/>
            <w:vAlign w:val="bottom"/>
            <w:hideMark/>
          </w:tcPr>
          <w:p w14:paraId="39655C8C"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30</w:t>
            </w:r>
          </w:p>
        </w:tc>
        <w:tc>
          <w:tcPr>
            <w:tcW w:w="369" w:type="dxa"/>
            <w:shd w:val="clear" w:color="auto" w:fill="auto"/>
            <w:vAlign w:val="bottom"/>
            <w:hideMark/>
          </w:tcPr>
          <w:p w14:paraId="009C38D6"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23</w:t>
            </w:r>
          </w:p>
        </w:tc>
        <w:tc>
          <w:tcPr>
            <w:tcW w:w="446" w:type="dxa"/>
            <w:shd w:val="clear" w:color="auto" w:fill="auto"/>
            <w:vAlign w:val="bottom"/>
            <w:hideMark/>
          </w:tcPr>
          <w:p w14:paraId="043D1248"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53</w:t>
            </w:r>
          </w:p>
        </w:tc>
        <w:tc>
          <w:tcPr>
            <w:tcW w:w="407" w:type="dxa"/>
            <w:gridSpan w:val="2"/>
            <w:shd w:val="clear" w:color="auto" w:fill="auto"/>
            <w:vAlign w:val="bottom"/>
            <w:hideMark/>
          </w:tcPr>
          <w:p w14:paraId="35F311E6"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36</w:t>
            </w:r>
          </w:p>
        </w:tc>
        <w:tc>
          <w:tcPr>
            <w:tcW w:w="353" w:type="dxa"/>
            <w:shd w:val="clear" w:color="auto" w:fill="auto"/>
            <w:vAlign w:val="bottom"/>
            <w:hideMark/>
          </w:tcPr>
          <w:p w14:paraId="49027D4D"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28</w:t>
            </w:r>
          </w:p>
        </w:tc>
        <w:tc>
          <w:tcPr>
            <w:tcW w:w="461" w:type="dxa"/>
            <w:shd w:val="clear" w:color="auto" w:fill="auto"/>
            <w:vAlign w:val="bottom"/>
            <w:hideMark/>
          </w:tcPr>
          <w:p w14:paraId="7F8DDE44"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64</w:t>
            </w:r>
          </w:p>
        </w:tc>
        <w:tc>
          <w:tcPr>
            <w:tcW w:w="407" w:type="dxa"/>
            <w:gridSpan w:val="2"/>
            <w:shd w:val="clear" w:color="auto" w:fill="auto"/>
            <w:vAlign w:val="bottom"/>
            <w:hideMark/>
          </w:tcPr>
          <w:p w14:paraId="0094DB1B"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6</w:t>
            </w:r>
          </w:p>
        </w:tc>
        <w:tc>
          <w:tcPr>
            <w:tcW w:w="383" w:type="dxa"/>
            <w:shd w:val="clear" w:color="auto" w:fill="auto"/>
            <w:vAlign w:val="bottom"/>
            <w:hideMark/>
          </w:tcPr>
          <w:p w14:paraId="69A64CC9"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20</w:t>
            </w:r>
          </w:p>
        </w:tc>
        <w:tc>
          <w:tcPr>
            <w:tcW w:w="432" w:type="dxa"/>
            <w:shd w:val="clear" w:color="auto" w:fill="auto"/>
            <w:vAlign w:val="bottom"/>
            <w:hideMark/>
          </w:tcPr>
          <w:p w14:paraId="2BDC9AC8" w14:textId="77777777" w:rsidR="00626958" w:rsidRPr="005521DC" w:rsidRDefault="00626958" w:rsidP="005521DC">
            <w:pPr>
              <w:tabs>
                <w:tab w:val="left" w:pos="288"/>
                <w:tab w:val="left" w:pos="576"/>
                <w:tab w:val="left" w:pos="864"/>
                <w:tab w:val="left" w:pos="1152"/>
              </w:tabs>
              <w:suppressAutoHyphens/>
              <w:spacing w:before="40" w:after="40" w:line="210" w:lineRule="exact"/>
              <w:ind w:right="40"/>
              <w:jc w:val="right"/>
              <w:rPr>
                <w:sz w:val="17"/>
              </w:rPr>
            </w:pPr>
            <w:r w:rsidRPr="00C92A8C">
              <w:rPr>
                <w:sz w:val="17"/>
              </w:rPr>
              <w:t>26</w:t>
            </w:r>
          </w:p>
        </w:tc>
      </w:tr>
      <w:tr w:rsidR="005521DC" w:rsidRPr="005521DC" w14:paraId="58F3A1DB" w14:textId="77777777" w:rsidTr="003D2FC1">
        <w:tc>
          <w:tcPr>
            <w:tcW w:w="1251" w:type="dxa"/>
            <w:tcBorders>
              <w:bottom w:val="single" w:sz="4" w:space="0" w:color="auto"/>
            </w:tcBorders>
            <w:shd w:val="clear" w:color="auto" w:fill="auto"/>
            <w:vAlign w:val="bottom"/>
            <w:hideMark/>
          </w:tcPr>
          <w:p w14:paraId="05825330" w14:textId="77777777" w:rsidR="00626958" w:rsidRPr="005521DC" w:rsidRDefault="00626958" w:rsidP="005521DC">
            <w:pPr>
              <w:tabs>
                <w:tab w:val="left" w:pos="288"/>
                <w:tab w:val="left" w:pos="576"/>
                <w:tab w:val="left" w:pos="864"/>
                <w:tab w:val="left" w:pos="1152"/>
              </w:tabs>
              <w:suppressAutoHyphens/>
              <w:spacing w:before="40" w:after="81" w:line="210" w:lineRule="exact"/>
              <w:ind w:right="40"/>
              <w:rPr>
                <w:sz w:val="17"/>
              </w:rPr>
            </w:pPr>
            <w:r w:rsidRPr="005521DC">
              <w:rPr>
                <w:sz w:val="17"/>
              </w:rPr>
              <w:t xml:space="preserve">Doctorat </w:t>
            </w:r>
          </w:p>
        </w:tc>
        <w:tc>
          <w:tcPr>
            <w:tcW w:w="407" w:type="dxa"/>
            <w:tcBorders>
              <w:bottom w:val="single" w:sz="4" w:space="0" w:color="auto"/>
            </w:tcBorders>
            <w:shd w:val="clear" w:color="auto" w:fill="auto"/>
            <w:vAlign w:val="bottom"/>
            <w:hideMark/>
          </w:tcPr>
          <w:p w14:paraId="73BE0D2F" w14:textId="77777777" w:rsidR="00626958" w:rsidRPr="005521DC" w:rsidRDefault="00626958" w:rsidP="005521DC">
            <w:pPr>
              <w:tabs>
                <w:tab w:val="left" w:pos="288"/>
                <w:tab w:val="left" w:pos="576"/>
                <w:tab w:val="left" w:pos="864"/>
                <w:tab w:val="left" w:pos="1152"/>
              </w:tabs>
              <w:suppressAutoHyphens/>
              <w:spacing w:before="40" w:after="81" w:line="210" w:lineRule="exact"/>
              <w:ind w:right="40"/>
              <w:jc w:val="right"/>
              <w:rPr>
                <w:sz w:val="17"/>
              </w:rPr>
            </w:pPr>
            <w:r w:rsidRPr="00C92A8C">
              <w:rPr>
                <w:sz w:val="17"/>
              </w:rPr>
              <w:t>1</w:t>
            </w:r>
          </w:p>
        </w:tc>
        <w:tc>
          <w:tcPr>
            <w:tcW w:w="394" w:type="dxa"/>
            <w:tcBorders>
              <w:bottom w:val="single" w:sz="4" w:space="0" w:color="auto"/>
            </w:tcBorders>
            <w:shd w:val="clear" w:color="auto" w:fill="auto"/>
            <w:vAlign w:val="bottom"/>
            <w:hideMark/>
          </w:tcPr>
          <w:p w14:paraId="5D0CBF7B" w14:textId="77777777" w:rsidR="00626958" w:rsidRPr="005521DC" w:rsidRDefault="00626958" w:rsidP="005521DC">
            <w:pPr>
              <w:tabs>
                <w:tab w:val="left" w:pos="288"/>
                <w:tab w:val="left" w:pos="576"/>
                <w:tab w:val="left" w:pos="864"/>
                <w:tab w:val="left" w:pos="1152"/>
              </w:tabs>
              <w:suppressAutoHyphens/>
              <w:spacing w:before="40" w:after="81" w:line="210" w:lineRule="exact"/>
              <w:ind w:right="40"/>
              <w:jc w:val="right"/>
              <w:rPr>
                <w:sz w:val="17"/>
              </w:rPr>
            </w:pPr>
            <w:r w:rsidRPr="00C92A8C">
              <w:rPr>
                <w:sz w:val="17"/>
              </w:rPr>
              <w:t>1</w:t>
            </w:r>
          </w:p>
        </w:tc>
        <w:tc>
          <w:tcPr>
            <w:tcW w:w="420" w:type="dxa"/>
            <w:tcBorders>
              <w:bottom w:val="single" w:sz="4" w:space="0" w:color="auto"/>
            </w:tcBorders>
            <w:shd w:val="clear" w:color="auto" w:fill="auto"/>
            <w:vAlign w:val="bottom"/>
            <w:hideMark/>
          </w:tcPr>
          <w:p w14:paraId="4D1AB1D1" w14:textId="77777777" w:rsidR="00626958" w:rsidRPr="005521DC" w:rsidRDefault="00626958" w:rsidP="005521DC">
            <w:pPr>
              <w:tabs>
                <w:tab w:val="left" w:pos="288"/>
                <w:tab w:val="left" w:pos="576"/>
                <w:tab w:val="left" w:pos="864"/>
                <w:tab w:val="left" w:pos="1152"/>
              </w:tabs>
              <w:suppressAutoHyphens/>
              <w:spacing w:before="40" w:after="81" w:line="210" w:lineRule="exact"/>
              <w:ind w:right="40"/>
              <w:jc w:val="right"/>
              <w:rPr>
                <w:sz w:val="17"/>
              </w:rPr>
            </w:pPr>
            <w:r w:rsidRPr="00C92A8C">
              <w:rPr>
                <w:sz w:val="17"/>
              </w:rPr>
              <w:t>1</w:t>
            </w:r>
          </w:p>
        </w:tc>
        <w:tc>
          <w:tcPr>
            <w:tcW w:w="407" w:type="dxa"/>
            <w:gridSpan w:val="2"/>
            <w:tcBorders>
              <w:bottom w:val="single" w:sz="4" w:space="0" w:color="auto"/>
            </w:tcBorders>
            <w:shd w:val="clear" w:color="auto" w:fill="auto"/>
            <w:vAlign w:val="bottom"/>
            <w:hideMark/>
          </w:tcPr>
          <w:p w14:paraId="14247A7E" w14:textId="77777777" w:rsidR="00626958" w:rsidRPr="005521DC" w:rsidRDefault="00626958" w:rsidP="005521DC">
            <w:pPr>
              <w:tabs>
                <w:tab w:val="left" w:pos="288"/>
                <w:tab w:val="left" w:pos="576"/>
                <w:tab w:val="left" w:pos="864"/>
                <w:tab w:val="left" w:pos="1152"/>
              </w:tabs>
              <w:suppressAutoHyphens/>
              <w:spacing w:before="40" w:after="81" w:line="210" w:lineRule="exact"/>
              <w:ind w:right="40"/>
              <w:jc w:val="right"/>
              <w:rPr>
                <w:sz w:val="17"/>
              </w:rPr>
            </w:pPr>
            <w:r w:rsidRPr="00C92A8C">
              <w:rPr>
                <w:sz w:val="17"/>
              </w:rPr>
              <w:t>2</w:t>
            </w:r>
          </w:p>
        </w:tc>
        <w:tc>
          <w:tcPr>
            <w:tcW w:w="379" w:type="dxa"/>
            <w:tcBorders>
              <w:bottom w:val="single" w:sz="4" w:space="0" w:color="auto"/>
            </w:tcBorders>
            <w:shd w:val="clear" w:color="auto" w:fill="auto"/>
            <w:vAlign w:val="bottom"/>
            <w:hideMark/>
          </w:tcPr>
          <w:p w14:paraId="567BE5E6" w14:textId="77777777" w:rsidR="00626958" w:rsidRPr="005521DC" w:rsidRDefault="00626958" w:rsidP="005521DC">
            <w:pPr>
              <w:tabs>
                <w:tab w:val="left" w:pos="288"/>
                <w:tab w:val="left" w:pos="576"/>
                <w:tab w:val="left" w:pos="864"/>
                <w:tab w:val="left" w:pos="1152"/>
              </w:tabs>
              <w:suppressAutoHyphens/>
              <w:spacing w:before="40" w:after="81" w:line="210" w:lineRule="exact"/>
              <w:ind w:right="40"/>
              <w:jc w:val="right"/>
              <w:rPr>
                <w:sz w:val="17"/>
              </w:rPr>
            </w:pPr>
            <w:r w:rsidRPr="00C92A8C">
              <w:rPr>
                <w:sz w:val="17"/>
              </w:rPr>
              <w:t>3</w:t>
            </w:r>
          </w:p>
        </w:tc>
        <w:tc>
          <w:tcPr>
            <w:tcW w:w="435" w:type="dxa"/>
            <w:tcBorders>
              <w:bottom w:val="single" w:sz="4" w:space="0" w:color="auto"/>
            </w:tcBorders>
            <w:shd w:val="clear" w:color="auto" w:fill="auto"/>
            <w:vAlign w:val="bottom"/>
            <w:hideMark/>
          </w:tcPr>
          <w:p w14:paraId="6A2F963F" w14:textId="77777777" w:rsidR="00626958" w:rsidRPr="005521DC" w:rsidRDefault="00626958" w:rsidP="005521DC">
            <w:pPr>
              <w:tabs>
                <w:tab w:val="left" w:pos="288"/>
                <w:tab w:val="left" w:pos="576"/>
                <w:tab w:val="left" w:pos="864"/>
                <w:tab w:val="left" w:pos="1152"/>
              </w:tabs>
              <w:suppressAutoHyphens/>
              <w:spacing w:before="40" w:after="81" w:line="210" w:lineRule="exact"/>
              <w:ind w:right="40"/>
              <w:jc w:val="right"/>
              <w:rPr>
                <w:sz w:val="17"/>
              </w:rPr>
            </w:pPr>
            <w:r w:rsidRPr="00C92A8C">
              <w:rPr>
                <w:sz w:val="17"/>
              </w:rPr>
              <w:t>2</w:t>
            </w:r>
          </w:p>
        </w:tc>
        <w:tc>
          <w:tcPr>
            <w:tcW w:w="408" w:type="dxa"/>
            <w:gridSpan w:val="2"/>
            <w:tcBorders>
              <w:bottom w:val="single" w:sz="4" w:space="0" w:color="auto"/>
            </w:tcBorders>
            <w:shd w:val="clear" w:color="auto" w:fill="auto"/>
            <w:vAlign w:val="bottom"/>
            <w:hideMark/>
          </w:tcPr>
          <w:p w14:paraId="3EA3EC18" w14:textId="77777777" w:rsidR="00626958" w:rsidRPr="005521DC" w:rsidRDefault="00626958" w:rsidP="005521DC">
            <w:pPr>
              <w:tabs>
                <w:tab w:val="left" w:pos="288"/>
                <w:tab w:val="left" w:pos="576"/>
                <w:tab w:val="left" w:pos="864"/>
                <w:tab w:val="left" w:pos="1152"/>
              </w:tabs>
              <w:suppressAutoHyphens/>
              <w:spacing w:before="40" w:after="81" w:line="210" w:lineRule="exact"/>
              <w:ind w:right="40"/>
              <w:jc w:val="right"/>
              <w:rPr>
                <w:sz w:val="17"/>
              </w:rPr>
            </w:pPr>
            <w:r w:rsidRPr="00C92A8C">
              <w:rPr>
                <w:sz w:val="17"/>
              </w:rPr>
              <w:t>2</w:t>
            </w:r>
          </w:p>
        </w:tc>
        <w:tc>
          <w:tcPr>
            <w:tcW w:w="407" w:type="dxa"/>
            <w:tcBorders>
              <w:bottom w:val="single" w:sz="4" w:space="0" w:color="auto"/>
            </w:tcBorders>
            <w:shd w:val="clear" w:color="auto" w:fill="auto"/>
            <w:vAlign w:val="bottom"/>
            <w:hideMark/>
          </w:tcPr>
          <w:p w14:paraId="31A51C34" w14:textId="77777777" w:rsidR="00626958" w:rsidRPr="005521DC" w:rsidRDefault="00626958" w:rsidP="005521DC">
            <w:pPr>
              <w:tabs>
                <w:tab w:val="left" w:pos="288"/>
                <w:tab w:val="left" w:pos="576"/>
                <w:tab w:val="left" w:pos="864"/>
                <w:tab w:val="left" w:pos="1152"/>
              </w:tabs>
              <w:suppressAutoHyphens/>
              <w:spacing w:before="40" w:after="81" w:line="210" w:lineRule="exact"/>
              <w:ind w:right="40"/>
              <w:jc w:val="right"/>
              <w:rPr>
                <w:sz w:val="17"/>
              </w:rPr>
            </w:pPr>
          </w:p>
        </w:tc>
        <w:tc>
          <w:tcPr>
            <w:tcW w:w="407" w:type="dxa"/>
            <w:tcBorders>
              <w:bottom w:val="single" w:sz="4" w:space="0" w:color="auto"/>
            </w:tcBorders>
            <w:shd w:val="clear" w:color="auto" w:fill="auto"/>
            <w:vAlign w:val="bottom"/>
            <w:hideMark/>
          </w:tcPr>
          <w:p w14:paraId="2637B54F" w14:textId="77777777" w:rsidR="00626958" w:rsidRPr="005521DC" w:rsidRDefault="00626958" w:rsidP="005521DC">
            <w:pPr>
              <w:tabs>
                <w:tab w:val="left" w:pos="288"/>
                <w:tab w:val="left" w:pos="576"/>
                <w:tab w:val="left" w:pos="864"/>
                <w:tab w:val="left" w:pos="1152"/>
              </w:tabs>
              <w:suppressAutoHyphens/>
              <w:spacing w:before="40" w:after="81" w:line="210" w:lineRule="exact"/>
              <w:ind w:right="40"/>
              <w:jc w:val="right"/>
              <w:rPr>
                <w:sz w:val="17"/>
              </w:rPr>
            </w:pPr>
          </w:p>
        </w:tc>
        <w:tc>
          <w:tcPr>
            <w:tcW w:w="407" w:type="dxa"/>
            <w:gridSpan w:val="2"/>
            <w:tcBorders>
              <w:bottom w:val="single" w:sz="4" w:space="0" w:color="auto"/>
            </w:tcBorders>
            <w:shd w:val="clear" w:color="auto" w:fill="auto"/>
            <w:vAlign w:val="bottom"/>
            <w:hideMark/>
          </w:tcPr>
          <w:p w14:paraId="423356F0" w14:textId="77777777" w:rsidR="00626958" w:rsidRPr="005521DC" w:rsidRDefault="00626958" w:rsidP="005521DC">
            <w:pPr>
              <w:tabs>
                <w:tab w:val="left" w:pos="288"/>
                <w:tab w:val="left" w:pos="576"/>
                <w:tab w:val="left" w:pos="864"/>
                <w:tab w:val="left" w:pos="1152"/>
              </w:tabs>
              <w:suppressAutoHyphens/>
              <w:spacing w:before="40" w:after="81" w:line="210" w:lineRule="exact"/>
              <w:ind w:right="40"/>
              <w:jc w:val="right"/>
              <w:rPr>
                <w:sz w:val="17"/>
              </w:rPr>
            </w:pPr>
          </w:p>
        </w:tc>
        <w:tc>
          <w:tcPr>
            <w:tcW w:w="384" w:type="dxa"/>
            <w:tcBorders>
              <w:bottom w:val="single" w:sz="4" w:space="0" w:color="auto"/>
            </w:tcBorders>
            <w:shd w:val="clear" w:color="auto" w:fill="auto"/>
            <w:vAlign w:val="bottom"/>
            <w:hideMark/>
          </w:tcPr>
          <w:p w14:paraId="469B1AB7" w14:textId="77777777" w:rsidR="00626958" w:rsidRPr="005521DC" w:rsidRDefault="00626958" w:rsidP="005521DC">
            <w:pPr>
              <w:tabs>
                <w:tab w:val="left" w:pos="288"/>
                <w:tab w:val="left" w:pos="576"/>
                <w:tab w:val="left" w:pos="864"/>
                <w:tab w:val="left" w:pos="1152"/>
              </w:tabs>
              <w:suppressAutoHyphens/>
              <w:spacing w:before="40" w:after="81" w:line="210" w:lineRule="exact"/>
              <w:ind w:right="40"/>
              <w:jc w:val="right"/>
              <w:rPr>
                <w:sz w:val="17"/>
              </w:rPr>
            </w:pPr>
          </w:p>
        </w:tc>
        <w:tc>
          <w:tcPr>
            <w:tcW w:w="430" w:type="dxa"/>
            <w:tcBorders>
              <w:bottom w:val="single" w:sz="4" w:space="0" w:color="auto"/>
            </w:tcBorders>
            <w:shd w:val="clear" w:color="auto" w:fill="auto"/>
            <w:vAlign w:val="bottom"/>
            <w:hideMark/>
          </w:tcPr>
          <w:p w14:paraId="475CBD0A" w14:textId="77777777" w:rsidR="00626958" w:rsidRPr="005521DC" w:rsidRDefault="00626958" w:rsidP="005521DC">
            <w:pPr>
              <w:tabs>
                <w:tab w:val="left" w:pos="288"/>
                <w:tab w:val="left" w:pos="576"/>
                <w:tab w:val="left" w:pos="864"/>
                <w:tab w:val="left" w:pos="1152"/>
              </w:tabs>
              <w:suppressAutoHyphens/>
              <w:spacing w:before="40" w:after="81" w:line="210" w:lineRule="exact"/>
              <w:ind w:right="40"/>
              <w:jc w:val="right"/>
              <w:rPr>
                <w:sz w:val="17"/>
              </w:rPr>
            </w:pPr>
          </w:p>
        </w:tc>
        <w:tc>
          <w:tcPr>
            <w:tcW w:w="407" w:type="dxa"/>
            <w:gridSpan w:val="2"/>
            <w:tcBorders>
              <w:bottom w:val="single" w:sz="4" w:space="0" w:color="auto"/>
            </w:tcBorders>
            <w:shd w:val="clear" w:color="auto" w:fill="auto"/>
            <w:vAlign w:val="bottom"/>
            <w:hideMark/>
          </w:tcPr>
          <w:p w14:paraId="4BCD0B50" w14:textId="77777777" w:rsidR="00626958" w:rsidRPr="005521DC" w:rsidRDefault="00626958" w:rsidP="005521DC">
            <w:pPr>
              <w:tabs>
                <w:tab w:val="left" w:pos="288"/>
                <w:tab w:val="left" w:pos="576"/>
                <w:tab w:val="left" w:pos="864"/>
                <w:tab w:val="left" w:pos="1152"/>
              </w:tabs>
              <w:suppressAutoHyphens/>
              <w:spacing w:before="40" w:after="81" w:line="210" w:lineRule="exact"/>
              <w:ind w:right="40"/>
              <w:jc w:val="right"/>
              <w:rPr>
                <w:sz w:val="17"/>
              </w:rPr>
            </w:pPr>
          </w:p>
        </w:tc>
        <w:tc>
          <w:tcPr>
            <w:tcW w:w="369" w:type="dxa"/>
            <w:tcBorders>
              <w:bottom w:val="single" w:sz="4" w:space="0" w:color="auto"/>
            </w:tcBorders>
            <w:shd w:val="clear" w:color="auto" w:fill="auto"/>
            <w:vAlign w:val="bottom"/>
            <w:hideMark/>
          </w:tcPr>
          <w:p w14:paraId="1437DE5F" w14:textId="77777777" w:rsidR="00626958" w:rsidRPr="005521DC" w:rsidRDefault="00626958" w:rsidP="005521DC">
            <w:pPr>
              <w:tabs>
                <w:tab w:val="left" w:pos="288"/>
                <w:tab w:val="left" w:pos="576"/>
                <w:tab w:val="left" w:pos="864"/>
                <w:tab w:val="left" w:pos="1152"/>
              </w:tabs>
              <w:suppressAutoHyphens/>
              <w:spacing w:before="40" w:after="81" w:line="210" w:lineRule="exact"/>
              <w:ind w:right="40"/>
              <w:jc w:val="right"/>
              <w:rPr>
                <w:sz w:val="17"/>
              </w:rPr>
            </w:pPr>
          </w:p>
        </w:tc>
        <w:tc>
          <w:tcPr>
            <w:tcW w:w="446" w:type="dxa"/>
            <w:tcBorders>
              <w:bottom w:val="single" w:sz="4" w:space="0" w:color="auto"/>
            </w:tcBorders>
            <w:shd w:val="clear" w:color="auto" w:fill="auto"/>
            <w:vAlign w:val="bottom"/>
            <w:hideMark/>
          </w:tcPr>
          <w:p w14:paraId="3E5AA1FA" w14:textId="77777777" w:rsidR="00626958" w:rsidRPr="005521DC" w:rsidRDefault="00626958" w:rsidP="005521DC">
            <w:pPr>
              <w:tabs>
                <w:tab w:val="left" w:pos="288"/>
                <w:tab w:val="left" w:pos="576"/>
                <w:tab w:val="left" w:pos="864"/>
                <w:tab w:val="left" w:pos="1152"/>
              </w:tabs>
              <w:suppressAutoHyphens/>
              <w:spacing w:before="40" w:after="81" w:line="210" w:lineRule="exact"/>
              <w:ind w:right="40"/>
              <w:jc w:val="right"/>
              <w:rPr>
                <w:sz w:val="17"/>
              </w:rPr>
            </w:pPr>
          </w:p>
        </w:tc>
        <w:tc>
          <w:tcPr>
            <w:tcW w:w="407" w:type="dxa"/>
            <w:gridSpan w:val="2"/>
            <w:tcBorders>
              <w:bottom w:val="single" w:sz="4" w:space="0" w:color="auto"/>
            </w:tcBorders>
            <w:shd w:val="clear" w:color="auto" w:fill="auto"/>
            <w:vAlign w:val="bottom"/>
            <w:hideMark/>
          </w:tcPr>
          <w:p w14:paraId="3604C7E4" w14:textId="77777777" w:rsidR="00626958" w:rsidRPr="005521DC" w:rsidRDefault="00626958" w:rsidP="005521DC">
            <w:pPr>
              <w:tabs>
                <w:tab w:val="left" w:pos="288"/>
                <w:tab w:val="left" w:pos="576"/>
                <w:tab w:val="left" w:pos="864"/>
                <w:tab w:val="left" w:pos="1152"/>
              </w:tabs>
              <w:suppressAutoHyphens/>
              <w:spacing w:before="40" w:after="81" w:line="210" w:lineRule="exact"/>
              <w:ind w:right="40"/>
              <w:jc w:val="right"/>
              <w:rPr>
                <w:sz w:val="17"/>
              </w:rPr>
            </w:pPr>
          </w:p>
        </w:tc>
        <w:tc>
          <w:tcPr>
            <w:tcW w:w="353" w:type="dxa"/>
            <w:tcBorders>
              <w:bottom w:val="single" w:sz="4" w:space="0" w:color="auto"/>
            </w:tcBorders>
            <w:shd w:val="clear" w:color="auto" w:fill="auto"/>
            <w:vAlign w:val="bottom"/>
            <w:hideMark/>
          </w:tcPr>
          <w:p w14:paraId="70754806" w14:textId="77777777" w:rsidR="00626958" w:rsidRPr="005521DC" w:rsidRDefault="00626958" w:rsidP="005521DC">
            <w:pPr>
              <w:tabs>
                <w:tab w:val="left" w:pos="288"/>
                <w:tab w:val="left" w:pos="576"/>
                <w:tab w:val="left" w:pos="864"/>
                <w:tab w:val="left" w:pos="1152"/>
              </w:tabs>
              <w:suppressAutoHyphens/>
              <w:spacing w:before="40" w:after="81" w:line="210" w:lineRule="exact"/>
              <w:ind w:right="40"/>
              <w:jc w:val="right"/>
              <w:rPr>
                <w:sz w:val="17"/>
              </w:rPr>
            </w:pPr>
          </w:p>
        </w:tc>
        <w:tc>
          <w:tcPr>
            <w:tcW w:w="461" w:type="dxa"/>
            <w:tcBorders>
              <w:bottom w:val="single" w:sz="4" w:space="0" w:color="auto"/>
            </w:tcBorders>
            <w:shd w:val="clear" w:color="auto" w:fill="auto"/>
            <w:vAlign w:val="bottom"/>
            <w:hideMark/>
          </w:tcPr>
          <w:p w14:paraId="5E58F1FC" w14:textId="77777777" w:rsidR="00626958" w:rsidRPr="005521DC" w:rsidRDefault="00626958" w:rsidP="005521DC">
            <w:pPr>
              <w:tabs>
                <w:tab w:val="left" w:pos="288"/>
                <w:tab w:val="left" w:pos="576"/>
                <w:tab w:val="left" w:pos="864"/>
                <w:tab w:val="left" w:pos="1152"/>
              </w:tabs>
              <w:suppressAutoHyphens/>
              <w:spacing w:before="40" w:after="81" w:line="210" w:lineRule="exact"/>
              <w:ind w:right="40"/>
              <w:jc w:val="right"/>
              <w:rPr>
                <w:sz w:val="17"/>
              </w:rPr>
            </w:pPr>
          </w:p>
        </w:tc>
        <w:tc>
          <w:tcPr>
            <w:tcW w:w="407" w:type="dxa"/>
            <w:gridSpan w:val="2"/>
            <w:tcBorders>
              <w:bottom w:val="single" w:sz="4" w:space="0" w:color="auto"/>
            </w:tcBorders>
            <w:shd w:val="clear" w:color="auto" w:fill="auto"/>
            <w:vAlign w:val="bottom"/>
            <w:hideMark/>
          </w:tcPr>
          <w:p w14:paraId="1548284A" w14:textId="77777777" w:rsidR="00626958" w:rsidRPr="005521DC" w:rsidRDefault="00626958" w:rsidP="005521DC">
            <w:pPr>
              <w:tabs>
                <w:tab w:val="left" w:pos="288"/>
                <w:tab w:val="left" w:pos="576"/>
                <w:tab w:val="left" w:pos="864"/>
                <w:tab w:val="left" w:pos="1152"/>
              </w:tabs>
              <w:suppressAutoHyphens/>
              <w:spacing w:before="40" w:after="81" w:line="210" w:lineRule="exact"/>
              <w:ind w:right="40"/>
              <w:jc w:val="right"/>
              <w:rPr>
                <w:sz w:val="17"/>
              </w:rPr>
            </w:pPr>
          </w:p>
        </w:tc>
        <w:tc>
          <w:tcPr>
            <w:tcW w:w="383" w:type="dxa"/>
            <w:tcBorders>
              <w:bottom w:val="single" w:sz="4" w:space="0" w:color="auto"/>
            </w:tcBorders>
            <w:shd w:val="clear" w:color="auto" w:fill="auto"/>
            <w:vAlign w:val="bottom"/>
            <w:hideMark/>
          </w:tcPr>
          <w:p w14:paraId="0C3E6D43" w14:textId="77777777" w:rsidR="00626958" w:rsidRPr="005521DC" w:rsidRDefault="00626958" w:rsidP="005521DC">
            <w:pPr>
              <w:tabs>
                <w:tab w:val="left" w:pos="288"/>
                <w:tab w:val="left" w:pos="576"/>
                <w:tab w:val="left" w:pos="864"/>
                <w:tab w:val="left" w:pos="1152"/>
              </w:tabs>
              <w:suppressAutoHyphens/>
              <w:spacing w:before="40" w:after="81" w:line="210" w:lineRule="exact"/>
              <w:ind w:right="40"/>
              <w:jc w:val="right"/>
              <w:rPr>
                <w:sz w:val="17"/>
              </w:rPr>
            </w:pPr>
          </w:p>
        </w:tc>
        <w:tc>
          <w:tcPr>
            <w:tcW w:w="432" w:type="dxa"/>
            <w:tcBorders>
              <w:bottom w:val="single" w:sz="4" w:space="0" w:color="auto"/>
            </w:tcBorders>
            <w:shd w:val="clear" w:color="auto" w:fill="auto"/>
            <w:vAlign w:val="bottom"/>
            <w:hideMark/>
          </w:tcPr>
          <w:p w14:paraId="51F256AA" w14:textId="77777777" w:rsidR="00626958" w:rsidRPr="005521DC" w:rsidRDefault="00626958" w:rsidP="005521DC">
            <w:pPr>
              <w:tabs>
                <w:tab w:val="left" w:pos="288"/>
                <w:tab w:val="left" w:pos="576"/>
                <w:tab w:val="left" w:pos="864"/>
                <w:tab w:val="left" w:pos="1152"/>
              </w:tabs>
              <w:suppressAutoHyphens/>
              <w:spacing w:before="40" w:after="81" w:line="210" w:lineRule="exact"/>
              <w:ind w:right="40"/>
              <w:jc w:val="right"/>
              <w:rPr>
                <w:sz w:val="17"/>
              </w:rPr>
            </w:pPr>
          </w:p>
        </w:tc>
      </w:tr>
      <w:tr w:rsidR="005521DC" w:rsidRPr="005521DC" w14:paraId="05183BEA" w14:textId="77777777" w:rsidTr="003D2FC1">
        <w:tc>
          <w:tcPr>
            <w:tcW w:w="1251" w:type="dxa"/>
            <w:tcBorders>
              <w:top w:val="single" w:sz="4" w:space="0" w:color="auto"/>
              <w:bottom w:val="single" w:sz="12" w:space="0" w:color="auto"/>
            </w:tcBorders>
            <w:shd w:val="clear" w:color="auto" w:fill="auto"/>
            <w:vAlign w:val="bottom"/>
            <w:hideMark/>
          </w:tcPr>
          <w:p w14:paraId="15953031" w14:textId="28E283D2" w:rsidR="00626958" w:rsidRPr="005521DC" w:rsidRDefault="005521DC" w:rsidP="005521DC">
            <w:pPr>
              <w:tabs>
                <w:tab w:val="left" w:pos="288"/>
                <w:tab w:val="left" w:pos="576"/>
                <w:tab w:val="left" w:pos="864"/>
                <w:tab w:val="left" w:pos="1152"/>
              </w:tabs>
              <w:suppressAutoHyphens/>
              <w:spacing w:before="81" w:after="81" w:line="210" w:lineRule="exact"/>
              <w:ind w:right="40"/>
              <w:rPr>
                <w:b/>
                <w:sz w:val="17"/>
              </w:rPr>
            </w:pPr>
            <w:r>
              <w:rPr>
                <w:b/>
                <w:sz w:val="17"/>
              </w:rPr>
              <w:tab/>
            </w:r>
            <w:r w:rsidR="00626958" w:rsidRPr="005521DC">
              <w:rPr>
                <w:b/>
                <w:sz w:val="17"/>
              </w:rPr>
              <w:t>Total</w:t>
            </w:r>
          </w:p>
        </w:tc>
        <w:tc>
          <w:tcPr>
            <w:tcW w:w="407" w:type="dxa"/>
            <w:tcBorders>
              <w:top w:val="single" w:sz="4" w:space="0" w:color="auto"/>
              <w:bottom w:val="single" w:sz="12" w:space="0" w:color="auto"/>
            </w:tcBorders>
            <w:shd w:val="clear" w:color="auto" w:fill="auto"/>
            <w:vAlign w:val="bottom"/>
            <w:hideMark/>
          </w:tcPr>
          <w:p w14:paraId="17669548" w14:textId="77777777" w:rsidR="00626958" w:rsidRPr="005521DC" w:rsidRDefault="00626958" w:rsidP="005521DC">
            <w:pPr>
              <w:tabs>
                <w:tab w:val="left" w:pos="288"/>
                <w:tab w:val="left" w:pos="576"/>
                <w:tab w:val="left" w:pos="864"/>
                <w:tab w:val="left" w:pos="1152"/>
              </w:tabs>
              <w:suppressAutoHyphens/>
              <w:spacing w:before="81" w:after="81" w:line="210" w:lineRule="exact"/>
              <w:ind w:right="14"/>
              <w:jc w:val="right"/>
              <w:rPr>
                <w:b/>
                <w:spacing w:val="-4"/>
                <w:sz w:val="17"/>
              </w:rPr>
            </w:pPr>
            <w:r w:rsidRPr="00C92A8C">
              <w:rPr>
                <w:b/>
                <w:spacing w:val="-4"/>
                <w:sz w:val="17"/>
              </w:rPr>
              <w:t>1</w:t>
            </w:r>
            <w:r w:rsidRPr="005521DC">
              <w:rPr>
                <w:b/>
                <w:spacing w:val="-4"/>
                <w:sz w:val="17"/>
              </w:rPr>
              <w:t> </w:t>
            </w:r>
            <w:r w:rsidRPr="00C92A8C">
              <w:rPr>
                <w:b/>
                <w:spacing w:val="-4"/>
                <w:sz w:val="17"/>
              </w:rPr>
              <w:t>140</w:t>
            </w:r>
          </w:p>
        </w:tc>
        <w:tc>
          <w:tcPr>
            <w:tcW w:w="394" w:type="dxa"/>
            <w:tcBorders>
              <w:top w:val="single" w:sz="4" w:space="0" w:color="auto"/>
              <w:bottom w:val="single" w:sz="12" w:space="0" w:color="auto"/>
            </w:tcBorders>
            <w:shd w:val="clear" w:color="auto" w:fill="auto"/>
            <w:vAlign w:val="bottom"/>
            <w:hideMark/>
          </w:tcPr>
          <w:p w14:paraId="55799796" w14:textId="77777777" w:rsidR="00626958" w:rsidRPr="005521DC" w:rsidRDefault="00626958" w:rsidP="005521DC">
            <w:pPr>
              <w:tabs>
                <w:tab w:val="left" w:pos="288"/>
                <w:tab w:val="left" w:pos="576"/>
                <w:tab w:val="left" w:pos="864"/>
                <w:tab w:val="left" w:pos="1152"/>
              </w:tabs>
              <w:suppressAutoHyphens/>
              <w:spacing w:before="81" w:after="81" w:line="210" w:lineRule="exact"/>
              <w:ind w:right="14"/>
              <w:jc w:val="right"/>
              <w:rPr>
                <w:b/>
                <w:spacing w:val="-4"/>
                <w:sz w:val="17"/>
              </w:rPr>
            </w:pPr>
            <w:r w:rsidRPr="00C92A8C">
              <w:rPr>
                <w:b/>
                <w:spacing w:val="-4"/>
                <w:sz w:val="17"/>
              </w:rPr>
              <w:t>753</w:t>
            </w:r>
          </w:p>
        </w:tc>
        <w:tc>
          <w:tcPr>
            <w:tcW w:w="420" w:type="dxa"/>
            <w:tcBorders>
              <w:top w:val="single" w:sz="4" w:space="0" w:color="auto"/>
              <w:bottom w:val="single" w:sz="12" w:space="0" w:color="auto"/>
            </w:tcBorders>
            <w:shd w:val="clear" w:color="auto" w:fill="auto"/>
            <w:vAlign w:val="bottom"/>
            <w:hideMark/>
          </w:tcPr>
          <w:p w14:paraId="34B94AAE" w14:textId="77777777" w:rsidR="00626958" w:rsidRPr="005521DC" w:rsidRDefault="00626958" w:rsidP="005521DC">
            <w:pPr>
              <w:tabs>
                <w:tab w:val="left" w:pos="288"/>
                <w:tab w:val="left" w:pos="576"/>
                <w:tab w:val="left" w:pos="864"/>
                <w:tab w:val="left" w:pos="1152"/>
              </w:tabs>
              <w:suppressAutoHyphens/>
              <w:spacing w:before="81" w:after="81" w:line="210" w:lineRule="exact"/>
              <w:ind w:right="14"/>
              <w:jc w:val="right"/>
              <w:rPr>
                <w:b/>
                <w:spacing w:val="-4"/>
                <w:sz w:val="17"/>
              </w:rPr>
            </w:pPr>
            <w:r w:rsidRPr="00C92A8C">
              <w:rPr>
                <w:b/>
                <w:spacing w:val="-4"/>
                <w:sz w:val="17"/>
              </w:rPr>
              <w:t>1</w:t>
            </w:r>
            <w:r w:rsidRPr="005521DC">
              <w:rPr>
                <w:b/>
                <w:spacing w:val="-4"/>
                <w:sz w:val="17"/>
              </w:rPr>
              <w:t> </w:t>
            </w:r>
            <w:r w:rsidRPr="00C92A8C">
              <w:rPr>
                <w:b/>
                <w:spacing w:val="-4"/>
                <w:sz w:val="17"/>
              </w:rPr>
              <w:t>893</w:t>
            </w:r>
          </w:p>
        </w:tc>
        <w:tc>
          <w:tcPr>
            <w:tcW w:w="407" w:type="dxa"/>
            <w:gridSpan w:val="2"/>
            <w:tcBorders>
              <w:top w:val="single" w:sz="4" w:space="0" w:color="auto"/>
              <w:bottom w:val="single" w:sz="12" w:space="0" w:color="auto"/>
            </w:tcBorders>
            <w:shd w:val="clear" w:color="auto" w:fill="auto"/>
            <w:vAlign w:val="bottom"/>
            <w:hideMark/>
          </w:tcPr>
          <w:p w14:paraId="4372D259" w14:textId="77777777" w:rsidR="00626958" w:rsidRPr="005521DC" w:rsidRDefault="00626958" w:rsidP="005521DC">
            <w:pPr>
              <w:tabs>
                <w:tab w:val="left" w:pos="288"/>
                <w:tab w:val="left" w:pos="576"/>
                <w:tab w:val="left" w:pos="864"/>
                <w:tab w:val="left" w:pos="1152"/>
              </w:tabs>
              <w:suppressAutoHyphens/>
              <w:spacing w:before="81" w:after="81" w:line="210" w:lineRule="exact"/>
              <w:ind w:right="14"/>
              <w:jc w:val="right"/>
              <w:rPr>
                <w:b/>
                <w:spacing w:val="-4"/>
                <w:sz w:val="17"/>
              </w:rPr>
            </w:pPr>
            <w:r w:rsidRPr="00C92A8C">
              <w:rPr>
                <w:b/>
                <w:spacing w:val="-4"/>
                <w:sz w:val="17"/>
              </w:rPr>
              <w:t>1</w:t>
            </w:r>
            <w:r w:rsidRPr="005521DC">
              <w:rPr>
                <w:b/>
                <w:spacing w:val="-4"/>
                <w:sz w:val="17"/>
              </w:rPr>
              <w:t> </w:t>
            </w:r>
            <w:r w:rsidRPr="00C92A8C">
              <w:rPr>
                <w:b/>
                <w:spacing w:val="-4"/>
                <w:sz w:val="17"/>
              </w:rPr>
              <w:t>170</w:t>
            </w:r>
          </w:p>
        </w:tc>
        <w:tc>
          <w:tcPr>
            <w:tcW w:w="379" w:type="dxa"/>
            <w:tcBorders>
              <w:top w:val="single" w:sz="4" w:space="0" w:color="auto"/>
              <w:bottom w:val="single" w:sz="12" w:space="0" w:color="auto"/>
            </w:tcBorders>
            <w:shd w:val="clear" w:color="auto" w:fill="auto"/>
            <w:vAlign w:val="bottom"/>
            <w:hideMark/>
          </w:tcPr>
          <w:p w14:paraId="26FC71B5" w14:textId="77777777" w:rsidR="00626958" w:rsidRPr="005521DC" w:rsidRDefault="00626958" w:rsidP="005521DC">
            <w:pPr>
              <w:tabs>
                <w:tab w:val="left" w:pos="288"/>
                <w:tab w:val="left" w:pos="576"/>
                <w:tab w:val="left" w:pos="864"/>
                <w:tab w:val="left" w:pos="1152"/>
              </w:tabs>
              <w:suppressAutoHyphens/>
              <w:spacing w:before="81" w:after="81" w:line="210" w:lineRule="exact"/>
              <w:ind w:right="14"/>
              <w:jc w:val="right"/>
              <w:rPr>
                <w:b/>
                <w:spacing w:val="-4"/>
                <w:sz w:val="17"/>
              </w:rPr>
            </w:pPr>
            <w:r w:rsidRPr="00C92A8C">
              <w:rPr>
                <w:b/>
                <w:spacing w:val="-4"/>
                <w:sz w:val="17"/>
              </w:rPr>
              <w:t>748</w:t>
            </w:r>
          </w:p>
        </w:tc>
        <w:tc>
          <w:tcPr>
            <w:tcW w:w="435" w:type="dxa"/>
            <w:tcBorders>
              <w:top w:val="single" w:sz="4" w:space="0" w:color="auto"/>
              <w:bottom w:val="single" w:sz="12" w:space="0" w:color="auto"/>
            </w:tcBorders>
            <w:shd w:val="clear" w:color="auto" w:fill="auto"/>
            <w:vAlign w:val="bottom"/>
            <w:hideMark/>
          </w:tcPr>
          <w:p w14:paraId="3DA2EA45" w14:textId="77777777" w:rsidR="00626958" w:rsidRPr="005521DC" w:rsidRDefault="00626958" w:rsidP="005521DC">
            <w:pPr>
              <w:tabs>
                <w:tab w:val="left" w:pos="288"/>
                <w:tab w:val="left" w:pos="576"/>
                <w:tab w:val="left" w:pos="864"/>
                <w:tab w:val="left" w:pos="1152"/>
              </w:tabs>
              <w:suppressAutoHyphens/>
              <w:spacing w:before="81" w:after="81" w:line="210" w:lineRule="exact"/>
              <w:ind w:right="14"/>
              <w:jc w:val="right"/>
              <w:rPr>
                <w:b/>
                <w:spacing w:val="-4"/>
                <w:sz w:val="17"/>
              </w:rPr>
            </w:pPr>
            <w:r w:rsidRPr="00C92A8C">
              <w:rPr>
                <w:b/>
                <w:spacing w:val="-4"/>
                <w:sz w:val="17"/>
              </w:rPr>
              <w:t>1</w:t>
            </w:r>
            <w:r w:rsidRPr="005521DC">
              <w:rPr>
                <w:b/>
                <w:spacing w:val="-4"/>
                <w:sz w:val="17"/>
              </w:rPr>
              <w:t> </w:t>
            </w:r>
            <w:r w:rsidRPr="00C92A8C">
              <w:rPr>
                <w:b/>
                <w:spacing w:val="-4"/>
                <w:sz w:val="17"/>
              </w:rPr>
              <w:t>918</w:t>
            </w:r>
          </w:p>
        </w:tc>
        <w:tc>
          <w:tcPr>
            <w:tcW w:w="408" w:type="dxa"/>
            <w:gridSpan w:val="2"/>
            <w:tcBorders>
              <w:top w:val="single" w:sz="4" w:space="0" w:color="auto"/>
              <w:bottom w:val="single" w:sz="12" w:space="0" w:color="auto"/>
            </w:tcBorders>
            <w:shd w:val="clear" w:color="auto" w:fill="auto"/>
            <w:vAlign w:val="bottom"/>
            <w:hideMark/>
          </w:tcPr>
          <w:p w14:paraId="2E0237C7" w14:textId="77777777" w:rsidR="00626958" w:rsidRPr="005521DC" w:rsidRDefault="00626958" w:rsidP="005521DC">
            <w:pPr>
              <w:tabs>
                <w:tab w:val="left" w:pos="288"/>
                <w:tab w:val="left" w:pos="576"/>
                <w:tab w:val="left" w:pos="864"/>
                <w:tab w:val="left" w:pos="1152"/>
              </w:tabs>
              <w:suppressAutoHyphens/>
              <w:spacing w:before="81" w:after="81" w:line="210" w:lineRule="exact"/>
              <w:ind w:right="14"/>
              <w:jc w:val="right"/>
              <w:rPr>
                <w:b/>
                <w:spacing w:val="-4"/>
                <w:sz w:val="17"/>
              </w:rPr>
            </w:pPr>
            <w:r w:rsidRPr="00C92A8C">
              <w:rPr>
                <w:b/>
                <w:spacing w:val="-4"/>
                <w:sz w:val="17"/>
              </w:rPr>
              <w:t>1</w:t>
            </w:r>
            <w:r w:rsidRPr="005521DC">
              <w:rPr>
                <w:b/>
                <w:spacing w:val="-4"/>
                <w:sz w:val="17"/>
              </w:rPr>
              <w:t> </w:t>
            </w:r>
            <w:r w:rsidRPr="00C92A8C">
              <w:rPr>
                <w:b/>
                <w:spacing w:val="-4"/>
                <w:sz w:val="17"/>
              </w:rPr>
              <w:t>200</w:t>
            </w:r>
          </w:p>
        </w:tc>
        <w:tc>
          <w:tcPr>
            <w:tcW w:w="407" w:type="dxa"/>
            <w:tcBorders>
              <w:top w:val="single" w:sz="4" w:space="0" w:color="auto"/>
              <w:bottom w:val="single" w:sz="12" w:space="0" w:color="auto"/>
            </w:tcBorders>
            <w:shd w:val="clear" w:color="auto" w:fill="auto"/>
            <w:vAlign w:val="bottom"/>
            <w:hideMark/>
          </w:tcPr>
          <w:p w14:paraId="2622978C" w14:textId="77777777" w:rsidR="00626958" w:rsidRPr="005521DC" w:rsidRDefault="00626958" w:rsidP="005521DC">
            <w:pPr>
              <w:tabs>
                <w:tab w:val="left" w:pos="288"/>
                <w:tab w:val="left" w:pos="576"/>
                <w:tab w:val="left" w:pos="864"/>
                <w:tab w:val="left" w:pos="1152"/>
              </w:tabs>
              <w:suppressAutoHyphens/>
              <w:spacing w:before="81" w:after="81" w:line="210" w:lineRule="exact"/>
              <w:ind w:right="14"/>
              <w:jc w:val="right"/>
              <w:rPr>
                <w:b/>
                <w:spacing w:val="-4"/>
                <w:sz w:val="17"/>
              </w:rPr>
            </w:pPr>
            <w:r w:rsidRPr="00C92A8C">
              <w:rPr>
                <w:b/>
                <w:spacing w:val="-4"/>
                <w:sz w:val="17"/>
              </w:rPr>
              <w:t>824</w:t>
            </w:r>
          </w:p>
        </w:tc>
        <w:tc>
          <w:tcPr>
            <w:tcW w:w="407" w:type="dxa"/>
            <w:tcBorders>
              <w:top w:val="single" w:sz="4" w:space="0" w:color="auto"/>
              <w:bottom w:val="single" w:sz="12" w:space="0" w:color="auto"/>
            </w:tcBorders>
            <w:shd w:val="clear" w:color="auto" w:fill="auto"/>
            <w:vAlign w:val="bottom"/>
            <w:hideMark/>
          </w:tcPr>
          <w:p w14:paraId="181CAFED" w14:textId="77777777" w:rsidR="00626958" w:rsidRPr="005521DC" w:rsidRDefault="00626958" w:rsidP="005521DC">
            <w:pPr>
              <w:tabs>
                <w:tab w:val="left" w:pos="288"/>
                <w:tab w:val="left" w:pos="576"/>
                <w:tab w:val="left" w:pos="864"/>
                <w:tab w:val="left" w:pos="1152"/>
              </w:tabs>
              <w:suppressAutoHyphens/>
              <w:spacing w:before="81" w:after="81" w:line="210" w:lineRule="exact"/>
              <w:ind w:right="14"/>
              <w:jc w:val="right"/>
              <w:rPr>
                <w:b/>
                <w:spacing w:val="-4"/>
                <w:sz w:val="17"/>
              </w:rPr>
            </w:pPr>
            <w:r w:rsidRPr="00C92A8C">
              <w:rPr>
                <w:b/>
                <w:spacing w:val="-4"/>
                <w:sz w:val="17"/>
              </w:rPr>
              <w:t>2</w:t>
            </w:r>
            <w:r w:rsidRPr="005521DC">
              <w:rPr>
                <w:b/>
                <w:spacing w:val="-4"/>
                <w:sz w:val="17"/>
              </w:rPr>
              <w:t> </w:t>
            </w:r>
            <w:r w:rsidRPr="00C92A8C">
              <w:rPr>
                <w:b/>
                <w:spacing w:val="-4"/>
                <w:sz w:val="17"/>
              </w:rPr>
              <w:t>024</w:t>
            </w:r>
          </w:p>
        </w:tc>
        <w:tc>
          <w:tcPr>
            <w:tcW w:w="407" w:type="dxa"/>
            <w:gridSpan w:val="2"/>
            <w:tcBorders>
              <w:top w:val="single" w:sz="4" w:space="0" w:color="auto"/>
              <w:bottom w:val="single" w:sz="12" w:space="0" w:color="auto"/>
            </w:tcBorders>
            <w:shd w:val="clear" w:color="auto" w:fill="auto"/>
            <w:vAlign w:val="bottom"/>
            <w:hideMark/>
          </w:tcPr>
          <w:p w14:paraId="1F95D750" w14:textId="77777777" w:rsidR="00626958" w:rsidRPr="005521DC" w:rsidRDefault="00626958" w:rsidP="005521DC">
            <w:pPr>
              <w:tabs>
                <w:tab w:val="left" w:pos="288"/>
                <w:tab w:val="left" w:pos="576"/>
                <w:tab w:val="left" w:pos="864"/>
                <w:tab w:val="left" w:pos="1152"/>
              </w:tabs>
              <w:suppressAutoHyphens/>
              <w:spacing w:before="81" w:after="81" w:line="210" w:lineRule="exact"/>
              <w:ind w:right="14"/>
              <w:jc w:val="right"/>
              <w:rPr>
                <w:b/>
                <w:spacing w:val="-4"/>
                <w:sz w:val="17"/>
              </w:rPr>
            </w:pPr>
            <w:r w:rsidRPr="00C92A8C">
              <w:rPr>
                <w:b/>
                <w:spacing w:val="-4"/>
                <w:sz w:val="17"/>
              </w:rPr>
              <w:t>1</w:t>
            </w:r>
            <w:r w:rsidRPr="005521DC">
              <w:rPr>
                <w:b/>
                <w:spacing w:val="-4"/>
                <w:sz w:val="17"/>
              </w:rPr>
              <w:t> </w:t>
            </w:r>
            <w:r w:rsidRPr="00C92A8C">
              <w:rPr>
                <w:b/>
                <w:spacing w:val="-4"/>
                <w:sz w:val="17"/>
              </w:rPr>
              <w:t>186</w:t>
            </w:r>
          </w:p>
        </w:tc>
        <w:tc>
          <w:tcPr>
            <w:tcW w:w="384" w:type="dxa"/>
            <w:tcBorders>
              <w:top w:val="single" w:sz="4" w:space="0" w:color="auto"/>
              <w:bottom w:val="single" w:sz="12" w:space="0" w:color="auto"/>
            </w:tcBorders>
            <w:shd w:val="clear" w:color="auto" w:fill="auto"/>
            <w:vAlign w:val="bottom"/>
            <w:hideMark/>
          </w:tcPr>
          <w:p w14:paraId="5271E517" w14:textId="77777777" w:rsidR="00626958" w:rsidRPr="005521DC" w:rsidRDefault="00626958" w:rsidP="005521DC">
            <w:pPr>
              <w:tabs>
                <w:tab w:val="left" w:pos="288"/>
                <w:tab w:val="left" w:pos="576"/>
                <w:tab w:val="left" w:pos="864"/>
                <w:tab w:val="left" w:pos="1152"/>
              </w:tabs>
              <w:suppressAutoHyphens/>
              <w:spacing w:before="81" w:after="81" w:line="210" w:lineRule="exact"/>
              <w:ind w:right="14"/>
              <w:jc w:val="right"/>
              <w:rPr>
                <w:b/>
                <w:spacing w:val="-4"/>
                <w:sz w:val="17"/>
              </w:rPr>
            </w:pPr>
            <w:r w:rsidRPr="00C92A8C">
              <w:rPr>
                <w:b/>
                <w:spacing w:val="-4"/>
                <w:sz w:val="17"/>
              </w:rPr>
              <w:t>845</w:t>
            </w:r>
          </w:p>
        </w:tc>
        <w:tc>
          <w:tcPr>
            <w:tcW w:w="430" w:type="dxa"/>
            <w:tcBorders>
              <w:top w:val="single" w:sz="4" w:space="0" w:color="auto"/>
              <w:bottom w:val="single" w:sz="12" w:space="0" w:color="auto"/>
            </w:tcBorders>
            <w:shd w:val="clear" w:color="auto" w:fill="auto"/>
            <w:vAlign w:val="bottom"/>
            <w:hideMark/>
          </w:tcPr>
          <w:p w14:paraId="766E72B4" w14:textId="77777777" w:rsidR="00626958" w:rsidRPr="005521DC" w:rsidRDefault="00626958" w:rsidP="005521DC">
            <w:pPr>
              <w:tabs>
                <w:tab w:val="left" w:pos="288"/>
                <w:tab w:val="left" w:pos="576"/>
                <w:tab w:val="left" w:pos="864"/>
                <w:tab w:val="left" w:pos="1152"/>
              </w:tabs>
              <w:suppressAutoHyphens/>
              <w:spacing w:before="81" w:after="81" w:line="210" w:lineRule="exact"/>
              <w:ind w:right="14"/>
              <w:jc w:val="right"/>
              <w:rPr>
                <w:b/>
                <w:spacing w:val="-4"/>
                <w:sz w:val="17"/>
              </w:rPr>
            </w:pPr>
            <w:r w:rsidRPr="00C92A8C">
              <w:rPr>
                <w:b/>
                <w:spacing w:val="-4"/>
                <w:sz w:val="17"/>
              </w:rPr>
              <w:t>2</w:t>
            </w:r>
            <w:r w:rsidRPr="005521DC">
              <w:rPr>
                <w:b/>
                <w:spacing w:val="-4"/>
                <w:sz w:val="17"/>
              </w:rPr>
              <w:t> </w:t>
            </w:r>
            <w:r w:rsidRPr="00C92A8C">
              <w:rPr>
                <w:b/>
                <w:spacing w:val="-4"/>
                <w:sz w:val="17"/>
              </w:rPr>
              <w:t>031</w:t>
            </w:r>
          </w:p>
        </w:tc>
        <w:tc>
          <w:tcPr>
            <w:tcW w:w="407" w:type="dxa"/>
            <w:gridSpan w:val="2"/>
            <w:tcBorders>
              <w:top w:val="single" w:sz="4" w:space="0" w:color="auto"/>
              <w:bottom w:val="single" w:sz="12" w:space="0" w:color="auto"/>
            </w:tcBorders>
            <w:shd w:val="clear" w:color="auto" w:fill="auto"/>
            <w:vAlign w:val="bottom"/>
            <w:hideMark/>
          </w:tcPr>
          <w:p w14:paraId="06334AF2" w14:textId="77777777" w:rsidR="00626958" w:rsidRPr="005521DC" w:rsidRDefault="00626958" w:rsidP="005521DC">
            <w:pPr>
              <w:tabs>
                <w:tab w:val="left" w:pos="288"/>
                <w:tab w:val="left" w:pos="576"/>
                <w:tab w:val="left" w:pos="864"/>
                <w:tab w:val="left" w:pos="1152"/>
              </w:tabs>
              <w:suppressAutoHyphens/>
              <w:spacing w:before="81" w:after="81" w:line="210" w:lineRule="exact"/>
              <w:ind w:right="14"/>
              <w:jc w:val="right"/>
              <w:rPr>
                <w:b/>
                <w:spacing w:val="-4"/>
                <w:sz w:val="17"/>
              </w:rPr>
            </w:pPr>
            <w:r w:rsidRPr="00C92A8C">
              <w:rPr>
                <w:b/>
                <w:spacing w:val="-4"/>
                <w:sz w:val="17"/>
              </w:rPr>
              <w:t>1</w:t>
            </w:r>
            <w:r w:rsidRPr="005521DC">
              <w:rPr>
                <w:b/>
                <w:spacing w:val="-4"/>
                <w:sz w:val="17"/>
              </w:rPr>
              <w:t> </w:t>
            </w:r>
            <w:r w:rsidRPr="00C92A8C">
              <w:rPr>
                <w:b/>
                <w:spacing w:val="-4"/>
                <w:sz w:val="17"/>
              </w:rPr>
              <w:t>162</w:t>
            </w:r>
          </w:p>
        </w:tc>
        <w:tc>
          <w:tcPr>
            <w:tcW w:w="369" w:type="dxa"/>
            <w:tcBorders>
              <w:top w:val="single" w:sz="4" w:space="0" w:color="auto"/>
              <w:bottom w:val="single" w:sz="12" w:space="0" w:color="auto"/>
            </w:tcBorders>
            <w:shd w:val="clear" w:color="auto" w:fill="auto"/>
            <w:vAlign w:val="bottom"/>
            <w:hideMark/>
          </w:tcPr>
          <w:p w14:paraId="78CEDA96" w14:textId="77777777" w:rsidR="00626958" w:rsidRPr="005521DC" w:rsidRDefault="00626958" w:rsidP="005521DC">
            <w:pPr>
              <w:tabs>
                <w:tab w:val="left" w:pos="288"/>
                <w:tab w:val="left" w:pos="576"/>
                <w:tab w:val="left" w:pos="864"/>
                <w:tab w:val="left" w:pos="1152"/>
              </w:tabs>
              <w:suppressAutoHyphens/>
              <w:spacing w:before="81" w:after="81" w:line="210" w:lineRule="exact"/>
              <w:ind w:right="14"/>
              <w:jc w:val="right"/>
              <w:rPr>
                <w:b/>
                <w:spacing w:val="-4"/>
                <w:sz w:val="17"/>
              </w:rPr>
            </w:pPr>
            <w:r w:rsidRPr="00C92A8C">
              <w:rPr>
                <w:b/>
                <w:spacing w:val="-4"/>
                <w:sz w:val="17"/>
              </w:rPr>
              <w:t>874</w:t>
            </w:r>
          </w:p>
        </w:tc>
        <w:tc>
          <w:tcPr>
            <w:tcW w:w="446" w:type="dxa"/>
            <w:tcBorders>
              <w:top w:val="single" w:sz="4" w:space="0" w:color="auto"/>
              <w:bottom w:val="single" w:sz="12" w:space="0" w:color="auto"/>
            </w:tcBorders>
            <w:shd w:val="clear" w:color="auto" w:fill="auto"/>
            <w:vAlign w:val="bottom"/>
            <w:hideMark/>
          </w:tcPr>
          <w:p w14:paraId="32A4A0EF" w14:textId="77777777" w:rsidR="00626958" w:rsidRPr="005521DC" w:rsidRDefault="00626958" w:rsidP="005521DC">
            <w:pPr>
              <w:tabs>
                <w:tab w:val="left" w:pos="288"/>
                <w:tab w:val="left" w:pos="576"/>
                <w:tab w:val="left" w:pos="864"/>
                <w:tab w:val="left" w:pos="1152"/>
              </w:tabs>
              <w:suppressAutoHyphens/>
              <w:spacing w:before="81" w:after="81" w:line="210" w:lineRule="exact"/>
              <w:ind w:right="14"/>
              <w:jc w:val="right"/>
              <w:rPr>
                <w:b/>
                <w:spacing w:val="-4"/>
                <w:sz w:val="17"/>
              </w:rPr>
            </w:pPr>
            <w:r w:rsidRPr="00C92A8C">
              <w:rPr>
                <w:b/>
                <w:spacing w:val="-4"/>
                <w:sz w:val="17"/>
              </w:rPr>
              <w:t>2</w:t>
            </w:r>
            <w:r w:rsidRPr="005521DC">
              <w:rPr>
                <w:b/>
                <w:spacing w:val="-4"/>
                <w:sz w:val="17"/>
              </w:rPr>
              <w:t> </w:t>
            </w:r>
            <w:r w:rsidRPr="00C92A8C">
              <w:rPr>
                <w:b/>
                <w:spacing w:val="-4"/>
                <w:sz w:val="17"/>
              </w:rPr>
              <w:t>036</w:t>
            </w:r>
          </w:p>
        </w:tc>
        <w:tc>
          <w:tcPr>
            <w:tcW w:w="407" w:type="dxa"/>
            <w:gridSpan w:val="2"/>
            <w:tcBorders>
              <w:top w:val="single" w:sz="4" w:space="0" w:color="auto"/>
              <w:bottom w:val="single" w:sz="12" w:space="0" w:color="auto"/>
            </w:tcBorders>
            <w:shd w:val="clear" w:color="auto" w:fill="auto"/>
            <w:vAlign w:val="bottom"/>
            <w:hideMark/>
          </w:tcPr>
          <w:p w14:paraId="70BEAECA" w14:textId="49937E9A" w:rsidR="00626958" w:rsidRPr="005521DC" w:rsidRDefault="00626958" w:rsidP="005521DC">
            <w:pPr>
              <w:tabs>
                <w:tab w:val="left" w:pos="288"/>
                <w:tab w:val="left" w:pos="576"/>
                <w:tab w:val="left" w:pos="864"/>
                <w:tab w:val="left" w:pos="1152"/>
              </w:tabs>
              <w:suppressAutoHyphens/>
              <w:spacing w:before="81" w:after="81" w:line="210" w:lineRule="exact"/>
              <w:ind w:right="14"/>
              <w:jc w:val="right"/>
              <w:rPr>
                <w:b/>
                <w:spacing w:val="-4"/>
                <w:sz w:val="17"/>
              </w:rPr>
            </w:pPr>
            <w:r w:rsidRPr="00C92A8C">
              <w:rPr>
                <w:b/>
                <w:spacing w:val="-4"/>
                <w:sz w:val="17"/>
              </w:rPr>
              <w:t>1</w:t>
            </w:r>
            <w:r w:rsidR="00D049F0" w:rsidRPr="006B5E95">
              <w:rPr>
                <w:b/>
                <w:color w:val="000000" w:themeColor="text1"/>
                <w:spacing w:val="-4"/>
                <w:sz w:val="17"/>
              </w:rPr>
              <w:t> </w:t>
            </w:r>
            <w:r w:rsidRPr="00C92A8C">
              <w:rPr>
                <w:b/>
                <w:spacing w:val="-4"/>
                <w:sz w:val="17"/>
              </w:rPr>
              <w:t>173</w:t>
            </w:r>
          </w:p>
        </w:tc>
        <w:tc>
          <w:tcPr>
            <w:tcW w:w="353" w:type="dxa"/>
            <w:tcBorders>
              <w:top w:val="single" w:sz="4" w:space="0" w:color="auto"/>
              <w:bottom w:val="single" w:sz="12" w:space="0" w:color="auto"/>
            </w:tcBorders>
            <w:shd w:val="clear" w:color="auto" w:fill="auto"/>
            <w:vAlign w:val="bottom"/>
            <w:hideMark/>
          </w:tcPr>
          <w:p w14:paraId="5E445D8A" w14:textId="77777777" w:rsidR="00626958" w:rsidRPr="005521DC" w:rsidRDefault="00626958" w:rsidP="005521DC">
            <w:pPr>
              <w:tabs>
                <w:tab w:val="left" w:pos="288"/>
                <w:tab w:val="left" w:pos="576"/>
                <w:tab w:val="left" w:pos="864"/>
                <w:tab w:val="left" w:pos="1152"/>
              </w:tabs>
              <w:suppressAutoHyphens/>
              <w:spacing w:before="81" w:after="81" w:line="210" w:lineRule="exact"/>
              <w:ind w:right="14"/>
              <w:jc w:val="right"/>
              <w:rPr>
                <w:b/>
                <w:spacing w:val="-4"/>
                <w:sz w:val="17"/>
              </w:rPr>
            </w:pPr>
            <w:r w:rsidRPr="00C92A8C">
              <w:rPr>
                <w:b/>
                <w:spacing w:val="-4"/>
                <w:sz w:val="17"/>
              </w:rPr>
              <w:t>906</w:t>
            </w:r>
          </w:p>
        </w:tc>
        <w:tc>
          <w:tcPr>
            <w:tcW w:w="461" w:type="dxa"/>
            <w:tcBorders>
              <w:top w:val="single" w:sz="4" w:space="0" w:color="auto"/>
              <w:bottom w:val="single" w:sz="12" w:space="0" w:color="auto"/>
            </w:tcBorders>
            <w:shd w:val="clear" w:color="auto" w:fill="auto"/>
            <w:vAlign w:val="bottom"/>
            <w:hideMark/>
          </w:tcPr>
          <w:p w14:paraId="7FC54F2C" w14:textId="77777777" w:rsidR="00626958" w:rsidRPr="005521DC" w:rsidRDefault="00626958" w:rsidP="005521DC">
            <w:pPr>
              <w:tabs>
                <w:tab w:val="left" w:pos="288"/>
                <w:tab w:val="left" w:pos="576"/>
                <w:tab w:val="left" w:pos="864"/>
                <w:tab w:val="left" w:pos="1152"/>
              </w:tabs>
              <w:suppressAutoHyphens/>
              <w:spacing w:before="81" w:after="81" w:line="210" w:lineRule="exact"/>
              <w:ind w:right="14"/>
              <w:jc w:val="right"/>
              <w:rPr>
                <w:b/>
                <w:spacing w:val="-4"/>
                <w:sz w:val="17"/>
              </w:rPr>
            </w:pPr>
            <w:r w:rsidRPr="00C92A8C">
              <w:rPr>
                <w:b/>
                <w:spacing w:val="-4"/>
                <w:sz w:val="17"/>
              </w:rPr>
              <w:t>2</w:t>
            </w:r>
            <w:r w:rsidRPr="005521DC">
              <w:rPr>
                <w:b/>
                <w:spacing w:val="-4"/>
                <w:sz w:val="17"/>
              </w:rPr>
              <w:t> </w:t>
            </w:r>
            <w:r w:rsidRPr="00C92A8C">
              <w:rPr>
                <w:b/>
                <w:spacing w:val="-4"/>
                <w:sz w:val="17"/>
              </w:rPr>
              <w:t>079</w:t>
            </w:r>
          </w:p>
        </w:tc>
        <w:tc>
          <w:tcPr>
            <w:tcW w:w="407" w:type="dxa"/>
            <w:gridSpan w:val="2"/>
            <w:tcBorders>
              <w:top w:val="single" w:sz="4" w:space="0" w:color="auto"/>
              <w:bottom w:val="single" w:sz="12" w:space="0" w:color="auto"/>
            </w:tcBorders>
            <w:shd w:val="clear" w:color="auto" w:fill="auto"/>
            <w:vAlign w:val="bottom"/>
            <w:hideMark/>
          </w:tcPr>
          <w:p w14:paraId="4F7B353B" w14:textId="77777777" w:rsidR="00626958" w:rsidRPr="005521DC" w:rsidRDefault="00626958" w:rsidP="005521DC">
            <w:pPr>
              <w:tabs>
                <w:tab w:val="left" w:pos="288"/>
                <w:tab w:val="left" w:pos="576"/>
                <w:tab w:val="left" w:pos="864"/>
                <w:tab w:val="left" w:pos="1152"/>
              </w:tabs>
              <w:suppressAutoHyphens/>
              <w:spacing w:before="81" w:after="81" w:line="210" w:lineRule="exact"/>
              <w:ind w:right="14"/>
              <w:jc w:val="right"/>
              <w:rPr>
                <w:b/>
                <w:spacing w:val="-4"/>
                <w:sz w:val="17"/>
              </w:rPr>
            </w:pPr>
            <w:r w:rsidRPr="00C92A8C">
              <w:rPr>
                <w:b/>
                <w:spacing w:val="-4"/>
                <w:sz w:val="17"/>
              </w:rPr>
              <w:t>903</w:t>
            </w:r>
          </w:p>
        </w:tc>
        <w:tc>
          <w:tcPr>
            <w:tcW w:w="383" w:type="dxa"/>
            <w:tcBorders>
              <w:top w:val="single" w:sz="4" w:space="0" w:color="auto"/>
              <w:bottom w:val="single" w:sz="12" w:space="0" w:color="auto"/>
            </w:tcBorders>
            <w:shd w:val="clear" w:color="auto" w:fill="auto"/>
            <w:vAlign w:val="bottom"/>
            <w:hideMark/>
          </w:tcPr>
          <w:p w14:paraId="44B60827" w14:textId="79BCDF26" w:rsidR="00626958" w:rsidRPr="005521DC" w:rsidRDefault="00626958" w:rsidP="005521DC">
            <w:pPr>
              <w:tabs>
                <w:tab w:val="left" w:pos="288"/>
                <w:tab w:val="left" w:pos="576"/>
                <w:tab w:val="left" w:pos="864"/>
                <w:tab w:val="left" w:pos="1152"/>
              </w:tabs>
              <w:suppressAutoHyphens/>
              <w:spacing w:before="81" w:after="81" w:line="210" w:lineRule="exact"/>
              <w:ind w:right="14"/>
              <w:jc w:val="right"/>
              <w:rPr>
                <w:b/>
                <w:spacing w:val="-4"/>
                <w:sz w:val="17"/>
              </w:rPr>
            </w:pPr>
            <w:r w:rsidRPr="00C92A8C">
              <w:rPr>
                <w:b/>
                <w:spacing w:val="-4"/>
                <w:sz w:val="17"/>
              </w:rPr>
              <w:t>742</w:t>
            </w:r>
          </w:p>
        </w:tc>
        <w:tc>
          <w:tcPr>
            <w:tcW w:w="432" w:type="dxa"/>
            <w:tcBorders>
              <w:top w:val="single" w:sz="4" w:space="0" w:color="auto"/>
              <w:bottom w:val="single" w:sz="12" w:space="0" w:color="auto"/>
            </w:tcBorders>
            <w:shd w:val="clear" w:color="auto" w:fill="auto"/>
            <w:vAlign w:val="bottom"/>
            <w:hideMark/>
          </w:tcPr>
          <w:p w14:paraId="16639357" w14:textId="4E0C2F58" w:rsidR="00626958" w:rsidRPr="005521DC" w:rsidRDefault="00626958" w:rsidP="005521DC">
            <w:pPr>
              <w:tabs>
                <w:tab w:val="left" w:pos="288"/>
                <w:tab w:val="left" w:pos="576"/>
                <w:tab w:val="left" w:pos="864"/>
                <w:tab w:val="left" w:pos="1152"/>
              </w:tabs>
              <w:suppressAutoHyphens/>
              <w:spacing w:before="81" w:after="81" w:line="210" w:lineRule="exact"/>
              <w:ind w:right="14"/>
              <w:jc w:val="right"/>
              <w:rPr>
                <w:b/>
                <w:spacing w:val="-4"/>
                <w:sz w:val="17"/>
              </w:rPr>
            </w:pPr>
            <w:r w:rsidRPr="00C92A8C">
              <w:rPr>
                <w:b/>
                <w:spacing w:val="-4"/>
                <w:sz w:val="17"/>
              </w:rPr>
              <w:t>1</w:t>
            </w:r>
            <w:r w:rsidR="00270B09">
              <w:rPr>
                <w:b/>
                <w:spacing w:val="-4"/>
                <w:sz w:val="17"/>
              </w:rPr>
              <w:t> </w:t>
            </w:r>
            <w:r w:rsidRPr="00C92A8C">
              <w:rPr>
                <w:b/>
                <w:spacing w:val="-4"/>
                <w:sz w:val="17"/>
              </w:rPr>
              <w:t>645</w:t>
            </w:r>
          </w:p>
        </w:tc>
      </w:tr>
    </w:tbl>
    <w:p w14:paraId="0DBF222E" w14:textId="4F537078" w:rsidR="00626958" w:rsidRPr="000E5310" w:rsidRDefault="00626958" w:rsidP="000E5310">
      <w:pPr>
        <w:pStyle w:val="SingleTxt"/>
        <w:spacing w:after="0" w:line="120" w:lineRule="exact"/>
        <w:rPr>
          <w:sz w:val="10"/>
          <w:lang w:val="en-GB"/>
        </w:rPr>
      </w:pPr>
    </w:p>
    <w:p w14:paraId="4F0E7998" w14:textId="795B996D" w:rsidR="000E5310" w:rsidRPr="000E5310" w:rsidRDefault="000E5310" w:rsidP="000E5310">
      <w:pPr>
        <w:pStyle w:val="SingleTxt"/>
        <w:spacing w:after="0" w:line="120" w:lineRule="exact"/>
        <w:rPr>
          <w:sz w:val="10"/>
          <w:lang w:val="en-GB"/>
        </w:rPr>
      </w:pPr>
    </w:p>
    <w:p w14:paraId="788EEB97" w14:textId="5F180ECE" w:rsidR="00626958" w:rsidRPr="00626958" w:rsidRDefault="00626958" w:rsidP="00547F92">
      <w:pPr>
        <w:pStyle w:val="SingleTxt"/>
        <w:numPr>
          <w:ilvl w:val="0"/>
          <w:numId w:val="21"/>
        </w:numPr>
        <w:spacing w:line="240" w:lineRule="exact"/>
        <w:rPr>
          <w:lang w:val="fr-FR"/>
        </w:rPr>
      </w:pPr>
      <w:r w:rsidRPr="00626958">
        <w:rPr>
          <w:lang w:val="fr-FR"/>
        </w:rPr>
        <w:t>Le Ministère de l</w:t>
      </w:r>
      <w:r w:rsidR="00A26534" w:rsidRPr="00A26534">
        <w:rPr>
          <w:lang w:val="fr-FR"/>
        </w:rPr>
        <w:t>’</w:t>
      </w:r>
      <w:r w:rsidRPr="00626958">
        <w:rPr>
          <w:lang w:val="fr-FR"/>
        </w:rPr>
        <w:t>éducation a pris des mesures pour promouvoir la mise en œuvre de la politique de prévention et de gestion de la grossesse des filles en âge d</w:t>
      </w:r>
      <w:r w:rsidR="00A26534" w:rsidRPr="00A26534">
        <w:rPr>
          <w:lang w:val="fr-FR"/>
        </w:rPr>
        <w:t>’</w:t>
      </w:r>
      <w:r w:rsidRPr="00626958">
        <w:rPr>
          <w:lang w:val="fr-FR"/>
        </w:rPr>
        <w:t>aller à l</w:t>
      </w:r>
      <w:r w:rsidR="00A26534" w:rsidRPr="00A26534">
        <w:rPr>
          <w:lang w:val="fr-FR"/>
        </w:rPr>
        <w:t>’</w:t>
      </w:r>
      <w:r w:rsidRPr="00626958">
        <w:rPr>
          <w:lang w:val="fr-FR"/>
        </w:rPr>
        <w:t>école</w:t>
      </w:r>
      <w:r w:rsidR="00A26534" w:rsidRPr="00A26534">
        <w:rPr>
          <w:lang w:val="fr-FR"/>
        </w:rPr>
        <w:t> :</w:t>
      </w:r>
    </w:p>
    <w:p w14:paraId="1DF0F87E" w14:textId="38FCDAE4" w:rsidR="00626958" w:rsidRPr="00626958" w:rsidRDefault="000E5310" w:rsidP="000E5310">
      <w:pPr>
        <w:pStyle w:val="SingleTxt"/>
        <w:tabs>
          <w:tab w:val="right" w:pos="1685"/>
        </w:tabs>
        <w:ind w:left="1742" w:hanging="475"/>
        <w:rPr>
          <w:lang w:val="fr-FR"/>
        </w:rPr>
      </w:pPr>
      <w:r>
        <w:rPr>
          <w:lang w:val="fr-FR"/>
        </w:rPr>
        <w:tab/>
      </w:r>
      <w:r w:rsidR="00626958" w:rsidRPr="00626958">
        <w:rPr>
          <w:lang w:val="fr-FR"/>
        </w:rPr>
        <w:t>•</w:t>
      </w:r>
      <w:r w:rsidR="00626958" w:rsidRPr="00626958">
        <w:rPr>
          <w:lang w:val="fr-FR"/>
        </w:rPr>
        <w:tab/>
        <w:t>Une formation complémentaire sur le Cadre national pour la sécurité à l</w:t>
      </w:r>
      <w:r w:rsidR="00A26534" w:rsidRPr="00A26534">
        <w:rPr>
          <w:lang w:val="fr-FR"/>
        </w:rPr>
        <w:t>’</w:t>
      </w:r>
      <w:r w:rsidR="00626958" w:rsidRPr="00626958">
        <w:rPr>
          <w:lang w:val="fr-FR"/>
        </w:rPr>
        <w:t>école, une formation des formateurs destinée aux conseillers scolaires régionaux et au Comité régional d</w:t>
      </w:r>
      <w:r w:rsidR="00A26534" w:rsidRPr="00A26534">
        <w:rPr>
          <w:lang w:val="fr-FR"/>
        </w:rPr>
        <w:t>’</w:t>
      </w:r>
      <w:r w:rsidR="00626958" w:rsidRPr="00626958">
        <w:rPr>
          <w:lang w:val="fr-FR"/>
        </w:rPr>
        <w:t>aide à l</w:t>
      </w:r>
      <w:r w:rsidR="00A26534" w:rsidRPr="00A26534">
        <w:rPr>
          <w:lang w:val="fr-FR"/>
        </w:rPr>
        <w:t>’</w:t>
      </w:r>
      <w:r w:rsidR="00626958" w:rsidRPr="00626958">
        <w:rPr>
          <w:lang w:val="fr-FR"/>
        </w:rPr>
        <w:t>éducation et une formation dans la région de Kavango-Est ont été organisées</w:t>
      </w:r>
      <w:r w:rsidR="00A26534" w:rsidRPr="00A26534">
        <w:rPr>
          <w:lang w:val="fr-FR"/>
        </w:rPr>
        <w:t> ;</w:t>
      </w:r>
    </w:p>
    <w:p w14:paraId="4079BE55" w14:textId="57661F70" w:rsidR="00626958" w:rsidRPr="00626958" w:rsidRDefault="000E5310" w:rsidP="000E5310">
      <w:pPr>
        <w:pStyle w:val="SingleTxt"/>
        <w:tabs>
          <w:tab w:val="right" w:pos="1685"/>
        </w:tabs>
        <w:ind w:left="1742" w:hanging="475"/>
        <w:rPr>
          <w:lang w:val="fr-FR"/>
        </w:rPr>
      </w:pPr>
      <w:r>
        <w:rPr>
          <w:lang w:val="fr-FR"/>
        </w:rPr>
        <w:tab/>
      </w:r>
      <w:r w:rsidR="00626958" w:rsidRPr="00626958">
        <w:rPr>
          <w:lang w:val="fr-FR"/>
        </w:rPr>
        <w:t>•</w:t>
      </w:r>
      <w:r w:rsidR="00626958" w:rsidRPr="00626958">
        <w:rPr>
          <w:lang w:val="fr-FR"/>
        </w:rPr>
        <w:tab/>
        <w:t>Un mémorandum d</w:t>
      </w:r>
      <w:r w:rsidR="00A26534" w:rsidRPr="00A26534">
        <w:rPr>
          <w:lang w:val="fr-FR"/>
        </w:rPr>
        <w:t>’</w:t>
      </w:r>
      <w:r w:rsidR="00626958" w:rsidRPr="00626958">
        <w:rPr>
          <w:lang w:val="fr-FR"/>
        </w:rPr>
        <w:t>accord a été conclu entre le Ministère de l</w:t>
      </w:r>
      <w:r w:rsidR="00A26534" w:rsidRPr="00A26534">
        <w:rPr>
          <w:lang w:val="fr-FR"/>
        </w:rPr>
        <w:t>’</w:t>
      </w:r>
      <w:r w:rsidR="00626958" w:rsidRPr="00626958">
        <w:rPr>
          <w:lang w:val="fr-FR"/>
        </w:rPr>
        <w:t>éducation et le Ministère de la santé et des services sociaux, en leur qualité de principaux responsables du programme de santé scolaire dans le pays. Cette initiative a abouti à la mise en place d</w:t>
      </w:r>
      <w:r w:rsidR="00A26534" w:rsidRPr="00A26534">
        <w:rPr>
          <w:lang w:val="fr-FR"/>
        </w:rPr>
        <w:t>’</w:t>
      </w:r>
      <w:r w:rsidR="00626958" w:rsidRPr="00626958">
        <w:rPr>
          <w:lang w:val="fr-FR"/>
        </w:rPr>
        <w:t>un groupe de travail national multisectoriel sur la santé à l</w:t>
      </w:r>
      <w:r w:rsidR="00A26534" w:rsidRPr="00A26534">
        <w:rPr>
          <w:lang w:val="fr-FR"/>
        </w:rPr>
        <w:t>’</w:t>
      </w:r>
      <w:r w:rsidR="00626958" w:rsidRPr="00626958">
        <w:rPr>
          <w:lang w:val="fr-FR"/>
        </w:rPr>
        <w:t xml:space="preserve">école et à la création de groupes de travail dans les </w:t>
      </w:r>
      <w:r w:rsidR="00626958" w:rsidRPr="00C92A8C">
        <w:rPr>
          <w:lang w:val="fr-FR"/>
        </w:rPr>
        <w:t>14</w:t>
      </w:r>
      <w:r w:rsidR="00626958" w:rsidRPr="00626958">
        <w:rPr>
          <w:lang w:val="fr-FR"/>
        </w:rPr>
        <w:t xml:space="preserve"> régions. Ces groupes sont chargés de promouvoir le renforcement de la collaboration entre les secteurs, de mobiliser des ressources et de planifier et de coordonner la mise en œuvre des activités liées à la santé scolaire dans les régions. Le programme sur les compétences psychosociales (de la </w:t>
      </w:r>
      <w:r w:rsidR="00626958" w:rsidRPr="00C92A8C">
        <w:rPr>
          <w:lang w:val="fr-FR"/>
        </w:rPr>
        <w:t>4</w:t>
      </w:r>
      <w:r w:rsidR="00626958" w:rsidRPr="00626958">
        <w:rPr>
          <w:vertAlign w:val="superscript"/>
          <w:lang w:val="fr-FR"/>
        </w:rPr>
        <w:t>e</w:t>
      </w:r>
      <w:r w:rsidR="00626958" w:rsidRPr="00626958">
        <w:rPr>
          <w:lang w:val="fr-FR"/>
        </w:rPr>
        <w:t xml:space="preserve"> à la </w:t>
      </w:r>
      <w:r w:rsidR="00626958" w:rsidRPr="00C92A8C">
        <w:rPr>
          <w:lang w:val="fr-FR"/>
        </w:rPr>
        <w:t>12</w:t>
      </w:r>
      <w:r w:rsidR="00626958" w:rsidRPr="00626958">
        <w:rPr>
          <w:vertAlign w:val="superscript"/>
          <w:lang w:val="fr-FR"/>
        </w:rPr>
        <w:t>e</w:t>
      </w:r>
      <w:r w:rsidR="00626958" w:rsidRPr="00626958">
        <w:rPr>
          <w:lang w:val="fr-FR"/>
        </w:rPr>
        <w:t xml:space="preserve"> année) a été revu, et l</w:t>
      </w:r>
      <w:r w:rsidR="00A26534" w:rsidRPr="00A26534">
        <w:rPr>
          <w:lang w:val="fr-FR"/>
        </w:rPr>
        <w:t>’</w:t>
      </w:r>
      <w:r w:rsidR="00626958" w:rsidRPr="00626958">
        <w:rPr>
          <w:lang w:val="fr-FR"/>
        </w:rPr>
        <w:t>éducation sexuelle complète a été pleinement intégrée dans l</w:t>
      </w:r>
      <w:r w:rsidR="00A26534" w:rsidRPr="00A26534">
        <w:rPr>
          <w:lang w:val="fr-FR"/>
        </w:rPr>
        <w:t>’</w:t>
      </w:r>
      <w:r w:rsidR="00626958" w:rsidRPr="00626958">
        <w:rPr>
          <w:lang w:val="fr-FR"/>
        </w:rPr>
        <w:t>ensemble du programme</w:t>
      </w:r>
      <w:r w:rsidR="00A26534" w:rsidRPr="00A26534">
        <w:rPr>
          <w:lang w:val="fr-FR"/>
        </w:rPr>
        <w:t> ;</w:t>
      </w:r>
    </w:p>
    <w:p w14:paraId="1987A470" w14:textId="5DC9BD8C" w:rsidR="00626958" w:rsidRPr="00626958" w:rsidRDefault="000E5310" w:rsidP="000E5310">
      <w:pPr>
        <w:pStyle w:val="SingleTxt"/>
        <w:tabs>
          <w:tab w:val="right" w:pos="1685"/>
        </w:tabs>
        <w:ind w:left="1742" w:hanging="475"/>
        <w:rPr>
          <w:lang w:val="fr-FR"/>
        </w:rPr>
      </w:pPr>
      <w:r>
        <w:rPr>
          <w:lang w:val="fr-FR"/>
        </w:rPr>
        <w:tab/>
      </w:r>
      <w:r w:rsidR="00626958" w:rsidRPr="00626958">
        <w:rPr>
          <w:lang w:val="fr-FR"/>
        </w:rPr>
        <w:t>•</w:t>
      </w:r>
      <w:r w:rsidR="00626958" w:rsidRPr="00626958">
        <w:rPr>
          <w:lang w:val="fr-FR"/>
        </w:rPr>
        <w:tab/>
        <w:t>Une formation des formateurs organisée par le groupe de travail national et les groupes de travail régionaux sur la santé scolaire est en cours dans toutes les régions</w:t>
      </w:r>
      <w:r w:rsidR="001A1422">
        <w:rPr>
          <w:lang w:val="fr-FR"/>
        </w:rPr>
        <w:t xml:space="preserve"> </w:t>
      </w:r>
      <w:r w:rsidR="00626958" w:rsidRPr="00626958">
        <w:rPr>
          <w:lang w:val="fr-FR"/>
        </w:rPr>
        <w:t xml:space="preserve">(mai-juillet </w:t>
      </w:r>
      <w:r w:rsidR="00626958" w:rsidRPr="00C92A8C">
        <w:rPr>
          <w:lang w:val="fr-FR"/>
        </w:rPr>
        <w:t>2021</w:t>
      </w:r>
      <w:r w:rsidR="00626958" w:rsidRPr="00626958">
        <w:rPr>
          <w:lang w:val="fr-FR"/>
        </w:rPr>
        <w:t>)</w:t>
      </w:r>
      <w:r w:rsidR="00A26534" w:rsidRPr="00A26534">
        <w:rPr>
          <w:lang w:val="fr-FR"/>
        </w:rPr>
        <w:t> ;</w:t>
      </w:r>
    </w:p>
    <w:p w14:paraId="03BC2333" w14:textId="1F7990BC" w:rsidR="00626958" w:rsidRPr="00626958" w:rsidRDefault="000E5310" w:rsidP="000E5310">
      <w:pPr>
        <w:pStyle w:val="SingleTxt"/>
        <w:tabs>
          <w:tab w:val="right" w:pos="1685"/>
        </w:tabs>
        <w:ind w:left="1742" w:hanging="475"/>
        <w:rPr>
          <w:lang w:val="fr-FR"/>
        </w:rPr>
      </w:pPr>
      <w:r>
        <w:rPr>
          <w:lang w:val="fr-FR"/>
        </w:rPr>
        <w:tab/>
      </w:r>
      <w:r w:rsidR="00626958" w:rsidRPr="00626958">
        <w:rPr>
          <w:lang w:val="fr-FR"/>
        </w:rPr>
        <w:t>•</w:t>
      </w:r>
      <w:r w:rsidR="00626958" w:rsidRPr="00626958">
        <w:rPr>
          <w:lang w:val="fr-FR"/>
        </w:rPr>
        <w:tab/>
        <w:t>En collaboration avec le Ministère de la santé, le Ministère de l</w:t>
      </w:r>
      <w:r w:rsidR="00A26534" w:rsidRPr="00A26534">
        <w:rPr>
          <w:lang w:val="fr-FR"/>
        </w:rPr>
        <w:t>’</w:t>
      </w:r>
      <w:r w:rsidR="00626958" w:rsidRPr="00626958">
        <w:rPr>
          <w:lang w:val="fr-FR"/>
        </w:rPr>
        <w:t xml:space="preserve">éducation a procédé en </w:t>
      </w:r>
      <w:r w:rsidR="00626958" w:rsidRPr="00C92A8C">
        <w:rPr>
          <w:lang w:val="fr-FR"/>
        </w:rPr>
        <w:t>2020</w:t>
      </w:r>
      <w:r w:rsidR="00626958" w:rsidRPr="00626958">
        <w:rPr>
          <w:lang w:val="fr-FR"/>
        </w:rPr>
        <w:t xml:space="preserve"> à une évaluation de la gestion de la santé et de l</w:t>
      </w:r>
      <w:r w:rsidR="00A26534" w:rsidRPr="00A26534">
        <w:rPr>
          <w:lang w:val="fr-FR"/>
        </w:rPr>
        <w:t>’</w:t>
      </w:r>
      <w:r w:rsidR="00626958" w:rsidRPr="00626958">
        <w:rPr>
          <w:lang w:val="fr-FR"/>
        </w:rPr>
        <w:t xml:space="preserve">hygiène </w:t>
      </w:r>
      <w:r w:rsidR="00626958" w:rsidRPr="00626958">
        <w:rPr>
          <w:lang w:val="fr-FR"/>
        </w:rPr>
        <w:lastRenderedPageBreak/>
        <w:t>menstruelles en Namibie afin de déterminer si cette question avait une incidence sur la fréquentation ou l</w:t>
      </w:r>
      <w:r w:rsidR="00A26534" w:rsidRPr="00A26534">
        <w:rPr>
          <w:lang w:val="fr-FR"/>
        </w:rPr>
        <w:t>’</w:t>
      </w:r>
      <w:r w:rsidR="00626958" w:rsidRPr="00626958">
        <w:rPr>
          <w:lang w:val="fr-FR"/>
        </w:rPr>
        <w:t>abandon scolaire et d</w:t>
      </w:r>
      <w:r w:rsidR="00A26534" w:rsidRPr="00A26534">
        <w:rPr>
          <w:lang w:val="fr-FR"/>
        </w:rPr>
        <w:t>’</w:t>
      </w:r>
      <w:r w:rsidR="00626958" w:rsidRPr="00626958">
        <w:rPr>
          <w:lang w:val="fr-FR"/>
        </w:rPr>
        <w:t>examiner les liens entre l</w:t>
      </w:r>
      <w:r w:rsidR="00A26534" w:rsidRPr="00A26534">
        <w:rPr>
          <w:lang w:val="fr-FR"/>
        </w:rPr>
        <w:t>’</w:t>
      </w:r>
      <w:r w:rsidR="00626958" w:rsidRPr="00626958">
        <w:rPr>
          <w:lang w:val="fr-FR"/>
        </w:rPr>
        <w:t>accès, les connaissances et les grossesses</w:t>
      </w:r>
      <w:r w:rsidR="001A1422">
        <w:rPr>
          <w:lang w:val="fr-FR"/>
        </w:rPr>
        <w:t>.</w:t>
      </w:r>
    </w:p>
    <w:p w14:paraId="639F0C14" w14:textId="6F4C2791" w:rsidR="00626958" w:rsidRPr="00626958" w:rsidRDefault="00626958" w:rsidP="00547F92">
      <w:pPr>
        <w:pStyle w:val="SingleTxt"/>
        <w:numPr>
          <w:ilvl w:val="0"/>
          <w:numId w:val="21"/>
        </w:numPr>
        <w:spacing w:line="240" w:lineRule="exact"/>
        <w:rPr>
          <w:lang w:val="fr-FR"/>
        </w:rPr>
      </w:pPr>
      <w:r w:rsidRPr="00626958">
        <w:rPr>
          <w:lang w:val="fr-FR"/>
        </w:rPr>
        <w:t>La mise en œuvre de la politique de prévention et de gestion de la grossesse des filles en âge d</w:t>
      </w:r>
      <w:r w:rsidR="00A26534" w:rsidRPr="00A26534">
        <w:rPr>
          <w:lang w:val="fr-FR"/>
        </w:rPr>
        <w:t>’</w:t>
      </w:r>
      <w:r w:rsidRPr="00626958">
        <w:rPr>
          <w:lang w:val="fr-FR"/>
        </w:rPr>
        <w:t>aller à l</w:t>
      </w:r>
      <w:r w:rsidR="00A26534" w:rsidRPr="00A26534">
        <w:rPr>
          <w:lang w:val="fr-FR"/>
        </w:rPr>
        <w:t>’</w:t>
      </w:r>
      <w:r w:rsidRPr="00626958">
        <w:rPr>
          <w:lang w:val="fr-FR"/>
        </w:rPr>
        <w:t>école se poursuit. Cette politique met l</w:t>
      </w:r>
      <w:r w:rsidR="00A26534" w:rsidRPr="00A26534">
        <w:rPr>
          <w:lang w:val="fr-FR"/>
        </w:rPr>
        <w:t>’</w:t>
      </w:r>
      <w:r w:rsidRPr="00626958">
        <w:rPr>
          <w:lang w:val="fr-FR"/>
        </w:rPr>
        <w:t>accent sur la prévention</w:t>
      </w:r>
      <w:r w:rsidR="001A1422">
        <w:rPr>
          <w:lang w:val="fr-FR"/>
        </w:rPr>
        <w:t>,</w:t>
      </w:r>
      <w:r w:rsidRPr="00626958">
        <w:rPr>
          <w:lang w:val="fr-FR"/>
        </w:rPr>
        <w:t xml:space="preserve"> mais vise également à soutenir les mères et à les encourager à terminer leurs études. Elle permet aux apprenantes enceintes de demeurer dans le système scolaire jusqu</w:t>
      </w:r>
      <w:r w:rsidR="00A26534" w:rsidRPr="00A26534">
        <w:rPr>
          <w:lang w:val="fr-FR"/>
        </w:rPr>
        <w:t>’</w:t>
      </w:r>
      <w:r w:rsidRPr="00626958">
        <w:rPr>
          <w:lang w:val="fr-FR"/>
        </w:rPr>
        <w:t xml:space="preserve">à </w:t>
      </w:r>
      <w:r w:rsidRPr="00C92A8C">
        <w:rPr>
          <w:lang w:val="fr-FR"/>
        </w:rPr>
        <w:t>quatre semaines avant</w:t>
      </w:r>
      <w:r w:rsidRPr="00626958">
        <w:rPr>
          <w:lang w:val="fr-FR"/>
        </w:rPr>
        <w:t xml:space="preserve"> la date prévue de l</w:t>
      </w:r>
      <w:r w:rsidR="00A26534" w:rsidRPr="00A26534">
        <w:rPr>
          <w:lang w:val="fr-FR"/>
        </w:rPr>
        <w:t>’</w:t>
      </w:r>
      <w:r w:rsidRPr="00626958">
        <w:rPr>
          <w:lang w:val="fr-FR"/>
        </w:rPr>
        <w:t xml:space="preserve">accouchement, ce qui les encourage à assister aux cours et à faire leurs devoirs et les aide ensuite à reprendre leur scolarité. La mise en œuvre de la politique de </w:t>
      </w:r>
      <w:r w:rsidRPr="00C92A8C">
        <w:rPr>
          <w:lang w:val="fr-FR"/>
        </w:rPr>
        <w:t>2009</w:t>
      </w:r>
      <w:r w:rsidRPr="00626958">
        <w:rPr>
          <w:lang w:val="fr-FR"/>
        </w:rPr>
        <w:t xml:space="preserve"> relative aux grossesses d</w:t>
      </w:r>
      <w:r w:rsidR="00A26534" w:rsidRPr="00A26534">
        <w:rPr>
          <w:lang w:val="fr-FR"/>
        </w:rPr>
        <w:t>’</w:t>
      </w:r>
      <w:r w:rsidRPr="00626958">
        <w:rPr>
          <w:lang w:val="fr-FR"/>
        </w:rPr>
        <w:t>adolescentes, qui vise à prévenir et à gérer les grossesses, repose sur les mesures suivantes</w:t>
      </w:r>
      <w:r w:rsidR="00A26534" w:rsidRPr="00A26534">
        <w:rPr>
          <w:lang w:val="fr-FR"/>
        </w:rPr>
        <w:t> :</w:t>
      </w:r>
    </w:p>
    <w:p w14:paraId="679F5014" w14:textId="15B22CDA" w:rsidR="00626958" w:rsidRPr="00681E47" w:rsidRDefault="00C77B94" w:rsidP="00C77B94">
      <w:pPr>
        <w:pStyle w:val="SingleTxt"/>
        <w:tabs>
          <w:tab w:val="right" w:pos="1685"/>
        </w:tabs>
        <w:ind w:left="1742" w:hanging="475"/>
        <w:rPr>
          <w:lang w:val="fr-FR"/>
        </w:rPr>
      </w:pPr>
      <w:r w:rsidRPr="00681E47">
        <w:rPr>
          <w:lang w:val="fr-FR"/>
        </w:rPr>
        <w:tab/>
      </w:r>
      <w:r w:rsidR="00626958" w:rsidRPr="00681E47">
        <w:rPr>
          <w:lang w:val="fr-FR"/>
        </w:rPr>
        <w:t>•</w:t>
      </w:r>
      <w:r w:rsidR="00626958" w:rsidRPr="00681E47">
        <w:rPr>
          <w:lang w:val="fr-FR"/>
        </w:rPr>
        <w:tab/>
      </w:r>
      <w:r w:rsidR="001A1422">
        <w:rPr>
          <w:lang w:val="fr-FR"/>
        </w:rPr>
        <w:t>S</w:t>
      </w:r>
      <w:r w:rsidR="00626958" w:rsidRPr="00626958">
        <w:rPr>
          <w:lang w:val="fr-FR"/>
        </w:rPr>
        <w:t>ensibilisation</w:t>
      </w:r>
      <w:r w:rsidR="00A26534" w:rsidRPr="00A26534">
        <w:rPr>
          <w:lang w:val="fr-FR"/>
        </w:rPr>
        <w:t> ;</w:t>
      </w:r>
    </w:p>
    <w:p w14:paraId="65CFEFEC" w14:textId="6F6F75A5" w:rsidR="00626958" w:rsidRPr="00681E47" w:rsidRDefault="00C77B94" w:rsidP="00C77B94">
      <w:pPr>
        <w:pStyle w:val="SingleTxt"/>
        <w:tabs>
          <w:tab w:val="right" w:pos="1685"/>
        </w:tabs>
        <w:ind w:left="1742" w:hanging="475"/>
        <w:rPr>
          <w:lang w:val="fr-FR"/>
        </w:rPr>
      </w:pPr>
      <w:r w:rsidRPr="00681E47">
        <w:rPr>
          <w:lang w:val="fr-FR"/>
        </w:rPr>
        <w:tab/>
      </w:r>
      <w:r w:rsidR="00626958" w:rsidRPr="00681E47">
        <w:rPr>
          <w:lang w:val="fr-FR"/>
        </w:rPr>
        <w:t>•</w:t>
      </w:r>
      <w:r w:rsidR="00626958" w:rsidRPr="00681E47">
        <w:rPr>
          <w:lang w:val="fr-FR"/>
        </w:rPr>
        <w:tab/>
      </w:r>
      <w:r w:rsidR="001A1422">
        <w:rPr>
          <w:lang w:val="fr-FR"/>
        </w:rPr>
        <w:t>R</w:t>
      </w:r>
      <w:r w:rsidR="00626958" w:rsidRPr="00626958">
        <w:rPr>
          <w:lang w:val="fr-FR"/>
        </w:rPr>
        <w:t>enforcement de la formation</w:t>
      </w:r>
      <w:r w:rsidR="00A26534" w:rsidRPr="00A26534">
        <w:rPr>
          <w:lang w:val="fr-FR"/>
        </w:rPr>
        <w:t> ;</w:t>
      </w:r>
    </w:p>
    <w:p w14:paraId="753416B5" w14:textId="22011B9A" w:rsidR="00626958" w:rsidRPr="00626958" w:rsidRDefault="00C77B94" w:rsidP="00C77B94">
      <w:pPr>
        <w:pStyle w:val="SingleTxt"/>
        <w:tabs>
          <w:tab w:val="right" w:pos="1685"/>
        </w:tabs>
        <w:ind w:left="1742" w:hanging="475"/>
        <w:rPr>
          <w:lang w:val="fr-FR"/>
        </w:rPr>
      </w:pPr>
      <w:r>
        <w:rPr>
          <w:lang w:val="fr-FR"/>
        </w:rPr>
        <w:tab/>
      </w:r>
      <w:r w:rsidR="00626958" w:rsidRPr="00626958">
        <w:rPr>
          <w:lang w:val="fr-FR"/>
        </w:rPr>
        <w:t>•</w:t>
      </w:r>
      <w:r w:rsidR="00626958" w:rsidRPr="00626958">
        <w:rPr>
          <w:lang w:val="fr-FR"/>
        </w:rPr>
        <w:tab/>
      </w:r>
      <w:r w:rsidR="001A1422">
        <w:rPr>
          <w:lang w:val="fr-FR"/>
        </w:rPr>
        <w:t>M</w:t>
      </w:r>
      <w:r w:rsidR="00626958" w:rsidRPr="00626958">
        <w:rPr>
          <w:lang w:val="fr-FR"/>
        </w:rPr>
        <w:t>ise en place d</w:t>
      </w:r>
      <w:r w:rsidR="00A26534" w:rsidRPr="00A26534">
        <w:rPr>
          <w:lang w:val="fr-FR"/>
        </w:rPr>
        <w:t>’</w:t>
      </w:r>
      <w:r w:rsidR="00626958" w:rsidRPr="00626958">
        <w:rPr>
          <w:lang w:val="fr-FR"/>
        </w:rPr>
        <w:t>un plan de suivi</w:t>
      </w:r>
      <w:r w:rsidR="00A26534" w:rsidRPr="00A26534">
        <w:rPr>
          <w:lang w:val="fr-FR"/>
        </w:rPr>
        <w:t> ;</w:t>
      </w:r>
    </w:p>
    <w:p w14:paraId="6A58261F" w14:textId="764840ED" w:rsidR="00626958" w:rsidRPr="00626958" w:rsidRDefault="00C77B94" w:rsidP="00C77B94">
      <w:pPr>
        <w:pStyle w:val="SingleTxt"/>
        <w:tabs>
          <w:tab w:val="right" w:pos="1685"/>
        </w:tabs>
        <w:ind w:left="1742" w:hanging="475"/>
        <w:rPr>
          <w:lang w:val="fr-FR"/>
        </w:rPr>
      </w:pPr>
      <w:r>
        <w:rPr>
          <w:lang w:val="fr-FR"/>
        </w:rPr>
        <w:tab/>
      </w:r>
      <w:r w:rsidR="00626958" w:rsidRPr="00626958">
        <w:rPr>
          <w:lang w:val="fr-FR"/>
        </w:rPr>
        <w:t>•</w:t>
      </w:r>
      <w:r w:rsidR="00626958" w:rsidRPr="00626958">
        <w:rPr>
          <w:lang w:val="fr-FR"/>
        </w:rPr>
        <w:tab/>
      </w:r>
      <w:r w:rsidR="001A1422" w:rsidRPr="00626958">
        <w:rPr>
          <w:lang w:val="fr-FR"/>
        </w:rPr>
        <w:t>É</w:t>
      </w:r>
      <w:r w:rsidR="00626958" w:rsidRPr="00626958">
        <w:rPr>
          <w:lang w:val="fr-FR"/>
        </w:rPr>
        <w:t>valuation de l</w:t>
      </w:r>
      <w:r w:rsidR="00A26534" w:rsidRPr="00A26534">
        <w:rPr>
          <w:lang w:val="fr-FR"/>
        </w:rPr>
        <w:t>’</w:t>
      </w:r>
      <w:r w:rsidR="00626958" w:rsidRPr="00626958">
        <w:rPr>
          <w:lang w:val="fr-FR"/>
        </w:rPr>
        <w:t>incidence de la politique par le Ministère en vue d</w:t>
      </w:r>
      <w:r w:rsidR="00A26534" w:rsidRPr="00A26534">
        <w:rPr>
          <w:lang w:val="fr-FR"/>
        </w:rPr>
        <w:t>’</w:t>
      </w:r>
      <w:r w:rsidR="00626958" w:rsidRPr="00626958">
        <w:rPr>
          <w:lang w:val="fr-FR"/>
        </w:rPr>
        <w:t xml:space="preserve">une révision visant à améliorer la mise en œuvre. </w:t>
      </w:r>
    </w:p>
    <w:p w14:paraId="52BB6394" w14:textId="4428E5A8" w:rsidR="00626958" w:rsidRPr="00626958" w:rsidRDefault="00626958" w:rsidP="00547F92">
      <w:pPr>
        <w:pStyle w:val="SingleTxt"/>
        <w:numPr>
          <w:ilvl w:val="0"/>
          <w:numId w:val="21"/>
        </w:numPr>
        <w:spacing w:line="240" w:lineRule="exact"/>
        <w:rPr>
          <w:lang w:val="fr-FR"/>
        </w:rPr>
      </w:pPr>
      <w:r w:rsidRPr="00626958">
        <w:rPr>
          <w:lang w:val="fr-FR"/>
        </w:rPr>
        <w:t xml:space="preserve">La loi de </w:t>
      </w:r>
      <w:r w:rsidRPr="00C92A8C">
        <w:rPr>
          <w:lang w:val="fr-FR"/>
        </w:rPr>
        <w:t>2001</w:t>
      </w:r>
      <w:r w:rsidRPr="00626958">
        <w:rPr>
          <w:lang w:val="fr-FR"/>
        </w:rPr>
        <w:t xml:space="preserve"> sur l</w:t>
      </w:r>
      <w:r w:rsidR="00A26534" w:rsidRPr="00A26534">
        <w:rPr>
          <w:lang w:val="fr-FR"/>
        </w:rPr>
        <w:t>’</w:t>
      </w:r>
      <w:r w:rsidRPr="00626958">
        <w:rPr>
          <w:lang w:val="fr-FR"/>
        </w:rPr>
        <w:t>éducation a été abrogée et remplacée par la loi sur l</w:t>
      </w:r>
      <w:r w:rsidR="00A26534" w:rsidRPr="00A26534">
        <w:rPr>
          <w:lang w:val="fr-FR"/>
        </w:rPr>
        <w:t>’</w:t>
      </w:r>
      <w:r w:rsidRPr="00626958">
        <w:rPr>
          <w:lang w:val="fr-FR"/>
        </w:rPr>
        <w:t>éducation de base (loi n</w:t>
      </w:r>
      <w:r w:rsidRPr="00626958">
        <w:rPr>
          <w:vertAlign w:val="superscript"/>
          <w:lang w:val="fr-FR"/>
        </w:rPr>
        <w:t>o</w:t>
      </w:r>
      <w:r w:rsidRPr="00626958">
        <w:rPr>
          <w:lang w:val="fr-FR"/>
        </w:rPr>
        <w:t xml:space="preserve"> </w:t>
      </w:r>
      <w:r w:rsidRPr="00C92A8C">
        <w:rPr>
          <w:lang w:val="fr-FR"/>
        </w:rPr>
        <w:t>3</w:t>
      </w:r>
      <w:r w:rsidRPr="00626958">
        <w:rPr>
          <w:lang w:val="fr-FR"/>
        </w:rPr>
        <w:t xml:space="preserve"> de </w:t>
      </w:r>
      <w:r w:rsidRPr="00C92A8C">
        <w:rPr>
          <w:lang w:val="fr-FR"/>
        </w:rPr>
        <w:t>2020</w:t>
      </w:r>
      <w:r w:rsidRPr="00626958">
        <w:rPr>
          <w:lang w:val="fr-FR"/>
        </w:rPr>
        <w:t xml:space="preserve">). La loi de </w:t>
      </w:r>
      <w:r w:rsidRPr="00C92A8C">
        <w:rPr>
          <w:lang w:val="fr-FR"/>
        </w:rPr>
        <w:t>2020</w:t>
      </w:r>
      <w:r w:rsidRPr="00626958">
        <w:rPr>
          <w:lang w:val="fr-FR"/>
        </w:rPr>
        <w:t xml:space="preserve"> interdit toute forme de violence en milieu scolaire, y compris les châtiments corporels. La loi sur les soins et la protection de l</w:t>
      </w:r>
      <w:r w:rsidR="00A26534" w:rsidRPr="00A26534">
        <w:rPr>
          <w:lang w:val="fr-FR"/>
        </w:rPr>
        <w:t>’</w:t>
      </w:r>
      <w:r w:rsidRPr="00626958">
        <w:rPr>
          <w:lang w:val="fr-FR"/>
        </w:rPr>
        <w:t>enfance (loi n</w:t>
      </w:r>
      <w:r w:rsidRPr="00626958">
        <w:rPr>
          <w:vertAlign w:val="superscript"/>
          <w:lang w:val="fr-FR"/>
        </w:rPr>
        <w:t>o</w:t>
      </w:r>
      <w:r w:rsidRPr="00626958">
        <w:rPr>
          <w:lang w:val="fr-FR"/>
        </w:rPr>
        <w:t xml:space="preserve"> </w:t>
      </w:r>
      <w:r w:rsidRPr="00C92A8C">
        <w:rPr>
          <w:lang w:val="fr-FR"/>
        </w:rPr>
        <w:t>3</w:t>
      </w:r>
      <w:r w:rsidRPr="00626958">
        <w:rPr>
          <w:lang w:val="fr-FR"/>
        </w:rPr>
        <w:t xml:space="preserve"> de </w:t>
      </w:r>
      <w:r w:rsidRPr="00C92A8C">
        <w:rPr>
          <w:lang w:val="fr-FR"/>
        </w:rPr>
        <w:t>2015</w:t>
      </w:r>
      <w:r w:rsidRPr="00626958">
        <w:rPr>
          <w:lang w:val="fr-FR"/>
        </w:rPr>
        <w:t>) interdit en outre les châtiments corporels dans le cadre familial. Les mesures suivantes ont été prises aux fins de l</w:t>
      </w:r>
      <w:r w:rsidR="00A26534" w:rsidRPr="00A26534">
        <w:rPr>
          <w:lang w:val="fr-FR"/>
        </w:rPr>
        <w:t>’</w:t>
      </w:r>
      <w:r w:rsidRPr="00626958">
        <w:rPr>
          <w:lang w:val="fr-FR"/>
        </w:rPr>
        <w:t>application de ces deux lois</w:t>
      </w:r>
      <w:r w:rsidR="00A26534" w:rsidRPr="00A26534">
        <w:rPr>
          <w:lang w:val="fr-FR"/>
        </w:rPr>
        <w:t> :</w:t>
      </w:r>
      <w:r w:rsidRPr="00626958">
        <w:rPr>
          <w:lang w:val="fr-FR"/>
        </w:rPr>
        <w:t xml:space="preserve"> </w:t>
      </w:r>
    </w:p>
    <w:p w14:paraId="79E80951" w14:textId="6FFF2942" w:rsidR="00626958" w:rsidRPr="00626958" w:rsidRDefault="00C77B94" w:rsidP="00C77B94">
      <w:pPr>
        <w:pStyle w:val="SingleTxt"/>
        <w:tabs>
          <w:tab w:val="right" w:pos="1685"/>
        </w:tabs>
        <w:ind w:left="1742" w:hanging="475"/>
        <w:rPr>
          <w:lang w:val="fr-FR"/>
        </w:rPr>
      </w:pPr>
      <w:r>
        <w:rPr>
          <w:lang w:val="fr-FR"/>
        </w:rPr>
        <w:tab/>
      </w:r>
      <w:r w:rsidR="00626958" w:rsidRPr="00626958">
        <w:rPr>
          <w:lang w:val="fr-FR"/>
        </w:rPr>
        <w:t>•</w:t>
      </w:r>
      <w:r w:rsidR="00626958" w:rsidRPr="00626958">
        <w:rPr>
          <w:lang w:val="fr-FR"/>
        </w:rPr>
        <w:tab/>
        <w:t>Une formation sur le Cadre national pour la sécurité à l</w:t>
      </w:r>
      <w:r w:rsidR="00A26534" w:rsidRPr="00A26534">
        <w:rPr>
          <w:lang w:val="fr-FR"/>
        </w:rPr>
        <w:t>’</w:t>
      </w:r>
      <w:r w:rsidR="00626958" w:rsidRPr="00626958">
        <w:rPr>
          <w:lang w:val="fr-FR"/>
        </w:rPr>
        <w:t>école est dispensée à tous les enseignants afin de promouvoir une discipline positive</w:t>
      </w:r>
      <w:r w:rsidR="00A26534" w:rsidRPr="00A26534">
        <w:rPr>
          <w:lang w:val="fr-FR"/>
        </w:rPr>
        <w:t> ;</w:t>
      </w:r>
    </w:p>
    <w:p w14:paraId="55BA5F7C" w14:textId="2ADEB0E7" w:rsidR="00626958" w:rsidRPr="00626958" w:rsidRDefault="00C77B94" w:rsidP="00C77B94">
      <w:pPr>
        <w:pStyle w:val="SingleTxt"/>
        <w:tabs>
          <w:tab w:val="right" w:pos="1685"/>
        </w:tabs>
        <w:ind w:left="1742" w:hanging="475"/>
        <w:rPr>
          <w:lang w:val="fr-FR"/>
        </w:rPr>
      </w:pPr>
      <w:r>
        <w:rPr>
          <w:lang w:val="fr-FR"/>
        </w:rPr>
        <w:tab/>
      </w:r>
      <w:r w:rsidR="00626958" w:rsidRPr="00626958">
        <w:rPr>
          <w:lang w:val="fr-FR"/>
        </w:rPr>
        <w:t>•</w:t>
      </w:r>
      <w:r w:rsidR="00626958" w:rsidRPr="00626958">
        <w:rPr>
          <w:lang w:val="fr-FR"/>
        </w:rPr>
        <w:tab/>
        <w:t>Des circulaires ont été élaborées pour faire appliquer les lois et les politiques</w:t>
      </w:r>
      <w:r w:rsidR="00A26534" w:rsidRPr="00A26534">
        <w:rPr>
          <w:lang w:val="fr-FR"/>
        </w:rPr>
        <w:t> ;</w:t>
      </w:r>
    </w:p>
    <w:p w14:paraId="69EE0A03" w14:textId="79D22645" w:rsidR="00626958" w:rsidRPr="00626958" w:rsidRDefault="00C77B94" w:rsidP="00C77B94">
      <w:pPr>
        <w:pStyle w:val="SingleTxt"/>
        <w:tabs>
          <w:tab w:val="right" w:pos="1685"/>
        </w:tabs>
        <w:ind w:left="1742" w:hanging="475"/>
        <w:rPr>
          <w:lang w:val="fr-FR"/>
        </w:rPr>
      </w:pPr>
      <w:r>
        <w:rPr>
          <w:lang w:val="fr-FR"/>
        </w:rPr>
        <w:tab/>
      </w:r>
      <w:r w:rsidR="00626958" w:rsidRPr="00626958">
        <w:rPr>
          <w:lang w:val="fr-FR"/>
        </w:rPr>
        <w:t>•</w:t>
      </w:r>
      <w:r w:rsidR="00626958" w:rsidRPr="00626958">
        <w:rPr>
          <w:lang w:val="fr-FR"/>
        </w:rPr>
        <w:tab/>
        <w:t xml:space="preserve">La loi de </w:t>
      </w:r>
      <w:r w:rsidR="00626958" w:rsidRPr="00C92A8C">
        <w:rPr>
          <w:lang w:val="fr-FR"/>
        </w:rPr>
        <w:t>2001</w:t>
      </w:r>
      <w:r w:rsidR="00626958" w:rsidRPr="00626958">
        <w:rPr>
          <w:lang w:val="fr-FR"/>
        </w:rPr>
        <w:t xml:space="preserve"> sur l</w:t>
      </w:r>
      <w:r w:rsidR="00A26534" w:rsidRPr="00A26534">
        <w:rPr>
          <w:lang w:val="fr-FR"/>
        </w:rPr>
        <w:t>’</w:t>
      </w:r>
      <w:r w:rsidR="00626958" w:rsidRPr="00626958">
        <w:rPr>
          <w:lang w:val="fr-FR"/>
        </w:rPr>
        <w:t xml:space="preserve">éducation dispose expressément que le règlement intérieur et le code de conduite des établissements scolaires sont élaborés de manière </w:t>
      </w:r>
      <w:r w:rsidR="00626958" w:rsidRPr="00C77B94">
        <w:rPr>
          <w:spacing w:val="2"/>
          <w:lang w:val="fr-FR"/>
        </w:rPr>
        <w:t>consultative et sont signés par les directeurs régionaux. Ces documents protègent</w:t>
      </w:r>
      <w:r w:rsidR="00626958" w:rsidRPr="00626958">
        <w:rPr>
          <w:lang w:val="fr-FR"/>
        </w:rPr>
        <w:t xml:space="preserve"> les droits des élèves et des enseignants, et la violence, le « slut</w:t>
      </w:r>
      <w:r>
        <w:rPr>
          <w:lang w:val="fr-FR"/>
        </w:rPr>
        <w:noBreakHyphen/>
      </w:r>
      <w:r w:rsidR="00626958" w:rsidRPr="00626958">
        <w:rPr>
          <w:lang w:val="fr-FR"/>
        </w:rPr>
        <w:t>shaming » et la culpabilisation des victimes n</w:t>
      </w:r>
      <w:r w:rsidR="00A26534" w:rsidRPr="00A26534">
        <w:rPr>
          <w:lang w:val="fr-FR"/>
        </w:rPr>
        <w:t>’</w:t>
      </w:r>
      <w:r w:rsidR="00626958" w:rsidRPr="00626958">
        <w:rPr>
          <w:lang w:val="fr-FR"/>
        </w:rPr>
        <w:t>y sont ni autorisés, ni tolérés</w:t>
      </w:r>
      <w:r w:rsidR="00A26534" w:rsidRPr="00A26534">
        <w:rPr>
          <w:lang w:val="fr-FR"/>
        </w:rPr>
        <w:t> ;</w:t>
      </w:r>
    </w:p>
    <w:p w14:paraId="6C02F97E" w14:textId="677E5349" w:rsidR="00626958" w:rsidRPr="00626958" w:rsidRDefault="00C77B94" w:rsidP="00C77B94">
      <w:pPr>
        <w:pStyle w:val="SingleTxt"/>
        <w:tabs>
          <w:tab w:val="right" w:pos="1685"/>
        </w:tabs>
        <w:ind w:left="1742" w:hanging="475"/>
        <w:rPr>
          <w:lang w:val="fr-FR"/>
        </w:rPr>
      </w:pPr>
      <w:r>
        <w:rPr>
          <w:lang w:val="fr-FR"/>
        </w:rPr>
        <w:tab/>
      </w:r>
      <w:r w:rsidR="00626958" w:rsidRPr="00626958">
        <w:rPr>
          <w:lang w:val="fr-FR"/>
        </w:rPr>
        <w:t>•</w:t>
      </w:r>
      <w:r w:rsidR="00626958" w:rsidRPr="00626958">
        <w:rPr>
          <w:lang w:val="fr-FR"/>
        </w:rPr>
        <w:tab/>
        <w:t>Le Ministère a suivi le règlement du personnel de la fonction publique en ce qui concerne les procédures disciplinaires applicables à tout enseignant ayant fait preuve d</w:t>
      </w:r>
      <w:r w:rsidR="00A26534" w:rsidRPr="00A26534">
        <w:rPr>
          <w:lang w:val="fr-FR"/>
        </w:rPr>
        <w:t>’</w:t>
      </w:r>
      <w:r w:rsidR="00626958" w:rsidRPr="00626958">
        <w:rPr>
          <w:lang w:val="fr-FR"/>
        </w:rPr>
        <w:t>un comportement déplacé envers des élèves. Les personnes reconnues coupables de tels actes ont fait l</w:t>
      </w:r>
      <w:r w:rsidR="00A26534" w:rsidRPr="00A26534">
        <w:rPr>
          <w:lang w:val="fr-FR"/>
        </w:rPr>
        <w:t>’</w:t>
      </w:r>
      <w:r w:rsidR="00626958" w:rsidRPr="00626958">
        <w:rPr>
          <w:lang w:val="fr-FR"/>
        </w:rPr>
        <w:t xml:space="preserve">objet de mesures disciplinaires adéquates, conformément au règlement susmentionné. Les enseignants qui ont démissionné au cours de la procédure disciplinaire sont inscrits sur une liste et ne peuvent être recrutés à aucun poste rattaché au Ministère </w:t>
      </w:r>
      <w:r w:rsidR="00626958" w:rsidRPr="00C92A8C">
        <w:rPr>
          <w:lang w:val="fr-FR"/>
        </w:rPr>
        <w:t>pendant huit ans</w:t>
      </w:r>
      <w:r w:rsidR="00626958" w:rsidRPr="00626958">
        <w:rPr>
          <w:lang w:val="fr-FR"/>
        </w:rPr>
        <w:t>.</w:t>
      </w:r>
    </w:p>
    <w:p w14:paraId="492A3FE6" w14:textId="0E131EAE" w:rsidR="00626958" w:rsidRPr="00626958" w:rsidRDefault="00626958" w:rsidP="00547F92">
      <w:pPr>
        <w:pStyle w:val="SingleTxt"/>
        <w:numPr>
          <w:ilvl w:val="0"/>
          <w:numId w:val="21"/>
        </w:numPr>
        <w:spacing w:line="240" w:lineRule="exact"/>
        <w:rPr>
          <w:lang w:val="fr-FR"/>
        </w:rPr>
      </w:pPr>
      <w:r w:rsidRPr="00626958">
        <w:rPr>
          <w:lang w:val="fr-FR"/>
        </w:rPr>
        <w:t>Des mesures ont été prises pour lutter contre la discrimination, les violences et les actes d</w:t>
      </w:r>
      <w:r w:rsidR="00A26534" w:rsidRPr="00A26534">
        <w:rPr>
          <w:lang w:val="fr-FR"/>
        </w:rPr>
        <w:t>’</w:t>
      </w:r>
      <w:r w:rsidRPr="00626958">
        <w:rPr>
          <w:lang w:val="fr-FR"/>
        </w:rPr>
        <w:t>intimidation signalés, en particulier à l</w:t>
      </w:r>
      <w:r w:rsidR="00A26534" w:rsidRPr="00A26534">
        <w:rPr>
          <w:lang w:val="fr-FR"/>
        </w:rPr>
        <w:t>’</w:t>
      </w:r>
      <w:r w:rsidRPr="00626958">
        <w:rPr>
          <w:lang w:val="fr-FR"/>
        </w:rPr>
        <w:t>égard des filles san dans les écoles</w:t>
      </w:r>
      <w:r w:rsidR="00A26534" w:rsidRPr="00A26534">
        <w:rPr>
          <w:lang w:val="fr-FR"/>
        </w:rPr>
        <w:t> :</w:t>
      </w:r>
    </w:p>
    <w:p w14:paraId="74E22E66" w14:textId="1F8CA2B6" w:rsidR="00626958" w:rsidRPr="00626958" w:rsidRDefault="00C77B94" w:rsidP="00C77B94">
      <w:pPr>
        <w:pStyle w:val="SingleTxt"/>
        <w:tabs>
          <w:tab w:val="right" w:pos="1685"/>
        </w:tabs>
        <w:ind w:left="1742" w:hanging="475"/>
        <w:rPr>
          <w:lang w:val="fr-FR"/>
        </w:rPr>
      </w:pPr>
      <w:r>
        <w:rPr>
          <w:lang w:val="fr-FR"/>
        </w:rPr>
        <w:tab/>
      </w:r>
      <w:r w:rsidR="00626958" w:rsidRPr="00626958">
        <w:rPr>
          <w:lang w:val="fr-FR"/>
        </w:rPr>
        <w:t>•</w:t>
      </w:r>
      <w:r w:rsidR="00626958" w:rsidRPr="00626958">
        <w:rPr>
          <w:lang w:val="fr-FR"/>
        </w:rPr>
        <w:tab/>
        <w:t>Le Ministère de l</w:t>
      </w:r>
      <w:r w:rsidR="00A26534" w:rsidRPr="00A26534">
        <w:rPr>
          <w:lang w:val="fr-FR"/>
        </w:rPr>
        <w:t>’</w:t>
      </w:r>
      <w:r w:rsidR="00626958" w:rsidRPr="00626958">
        <w:rPr>
          <w:lang w:val="fr-FR"/>
        </w:rPr>
        <w:t>éducation, des arts et de la culture propose divers programmes qui permettent aux apprenants d</w:t>
      </w:r>
      <w:r w:rsidR="00A26534" w:rsidRPr="00A26534">
        <w:rPr>
          <w:lang w:val="fr-FR"/>
        </w:rPr>
        <w:t>’</w:t>
      </w:r>
      <w:r w:rsidR="00626958" w:rsidRPr="00626958">
        <w:rPr>
          <w:lang w:val="fr-FR"/>
        </w:rPr>
        <w:t>acquérir les compétences, les connaissances et les comportements nécessaires pour se protéger et mener une vie productive. Ces outils visent à créer une société tolérante, respectueuse et pacifique. La question de la violence fondée sur le genre est abordée sous les différents angles des connaissances factuelles, dans le cadre de différentes matières axées sur les contenus et les compétences. Le Ministère a également élaboré le Cadre national pour la sécurité à l</w:t>
      </w:r>
      <w:r w:rsidR="00A26534" w:rsidRPr="00A26534">
        <w:rPr>
          <w:lang w:val="fr-FR"/>
        </w:rPr>
        <w:t>’</w:t>
      </w:r>
      <w:r w:rsidR="00626958" w:rsidRPr="00626958">
        <w:rPr>
          <w:lang w:val="fr-FR"/>
        </w:rPr>
        <w:t>école en vue de promouvoir la santé, la sécurité et le bien</w:t>
      </w:r>
      <w:r w:rsidR="001A1422">
        <w:rPr>
          <w:lang w:val="fr-FR"/>
        </w:rPr>
        <w:noBreakHyphen/>
      </w:r>
      <w:r w:rsidR="00626958" w:rsidRPr="00626958">
        <w:rPr>
          <w:lang w:val="fr-FR"/>
        </w:rPr>
        <w:t xml:space="preserve">être </w:t>
      </w:r>
      <w:r w:rsidR="00626958" w:rsidRPr="00626958">
        <w:rPr>
          <w:lang w:val="fr-FR"/>
        </w:rPr>
        <w:lastRenderedPageBreak/>
        <w:t>des apprenants et des autres parties prenantes du secteur de l</w:t>
      </w:r>
      <w:r w:rsidR="00A26534" w:rsidRPr="00A26534">
        <w:rPr>
          <w:lang w:val="fr-FR"/>
        </w:rPr>
        <w:t>’</w:t>
      </w:r>
      <w:r w:rsidR="00626958" w:rsidRPr="00626958">
        <w:rPr>
          <w:lang w:val="fr-FR"/>
        </w:rPr>
        <w:t>éducation en Namibie. Ce cadre vise à aider les acteurs de la santé et de la sécurité en milieu scolaire à mettre en œuvre des mesures et des programmes permettant d</w:t>
      </w:r>
      <w:r w:rsidR="00A26534" w:rsidRPr="00A26534">
        <w:rPr>
          <w:lang w:val="fr-FR"/>
        </w:rPr>
        <w:t>’</w:t>
      </w:r>
      <w:r w:rsidR="00626958" w:rsidRPr="00626958">
        <w:rPr>
          <w:lang w:val="fr-FR"/>
        </w:rPr>
        <w:t xml:space="preserve">assurer la sécurité dans les établissements. Il fournit également aux enseignants et aux autres membres du personnel scolaire des outils et des idées pratiques pour améliorer le niveau de sécurité dans les écoles, étape par étape, ainsi que des orientations sur la façon de promouvoir des communautés scolaires sûres et solidaires. </w:t>
      </w:r>
    </w:p>
    <w:p w14:paraId="44AA3A8B" w14:textId="77777777" w:rsidR="00C77B94" w:rsidRPr="00C77B94" w:rsidRDefault="00C77B94" w:rsidP="00C77B94">
      <w:pPr>
        <w:pStyle w:val="SingleTxt"/>
        <w:spacing w:after="0" w:line="120" w:lineRule="exact"/>
        <w:rPr>
          <w:b/>
          <w:sz w:val="10"/>
          <w:lang w:val="fr-FR"/>
        </w:rPr>
      </w:pPr>
    </w:p>
    <w:p w14:paraId="5116C6C3" w14:textId="77777777" w:rsidR="00C77B94" w:rsidRPr="00C77B94" w:rsidRDefault="00C77B94" w:rsidP="00C77B94">
      <w:pPr>
        <w:pStyle w:val="SingleTxt"/>
        <w:spacing w:after="0" w:line="120" w:lineRule="exact"/>
        <w:rPr>
          <w:b/>
          <w:sz w:val="10"/>
          <w:lang w:val="fr-FR"/>
        </w:rPr>
      </w:pPr>
    </w:p>
    <w:p w14:paraId="241AE2B6" w14:textId="5194B5FF" w:rsidR="00626958" w:rsidRPr="00626958" w:rsidRDefault="00626958" w:rsidP="00C77B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26958">
        <w:rPr>
          <w:lang w:val="fr-FR"/>
        </w:rPr>
        <w:tab/>
      </w:r>
      <w:r w:rsidRPr="00626958">
        <w:rPr>
          <w:lang w:val="fr-FR"/>
        </w:rPr>
        <w:tab/>
        <w:t>Emploi</w:t>
      </w:r>
    </w:p>
    <w:p w14:paraId="6C16F14C" w14:textId="77777777" w:rsidR="00C77B94" w:rsidRPr="00C77B94" w:rsidRDefault="00C77B94" w:rsidP="00C77B94">
      <w:pPr>
        <w:pStyle w:val="SingleTxt"/>
        <w:spacing w:after="0" w:line="120" w:lineRule="exact"/>
        <w:rPr>
          <w:sz w:val="10"/>
          <w:lang w:val="fr-FR"/>
        </w:rPr>
      </w:pPr>
    </w:p>
    <w:p w14:paraId="2AAADB5A" w14:textId="77777777" w:rsidR="00C77B94" w:rsidRPr="00C77B94" w:rsidRDefault="00C77B94" w:rsidP="00C77B94">
      <w:pPr>
        <w:pStyle w:val="SingleTxt"/>
        <w:spacing w:after="0" w:line="120" w:lineRule="exact"/>
        <w:rPr>
          <w:sz w:val="10"/>
          <w:lang w:val="fr-FR"/>
        </w:rPr>
      </w:pPr>
    </w:p>
    <w:p w14:paraId="36782A13" w14:textId="1B3D95C8" w:rsidR="00626958" w:rsidRPr="00626958" w:rsidRDefault="00626958" w:rsidP="00547F92">
      <w:pPr>
        <w:pStyle w:val="SingleTxt"/>
        <w:numPr>
          <w:ilvl w:val="0"/>
          <w:numId w:val="21"/>
        </w:numPr>
        <w:spacing w:line="240" w:lineRule="exact"/>
        <w:rPr>
          <w:lang w:val="fr-FR"/>
        </w:rPr>
      </w:pPr>
      <w:r w:rsidRPr="006F6FEF">
        <w:rPr>
          <w:lang w:val="fr-FR"/>
        </w:rPr>
        <w:t>À la lumière des précédentes observations finales du Comité (</w:t>
      </w:r>
      <w:hyperlink r:id="rId16" w:history="1">
        <w:r w:rsidRPr="00C92A8C">
          <w:rPr>
            <w:rStyle w:val="Hyperlink"/>
            <w:lang w:val="fr-FR"/>
          </w:rPr>
          <w:t>CEDAW/C/NAM/CO/4-5</w:t>
        </w:r>
      </w:hyperlink>
      <w:r w:rsidRPr="00626958">
        <w:rPr>
          <w:lang w:val="fr-FR"/>
        </w:rPr>
        <w:t xml:space="preserve">, par. </w:t>
      </w:r>
      <w:r w:rsidRPr="00C92A8C">
        <w:rPr>
          <w:lang w:val="fr-FR"/>
        </w:rPr>
        <w:t>32</w:t>
      </w:r>
      <w:r w:rsidRPr="00626958">
        <w:rPr>
          <w:lang w:val="fr-FR"/>
        </w:rPr>
        <w:t>), dans le</w:t>
      </w:r>
      <w:r w:rsidR="006F6FEF">
        <w:rPr>
          <w:lang w:val="fr-FR"/>
        </w:rPr>
        <w:t>s</w:t>
      </w:r>
      <w:r w:rsidRPr="00626958">
        <w:rPr>
          <w:lang w:val="fr-FR"/>
        </w:rPr>
        <w:t>quel</w:t>
      </w:r>
      <w:r w:rsidR="006F6FEF">
        <w:rPr>
          <w:lang w:val="fr-FR"/>
        </w:rPr>
        <w:t>les</w:t>
      </w:r>
      <w:r w:rsidRPr="00626958">
        <w:rPr>
          <w:lang w:val="fr-FR"/>
        </w:rPr>
        <w:t xml:space="preserve"> celui-ci s</w:t>
      </w:r>
      <w:r w:rsidR="00A26534" w:rsidRPr="00A26534">
        <w:rPr>
          <w:lang w:val="fr-FR"/>
        </w:rPr>
        <w:t>’</w:t>
      </w:r>
      <w:r w:rsidRPr="00626958">
        <w:rPr>
          <w:lang w:val="fr-FR"/>
        </w:rPr>
        <w:t>est dit préoccupé par les taux élevés de chômage chez les femmes, et face à la reconnaissance par l</w:t>
      </w:r>
      <w:r w:rsidR="00A26534" w:rsidRPr="00A26534">
        <w:rPr>
          <w:lang w:val="fr-FR"/>
        </w:rPr>
        <w:t>’</w:t>
      </w:r>
      <w:r w:rsidRPr="00626958">
        <w:rPr>
          <w:lang w:val="fr-FR"/>
        </w:rPr>
        <w:t>État partie du fait que le chômage reste un défi, en particulier chez les femmes en âge de travailler, veuillez fournir des informations spécifiques sur les mesures prises à cet</w:t>
      </w:r>
      <w:r w:rsidR="006F6FEF">
        <w:rPr>
          <w:lang w:val="fr-FR"/>
        </w:rPr>
        <w:t> </w:t>
      </w:r>
      <w:r w:rsidRPr="00626958">
        <w:rPr>
          <w:lang w:val="fr-FR"/>
        </w:rPr>
        <w:t>égard.</w:t>
      </w:r>
    </w:p>
    <w:p w14:paraId="3AF2D918" w14:textId="61EA515E" w:rsidR="00626958" w:rsidRPr="00626958" w:rsidRDefault="00626958" w:rsidP="00547F92">
      <w:pPr>
        <w:pStyle w:val="SingleTxt"/>
        <w:numPr>
          <w:ilvl w:val="0"/>
          <w:numId w:val="21"/>
        </w:numPr>
        <w:rPr>
          <w:lang w:val="fr-FR"/>
        </w:rPr>
      </w:pPr>
      <w:r w:rsidRPr="00626958">
        <w:rPr>
          <w:lang w:val="fr-FR"/>
        </w:rPr>
        <w:t>La loi portant modification de la loi sur l</w:t>
      </w:r>
      <w:r w:rsidR="00A26534" w:rsidRPr="00A26534">
        <w:rPr>
          <w:lang w:val="fr-FR"/>
        </w:rPr>
        <w:t>’</w:t>
      </w:r>
      <w:r w:rsidRPr="00626958">
        <w:rPr>
          <w:lang w:val="fr-FR"/>
        </w:rPr>
        <w:t>action positive (emploi) (loi n</w:t>
      </w:r>
      <w:r w:rsidRPr="00626958">
        <w:rPr>
          <w:vertAlign w:val="superscript"/>
          <w:lang w:val="fr-FR"/>
        </w:rPr>
        <w:t>o</w:t>
      </w:r>
      <w:r w:rsidRPr="00626958">
        <w:rPr>
          <w:lang w:val="fr-FR"/>
        </w:rPr>
        <w:t xml:space="preserve"> </w:t>
      </w:r>
      <w:r w:rsidRPr="00C92A8C">
        <w:rPr>
          <w:lang w:val="fr-FR"/>
        </w:rPr>
        <w:t>6</w:t>
      </w:r>
      <w:r w:rsidRPr="00626958">
        <w:rPr>
          <w:lang w:val="fr-FR"/>
        </w:rPr>
        <w:t xml:space="preserve"> de </w:t>
      </w:r>
      <w:r w:rsidRPr="00C92A8C">
        <w:rPr>
          <w:lang w:val="fr-FR"/>
        </w:rPr>
        <w:t>2007</w:t>
      </w:r>
      <w:r w:rsidRPr="00626958">
        <w:rPr>
          <w:lang w:val="fr-FR"/>
        </w:rPr>
        <w:t>) exige des employeurs qu</w:t>
      </w:r>
      <w:r w:rsidR="00A26534" w:rsidRPr="00A26534">
        <w:rPr>
          <w:lang w:val="fr-FR"/>
        </w:rPr>
        <w:t>’</w:t>
      </w:r>
      <w:r w:rsidRPr="00626958">
        <w:rPr>
          <w:lang w:val="fr-FR"/>
        </w:rPr>
        <w:t>ils prennent des mesures positives pour améliorer les perspectives d</w:t>
      </w:r>
      <w:r w:rsidR="00A26534" w:rsidRPr="00A26534">
        <w:rPr>
          <w:lang w:val="fr-FR"/>
        </w:rPr>
        <w:t>’</w:t>
      </w:r>
      <w:r w:rsidRPr="00626958">
        <w:rPr>
          <w:lang w:val="fr-FR"/>
        </w:rPr>
        <w:t>emploi des personnes appartenant aux groupes désignés, notamment en vue de</w:t>
      </w:r>
      <w:r w:rsidR="00A26534" w:rsidRPr="00A26534">
        <w:rPr>
          <w:lang w:val="fr-FR"/>
        </w:rPr>
        <w:t> :</w:t>
      </w:r>
    </w:p>
    <w:p w14:paraId="117F3E6B" w14:textId="7540696C" w:rsidR="00626958" w:rsidRPr="00626958" w:rsidRDefault="00C77B94" w:rsidP="00C77B94">
      <w:pPr>
        <w:pStyle w:val="SingleTxt"/>
        <w:tabs>
          <w:tab w:val="right" w:pos="1685"/>
        </w:tabs>
        <w:ind w:left="1742" w:hanging="475"/>
        <w:rPr>
          <w:lang w:val="fr-FR"/>
        </w:rPr>
      </w:pPr>
      <w:r>
        <w:rPr>
          <w:lang w:val="fr-FR"/>
        </w:rPr>
        <w:tab/>
      </w:r>
      <w:r w:rsidR="00626958" w:rsidRPr="00626958">
        <w:rPr>
          <w:lang w:val="fr-FR"/>
        </w:rPr>
        <w:t>•</w:t>
      </w:r>
      <w:r w:rsidR="00626958" w:rsidRPr="00626958">
        <w:rPr>
          <w:lang w:val="fr-FR"/>
        </w:rPr>
        <w:tab/>
      </w:r>
      <w:r w:rsidR="00626958" w:rsidRPr="006F6FEF">
        <w:rPr>
          <w:lang w:val="fr-FR"/>
        </w:rPr>
        <w:t>veiller à ce que</w:t>
      </w:r>
      <w:r w:rsidR="00626958" w:rsidRPr="00626958">
        <w:rPr>
          <w:lang w:val="fr-FR"/>
        </w:rPr>
        <w:t xml:space="preserve"> les programmes de formation existants contribuent à la réalisation des objectifs énoncés dans loi</w:t>
      </w:r>
      <w:r w:rsidR="00A26534" w:rsidRPr="00A26534">
        <w:rPr>
          <w:lang w:val="fr-FR"/>
        </w:rPr>
        <w:t> ;</w:t>
      </w:r>
    </w:p>
    <w:p w14:paraId="598A5A66" w14:textId="4319521D" w:rsidR="00626958" w:rsidRPr="00626958" w:rsidRDefault="00C77B94" w:rsidP="00C77B94">
      <w:pPr>
        <w:pStyle w:val="SingleTxt"/>
        <w:tabs>
          <w:tab w:val="right" w:pos="1685"/>
        </w:tabs>
        <w:ind w:left="1742" w:hanging="475"/>
        <w:rPr>
          <w:lang w:val="fr-FR"/>
        </w:rPr>
      </w:pPr>
      <w:r>
        <w:rPr>
          <w:lang w:val="fr-FR"/>
        </w:rPr>
        <w:tab/>
      </w:r>
      <w:r w:rsidR="00626958" w:rsidRPr="00626958">
        <w:rPr>
          <w:lang w:val="fr-FR"/>
        </w:rPr>
        <w:t>•</w:t>
      </w:r>
      <w:r w:rsidR="00626958" w:rsidRPr="00626958">
        <w:rPr>
          <w:lang w:val="fr-FR"/>
        </w:rPr>
        <w:tab/>
        <w:t>mettre au point de nouveaux programmes de formation afin de contribuer à la réalisation des objectifs énoncés dans loi</w:t>
      </w:r>
      <w:r w:rsidR="00A26534" w:rsidRPr="00A26534">
        <w:rPr>
          <w:lang w:val="fr-FR"/>
        </w:rPr>
        <w:t> ;</w:t>
      </w:r>
      <w:r w:rsidR="00626958" w:rsidRPr="00626958">
        <w:rPr>
          <w:lang w:val="fr-FR"/>
        </w:rPr>
        <w:t xml:space="preserve"> accorder un traitement préférentiel, dans les décisions de recrutement, aux personnes dûment qualifiées appartenant aux groupes désignés afin de faire en sorte qu</w:t>
      </w:r>
      <w:r w:rsidR="00A26534" w:rsidRPr="00A26534">
        <w:rPr>
          <w:lang w:val="fr-FR"/>
        </w:rPr>
        <w:t>’</w:t>
      </w:r>
      <w:r w:rsidR="00626958" w:rsidRPr="00626958">
        <w:rPr>
          <w:lang w:val="fr-FR"/>
        </w:rPr>
        <w:t>elles soient équitablement représentées parmi les effectifs de l</w:t>
      </w:r>
      <w:r w:rsidR="00A26534" w:rsidRPr="00A26534">
        <w:rPr>
          <w:lang w:val="fr-FR"/>
        </w:rPr>
        <w:t>’</w:t>
      </w:r>
      <w:r w:rsidR="00626958" w:rsidRPr="00626958">
        <w:rPr>
          <w:lang w:val="fr-FR"/>
        </w:rPr>
        <w:t>employeur(euse) concerné(e).</w:t>
      </w:r>
    </w:p>
    <w:p w14:paraId="2BBAD87E" w14:textId="607575A8" w:rsidR="00626958" w:rsidRPr="00626958" w:rsidRDefault="00626958" w:rsidP="00547F92">
      <w:pPr>
        <w:pStyle w:val="SingleTxt"/>
        <w:numPr>
          <w:ilvl w:val="0"/>
          <w:numId w:val="21"/>
        </w:numPr>
        <w:spacing w:line="240" w:lineRule="exact"/>
        <w:rPr>
          <w:lang w:val="fr-FR"/>
        </w:rPr>
      </w:pPr>
      <w:r w:rsidRPr="00626958">
        <w:rPr>
          <w:lang w:val="fr-FR"/>
        </w:rPr>
        <w:t xml:space="preserve">Les parties prenantes ont été consultées, et le Conseil consultatif tripartite du travail a fait savoir au Ministre en </w:t>
      </w:r>
      <w:r w:rsidRPr="00C92A8C">
        <w:rPr>
          <w:lang w:val="fr-FR"/>
        </w:rPr>
        <w:t>2019</w:t>
      </w:r>
      <w:r w:rsidRPr="00626958">
        <w:rPr>
          <w:lang w:val="fr-FR"/>
        </w:rPr>
        <w:t xml:space="preserve"> que la Namibie pouvait ratifier la Convention. L</w:t>
      </w:r>
      <w:r w:rsidR="00A26534" w:rsidRPr="00A26534">
        <w:rPr>
          <w:lang w:val="fr-FR"/>
        </w:rPr>
        <w:t>’</w:t>
      </w:r>
      <w:r w:rsidRPr="00626958">
        <w:rPr>
          <w:lang w:val="fr-FR"/>
        </w:rPr>
        <w:t xml:space="preserve">instrument a été ratifié par le Parlement namibien en octobre </w:t>
      </w:r>
      <w:r w:rsidRPr="00C92A8C">
        <w:rPr>
          <w:lang w:val="fr-FR"/>
        </w:rPr>
        <w:t>2020</w:t>
      </w:r>
      <w:r w:rsidRPr="00626958">
        <w:rPr>
          <w:lang w:val="fr-FR"/>
        </w:rPr>
        <w:t xml:space="preserve"> et déposé auprès de l</w:t>
      </w:r>
      <w:r w:rsidR="00A26534" w:rsidRPr="00A26534">
        <w:rPr>
          <w:lang w:val="fr-FR"/>
        </w:rPr>
        <w:t>’</w:t>
      </w:r>
      <w:r w:rsidRPr="00626958">
        <w:rPr>
          <w:lang w:val="fr-FR"/>
        </w:rPr>
        <w:t>Organisation internationale du Travail (OIT) par l</w:t>
      </w:r>
      <w:r w:rsidR="00A26534" w:rsidRPr="00A26534">
        <w:rPr>
          <w:lang w:val="fr-FR"/>
        </w:rPr>
        <w:t>’</w:t>
      </w:r>
      <w:r w:rsidRPr="00626958">
        <w:rPr>
          <w:lang w:val="fr-FR"/>
        </w:rPr>
        <w:t xml:space="preserve">État partie en décembre de la même année. La Convention sera contraignante pour la Namibie à compter du </w:t>
      </w:r>
      <w:r w:rsidRPr="00C92A8C">
        <w:rPr>
          <w:lang w:val="fr-FR"/>
        </w:rPr>
        <w:t>9</w:t>
      </w:r>
      <w:r w:rsidR="00C77B94">
        <w:rPr>
          <w:lang w:val="fr-FR"/>
        </w:rPr>
        <w:t> </w:t>
      </w:r>
      <w:r w:rsidRPr="00626958">
        <w:rPr>
          <w:lang w:val="fr-FR"/>
        </w:rPr>
        <w:t xml:space="preserve">décembre </w:t>
      </w:r>
      <w:r w:rsidRPr="00C92A8C">
        <w:rPr>
          <w:lang w:val="fr-FR"/>
        </w:rPr>
        <w:t>2021</w:t>
      </w:r>
      <w:r w:rsidRPr="00626958">
        <w:rPr>
          <w:lang w:val="fr-FR"/>
        </w:rPr>
        <w:t>.</w:t>
      </w:r>
    </w:p>
    <w:p w14:paraId="3A1020A8" w14:textId="22D50A19" w:rsidR="00626958" w:rsidRPr="00626958" w:rsidRDefault="00626958" w:rsidP="00547F92">
      <w:pPr>
        <w:pStyle w:val="SingleTxt"/>
        <w:numPr>
          <w:ilvl w:val="0"/>
          <w:numId w:val="21"/>
        </w:numPr>
        <w:rPr>
          <w:lang w:val="fr-FR"/>
        </w:rPr>
      </w:pPr>
      <w:r w:rsidRPr="00626958">
        <w:rPr>
          <w:lang w:val="fr-FR"/>
        </w:rPr>
        <w:t>Le Ministère du travail, des relations industrielles et de la création d</w:t>
      </w:r>
      <w:r w:rsidR="00A26534" w:rsidRPr="00A26534">
        <w:rPr>
          <w:lang w:val="fr-FR"/>
        </w:rPr>
        <w:t>’</w:t>
      </w:r>
      <w:r w:rsidRPr="00626958">
        <w:rPr>
          <w:lang w:val="fr-FR"/>
        </w:rPr>
        <w:t xml:space="preserve">emplois a revalorisé le salaire minimum de </w:t>
      </w:r>
      <w:r w:rsidRPr="00C92A8C">
        <w:rPr>
          <w:lang w:val="fr-FR"/>
        </w:rPr>
        <w:t>4</w:t>
      </w:r>
      <w:r w:rsidRPr="00626958">
        <w:rPr>
          <w:lang w:val="fr-FR"/>
        </w:rPr>
        <w:t>,</w:t>
      </w:r>
      <w:r w:rsidRPr="00C92A8C">
        <w:rPr>
          <w:lang w:val="fr-FR"/>
        </w:rPr>
        <w:t>1</w:t>
      </w:r>
      <w:r w:rsidR="00A26534" w:rsidRPr="00A26534">
        <w:rPr>
          <w:lang w:val="fr-FR"/>
        </w:rPr>
        <w:t> %</w:t>
      </w:r>
      <w:r w:rsidRPr="00626958">
        <w:rPr>
          <w:lang w:val="fr-FR"/>
        </w:rPr>
        <w:t xml:space="preserve"> (taux d</w:t>
      </w:r>
      <w:r w:rsidR="00A26534" w:rsidRPr="00A26534">
        <w:rPr>
          <w:lang w:val="fr-FR"/>
        </w:rPr>
        <w:t>’</w:t>
      </w:r>
      <w:r w:rsidRPr="00626958">
        <w:rPr>
          <w:lang w:val="fr-FR"/>
        </w:rPr>
        <w:t xml:space="preserve">inflation plus </w:t>
      </w:r>
      <w:r w:rsidRPr="00C92A8C">
        <w:rPr>
          <w:lang w:val="fr-FR"/>
        </w:rPr>
        <w:t>1</w:t>
      </w:r>
      <w:r w:rsidR="00A26534" w:rsidRPr="00A26534">
        <w:rPr>
          <w:lang w:val="fr-FR"/>
        </w:rPr>
        <w:t> %</w:t>
      </w:r>
      <w:r w:rsidRPr="00626958">
        <w:rPr>
          <w:lang w:val="fr-FR"/>
        </w:rPr>
        <w:t xml:space="preserve">). Cette mesure a pris effet le </w:t>
      </w:r>
      <w:r w:rsidRPr="00C92A8C">
        <w:rPr>
          <w:lang w:val="fr-FR"/>
        </w:rPr>
        <w:t>1</w:t>
      </w:r>
      <w:r w:rsidRPr="00626958">
        <w:rPr>
          <w:vertAlign w:val="superscript"/>
          <w:lang w:val="fr-FR"/>
        </w:rPr>
        <w:t>er</w:t>
      </w:r>
      <w:r w:rsidRPr="00626958">
        <w:rPr>
          <w:lang w:val="fr-FR"/>
        </w:rPr>
        <w:t xml:space="preserve"> octobre </w:t>
      </w:r>
      <w:r w:rsidRPr="00C92A8C">
        <w:rPr>
          <w:lang w:val="fr-FR"/>
        </w:rPr>
        <w:t>2018</w:t>
      </w:r>
      <w:r w:rsidRPr="00626958">
        <w:rPr>
          <w:lang w:val="fr-FR"/>
        </w:rPr>
        <w:t xml:space="preserve">. Le montant du salaire minimum est donc passé de </w:t>
      </w:r>
      <w:r w:rsidRPr="00C92A8C">
        <w:rPr>
          <w:lang w:val="fr-FR"/>
        </w:rPr>
        <w:t>1</w:t>
      </w:r>
      <w:r w:rsidR="00D838CB">
        <w:rPr>
          <w:lang w:val="fr-FR"/>
        </w:rPr>
        <w:t> </w:t>
      </w:r>
      <w:r w:rsidRPr="00C92A8C">
        <w:rPr>
          <w:lang w:val="fr-FR"/>
        </w:rPr>
        <w:t>502</w:t>
      </w:r>
      <w:r w:rsidRPr="00626958">
        <w:rPr>
          <w:lang w:val="fr-FR"/>
        </w:rPr>
        <w:t>,</w:t>
      </w:r>
      <w:r w:rsidRPr="00C92A8C">
        <w:rPr>
          <w:lang w:val="fr-FR"/>
        </w:rPr>
        <w:t>05</w:t>
      </w:r>
      <w:r w:rsidRPr="00626958">
        <w:rPr>
          <w:lang w:val="fr-FR"/>
        </w:rPr>
        <w:t xml:space="preserve"> dollars namibiens à </w:t>
      </w:r>
      <w:r w:rsidRPr="00C92A8C">
        <w:rPr>
          <w:lang w:val="fr-FR"/>
        </w:rPr>
        <w:t>1</w:t>
      </w:r>
      <w:r w:rsidRPr="00626958">
        <w:rPr>
          <w:lang w:val="fr-FR"/>
        </w:rPr>
        <w:t xml:space="preserve"> </w:t>
      </w:r>
      <w:r w:rsidRPr="00C92A8C">
        <w:rPr>
          <w:lang w:val="fr-FR"/>
        </w:rPr>
        <w:t>564</w:t>
      </w:r>
      <w:r w:rsidRPr="00626958">
        <w:rPr>
          <w:lang w:val="fr-FR"/>
        </w:rPr>
        <w:t>,</w:t>
      </w:r>
      <w:r w:rsidRPr="00C92A8C">
        <w:rPr>
          <w:lang w:val="fr-FR"/>
        </w:rPr>
        <w:t>39</w:t>
      </w:r>
      <w:r w:rsidRPr="00626958">
        <w:rPr>
          <w:lang w:val="fr-FR"/>
        </w:rPr>
        <w:t xml:space="preserve"> dollars namibiens par mois.</w:t>
      </w:r>
      <w:r w:rsidR="00A26534">
        <w:rPr>
          <w:lang w:val="fr-FR"/>
        </w:rPr>
        <w:t xml:space="preserve"> </w:t>
      </w:r>
    </w:p>
    <w:p w14:paraId="17C1A06E" w14:textId="61B5AB80" w:rsidR="00626958" w:rsidRPr="00626958" w:rsidRDefault="00626958" w:rsidP="00547F92">
      <w:pPr>
        <w:pStyle w:val="SingleTxt"/>
        <w:numPr>
          <w:ilvl w:val="0"/>
          <w:numId w:val="21"/>
        </w:numPr>
        <w:rPr>
          <w:lang w:val="fr-FR"/>
        </w:rPr>
      </w:pPr>
      <w:r w:rsidRPr="00626958">
        <w:rPr>
          <w:lang w:val="fr-FR"/>
        </w:rPr>
        <w:t xml:space="preserve">Le Ministère veille au respect de la législation en procédant à des inspections conformément au plan annuel et en menant des campagnes de sensibilisation radiophoniques dans différentes langues. La plupart des travailleurs et travailleuses domestiques connaissent le montant du salaire minimum revalorisé. </w:t>
      </w:r>
    </w:p>
    <w:p w14:paraId="7A3455CD" w14:textId="118139B3" w:rsidR="00626958" w:rsidRPr="00626958" w:rsidRDefault="00626958" w:rsidP="00547F92">
      <w:pPr>
        <w:pStyle w:val="SingleTxt"/>
        <w:numPr>
          <w:ilvl w:val="0"/>
          <w:numId w:val="21"/>
        </w:numPr>
        <w:rPr>
          <w:lang w:val="fr-FR"/>
        </w:rPr>
      </w:pPr>
      <w:r w:rsidRPr="00626958">
        <w:rPr>
          <w:lang w:val="fr-FR"/>
        </w:rPr>
        <w:t xml:space="preserve">Selon les études les plus récentes, le niveau de conformité est plus élevé dans les zones urbaines que dans les zones rurales. Le Ministère intensifie ses campagnes de sensibilisation en milieu rural afin de remédier à cette situation. En outre, les employeurs de travailleurs et travailleuses domestiques sont tenus de soumettre des documents et des déclarations sur une base annuelle. </w:t>
      </w:r>
    </w:p>
    <w:p w14:paraId="44CCA25E" w14:textId="258F4698" w:rsidR="00626958" w:rsidRPr="00626958" w:rsidRDefault="00626958" w:rsidP="00547F92">
      <w:pPr>
        <w:pStyle w:val="SingleTxt"/>
        <w:numPr>
          <w:ilvl w:val="0"/>
          <w:numId w:val="21"/>
        </w:numPr>
        <w:rPr>
          <w:lang w:val="fr-FR"/>
        </w:rPr>
      </w:pPr>
      <w:r w:rsidRPr="00626958">
        <w:rPr>
          <w:lang w:val="fr-FR"/>
        </w:rPr>
        <w:t>Les informations suivantes doivent être communiquées</w:t>
      </w:r>
      <w:r w:rsidR="00A26534" w:rsidRPr="00A26534">
        <w:rPr>
          <w:lang w:val="fr-FR"/>
        </w:rPr>
        <w:t> :</w:t>
      </w:r>
      <w:r w:rsidRPr="00626958">
        <w:rPr>
          <w:lang w:val="fr-FR"/>
        </w:rPr>
        <w:t xml:space="preserve"> coordonnées complètes des employeurs, nationalité de la personne employée, date d</w:t>
      </w:r>
      <w:r w:rsidR="00A26534" w:rsidRPr="00A26534">
        <w:rPr>
          <w:lang w:val="fr-FR"/>
        </w:rPr>
        <w:t>’</w:t>
      </w:r>
      <w:r w:rsidRPr="00626958">
        <w:rPr>
          <w:lang w:val="fr-FR"/>
        </w:rPr>
        <w:t>embauche, type de contrat (temporaire ou à durée indéterminée), nombre d</w:t>
      </w:r>
      <w:r w:rsidR="00A26534" w:rsidRPr="00A26534">
        <w:rPr>
          <w:lang w:val="fr-FR"/>
        </w:rPr>
        <w:t>’</w:t>
      </w:r>
      <w:r w:rsidRPr="00626958">
        <w:rPr>
          <w:lang w:val="fr-FR"/>
        </w:rPr>
        <w:t xml:space="preserve">heures de travail par </w:t>
      </w:r>
      <w:r w:rsidRPr="00626958">
        <w:rPr>
          <w:lang w:val="fr-FR"/>
        </w:rPr>
        <w:lastRenderedPageBreak/>
        <w:t>jour, nombre de jours de travail par semaine, salaire de base, nombre de jours de congés pris depuis novembre de la dernière période de référence et statut actuel de la personne employée (toujours en poste ou non). Les informations collectées peuvent être compilées et analysées à tout moment par le Ministère. Ces renseignements facilitent également l</w:t>
      </w:r>
      <w:r w:rsidR="00A26534" w:rsidRPr="00A26534">
        <w:rPr>
          <w:lang w:val="fr-FR"/>
        </w:rPr>
        <w:t>’</w:t>
      </w:r>
      <w:r w:rsidRPr="00626958">
        <w:rPr>
          <w:lang w:val="fr-FR"/>
        </w:rPr>
        <w:t>accès au domicile des employeurs lors des inspections.</w:t>
      </w:r>
      <w:r w:rsidR="00A26534">
        <w:rPr>
          <w:lang w:val="fr-FR"/>
        </w:rPr>
        <w:t xml:space="preserve"> </w:t>
      </w:r>
    </w:p>
    <w:p w14:paraId="797DC497" w14:textId="04940266" w:rsidR="00626958" w:rsidRPr="00626958" w:rsidRDefault="00626958" w:rsidP="00547F92">
      <w:pPr>
        <w:pStyle w:val="SingleTxt"/>
        <w:numPr>
          <w:ilvl w:val="0"/>
          <w:numId w:val="21"/>
        </w:numPr>
        <w:rPr>
          <w:lang w:val="fr-FR"/>
        </w:rPr>
      </w:pPr>
      <w:r w:rsidRPr="00626958">
        <w:rPr>
          <w:lang w:val="fr-FR"/>
        </w:rPr>
        <w:t>Afin d</w:t>
      </w:r>
      <w:r w:rsidR="00A26534" w:rsidRPr="00A26534">
        <w:rPr>
          <w:lang w:val="fr-FR"/>
        </w:rPr>
        <w:t>’</w:t>
      </w:r>
      <w:r w:rsidRPr="00626958">
        <w:rPr>
          <w:lang w:val="fr-FR"/>
        </w:rPr>
        <w:t>assurer la protection des femmes employées dans le secteur non structuré de l</w:t>
      </w:r>
      <w:r w:rsidR="00A26534" w:rsidRPr="00A26534">
        <w:rPr>
          <w:lang w:val="fr-FR"/>
        </w:rPr>
        <w:t>’</w:t>
      </w:r>
      <w:r w:rsidRPr="00626958">
        <w:rPr>
          <w:lang w:val="fr-FR"/>
        </w:rPr>
        <w:t>économie, l</w:t>
      </w:r>
      <w:r w:rsidR="00A26534" w:rsidRPr="00A26534">
        <w:rPr>
          <w:lang w:val="fr-FR"/>
        </w:rPr>
        <w:t>’</w:t>
      </w:r>
      <w:r w:rsidRPr="00626958">
        <w:rPr>
          <w:lang w:val="fr-FR"/>
        </w:rPr>
        <w:t>élargissement de l</w:t>
      </w:r>
      <w:r w:rsidR="00A26534" w:rsidRPr="00A26534">
        <w:rPr>
          <w:lang w:val="fr-FR"/>
        </w:rPr>
        <w:t>’</w:t>
      </w:r>
      <w:r w:rsidRPr="00626958">
        <w:rPr>
          <w:lang w:val="fr-FR"/>
        </w:rPr>
        <w:t>accès au congé de maternité est à l</w:t>
      </w:r>
      <w:r w:rsidR="00A26534" w:rsidRPr="00A26534">
        <w:rPr>
          <w:lang w:val="fr-FR"/>
        </w:rPr>
        <w:t>’</w:t>
      </w:r>
      <w:r w:rsidRPr="00626958">
        <w:rPr>
          <w:lang w:val="fr-FR"/>
        </w:rPr>
        <w:t>étude. La Commission de la sécurité sociale a soumis au Ministre, pour examen, des amendements à la loi sur la sécurité sociale visant à assurer la prise en charge des personnes employées dans le secteur informel.</w:t>
      </w:r>
      <w:r w:rsidR="00A26534">
        <w:rPr>
          <w:lang w:val="fr-FR"/>
        </w:rPr>
        <w:t xml:space="preserve"> </w:t>
      </w:r>
    </w:p>
    <w:p w14:paraId="68EBC9E4" w14:textId="3D2CB9FA" w:rsidR="00626958" w:rsidRPr="00626958" w:rsidRDefault="00626958" w:rsidP="00547F92">
      <w:pPr>
        <w:pStyle w:val="SingleTxt"/>
        <w:numPr>
          <w:ilvl w:val="0"/>
          <w:numId w:val="21"/>
        </w:numPr>
        <w:rPr>
          <w:lang w:val="fr-FR"/>
        </w:rPr>
      </w:pPr>
      <w:r w:rsidRPr="00626958">
        <w:rPr>
          <w:lang w:val="fr-FR"/>
        </w:rPr>
        <w:t>Le Conseil consultatif tripartite du travail a créé un comité de travail pour appuyer la transition de l</w:t>
      </w:r>
      <w:r w:rsidR="00A26534" w:rsidRPr="00A26534">
        <w:rPr>
          <w:lang w:val="fr-FR"/>
        </w:rPr>
        <w:t>’</w:t>
      </w:r>
      <w:r w:rsidRPr="00626958">
        <w:rPr>
          <w:lang w:val="fr-FR"/>
        </w:rPr>
        <w:t>économie informelle vers l</w:t>
      </w:r>
      <w:r w:rsidR="00A26534" w:rsidRPr="00A26534">
        <w:rPr>
          <w:lang w:val="fr-FR"/>
        </w:rPr>
        <w:t>’</w:t>
      </w:r>
      <w:r w:rsidRPr="00626958">
        <w:rPr>
          <w:lang w:val="fr-FR"/>
        </w:rPr>
        <w:t>économie formelle dans le cadre de la mise en œuvre de la recommandation (n</w:t>
      </w:r>
      <w:r w:rsidRPr="00626958">
        <w:rPr>
          <w:vertAlign w:val="superscript"/>
          <w:lang w:val="fr-FR"/>
        </w:rPr>
        <w:t>o</w:t>
      </w:r>
      <w:r w:rsidRPr="00626958">
        <w:rPr>
          <w:lang w:val="fr-FR"/>
        </w:rPr>
        <w:t xml:space="preserve"> </w:t>
      </w:r>
      <w:r w:rsidRPr="00C92A8C">
        <w:rPr>
          <w:lang w:val="fr-FR"/>
        </w:rPr>
        <w:t>204</w:t>
      </w:r>
      <w:r w:rsidRPr="00626958">
        <w:rPr>
          <w:lang w:val="fr-FR"/>
        </w:rPr>
        <w:t>) de l</w:t>
      </w:r>
      <w:r w:rsidR="00A26534" w:rsidRPr="00A26534">
        <w:rPr>
          <w:lang w:val="fr-FR"/>
        </w:rPr>
        <w:t>’</w:t>
      </w:r>
      <w:r w:rsidRPr="00626958">
        <w:rPr>
          <w:lang w:val="fr-FR"/>
        </w:rPr>
        <w:t>OIT concernant la transition de l</w:t>
      </w:r>
      <w:r w:rsidR="00A26534" w:rsidRPr="00A26534">
        <w:rPr>
          <w:lang w:val="fr-FR"/>
        </w:rPr>
        <w:t>’</w:t>
      </w:r>
      <w:r w:rsidRPr="00626958">
        <w:rPr>
          <w:lang w:val="fr-FR"/>
        </w:rPr>
        <w:t>économie informelle vers l</w:t>
      </w:r>
      <w:r w:rsidR="00A26534" w:rsidRPr="00A26534">
        <w:rPr>
          <w:lang w:val="fr-FR"/>
        </w:rPr>
        <w:t>’</w:t>
      </w:r>
      <w:r w:rsidRPr="00626958">
        <w:rPr>
          <w:lang w:val="fr-FR"/>
        </w:rPr>
        <w:t xml:space="preserve">économie formelle. </w:t>
      </w:r>
    </w:p>
    <w:p w14:paraId="38AD258B" w14:textId="77E78B20" w:rsidR="00626958" w:rsidRPr="00626958" w:rsidRDefault="00626958" w:rsidP="00547F92">
      <w:pPr>
        <w:pStyle w:val="SingleTxt"/>
        <w:numPr>
          <w:ilvl w:val="0"/>
          <w:numId w:val="21"/>
        </w:numPr>
        <w:rPr>
          <w:bCs/>
          <w:iCs/>
          <w:lang w:val="fr-FR"/>
        </w:rPr>
      </w:pPr>
      <w:r w:rsidRPr="00626958">
        <w:rPr>
          <w:lang w:val="fr-FR"/>
        </w:rPr>
        <w:t xml:space="preserve">Les cas de discrimination fondée sur le genre ne sont enregistrés que lorsque des plaintes sont déposées auprès du Bureau du Commissaire du travail. En </w:t>
      </w:r>
      <w:r w:rsidRPr="00C92A8C">
        <w:rPr>
          <w:lang w:val="fr-FR"/>
        </w:rPr>
        <w:t>2020</w:t>
      </w:r>
      <w:r w:rsidRPr="00626958">
        <w:rPr>
          <w:lang w:val="fr-FR"/>
        </w:rPr>
        <w:t>, le Bureau a enregistré cinq (</w:t>
      </w:r>
      <w:r w:rsidRPr="00C92A8C">
        <w:rPr>
          <w:lang w:val="fr-FR"/>
        </w:rPr>
        <w:t>5</w:t>
      </w:r>
      <w:r w:rsidRPr="00626958">
        <w:rPr>
          <w:lang w:val="fr-FR"/>
        </w:rPr>
        <w:t>) cas de harcèlement sexuel. Les conclusions de l</w:t>
      </w:r>
      <w:r w:rsidR="00A26534" w:rsidRPr="00A26534">
        <w:rPr>
          <w:lang w:val="fr-FR"/>
        </w:rPr>
        <w:t>’</w:t>
      </w:r>
      <w:r w:rsidRPr="00626958">
        <w:rPr>
          <w:lang w:val="fr-FR"/>
        </w:rPr>
        <w:t>enquête d</w:t>
      </w:r>
      <w:r w:rsidR="00A26534" w:rsidRPr="00A26534">
        <w:rPr>
          <w:lang w:val="fr-FR"/>
        </w:rPr>
        <w:t>’</w:t>
      </w:r>
      <w:r w:rsidRPr="00626958">
        <w:rPr>
          <w:lang w:val="fr-FR"/>
        </w:rPr>
        <w:t>évaluation rapide ont été largement diffusées dans le cadre de la campagne menée par le Gouvernement à l</w:t>
      </w:r>
      <w:r w:rsidR="00A26534" w:rsidRPr="00A26534">
        <w:rPr>
          <w:lang w:val="fr-FR"/>
        </w:rPr>
        <w:t>’</w:t>
      </w:r>
      <w:r w:rsidRPr="00626958">
        <w:rPr>
          <w:lang w:val="fr-FR"/>
        </w:rPr>
        <w:t>appui de la ratification de la Convention n</w:t>
      </w:r>
      <w:r w:rsidRPr="00626958">
        <w:rPr>
          <w:vertAlign w:val="superscript"/>
          <w:lang w:val="fr-FR"/>
        </w:rPr>
        <w:t>o</w:t>
      </w:r>
      <w:r w:rsidRPr="00626958">
        <w:rPr>
          <w:lang w:val="fr-FR"/>
        </w:rPr>
        <w:t xml:space="preserve"> </w:t>
      </w:r>
      <w:r w:rsidRPr="00C92A8C">
        <w:rPr>
          <w:lang w:val="fr-FR"/>
        </w:rPr>
        <w:t>190</w:t>
      </w:r>
      <w:r w:rsidRPr="00626958">
        <w:rPr>
          <w:lang w:val="fr-FR"/>
        </w:rPr>
        <w:t xml:space="preserve"> de l</w:t>
      </w:r>
      <w:r w:rsidR="00A26534" w:rsidRPr="00A26534">
        <w:rPr>
          <w:lang w:val="fr-FR"/>
        </w:rPr>
        <w:t>’</w:t>
      </w:r>
      <w:r w:rsidRPr="00626958">
        <w:rPr>
          <w:lang w:val="fr-FR"/>
        </w:rPr>
        <w:t>OIT. Après consultation du Conseil consultatif tripartite du travail, le Gouvernement a soumis l</w:t>
      </w:r>
      <w:r w:rsidR="00A26534" w:rsidRPr="00A26534">
        <w:rPr>
          <w:lang w:val="fr-FR"/>
        </w:rPr>
        <w:t>’</w:t>
      </w:r>
      <w:r w:rsidRPr="00626958">
        <w:rPr>
          <w:lang w:val="fr-FR"/>
        </w:rPr>
        <w:t xml:space="preserve">instrument au Parlement pour ratification en octobre </w:t>
      </w:r>
      <w:r w:rsidRPr="00C92A8C">
        <w:rPr>
          <w:lang w:val="fr-FR"/>
        </w:rPr>
        <w:t>2020</w:t>
      </w:r>
      <w:r w:rsidRPr="00626958">
        <w:rPr>
          <w:lang w:val="fr-FR"/>
        </w:rPr>
        <w:t xml:space="preserve">. Le </w:t>
      </w:r>
      <w:r w:rsidRPr="00C92A8C">
        <w:rPr>
          <w:lang w:val="fr-FR"/>
        </w:rPr>
        <w:t>9</w:t>
      </w:r>
      <w:r w:rsidRPr="00626958">
        <w:rPr>
          <w:lang w:val="fr-FR"/>
        </w:rPr>
        <w:t xml:space="preserve"> décembre </w:t>
      </w:r>
      <w:r w:rsidRPr="00C92A8C">
        <w:rPr>
          <w:lang w:val="fr-FR"/>
        </w:rPr>
        <w:t>2020</w:t>
      </w:r>
      <w:r w:rsidRPr="00626958">
        <w:rPr>
          <w:lang w:val="fr-FR"/>
        </w:rPr>
        <w:t>, la Namibie est devenue le premier pays d</w:t>
      </w:r>
      <w:r w:rsidR="00A26534" w:rsidRPr="00A26534">
        <w:rPr>
          <w:lang w:val="fr-FR"/>
        </w:rPr>
        <w:t>’</w:t>
      </w:r>
      <w:r w:rsidRPr="00626958">
        <w:rPr>
          <w:lang w:val="fr-FR"/>
        </w:rPr>
        <w:t>Afrique et le troisième au monde à ratifier la Convention. Le Ministère a créé un comité de travail tripartite pour en piloter la mise en œuvre.</w:t>
      </w:r>
      <w:r w:rsidR="00A26534">
        <w:rPr>
          <w:lang w:val="fr-FR"/>
        </w:rPr>
        <w:t xml:space="preserve"> </w:t>
      </w:r>
    </w:p>
    <w:p w14:paraId="79BCB776" w14:textId="77777777" w:rsidR="00D838CB" w:rsidRPr="00D838CB" w:rsidRDefault="00D838CB" w:rsidP="00D838CB">
      <w:pPr>
        <w:pStyle w:val="SingleTxt"/>
        <w:spacing w:after="0" w:line="120" w:lineRule="exact"/>
        <w:rPr>
          <w:b/>
          <w:sz w:val="10"/>
          <w:lang w:val="fr-FR"/>
        </w:rPr>
      </w:pPr>
    </w:p>
    <w:p w14:paraId="73D4CD86" w14:textId="77777777" w:rsidR="00D838CB" w:rsidRPr="00D838CB" w:rsidRDefault="00D838CB" w:rsidP="00D838CB">
      <w:pPr>
        <w:pStyle w:val="SingleTxt"/>
        <w:spacing w:after="0" w:line="120" w:lineRule="exact"/>
        <w:rPr>
          <w:b/>
          <w:sz w:val="10"/>
          <w:lang w:val="fr-FR"/>
        </w:rPr>
      </w:pPr>
    </w:p>
    <w:p w14:paraId="658606AF" w14:textId="57D725DF" w:rsidR="00626958" w:rsidRPr="00626958" w:rsidRDefault="00626958" w:rsidP="00D838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26958">
        <w:rPr>
          <w:lang w:val="fr-FR"/>
        </w:rPr>
        <w:tab/>
      </w:r>
      <w:r w:rsidRPr="00626958">
        <w:rPr>
          <w:lang w:val="fr-FR"/>
        </w:rPr>
        <w:tab/>
        <w:t>Santé</w:t>
      </w:r>
    </w:p>
    <w:p w14:paraId="60A9FCA3" w14:textId="77777777" w:rsidR="00D838CB" w:rsidRPr="00D838CB" w:rsidRDefault="00D838CB" w:rsidP="00D838CB">
      <w:pPr>
        <w:pStyle w:val="SingleTxt"/>
        <w:spacing w:after="0" w:line="120" w:lineRule="exact"/>
        <w:rPr>
          <w:sz w:val="10"/>
          <w:lang w:val="fr-FR"/>
        </w:rPr>
      </w:pPr>
    </w:p>
    <w:p w14:paraId="697E280E" w14:textId="77777777" w:rsidR="00D838CB" w:rsidRPr="00D838CB" w:rsidRDefault="00D838CB" w:rsidP="00D838CB">
      <w:pPr>
        <w:pStyle w:val="SingleTxt"/>
        <w:spacing w:after="0" w:line="120" w:lineRule="exact"/>
        <w:rPr>
          <w:sz w:val="10"/>
          <w:lang w:val="fr-FR"/>
        </w:rPr>
      </w:pPr>
    </w:p>
    <w:p w14:paraId="61BB4276" w14:textId="27D39EBE" w:rsidR="00626958" w:rsidRPr="00626958" w:rsidRDefault="00626958" w:rsidP="00547F92">
      <w:pPr>
        <w:pStyle w:val="SingleTxt"/>
        <w:numPr>
          <w:ilvl w:val="0"/>
          <w:numId w:val="21"/>
        </w:numPr>
        <w:spacing w:line="240" w:lineRule="exact"/>
        <w:rPr>
          <w:lang w:val="fr-FR"/>
        </w:rPr>
      </w:pPr>
      <w:r w:rsidRPr="00626958">
        <w:rPr>
          <w:lang w:val="fr-FR"/>
        </w:rPr>
        <w:t>Afin d</w:t>
      </w:r>
      <w:r w:rsidR="00A26534" w:rsidRPr="00A26534">
        <w:rPr>
          <w:lang w:val="fr-FR"/>
        </w:rPr>
        <w:t>’</w:t>
      </w:r>
      <w:r w:rsidRPr="00626958">
        <w:rPr>
          <w:lang w:val="fr-FR"/>
        </w:rPr>
        <w:t>améliorer l</w:t>
      </w:r>
      <w:r w:rsidR="00A26534" w:rsidRPr="00A26534">
        <w:rPr>
          <w:lang w:val="fr-FR"/>
        </w:rPr>
        <w:t>’</w:t>
      </w:r>
      <w:r w:rsidRPr="00626958">
        <w:rPr>
          <w:lang w:val="fr-FR"/>
        </w:rPr>
        <w:t xml:space="preserve">accès aux soins prénatals, ces soins sont fournis gratuitement dans tous les établissements sanitaires publics du pays. </w:t>
      </w:r>
    </w:p>
    <w:p w14:paraId="67F18F5E" w14:textId="7C7DA9F3" w:rsidR="00626958" w:rsidRPr="00626958" w:rsidRDefault="00626958" w:rsidP="00547F92">
      <w:pPr>
        <w:pStyle w:val="SingleTxt"/>
        <w:numPr>
          <w:ilvl w:val="0"/>
          <w:numId w:val="21"/>
        </w:numPr>
        <w:rPr>
          <w:lang w:val="fr-FR"/>
        </w:rPr>
      </w:pPr>
      <w:r w:rsidRPr="00626958">
        <w:rPr>
          <w:lang w:val="fr-FR"/>
        </w:rPr>
        <w:t>Des services de planification familiale et des contraceptifs sont disponibles dans tous les établissements sanitaires publics du pays et sont fournis gratuitement à toutes les personnes qui en ont besoin.</w:t>
      </w:r>
    </w:p>
    <w:p w14:paraId="3915F592" w14:textId="7BEDC1B1" w:rsidR="00626958" w:rsidRPr="00626958" w:rsidRDefault="00626958" w:rsidP="00547F92">
      <w:pPr>
        <w:pStyle w:val="SingleTxt"/>
        <w:numPr>
          <w:ilvl w:val="0"/>
          <w:numId w:val="21"/>
        </w:numPr>
        <w:rPr>
          <w:lang w:val="fr-FR"/>
        </w:rPr>
      </w:pPr>
      <w:r w:rsidRPr="00626958">
        <w:rPr>
          <w:lang w:val="fr-FR"/>
        </w:rPr>
        <w:t>En Namibie, l</w:t>
      </w:r>
      <w:r w:rsidR="00A26534" w:rsidRPr="00A26534">
        <w:rPr>
          <w:lang w:val="fr-FR"/>
        </w:rPr>
        <w:t>’</w:t>
      </w:r>
      <w:r w:rsidRPr="00626958">
        <w:rPr>
          <w:lang w:val="fr-FR"/>
        </w:rPr>
        <w:t>avortement n</w:t>
      </w:r>
      <w:r w:rsidR="00A26534" w:rsidRPr="00A26534">
        <w:rPr>
          <w:lang w:val="fr-FR"/>
        </w:rPr>
        <w:t>’</w:t>
      </w:r>
      <w:r w:rsidRPr="00626958">
        <w:rPr>
          <w:lang w:val="fr-FR"/>
        </w:rPr>
        <w:t>est autorisé par la loi que lorsque la vie de la femme enceinte est menacée, que la grossesse fait peser un danger sur la santé physique ou mentale de la mère ou qu</w:t>
      </w:r>
      <w:r w:rsidR="00A26534" w:rsidRPr="00A26534">
        <w:rPr>
          <w:lang w:val="fr-FR"/>
        </w:rPr>
        <w:t>’</w:t>
      </w:r>
      <w:r w:rsidRPr="00626958">
        <w:rPr>
          <w:lang w:val="fr-FR"/>
        </w:rPr>
        <w:t>elle résulte d</w:t>
      </w:r>
      <w:r w:rsidR="00A26534" w:rsidRPr="00A26534">
        <w:rPr>
          <w:lang w:val="fr-FR"/>
        </w:rPr>
        <w:t>’</w:t>
      </w:r>
      <w:r w:rsidRPr="00626958">
        <w:rPr>
          <w:lang w:val="fr-FR"/>
        </w:rPr>
        <w:t>un viol ou d</w:t>
      </w:r>
      <w:r w:rsidR="00A26534" w:rsidRPr="00A26534">
        <w:rPr>
          <w:lang w:val="fr-FR"/>
        </w:rPr>
        <w:t>’</w:t>
      </w:r>
      <w:r w:rsidRPr="00626958">
        <w:rPr>
          <w:lang w:val="fr-FR"/>
        </w:rPr>
        <w:t>un inceste, ou que le fœtus présente une malformation.</w:t>
      </w:r>
      <w:r w:rsidR="00A26534">
        <w:rPr>
          <w:lang w:val="fr-FR"/>
        </w:rPr>
        <w:t xml:space="preserve"> </w:t>
      </w:r>
    </w:p>
    <w:p w14:paraId="1A7AB583" w14:textId="6B2C8B39" w:rsidR="00626958" w:rsidRPr="00626958" w:rsidRDefault="00626958" w:rsidP="00547F92">
      <w:pPr>
        <w:pStyle w:val="SingleTxt"/>
        <w:numPr>
          <w:ilvl w:val="0"/>
          <w:numId w:val="21"/>
        </w:numPr>
        <w:rPr>
          <w:lang w:val="fr-FR"/>
        </w:rPr>
      </w:pPr>
      <w:r w:rsidRPr="00626958">
        <w:rPr>
          <w:lang w:val="fr-FR"/>
        </w:rPr>
        <w:t>La stérilisation forcée des femmes séropositives est interdite par la Constitution namibienne, qui est la loi suprême du pays. La Cour suprême a donné tort au Gouvernement dans l</w:t>
      </w:r>
      <w:r w:rsidR="00A26534" w:rsidRPr="00A26534">
        <w:rPr>
          <w:lang w:val="fr-FR"/>
        </w:rPr>
        <w:t>’</w:t>
      </w:r>
      <w:r w:rsidRPr="00626958">
        <w:rPr>
          <w:lang w:val="fr-FR"/>
        </w:rPr>
        <w:t xml:space="preserve">affaire </w:t>
      </w:r>
      <w:r w:rsidRPr="00C92A8C">
        <w:rPr>
          <w:i/>
          <w:iCs/>
          <w:lang w:val="fr-FR"/>
        </w:rPr>
        <w:t>LM and Others v Government of the Republic of Namibia</w:t>
      </w:r>
      <w:r w:rsidRPr="00626958">
        <w:rPr>
          <w:lang w:val="fr-FR"/>
        </w:rPr>
        <w:t xml:space="preserve"> (n</w:t>
      </w:r>
      <w:r w:rsidRPr="00626958">
        <w:rPr>
          <w:vertAlign w:val="superscript"/>
          <w:lang w:val="fr-FR"/>
        </w:rPr>
        <w:t>o</w:t>
      </w:r>
      <w:r w:rsidRPr="00626958">
        <w:rPr>
          <w:lang w:val="fr-FR"/>
        </w:rPr>
        <w:t xml:space="preserve"> SA </w:t>
      </w:r>
      <w:r w:rsidRPr="00C92A8C">
        <w:rPr>
          <w:lang w:val="fr-FR"/>
        </w:rPr>
        <w:t>49</w:t>
      </w:r>
      <w:r w:rsidRPr="00626958">
        <w:rPr>
          <w:lang w:val="fr-FR"/>
        </w:rPr>
        <w:t>/</w:t>
      </w:r>
      <w:r w:rsidRPr="00C92A8C">
        <w:rPr>
          <w:lang w:val="fr-FR"/>
        </w:rPr>
        <w:t>2012</w:t>
      </w:r>
      <w:r w:rsidRPr="00626958">
        <w:rPr>
          <w:lang w:val="fr-FR"/>
        </w:rPr>
        <w:t>), citant l</w:t>
      </w:r>
      <w:r w:rsidR="00A26534" w:rsidRPr="00A26534">
        <w:rPr>
          <w:lang w:val="fr-FR"/>
        </w:rPr>
        <w:t>’</w:t>
      </w:r>
      <w:r w:rsidRPr="00626958">
        <w:rPr>
          <w:lang w:val="fr-FR"/>
        </w:rPr>
        <w:t>absence de consentement éclairé du fait de la diminution des capacités pendant l</w:t>
      </w:r>
      <w:r w:rsidR="00A26534" w:rsidRPr="00A26534">
        <w:rPr>
          <w:lang w:val="fr-FR"/>
        </w:rPr>
        <w:t>’</w:t>
      </w:r>
      <w:r w:rsidRPr="00626958">
        <w:rPr>
          <w:lang w:val="fr-FR"/>
        </w:rPr>
        <w:t xml:space="preserve">accouchement. </w:t>
      </w:r>
    </w:p>
    <w:p w14:paraId="70922366" w14:textId="26E60783" w:rsidR="00626958" w:rsidRPr="00626958" w:rsidRDefault="00626958" w:rsidP="00547F92">
      <w:pPr>
        <w:pStyle w:val="SingleTxt"/>
        <w:numPr>
          <w:ilvl w:val="0"/>
          <w:numId w:val="21"/>
        </w:numPr>
        <w:rPr>
          <w:lang w:val="fr-FR"/>
        </w:rPr>
      </w:pPr>
      <w:r w:rsidRPr="00626958">
        <w:rPr>
          <w:lang w:val="fr-FR"/>
        </w:rPr>
        <w:t>La Namibie lutte contre la prévalence du VIH et du sida au moyen de l</w:t>
      </w:r>
      <w:r w:rsidR="00A26534" w:rsidRPr="00A26534">
        <w:rPr>
          <w:lang w:val="fr-FR"/>
        </w:rPr>
        <w:t>’</w:t>
      </w:r>
      <w:r w:rsidRPr="00626958">
        <w:rPr>
          <w:lang w:val="fr-FR"/>
        </w:rPr>
        <w:t>expansion stratégique des services de prévention et de traitement au niveau local et de la mise en œuvre rapide de politiques proactives en la matière.</w:t>
      </w:r>
    </w:p>
    <w:p w14:paraId="316504D4" w14:textId="61BB0587" w:rsidR="00626958" w:rsidRPr="00626958" w:rsidRDefault="00626958" w:rsidP="00547F92">
      <w:pPr>
        <w:pStyle w:val="SingleTxt"/>
        <w:numPr>
          <w:ilvl w:val="0"/>
          <w:numId w:val="21"/>
        </w:numPr>
        <w:rPr>
          <w:lang w:val="fr-FR"/>
        </w:rPr>
      </w:pPr>
      <w:r w:rsidRPr="00626958">
        <w:rPr>
          <w:lang w:val="fr-FR"/>
        </w:rPr>
        <w:t>Pour lutter contre les atteintes sexuelles à l</w:t>
      </w:r>
      <w:r w:rsidR="00A26534" w:rsidRPr="00A26534">
        <w:rPr>
          <w:lang w:val="fr-FR"/>
        </w:rPr>
        <w:t>’</w:t>
      </w:r>
      <w:r w:rsidRPr="00626958">
        <w:rPr>
          <w:lang w:val="fr-FR"/>
        </w:rPr>
        <w:t>égard des femmes et des filles, la Namibie continue de faire appliquer la loi sur la lutte contre le viol et la loi sur la lutte contre la violence domestique.</w:t>
      </w:r>
      <w:r w:rsidR="00A26534">
        <w:rPr>
          <w:lang w:val="fr-FR"/>
        </w:rPr>
        <w:t xml:space="preserve"> </w:t>
      </w:r>
    </w:p>
    <w:p w14:paraId="0B770DC3" w14:textId="26F6BE60" w:rsidR="00626958" w:rsidRPr="00626958" w:rsidRDefault="00626958" w:rsidP="00547F92">
      <w:pPr>
        <w:pStyle w:val="SingleTxt"/>
        <w:numPr>
          <w:ilvl w:val="0"/>
          <w:numId w:val="21"/>
        </w:numPr>
        <w:rPr>
          <w:lang w:val="fr-FR"/>
        </w:rPr>
      </w:pPr>
      <w:r w:rsidRPr="00626958">
        <w:rPr>
          <w:lang w:val="fr-FR"/>
        </w:rPr>
        <w:t xml:space="preserve">Des services de santé adaptés aux adolescents sont fournis dans </w:t>
      </w:r>
      <w:r w:rsidRPr="00C92A8C">
        <w:rPr>
          <w:lang w:val="fr-FR"/>
        </w:rPr>
        <w:t>70</w:t>
      </w:r>
      <w:r w:rsidR="00A26534" w:rsidRPr="00A26534">
        <w:rPr>
          <w:lang w:val="fr-FR"/>
        </w:rPr>
        <w:t> %</w:t>
      </w:r>
      <w:r w:rsidRPr="00626958">
        <w:rPr>
          <w:lang w:val="fr-FR"/>
        </w:rPr>
        <w:t xml:space="preserve"> des </w:t>
      </w:r>
      <w:r w:rsidRPr="00C92A8C">
        <w:rPr>
          <w:lang w:val="fr-FR"/>
        </w:rPr>
        <w:t>35</w:t>
      </w:r>
      <w:r w:rsidR="00D838CB">
        <w:rPr>
          <w:lang w:val="fr-FR"/>
        </w:rPr>
        <w:t> </w:t>
      </w:r>
      <w:r w:rsidRPr="00626958">
        <w:rPr>
          <w:lang w:val="fr-FR"/>
        </w:rPr>
        <w:t xml:space="preserve">districts sanitaires. Un manuel de formation a été élaboré sur cette question, et </w:t>
      </w:r>
      <w:r w:rsidR="00C11A97" w:rsidRPr="00C92A8C">
        <w:rPr>
          <w:lang w:val="fr-FR"/>
        </w:rPr>
        <w:lastRenderedPageBreak/>
        <w:t>139</w:t>
      </w:r>
      <w:r w:rsidR="00C11A97">
        <w:rPr>
          <w:lang w:val="fr-FR"/>
        </w:rPr>
        <w:t> </w:t>
      </w:r>
      <w:r w:rsidRPr="00626958">
        <w:rPr>
          <w:lang w:val="fr-FR"/>
        </w:rPr>
        <w:t xml:space="preserve">agents de santé des </w:t>
      </w:r>
      <w:r w:rsidRPr="00C92A8C">
        <w:rPr>
          <w:lang w:val="fr-FR"/>
        </w:rPr>
        <w:t>14</w:t>
      </w:r>
      <w:r w:rsidRPr="00626958">
        <w:rPr>
          <w:lang w:val="fr-FR"/>
        </w:rPr>
        <w:t xml:space="preserve"> régions ont appris à l</w:t>
      </w:r>
      <w:r w:rsidR="00A26534" w:rsidRPr="00A26534">
        <w:rPr>
          <w:lang w:val="fr-FR"/>
        </w:rPr>
        <w:t>’</w:t>
      </w:r>
      <w:r w:rsidRPr="00626958">
        <w:rPr>
          <w:lang w:val="fr-FR"/>
        </w:rPr>
        <w:t>utiliser. Des orientations destinées aux adolescents vivant avec le VIH ont également été mises au point. Des supports d</w:t>
      </w:r>
      <w:r w:rsidR="00A26534" w:rsidRPr="00A26534">
        <w:rPr>
          <w:lang w:val="fr-FR"/>
        </w:rPr>
        <w:t>’</w:t>
      </w:r>
      <w:r w:rsidRPr="00626958">
        <w:rPr>
          <w:lang w:val="fr-FR"/>
        </w:rPr>
        <w:t>information et de communication et du matériel éducatif ont été créés dans le cadre de la campagne médiatique sur la prévention des grossesses chez les adolescentes, sept (</w:t>
      </w:r>
      <w:r w:rsidRPr="00C92A8C">
        <w:rPr>
          <w:lang w:val="fr-FR"/>
        </w:rPr>
        <w:t>7</w:t>
      </w:r>
      <w:r w:rsidRPr="00626958">
        <w:rPr>
          <w:lang w:val="fr-FR"/>
        </w:rPr>
        <w:t>) dispensaires adaptés aux jeunes ont été mis en place dans des centres de santé, et un dépistage du cancer du col de l</w:t>
      </w:r>
      <w:r w:rsidR="00A26534" w:rsidRPr="00A26534">
        <w:rPr>
          <w:lang w:val="fr-FR"/>
        </w:rPr>
        <w:t>’</w:t>
      </w:r>
      <w:r w:rsidRPr="00626958">
        <w:rPr>
          <w:lang w:val="fr-FR"/>
        </w:rPr>
        <w:t>utérus a été organisé à l</w:t>
      </w:r>
      <w:r w:rsidR="00A26534" w:rsidRPr="00A26534">
        <w:rPr>
          <w:lang w:val="fr-FR"/>
        </w:rPr>
        <w:t>’</w:t>
      </w:r>
      <w:r w:rsidRPr="00626958">
        <w:rPr>
          <w:lang w:val="fr-FR"/>
        </w:rPr>
        <w:t>intention des adolescentes dans des établissements sanitaires.</w:t>
      </w:r>
    </w:p>
    <w:p w14:paraId="18328DF7" w14:textId="77777777" w:rsidR="00D838CB" w:rsidRPr="00D838CB" w:rsidRDefault="00D838CB" w:rsidP="00D838CB">
      <w:pPr>
        <w:pStyle w:val="SingleTxt"/>
        <w:spacing w:after="0" w:line="120" w:lineRule="exact"/>
        <w:rPr>
          <w:b/>
          <w:sz w:val="10"/>
          <w:lang w:val="fr-FR"/>
        </w:rPr>
      </w:pPr>
    </w:p>
    <w:p w14:paraId="65878B5A" w14:textId="77777777" w:rsidR="00D838CB" w:rsidRPr="00D838CB" w:rsidRDefault="00D838CB" w:rsidP="00D838CB">
      <w:pPr>
        <w:pStyle w:val="SingleTxt"/>
        <w:spacing w:after="0" w:line="120" w:lineRule="exact"/>
        <w:rPr>
          <w:b/>
          <w:sz w:val="10"/>
          <w:lang w:val="fr-FR"/>
        </w:rPr>
      </w:pPr>
    </w:p>
    <w:p w14:paraId="7157B606" w14:textId="667D0722" w:rsidR="00626958" w:rsidRPr="00626958" w:rsidRDefault="00626958" w:rsidP="00D838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26958">
        <w:rPr>
          <w:lang w:val="fr-FR"/>
        </w:rPr>
        <w:tab/>
      </w:r>
      <w:r w:rsidRPr="00626958">
        <w:rPr>
          <w:lang w:val="fr-FR"/>
        </w:rPr>
        <w:tab/>
        <w:t>Groupes de femmes défavorisés</w:t>
      </w:r>
    </w:p>
    <w:p w14:paraId="5B2E32AE" w14:textId="77777777" w:rsidR="00D838CB" w:rsidRPr="00D838CB" w:rsidRDefault="00D838CB" w:rsidP="00D838CB">
      <w:pPr>
        <w:pStyle w:val="SingleTxt"/>
        <w:spacing w:after="0" w:line="120" w:lineRule="exact"/>
        <w:rPr>
          <w:sz w:val="10"/>
          <w:lang w:val="fr-FR"/>
        </w:rPr>
      </w:pPr>
    </w:p>
    <w:p w14:paraId="42AF3B71" w14:textId="77777777" w:rsidR="00D838CB" w:rsidRPr="00D838CB" w:rsidRDefault="00D838CB" w:rsidP="00D838CB">
      <w:pPr>
        <w:pStyle w:val="SingleTxt"/>
        <w:spacing w:after="0" w:line="120" w:lineRule="exact"/>
        <w:rPr>
          <w:sz w:val="10"/>
          <w:lang w:val="fr-FR"/>
        </w:rPr>
      </w:pPr>
    </w:p>
    <w:p w14:paraId="4CEEE942" w14:textId="0093B83F" w:rsidR="00626958" w:rsidRPr="00626958" w:rsidRDefault="00626958" w:rsidP="00547F92">
      <w:pPr>
        <w:pStyle w:val="SingleTxt"/>
        <w:numPr>
          <w:ilvl w:val="0"/>
          <w:numId w:val="21"/>
        </w:numPr>
        <w:spacing w:line="240" w:lineRule="exact"/>
        <w:rPr>
          <w:lang w:val="fr-FR"/>
        </w:rPr>
      </w:pPr>
      <w:r w:rsidRPr="00626958">
        <w:rPr>
          <w:lang w:val="fr-FR"/>
        </w:rPr>
        <w:t>Le Gouvernement offre aux personnes marginalisées ou handicapées des services dans des domaines tels que l</w:t>
      </w:r>
      <w:r w:rsidR="00A26534" w:rsidRPr="00A26534">
        <w:rPr>
          <w:lang w:val="fr-FR"/>
        </w:rPr>
        <w:t>’</w:t>
      </w:r>
      <w:r w:rsidRPr="00626958">
        <w:rPr>
          <w:lang w:val="fr-FR"/>
        </w:rPr>
        <w:t>éducation, l</w:t>
      </w:r>
      <w:r w:rsidR="00A26534" w:rsidRPr="00A26534">
        <w:rPr>
          <w:lang w:val="fr-FR"/>
        </w:rPr>
        <w:t>’</w:t>
      </w:r>
      <w:r w:rsidRPr="00626958">
        <w:rPr>
          <w:lang w:val="fr-FR"/>
        </w:rPr>
        <w:t>emploi, la santé, le logement et l</w:t>
      </w:r>
      <w:r w:rsidR="00A26534" w:rsidRPr="00A26534">
        <w:rPr>
          <w:lang w:val="fr-FR"/>
        </w:rPr>
        <w:t>’</w:t>
      </w:r>
      <w:r w:rsidRPr="00626958">
        <w:rPr>
          <w:lang w:val="fr-FR"/>
        </w:rPr>
        <w:t>assainissement par l</w:t>
      </w:r>
      <w:r w:rsidR="00A26534" w:rsidRPr="00A26534">
        <w:rPr>
          <w:lang w:val="fr-FR"/>
        </w:rPr>
        <w:t>’</w:t>
      </w:r>
      <w:r w:rsidRPr="00626958">
        <w:rPr>
          <w:lang w:val="fr-FR"/>
        </w:rPr>
        <w:t>intermédiaire des programmes de protection sociale mis en place par le Bureau de la présidence.</w:t>
      </w:r>
      <w:r w:rsidR="00A26534">
        <w:rPr>
          <w:lang w:val="fr-FR"/>
        </w:rPr>
        <w:t xml:space="preserve"> </w:t>
      </w:r>
    </w:p>
    <w:p w14:paraId="208CEF3A" w14:textId="77777777" w:rsidR="00D838CB" w:rsidRPr="00D838CB" w:rsidRDefault="00D838CB" w:rsidP="00D838CB">
      <w:pPr>
        <w:pStyle w:val="SingleTxt"/>
        <w:spacing w:after="0" w:line="120" w:lineRule="exact"/>
        <w:rPr>
          <w:b/>
          <w:sz w:val="10"/>
          <w:lang w:val="fr-FR"/>
        </w:rPr>
      </w:pPr>
    </w:p>
    <w:p w14:paraId="0B808009" w14:textId="77777777" w:rsidR="00D838CB" w:rsidRPr="00D838CB" w:rsidRDefault="00D838CB" w:rsidP="00D838CB">
      <w:pPr>
        <w:pStyle w:val="SingleTxt"/>
        <w:spacing w:after="0" w:line="120" w:lineRule="exact"/>
        <w:rPr>
          <w:b/>
          <w:sz w:val="10"/>
          <w:lang w:val="fr-FR"/>
        </w:rPr>
      </w:pPr>
    </w:p>
    <w:p w14:paraId="0477642B" w14:textId="59C23BE4" w:rsidR="00626958" w:rsidRPr="00626958" w:rsidRDefault="00626958" w:rsidP="00D838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958">
        <w:rPr>
          <w:lang w:val="fr-FR"/>
        </w:rPr>
        <w:tab/>
      </w:r>
      <w:r w:rsidRPr="00626958">
        <w:rPr>
          <w:lang w:val="fr-FR"/>
        </w:rPr>
        <w:tab/>
        <w:t>Changements climatiques et réduction des risques de catastrophe</w:t>
      </w:r>
    </w:p>
    <w:p w14:paraId="6A0BDD18" w14:textId="77777777" w:rsidR="00D838CB" w:rsidRPr="00D838CB" w:rsidRDefault="00D838CB" w:rsidP="00D838CB">
      <w:pPr>
        <w:pStyle w:val="SingleTxt"/>
        <w:spacing w:after="0" w:line="120" w:lineRule="exact"/>
        <w:rPr>
          <w:sz w:val="10"/>
          <w:lang w:val="fr-FR"/>
        </w:rPr>
      </w:pPr>
    </w:p>
    <w:p w14:paraId="4B475A30" w14:textId="77777777" w:rsidR="00D838CB" w:rsidRPr="00D838CB" w:rsidRDefault="00D838CB" w:rsidP="00D838CB">
      <w:pPr>
        <w:pStyle w:val="SingleTxt"/>
        <w:spacing w:after="0" w:line="120" w:lineRule="exact"/>
        <w:rPr>
          <w:sz w:val="10"/>
          <w:lang w:val="fr-FR"/>
        </w:rPr>
      </w:pPr>
    </w:p>
    <w:p w14:paraId="734A7B44" w14:textId="3E0FECA1" w:rsidR="00626958" w:rsidRPr="00626958" w:rsidRDefault="00626958" w:rsidP="00547F92">
      <w:pPr>
        <w:pStyle w:val="SingleTxt"/>
        <w:numPr>
          <w:ilvl w:val="0"/>
          <w:numId w:val="21"/>
        </w:numPr>
        <w:spacing w:line="240" w:lineRule="exact"/>
        <w:rPr>
          <w:lang w:val="fr-FR"/>
        </w:rPr>
      </w:pPr>
      <w:r w:rsidRPr="00626958">
        <w:rPr>
          <w:lang w:val="fr-FR"/>
        </w:rPr>
        <w:t xml:space="preserve">Des renseignements détaillés sur cette question seront communiqués dans le prochain rapport périodique. </w:t>
      </w:r>
    </w:p>
    <w:p w14:paraId="59901D6E" w14:textId="77777777" w:rsidR="00D838CB" w:rsidRPr="00D838CB" w:rsidRDefault="00D838CB" w:rsidP="00D838CB">
      <w:pPr>
        <w:pStyle w:val="SingleTxt"/>
        <w:spacing w:after="0" w:line="120" w:lineRule="exact"/>
        <w:rPr>
          <w:b/>
          <w:sz w:val="10"/>
          <w:lang w:val="fr-FR"/>
        </w:rPr>
      </w:pPr>
    </w:p>
    <w:p w14:paraId="2ABEE79C" w14:textId="77777777" w:rsidR="00D838CB" w:rsidRPr="00D838CB" w:rsidRDefault="00D838CB" w:rsidP="00D838CB">
      <w:pPr>
        <w:pStyle w:val="SingleTxt"/>
        <w:spacing w:after="0" w:line="120" w:lineRule="exact"/>
        <w:rPr>
          <w:b/>
          <w:sz w:val="10"/>
          <w:lang w:val="fr-FR"/>
        </w:rPr>
      </w:pPr>
    </w:p>
    <w:p w14:paraId="0B67E202" w14:textId="08C5E3C0" w:rsidR="00626958" w:rsidRPr="00626958" w:rsidRDefault="00626958" w:rsidP="00D838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26958">
        <w:rPr>
          <w:lang w:val="fr-FR"/>
        </w:rPr>
        <w:tab/>
      </w:r>
      <w:r w:rsidRPr="00626958">
        <w:rPr>
          <w:lang w:val="fr-FR"/>
        </w:rPr>
        <w:tab/>
        <w:t>Femmes rurales</w:t>
      </w:r>
    </w:p>
    <w:p w14:paraId="30BE6AFD" w14:textId="77777777" w:rsidR="00D838CB" w:rsidRPr="00D838CB" w:rsidRDefault="00D838CB" w:rsidP="00D838CB">
      <w:pPr>
        <w:pStyle w:val="SingleTxt"/>
        <w:spacing w:after="0" w:line="120" w:lineRule="exact"/>
        <w:rPr>
          <w:sz w:val="10"/>
          <w:lang w:val="fr-FR"/>
        </w:rPr>
      </w:pPr>
    </w:p>
    <w:p w14:paraId="72E2C45A" w14:textId="77777777" w:rsidR="00D838CB" w:rsidRPr="00D838CB" w:rsidRDefault="00D838CB" w:rsidP="00D838CB">
      <w:pPr>
        <w:pStyle w:val="SingleTxt"/>
        <w:spacing w:after="0" w:line="120" w:lineRule="exact"/>
        <w:rPr>
          <w:sz w:val="10"/>
          <w:lang w:val="fr-FR"/>
        </w:rPr>
      </w:pPr>
    </w:p>
    <w:p w14:paraId="2B561569" w14:textId="03F5A89F" w:rsidR="00626958" w:rsidRPr="00626958" w:rsidRDefault="00626958" w:rsidP="00547F92">
      <w:pPr>
        <w:pStyle w:val="SingleTxt"/>
        <w:numPr>
          <w:ilvl w:val="0"/>
          <w:numId w:val="21"/>
        </w:numPr>
        <w:spacing w:line="240" w:lineRule="exact"/>
        <w:rPr>
          <w:lang w:val="fr-FR"/>
        </w:rPr>
      </w:pPr>
      <w:r w:rsidRPr="00626958">
        <w:rPr>
          <w:lang w:val="fr-FR"/>
        </w:rPr>
        <w:t xml:space="preserve">Selon les données disponibles, </w:t>
      </w:r>
      <w:r w:rsidRPr="00C92A8C">
        <w:rPr>
          <w:lang w:val="fr-FR"/>
        </w:rPr>
        <w:t>67</w:t>
      </w:r>
      <w:r w:rsidRPr="00626958">
        <w:rPr>
          <w:lang w:val="fr-FR"/>
        </w:rPr>
        <w:t xml:space="preserve"> familles appartenant aux communautés san ont bénéficié du programme de réinstallation. Toutefois, le Ministère de la réforme agraire ne propose aucun autre programme spécial à ces ménages. Le conseil régional d</w:t>
      </w:r>
      <w:r w:rsidR="00A26534" w:rsidRPr="00A26534">
        <w:rPr>
          <w:lang w:val="fr-FR"/>
        </w:rPr>
        <w:t>’</w:t>
      </w:r>
      <w:r w:rsidRPr="00626958">
        <w:rPr>
          <w:lang w:val="fr-FR"/>
        </w:rPr>
        <w:t>Otjozondjupa, par l</w:t>
      </w:r>
      <w:r w:rsidR="00A26534" w:rsidRPr="00A26534">
        <w:rPr>
          <w:lang w:val="fr-FR"/>
        </w:rPr>
        <w:t>’</w:t>
      </w:r>
      <w:r w:rsidRPr="00626958">
        <w:rPr>
          <w:lang w:val="fr-FR"/>
        </w:rPr>
        <w:t>intermédiaire du bureau de la circonscription de Grootfontein, fournit à la communauté san des denrées alimentaires dans le cadre de la lutte contre la sécheresse et finance des projets ayant trait notamment à la création de jardins potagers et à l</w:t>
      </w:r>
      <w:r w:rsidR="00A26534" w:rsidRPr="00A26534">
        <w:rPr>
          <w:lang w:val="fr-FR"/>
        </w:rPr>
        <w:t>’</w:t>
      </w:r>
      <w:r w:rsidRPr="00626958">
        <w:rPr>
          <w:lang w:val="fr-FR"/>
        </w:rPr>
        <w:t>élevage de petits animaux (chèvres) et de volailles (poulets). Dans le cadre du programme d</w:t>
      </w:r>
      <w:r w:rsidR="00A26534" w:rsidRPr="00A26534">
        <w:rPr>
          <w:lang w:val="fr-FR"/>
        </w:rPr>
        <w:t>’</w:t>
      </w:r>
      <w:r w:rsidRPr="00626958">
        <w:rPr>
          <w:lang w:val="fr-FR"/>
        </w:rPr>
        <w:t xml:space="preserve">enregistrement des droits fonciers communaux mis en œuvre dans la zone de Mangetti Dune (Tsumkwe West), </w:t>
      </w:r>
      <w:r w:rsidRPr="00C92A8C">
        <w:rPr>
          <w:lang w:val="fr-FR"/>
        </w:rPr>
        <w:t>270</w:t>
      </w:r>
      <w:r w:rsidRPr="00626958">
        <w:rPr>
          <w:lang w:val="fr-FR"/>
        </w:rPr>
        <w:t xml:space="preserve"> titres de propriété foncière ont été enregistrés dans les villages suivants</w:t>
      </w:r>
      <w:r w:rsidR="00A26534" w:rsidRPr="00A26534">
        <w:rPr>
          <w:lang w:val="fr-FR"/>
        </w:rPr>
        <w:t> :</w:t>
      </w:r>
      <w:r w:rsidRPr="00626958">
        <w:rPr>
          <w:lang w:val="fr-FR"/>
        </w:rPr>
        <w:t xml:space="preserve"> Danger, Kankundi M</w:t>
      </w:r>
      <w:r w:rsidR="00A26534" w:rsidRPr="00A26534">
        <w:rPr>
          <w:lang w:val="fr-FR"/>
        </w:rPr>
        <w:t>’</w:t>
      </w:r>
      <w:r w:rsidRPr="00626958">
        <w:rPr>
          <w:lang w:val="fr-FR"/>
        </w:rPr>
        <w:t>kata, Meduletu, Kukurushe, Mugoro, Luhebu, Xurube et Soweto. En outre, le Ministère de la réforme agraire apporte une aide à la culture dans le cadre du projet Mangetti Dune, mis en œuvre dans la zone du même nom, notamment en fournissant des services de labourage et des semences à la communauté san. Ce projet est enregistré auprès de la Commission nationale de planification et bénéficie d</w:t>
      </w:r>
      <w:r w:rsidR="00A26534" w:rsidRPr="00A26534">
        <w:rPr>
          <w:lang w:val="fr-FR"/>
        </w:rPr>
        <w:t>’</w:t>
      </w:r>
      <w:r w:rsidRPr="00626958">
        <w:rPr>
          <w:lang w:val="fr-FR"/>
        </w:rPr>
        <w:t>un financement annuel.</w:t>
      </w:r>
      <w:r w:rsidR="00A26534">
        <w:rPr>
          <w:lang w:val="fr-FR"/>
        </w:rPr>
        <w:t xml:space="preserve"> </w:t>
      </w:r>
    </w:p>
    <w:p w14:paraId="208016D7" w14:textId="02528952" w:rsidR="00626958" w:rsidRPr="00626958" w:rsidRDefault="00626958" w:rsidP="00547F92">
      <w:pPr>
        <w:pStyle w:val="SingleTxt"/>
        <w:numPr>
          <w:ilvl w:val="0"/>
          <w:numId w:val="21"/>
        </w:numPr>
        <w:spacing w:line="240" w:lineRule="exact"/>
        <w:rPr>
          <w:lang w:val="fr-FR"/>
        </w:rPr>
      </w:pPr>
      <w:r w:rsidRPr="00626958">
        <w:rPr>
          <w:lang w:val="fr-FR"/>
        </w:rPr>
        <w:t xml:space="preserve">Des renseignements actualisés et détaillés sur cette question seront communiqués dans le prochain rapport périodique. </w:t>
      </w:r>
    </w:p>
    <w:p w14:paraId="242F5F69" w14:textId="77777777" w:rsidR="00D838CB" w:rsidRPr="00D838CB" w:rsidRDefault="00D838CB" w:rsidP="00D838CB">
      <w:pPr>
        <w:pStyle w:val="SingleTxt"/>
        <w:spacing w:after="0" w:line="120" w:lineRule="exact"/>
        <w:rPr>
          <w:b/>
          <w:sz w:val="10"/>
          <w:lang w:val="fr-FR"/>
        </w:rPr>
      </w:pPr>
    </w:p>
    <w:p w14:paraId="734CCCA4" w14:textId="77777777" w:rsidR="00D838CB" w:rsidRPr="00D838CB" w:rsidRDefault="00D838CB" w:rsidP="00D838CB">
      <w:pPr>
        <w:pStyle w:val="SingleTxt"/>
        <w:spacing w:after="0" w:line="120" w:lineRule="exact"/>
        <w:rPr>
          <w:b/>
          <w:sz w:val="10"/>
          <w:lang w:val="fr-FR"/>
        </w:rPr>
      </w:pPr>
    </w:p>
    <w:p w14:paraId="6CF90AB2" w14:textId="486C06C7" w:rsidR="00626958" w:rsidRPr="00626958" w:rsidRDefault="00626958" w:rsidP="00D838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26958">
        <w:rPr>
          <w:lang w:val="fr-FR"/>
        </w:rPr>
        <w:tab/>
      </w:r>
      <w:r w:rsidRPr="00626958">
        <w:rPr>
          <w:lang w:val="fr-FR"/>
        </w:rPr>
        <w:tab/>
        <w:t>Mariage et relations familiales</w:t>
      </w:r>
    </w:p>
    <w:p w14:paraId="7A127765" w14:textId="77777777" w:rsidR="00D838CB" w:rsidRPr="00D838CB" w:rsidRDefault="00D838CB" w:rsidP="00D838CB">
      <w:pPr>
        <w:pStyle w:val="SingleTxt"/>
        <w:spacing w:after="0" w:line="120" w:lineRule="exact"/>
        <w:rPr>
          <w:sz w:val="10"/>
          <w:lang w:val="fr-FR"/>
        </w:rPr>
      </w:pPr>
    </w:p>
    <w:p w14:paraId="668B77F7" w14:textId="77777777" w:rsidR="00D838CB" w:rsidRPr="00D838CB" w:rsidRDefault="00D838CB" w:rsidP="00D838CB">
      <w:pPr>
        <w:pStyle w:val="SingleTxt"/>
        <w:spacing w:after="0" w:line="120" w:lineRule="exact"/>
        <w:rPr>
          <w:sz w:val="10"/>
          <w:lang w:val="fr-FR"/>
        </w:rPr>
      </w:pPr>
    </w:p>
    <w:p w14:paraId="291C51A4" w14:textId="301BA23B" w:rsidR="00626958" w:rsidRPr="00626958" w:rsidRDefault="00626958" w:rsidP="00547F92">
      <w:pPr>
        <w:pStyle w:val="SingleTxt"/>
        <w:numPr>
          <w:ilvl w:val="0"/>
          <w:numId w:val="21"/>
        </w:numPr>
        <w:spacing w:line="240" w:lineRule="exact"/>
        <w:rPr>
          <w:lang w:val="fr-FR"/>
        </w:rPr>
      </w:pPr>
      <w:r w:rsidRPr="00626958">
        <w:rPr>
          <w:lang w:val="fr-FR"/>
        </w:rPr>
        <w:t>Le processus de promulgation de la loi sur le mariage et de la loi sur le divorce en est encore au stade des consultations avec les parties prenantes. Comme indiqué précédemment, il n</w:t>
      </w:r>
      <w:r w:rsidR="00A26534" w:rsidRPr="00A26534">
        <w:rPr>
          <w:lang w:val="fr-FR"/>
        </w:rPr>
        <w:t>’</w:t>
      </w:r>
      <w:r w:rsidRPr="00626958">
        <w:rPr>
          <w:lang w:val="fr-FR"/>
        </w:rPr>
        <w:t>est pas prévu d</w:t>
      </w:r>
      <w:r w:rsidR="00A26534" w:rsidRPr="00A26534">
        <w:rPr>
          <w:lang w:val="fr-FR"/>
        </w:rPr>
        <w:t>’</w:t>
      </w:r>
      <w:r w:rsidRPr="00626958">
        <w:rPr>
          <w:lang w:val="fr-FR"/>
        </w:rPr>
        <w:t>abolir la polygamie. Conformément à l</w:t>
      </w:r>
      <w:r w:rsidR="00A26534" w:rsidRPr="00A26534">
        <w:rPr>
          <w:lang w:val="fr-FR"/>
        </w:rPr>
        <w:t>’</w:t>
      </w:r>
      <w:r w:rsidRPr="00626958">
        <w:rPr>
          <w:lang w:val="fr-FR"/>
        </w:rPr>
        <w:t>article</w:t>
      </w:r>
      <w:r w:rsidR="00D838CB">
        <w:rPr>
          <w:lang w:val="fr-FR"/>
        </w:rPr>
        <w:t> </w:t>
      </w:r>
      <w:r w:rsidRPr="00C92A8C">
        <w:rPr>
          <w:lang w:val="fr-FR"/>
        </w:rPr>
        <w:t>66</w:t>
      </w:r>
      <w:r w:rsidRPr="00626958">
        <w:rPr>
          <w:lang w:val="fr-FR"/>
        </w:rPr>
        <w:t xml:space="preserve"> de la Constitution namibienne, la polygamie fait partie intégrante de la culture africaine, et l</w:t>
      </w:r>
      <w:r w:rsidR="00A26534" w:rsidRPr="00A26534">
        <w:rPr>
          <w:lang w:val="fr-FR"/>
        </w:rPr>
        <w:t>’</w:t>
      </w:r>
      <w:r w:rsidRPr="00626958">
        <w:rPr>
          <w:lang w:val="fr-FR"/>
        </w:rPr>
        <w:t xml:space="preserve">État partie ne la considère pas comme une pratique culturelle néfaste. </w:t>
      </w:r>
    </w:p>
    <w:p w14:paraId="3E74C789" w14:textId="2A715C49" w:rsidR="00626958" w:rsidRPr="00626958" w:rsidRDefault="00626958" w:rsidP="00547F92">
      <w:pPr>
        <w:pStyle w:val="SingleTxt"/>
        <w:numPr>
          <w:ilvl w:val="0"/>
          <w:numId w:val="21"/>
        </w:numPr>
        <w:rPr>
          <w:lang w:val="fr-FR"/>
        </w:rPr>
      </w:pPr>
      <w:r w:rsidRPr="00626958">
        <w:rPr>
          <w:lang w:val="fr-FR"/>
        </w:rPr>
        <w:t>La loi sur la réforme foncière communale permet aux femmes, notamment aux veuves, d</w:t>
      </w:r>
      <w:r w:rsidR="00A26534" w:rsidRPr="00A26534">
        <w:rPr>
          <w:lang w:val="fr-FR"/>
        </w:rPr>
        <w:t>’</w:t>
      </w:r>
      <w:r w:rsidRPr="00626958">
        <w:rPr>
          <w:lang w:val="fr-FR"/>
        </w:rPr>
        <w:t>hériter des terres communales faisant partie de la succession de leur défunt mari. Bien qu</w:t>
      </w:r>
      <w:r w:rsidR="00A26534" w:rsidRPr="00A26534">
        <w:rPr>
          <w:lang w:val="fr-FR"/>
        </w:rPr>
        <w:t>’</w:t>
      </w:r>
      <w:r w:rsidRPr="00626958">
        <w:rPr>
          <w:lang w:val="fr-FR"/>
        </w:rPr>
        <w:t>aucune limite d</w:t>
      </w:r>
      <w:r w:rsidR="00A26534" w:rsidRPr="00A26534">
        <w:rPr>
          <w:lang w:val="fr-FR"/>
        </w:rPr>
        <w:t>’</w:t>
      </w:r>
      <w:r w:rsidRPr="00626958">
        <w:rPr>
          <w:lang w:val="fr-FR"/>
        </w:rPr>
        <w:t xml:space="preserve">âge ne soit imposée dans le cadre des unions coutumières, le fait de donner en mariage toute fille âgée de </w:t>
      </w:r>
      <w:r w:rsidRPr="00C92A8C">
        <w:rPr>
          <w:lang w:val="fr-FR"/>
        </w:rPr>
        <w:t>15</w:t>
      </w:r>
      <w:r w:rsidRPr="00626958">
        <w:rPr>
          <w:lang w:val="fr-FR"/>
        </w:rPr>
        <w:t xml:space="preserve"> ans ou moins constitue </w:t>
      </w:r>
      <w:r w:rsidRPr="00626958">
        <w:rPr>
          <w:lang w:val="fr-FR"/>
        </w:rPr>
        <w:lastRenderedPageBreak/>
        <w:t xml:space="preserve">un délit. Les mesures visant à protéger les enfants contre les pratiques culturelles et religieuses néfastes qui figurent dans la loi de </w:t>
      </w:r>
      <w:r w:rsidRPr="00C92A8C">
        <w:rPr>
          <w:lang w:val="fr-FR"/>
        </w:rPr>
        <w:t>2015</w:t>
      </w:r>
      <w:r w:rsidRPr="00626958">
        <w:rPr>
          <w:lang w:val="fr-FR"/>
        </w:rPr>
        <w:t xml:space="preserve"> sur les soins et la protection de l</w:t>
      </w:r>
      <w:r w:rsidR="00A26534" w:rsidRPr="00A26534">
        <w:rPr>
          <w:lang w:val="fr-FR"/>
        </w:rPr>
        <w:t>’</w:t>
      </w:r>
      <w:r w:rsidRPr="00626958">
        <w:rPr>
          <w:lang w:val="fr-FR"/>
        </w:rPr>
        <w:t>enfance s</w:t>
      </w:r>
      <w:r w:rsidR="00A26534" w:rsidRPr="00A26534">
        <w:rPr>
          <w:lang w:val="fr-FR"/>
        </w:rPr>
        <w:t>’</w:t>
      </w:r>
      <w:r w:rsidRPr="00626958">
        <w:rPr>
          <w:lang w:val="fr-FR"/>
        </w:rPr>
        <w:t>appliquent également aux unions coutumières.</w:t>
      </w:r>
    </w:p>
    <w:p w14:paraId="776618BC" w14:textId="0716D221" w:rsidR="007C7B0B" w:rsidRPr="00562370" w:rsidRDefault="00562370" w:rsidP="00562370">
      <w:pPr>
        <w:pStyle w:val="SingleTxt"/>
        <w:spacing w:after="0" w:line="240" w:lineRule="auto"/>
      </w:pPr>
      <w:r>
        <w:rPr>
          <w:noProof/>
          <w:w w:val="100"/>
        </w:rPr>
        <mc:AlternateContent>
          <mc:Choice Requires="wps">
            <w:drawing>
              <wp:anchor distT="0" distB="0" distL="114300" distR="114300" simplePos="0" relativeHeight="251660288" behindDoc="0" locked="0" layoutInCell="1" allowOverlap="1" wp14:anchorId="1187EC18" wp14:editId="079F6171">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82C55F"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7C7B0B" w:rsidRPr="00562370" w:rsidSect="007C7B0B">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10T14:02:00Z" w:initials="Start">
    <w:p w14:paraId="3FF750E7" w14:textId="77777777" w:rsidR="00F50CCD" w:rsidRPr="00681E47" w:rsidRDefault="00F50CCD">
      <w:pPr>
        <w:pStyle w:val="CommentText"/>
        <w:rPr>
          <w:lang w:val="en-US"/>
        </w:rPr>
      </w:pPr>
      <w:r>
        <w:fldChar w:fldCharType="begin"/>
      </w:r>
      <w:r w:rsidRPr="00681E47">
        <w:rPr>
          <w:rStyle w:val="CommentReference"/>
          <w:lang w:val="en-US"/>
        </w:rPr>
        <w:instrText xml:space="preserve"> </w:instrText>
      </w:r>
      <w:r w:rsidRPr="00681E47">
        <w:rPr>
          <w:lang w:val="en-US"/>
        </w:rPr>
        <w:instrText>PAGE \# "'Page: '#'</w:instrText>
      </w:r>
      <w:r w:rsidRPr="00681E47">
        <w:rPr>
          <w:lang w:val="en-US"/>
        </w:rPr>
        <w:br/>
        <w:instrText>'"</w:instrText>
      </w:r>
      <w:r w:rsidRPr="00681E47">
        <w:rPr>
          <w:rStyle w:val="CommentReference"/>
          <w:lang w:val="en-US"/>
        </w:rPr>
        <w:instrText xml:space="preserve"> </w:instrText>
      </w:r>
      <w:r>
        <w:fldChar w:fldCharType="end"/>
      </w:r>
      <w:r>
        <w:rPr>
          <w:rStyle w:val="CommentReference"/>
        </w:rPr>
        <w:annotationRef/>
      </w:r>
      <w:r w:rsidRPr="00681E47">
        <w:rPr>
          <w:lang w:val="en-US"/>
        </w:rPr>
        <w:t>&lt;&lt;ODS JOB NO&gt;&gt;N2226939F&lt;&lt;ODS JOB NO&gt;&gt;</w:t>
      </w:r>
    </w:p>
    <w:p w14:paraId="0DE77960" w14:textId="77777777" w:rsidR="00F50CCD" w:rsidRDefault="00F50CCD">
      <w:pPr>
        <w:pStyle w:val="CommentText"/>
      </w:pPr>
      <w:r>
        <w:t>&lt;&lt;ODS DOC SYMBOL1&gt;&gt;CEDAW/C/NAM/RQ/6&lt;&lt;ODS DOC SYMBOL1&gt;&gt;</w:t>
      </w:r>
    </w:p>
    <w:p w14:paraId="042807FC" w14:textId="77777777" w:rsidR="00F50CCD" w:rsidRDefault="00F50CC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2807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2807FC" w16cid:durableId="25ED7B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AD363" w14:textId="77777777" w:rsidR="00F50CCD" w:rsidRDefault="00F50CCD" w:rsidP="00101B18">
      <w:pPr>
        <w:spacing w:line="240" w:lineRule="auto"/>
      </w:pPr>
      <w:r>
        <w:separator/>
      </w:r>
    </w:p>
  </w:endnote>
  <w:endnote w:type="continuationSeparator" w:id="0">
    <w:p w14:paraId="4789DACB" w14:textId="77777777" w:rsidR="00F50CCD" w:rsidRDefault="00F50CCD"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Light">
    <w:altName w:val="Times New Roman"/>
    <w:panose1 w:val="00000000000000000000"/>
    <w:charset w:val="00"/>
    <w:family w:val="roman"/>
    <w:notTrueType/>
    <w:pitch w:val="default"/>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50CCD" w14:paraId="18B68D02" w14:textId="77777777" w:rsidTr="00E5650E">
      <w:tc>
        <w:tcPr>
          <w:tcW w:w="4920" w:type="dxa"/>
          <w:shd w:val="clear" w:color="auto" w:fill="auto"/>
        </w:tcPr>
        <w:p w14:paraId="321F9C77" w14:textId="35E24A85" w:rsidR="00F50CCD" w:rsidRPr="00E5650E" w:rsidRDefault="00F50CCD" w:rsidP="00E5650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45BCF">
            <w:rPr>
              <w:b w:val="0"/>
              <w:w w:val="103"/>
              <w:sz w:val="14"/>
            </w:rPr>
            <w:t>22-02789</w:t>
          </w:r>
          <w:r>
            <w:rPr>
              <w:b w:val="0"/>
              <w:w w:val="103"/>
              <w:sz w:val="14"/>
            </w:rPr>
            <w:fldChar w:fldCharType="end"/>
          </w:r>
        </w:p>
      </w:tc>
      <w:tc>
        <w:tcPr>
          <w:tcW w:w="4920" w:type="dxa"/>
          <w:shd w:val="clear" w:color="auto" w:fill="auto"/>
        </w:tcPr>
        <w:p w14:paraId="01C25EAC" w14:textId="77777777" w:rsidR="00F50CCD" w:rsidRPr="00E5650E" w:rsidRDefault="00F50CCD" w:rsidP="00E5650E">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E4C32C3" w14:textId="77777777" w:rsidR="00F50CCD" w:rsidRPr="00E5650E" w:rsidRDefault="00F50CCD" w:rsidP="00E56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50CCD" w14:paraId="728EC2AA" w14:textId="77777777" w:rsidTr="00E5650E">
      <w:tc>
        <w:tcPr>
          <w:tcW w:w="4920" w:type="dxa"/>
          <w:shd w:val="clear" w:color="auto" w:fill="auto"/>
        </w:tcPr>
        <w:p w14:paraId="1F7FC067" w14:textId="77777777" w:rsidR="00F50CCD" w:rsidRPr="00E5650E" w:rsidRDefault="00F50CCD" w:rsidP="00E5650E">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0305049E" w14:textId="67C8DFE9" w:rsidR="00F50CCD" w:rsidRPr="00E5650E" w:rsidRDefault="00F50CCD" w:rsidP="00E5650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45BCF">
            <w:rPr>
              <w:b w:val="0"/>
              <w:w w:val="103"/>
              <w:sz w:val="14"/>
            </w:rPr>
            <w:t>22-02789</w:t>
          </w:r>
          <w:r>
            <w:rPr>
              <w:b w:val="0"/>
              <w:w w:val="103"/>
              <w:sz w:val="14"/>
            </w:rPr>
            <w:fldChar w:fldCharType="end"/>
          </w:r>
        </w:p>
      </w:tc>
    </w:tr>
  </w:tbl>
  <w:p w14:paraId="69CEE679" w14:textId="77777777" w:rsidR="00F50CCD" w:rsidRPr="00E5650E" w:rsidRDefault="00F50CCD" w:rsidP="00E565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1A17" w14:textId="77777777" w:rsidR="00F50CCD" w:rsidRDefault="00F50CCD">
    <w:pPr>
      <w:pStyle w:val="Footer"/>
    </w:pPr>
    <w:r>
      <w:rPr>
        <w:noProof/>
      </w:rPr>
      <w:drawing>
        <wp:anchor distT="0" distB="0" distL="114300" distR="114300" simplePos="0" relativeHeight="251658240" behindDoc="0" locked="0" layoutInCell="1" allowOverlap="1" wp14:anchorId="5E274C61" wp14:editId="24AA1017">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NAM/RQ/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AM/RQ/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F50CCD" w14:paraId="1CB930AE" w14:textId="77777777" w:rsidTr="00E5650E">
      <w:tc>
        <w:tcPr>
          <w:tcW w:w="3758" w:type="dxa"/>
        </w:tcPr>
        <w:p w14:paraId="3FB9A5D8" w14:textId="3F1398E3" w:rsidR="00F50CCD" w:rsidRDefault="00F50CCD" w:rsidP="00E5650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45BCF">
            <w:rPr>
              <w:b w:val="0"/>
              <w:sz w:val="20"/>
            </w:rPr>
            <w:t>22-02789 (F)</w:t>
          </w:r>
          <w:r>
            <w:rPr>
              <w:b w:val="0"/>
              <w:sz w:val="20"/>
            </w:rPr>
            <w:fldChar w:fldCharType="end"/>
          </w:r>
          <w:r>
            <w:rPr>
              <w:b w:val="0"/>
              <w:sz w:val="20"/>
            </w:rPr>
            <w:t xml:space="preserve">    090322    300322</w:t>
          </w:r>
        </w:p>
        <w:p w14:paraId="501C1FDE" w14:textId="57C427F4" w:rsidR="00F50CCD" w:rsidRPr="00E5650E" w:rsidRDefault="00F50CCD" w:rsidP="00E5650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B45BCF">
            <w:rPr>
              <w:rFonts w:ascii="Barcode 3 of 9 by request" w:hAnsi="Barcode 3 of 9 by request"/>
              <w:spacing w:val="0"/>
              <w:w w:val="100"/>
              <w:sz w:val="24"/>
            </w:rPr>
            <w:t>*2202789*</w:t>
          </w:r>
          <w:r>
            <w:rPr>
              <w:rFonts w:ascii="Barcode 3 of 9 by request" w:hAnsi="Barcode 3 of 9 by request"/>
              <w:spacing w:val="0"/>
              <w:w w:val="100"/>
              <w:sz w:val="24"/>
            </w:rPr>
            <w:fldChar w:fldCharType="end"/>
          </w:r>
        </w:p>
      </w:tc>
      <w:tc>
        <w:tcPr>
          <w:tcW w:w="4920" w:type="dxa"/>
        </w:tcPr>
        <w:p w14:paraId="61FF5DAA" w14:textId="77777777" w:rsidR="00F50CCD" w:rsidRDefault="00F50CCD" w:rsidP="00E5650E">
          <w:pPr>
            <w:pStyle w:val="Footer"/>
            <w:spacing w:line="240" w:lineRule="atLeast"/>
            <w:jc w:val="right"/>
            <w:rPr>
              <w:b w:val="0"/>
              <w:sz w:val="20"/>
            </w:rPr>
          </w:pPr>
          <w:r>
            <w:rPr>
              <w:b w:val="0"/>
              <w:noProof/>
              <w:sz w:val="20"/>
            </w:rPr>
            <w:drawing>
              <wp:inline distT="0" distB="0" distL="0" distR="0" wp14:anchorId="2B37F695" wp14:editId="1CFB7CC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078D4899" w14:textId="77777777" w:rsidR="00F50CCD" w:rsidRPr="00E5650E" w:rsidRDefault="00F50CCD" w:rsidP="00E5650E">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8AAF6" w14:textId="77777777" w:rsidR="00F50CCD" w:rsidRDefault="00F50CCD" w:rsidP="00101B18">
      <w:pPr>
        <w:spacing w:line="240" w:lineRule="auto"/>
      </w:pPr>
      <w:r>
        <w:separator/>
      </w:r>
    </w:p>
  </w:footnote>
  <w:footnote w:type="continuationSeparator" w:id="0">
    <w:p w14:paraId="0D6B3FA2" w14:textId="77777777" w:rsidR="00F50CCD" w:rsidRDefault="00F50CCD"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50CCD" w14:paraId="32FD5E3C" w14:textId="77777777" w:rsidTr="00E5650E">
      <w:trPr>
        <w:trHeight w:hRule="exact" w:val="864"/>
      </w:trPr>
      <w:tc>
        <w:tcPr>
          <w:tcW w:w="4920" w:type="dxa"/>
          <w:shd w:val="clear" w:color="auto" w:fill="auto"/>
          <w:vAlign w:val="bottom"/>
        </w:tcPr>
        <w:p w14:paraId="39CE6CDF" w14:textId="2FDD2B0A" w:rsidR="00F50CCD" w:rsidRPr="00E5650E" w:rsidRDefault="00F50CCD" w:rsidP="00E5650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45BCF">
            <w:rPr>
              <w:b/>
              <w:color w:val="000000"/>
            </w:rPr>
            <w:t>CEDAW/C/NAM/RQ/6</w:t>
          </w:r>
          <w:r>
            <w:rPr>
              <w:b/>
              <w:color w:val="000000"/>
            </w:rPr>
            <w:fldChar w:fldCharType="end"/>
          </w:r>
        </w:p>
      </w:tc>
      <w:tc>
        <w:tcPr>
          <w:tcW w:w="4920" w:type="dxa"/>
          <w:shd w:val="clear" w:color="auto" w:fill="auto"/>
          <w:vAlign w:val="bottom"/>
        </w:tcPr>
        <w:p w14:paraId="3F336D85" w14:textId="77777777" w:rsidR="00F50CCD" w:rsidRDefault="00F50CCD" w:rsidP="00E5650E">
          <w:pPr>
            <w:pStyle w:val="Header"/>
          </w:pPr>
        </w:p>
      </w:tc>
    </w:tr>
  </w:tbl>
  <w:p w14:paraId="3D14F23F" w14:textId="77777777" w:rsidR="00F50CCD" w:rsidRPr="00E5650E" w:rsidRDefault="00F50CCD" w:rsidP="00E5650E">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50CCD" w14:paraId="4EE415AF" w14:textId="77777777" w:rsidTr="00E5650E">
      <w:trPr>
        <w:trHeight w:hRule="exact" w:val="864"/>
      </w:trPr>
      <w:tc>
        <w:tcPr>
          <w:tcW w:w="4920" w:type="dxa"/>
          <w:shd w:val="clear" w:color="auto" w:fill="auto"/>
          <w:vAlign w:val="bottom"/>
        </w:tcPr>
        <w:p w14:paraId="3C5F2979" w14:textId="77777777" w:rsidR="00F50CCD" w:rsidRDefault="00F50CCD" w:rsidP="00E5650E">
          <w:pPr>
            <w:pStyle w:val="Header"/>
          </w:pPr>
        </w:p>
      </w:tc>
      <w:tc>
        <w:tcPr>
          <w:tcW w:w="4920" w:type="dxa"/>
          <w:shd w:val="clear" w:color="auto" w:fill="auto"/>
          <w:vAlign w:val="bottom"/>
        </w:tcPr>
        <w:p w14:paraId="29C6E8F7" w14:textId="02C02DD5" w:rsidR="00F50CCD" w:rsidRPr="00E5650E" w:rsidRDefault="00F50CCD" w:rsidP="00E5650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45BCF">
            <w:rPr>
              <w:b/>
              <w:color w:val="000000"/>
            </w:rPr>
            <w:t>CEDAW/C/NAM/RQ/6</w:t>
          </w:r>
          <w:r>
            <w:rPr>
              <w:b/>
              <w:color w:val="000000"/>
            </w:rPr>
            <w:fldChar w:fldCharType="end"/>
          </w:r>
        </w:p>
      </w:tc>
    </w:tr>
  </w:tbl>
  <w:p w14:paraId="1F20BF21" w14:textId="77777777" w:rsidR="00F50CCD" w:rsidRPr="00E5650E" w:rsidRDefault="00F50CCD" w:rsidP="00E5650E">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F50CCD" w14:paraId="246045A3" w14:textId="77777777" w:rsidTr="00E5650E">
      <w:trPr>
        <w:trHeight w:hRule="exact" w:val="864"/>
      </w:trPr>
      <w:tc>
        <w:tcPr>
          <w:tcW w:w="1267" w:type="dxa"/>
          <w:tcBorders>
            <w:bottom w:val="single" w:sz="4" w:space="0" w:color="auto"/>
          </w:tcBorders>
          <w:shd w:val="clear" w:color="auto" w:fill="auto"/>
          <w:vAlign w:val="bottom"/>
        </w:tcPr>
        <w:p w14:paraId="7FE8BAFF" w14:textId="77777777" w:rsidR="00F50CCD" w:rsidRDefault="00F50CCD" w:rsidP="00E5650E">
          <w:pPr>
            <w:pStyle w:val="Header"/>
            <w:spacing w:after="120"/>
          </w:pPr>
        </w:p>
      </w:tc>
      <w:tc>
        <w:tcPr>
          <w:tcW w:w="2059" w:type="dxa"/>
          <w:tcBorders>
            <w:bottom w:val="single" w:sz="4" w:space="0" w:color="auto"/>
          </w:tcBorders>
          <w:shd w:val="clear" w:color="auto" w:fill="auto"/>
          <w:vAlign w:val="bottom"/>
        </w:tcPr>
        <w:p w14:paraId="1E5AC758" w14:textId="77777777" w:rsidR="00F50CCD" w:rsidRPr="00E5650E" w:rsidRDefault="00F50CCD" w:rsidP="00E5650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B9E3471" w14:textId="77777777" w:rsidR="00F50CCD" w:rsidRDefault="00F50CCD" w:rsidP="00E5650E">
          <w:pPr>
            <w:pStyle w:val="Header"/>
            <w:spacing w:after="120"/>
          </w:pPr>
        </w:p>
      </w:tc>
      <w:tc>
        <w:tcPr>
          <w:tcW w:w="6466" w:type="dxa"/>
          <w:gridSpan w:val="3"/>
          <w:tcBorders>
            <w:bottom w:val="single" w:sz="4" w:space="0" w:color="auto"/>
          </w:tcBorders>
          <w:shd w:val="clear" w:color="auto" w:fill="auto"/>
          <w:vAlign w:val="bottom"/>
        </w:tcPr>
        <w:p w14:paraId="1F4E92BE" w14:textId="77777777" w:rsidR="00F50CCD" w:rsidRPr="00E5650E" w:rsidRDefault="00F50CCD" w:rsidP="00E5650E">
          <w:pPr>
            <w:spacing w:after="80" w:line="240" w:lineRule="auto"/>
            <w:jc w:val="right"/>
            <w:rPr>
              <w:position w:val="-4"/>
            </w:rPr>
          </w:pPr>
          <w:r>
            <w:rPr>
              <w:position w:val="-4"/>
              <w:sz w:val="40"/>
            </w:rPr>
            <w:t>CEDAW</w:t>
          </w:r>
          <w:r>
            <w:rPr>
              <w:position w:val="-4"/>
            </w:rPr>
            <w:t>/C/NAM/RQ/6</w:t>
          </w:r>
        </w:p>
      </w:tc>
    </w:tr>
    <w:tr w:rsidR="00F50CCD" w:rsidRPr="00E5650E" w14:paraId="28565E16" w14:textId="77777777" w:rsidTr="00E5650E">
      <w:trPr>
        <w:trHeight w:hRule="exact" w:val="2880"/>
      </w:trPr>
      <w:tc>
        <w:tcPr>
          <w:tcW w:w="1267" w:type="dxa"/>
          <w:tcBorders>
            <w:top w:val="single" w:sz="4" w:space="0" w:color="auto"/>
            <w:bottom w:val="single" w:sz="12" w:space="0" w:color="auto"/>
          </w:tcBorders>
          <w:shd w:val="clear" w:color="auto" w:fill="auto"/>
        </w:tcPr>
        <w:p w14:paraId="1C5C440D" w14:textId="77777777" w:rsidR="00F50CCD" w:rsidRPr="00E5650E" w:rsidRDefault="00F50CCD" w:rsidP="00E5650E">
          <w:pPr>
            <w:pStyle w:val="Header"/>
            <w:spacing w:before="120" w:line="240" w:lineRule="auto"/>
            <w:ind w:left="-72"/>
            <w:jc w:val="center"/>
          </w:pPr>
          <w:r>
            <w:t xml:space="preserve">  </w:t>
          </w:r>
          <w:r>
            <w:rPr>
              <w:noProof/>
            </w:rPr>
            <w:drawing>
              <wp:inline distT="0" distB="0" distL="0" distR="0" wp14:anchorId="564E8667" wp14:editId="1D86F9B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AAB654A" w14:textId="4937251B" w:rsidR="00F50CCD" w:rsidRPr="00E5650E" w:rsidRDefault="00F50CCD" w:rsidP="00E5650E">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des femmes</w:t>
          </w:r>
        </w:p>
      </w:tc>
      <w:tc>
        <w:tcPr>
          <w:tcW w:w="245" w:type="dxa"/>
          <w:tcBorders>
            <w:top w:val="single" w:sz="4" w:space="0" w:color="auto"/>
            <w:bottom w:val="single" w:sz="12" w:space="0" w:color="auto"/>
          </w:tcBorders>
          <w:shd w:val="clear" w:color="auto" w:fill="auto"/>
        </w:tcPr>
        <w:p w14:paraId="3C59950F" w14:textId="77777777" w:rsidR="00F50CCD" w:rsidRPr="00681E47" w:rsidRDefault="00F50CCD" w:rsidP="00E5650E">
          <w:pPr>
            <w:pStyle w:val="Header"/>
            <w:spacing w:before="109"/>
            <w:rPr>
              <w:lang w:val="fr-FR"/>
            </w:rPr>
          </w:pPr>
        </w:p>
      </w:tc>
      <w:tc>
        <w:tcPr>
          <w:tcW w:w="3110" w:type="dxa"/>
          <w:tcBorders>
            <w:top w:val="single" w:sz="4" w:space="0" w:color="auto"/>
            <w:bottom w:val="single" w:sz="12" w:space="0" w:color="auto"/>
          </w:tcBorders>
          <w:shd w:val="clear" w:color="auto" w:fill="auto"/>
        </w:tcPr>
        <w:p w14:paraId="53B83DBC" w14:textId="77777777" w:rsidR="00F50CCD" w:rsidRPr="00681E47" w:rsidRDefault="00F50CCD" w:rsidP="00E5650E">
          <w:pPr>
            <w:pStyle w:val="Distribution"/>
            <w:rPr>
              <w:color w:val="000000"/>
              <w:lang w:val="fr-FR"/>
            </w:rPr>
          </w:pPr>
          <w:r w:rsidRPr="00681E47">
            <w:rPr>
              <w:color w:val="000000"/>
              <w:lang w:val="fr-FR"/>
            </w:rPr>
            <w:t>Distr. générale</w:t>
          </w:r>
        </w:p>
        <w:p w14:paraId="5E25349B" w14:textId="77777777" w:rsidR="00F50CCD" w:rsidRPr="00681E47" w:rsidRDefault="00F50CCD" w:rsidP="00E5650E">
          <w:pPr>
            <w:pStyle w:val="Publication"/>
            <w:rPr>
              <w:color w:val="000000"/>
              <w:lang w:val="fr-FR"/>
            </w:rPr>
          </w:pPr>
          <w:r w:rsidRPr="00681E47">
            <w:rPr>
              <w:color w:val="000000"/>
              <w:lang w:val="fr-FR"/>
            </w:rPr>
            <w:t>25 février 2022</w:t>
          </w:r>
        </w:p>
        <w:p w14:paraId="545FF9F2" w14:textId="77777777" w:rsidR="00F50CCD" w:rsidRPr="00681E47" w:rsidRDefault="00F50CCD" w:rsidP="00E5650E">
          <w:pPr>
            <w:rPr>
              <w:lang w:val="fr-FR"/>
            </w:rPr>
          </w:pPr>
          <w:r w:rsidRPr="00681E47">
            <w:rPr>
              <w:lang w:val="fr-FR"/>
            </w:rPr>
            <w:t>Français</w:t>
          </w:r>
        </w:p>
        <w:p w14:paraId="5006E5F4" w14:textId="3655CDC3" w:rsidR="00F50CCD" w:rsidRPr="00681E47" w:rsidRDefault="00F50CCD" w:rsidP="00E5650E">
          <w:pPr>
            <w:pStyle w:val="Original"/>
            <w:rPr>
              <w:color w:val="000000"/>
              <w:lang w:val="fr-FR"/>
            </w:rPr>
          </w:pPr>
          <w:r w:rsidRPr="00681E47">
            <w:rPr>
              <w:color w:val="000000"/>
              <w:lang w:val="fr-FR"/>
            </w:rPr>
            <w:t>Original : anglais</w:t>
          </w:r>
        </w:p>
        <w:p w14:paraId="01049860" w14:textId="33B092A4" w:rsidR="00F50CCD" w:rsidRPr="00681E47" w:rsidRDefault="00F50CCD" w:rsidP="003A1F11">
          <w:pPr>
            <w:rPr>
              <w:lang w:val="fr-FR"/>
            </w:rPr>
          </w:pPr>
          <w:r w:rsidRPr="003A1F11">
            <w:rPr>
              <w:lang w:val="fr-FR"/>
            </w:rPr>
            <w:t>Anglais, espagnol et français seulement</w:t>
          </w:r>
        </w:p>
      </w:tc>
    </w:tr>
  </w:tbl>
  <w:p w14:paraId="14644936" w14:textId="77777777" w:rsidR="00F50CCD" w:rsidRPr="00681E47" w:rsidRDefault="00F50CCD" w:rsidP="00E5650E">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6ABE727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D954887"/>
    <w:multiLevelType w:val="hybridMultilevel"/>
    <w:tmpl w:val="2B362816"/>
    <w:lvl w:ilvl="0" w:tplc="315C102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A90A8BBA" w:tentative="1">
      <w:start w:val="1"/>
      <w:numFmt w:val="lowerLetter"/>
      <w:lvlText w:val="%2."/>
      <w:lvlJc w:val="left"/>
      <w:pPr>
        <w:tabs>
          <w:tab w:val="num" w:pos="1440"/>
        </w:tabs>
        <w:ind w:left="1440" w:hanging="360"/>
      </w:pPr>
    </w:lvl>
    <w:lvl w:ilvl="2" w:tplc="FC46AFAE" w:tentative="1">
      <w:start w:val="1"/>
      <w:numFmt w:val="lowerRoman"/>
      <w:lvlText w:val="%3."/>
      <w:lvlJc w:val="right"/>
      <w:pPr>
        <w:tabs>
          <w:tab w:val="num" w:pos="2160"/>
        </w:tabs>
        <w:ind w:left="2160" w:hanging="180"/>
      </w:pPr>
    </w:lvl>
    <w:lvl w:ilvl="3" w:tplc="5288C48A" w:tentative="1">
      <w:start w:val="1"/>
      <w:numFmt w:val="decimal"/>
      <w:lvlText w:val="%4."/>
      <w:lvlJc w:val="left"/>
      <w:pPr>
        <w:tabs>
          <w:tab w:val="num" w:pos="2880"/>
        </w:tabs>
        <w:ind w:left="2880" w:hanging="360"/>
      </w:pPr>
    </w:lvl>
    <w:lvl w:ilvl="4" w:tplc="6E74E138" w:tentative="1">
      <w:start w:val="1"/>
      <w:numFmt w:val="lowerLetter"/>
      <w:lvlText w:val="%5."/>
      <w:lvlJc w:val="left"/>
      <w:pPr>
        <w:tabs>
          <w:tab w:val="num" w:pos="3600"/>
        </w:tabs>
        <w:ind w:left="3600" w:hanging="360"/>
      </w:pPr>
    </w:lvl>
    <w:lvl w:ilvl="5" w:tplc="9D66DDEA" w:tentative="1">
      <w:start w:val="1"/>
      <w:numFmt w:val="lowerRoman"/>
      <w:lvlText w:val="%6."/>
      <w:lvlJc w:val="right"/>
      <w:pPr>
        <w:tabs>
          <w:tab w:val="num" w:pos="4320"/>
        </w:tabs>
        <w:ind w:left="4320" w:hanging="180"/>
      </w:pPr>
    </w:lvl>
    <w:lvl w:ilvl="6" w:tplc="E62CA322" w:tentative="1">
      <w:start w:val="1"/>
      <w:numFmt w:val="decimal"/>
      <w:lvlText w:val="%7."/>
      <w:lvlJc w:val="left"/>
      <w:pPr>
        <w:tabs>
          <w:tab w:val="num" w:pos="5040"/>
        </w:tabs>
        <w:ind w:left="5040" w:hanging="360"/>
      </w:pPr>
    </w:lvl>
    <w:lvl w:ilvl="7" w:tplc="FE549476" w:tentative="1">
      <w:start w:val="1"/>
      <w:numFmt w:val="lowerLetter"/>
      <w:lvlText w:val="%8."/>
      <w:lvlJc w:val="left"/>
      <w:pPr>
        <w:tabs>
          <w:tab w:val="num" w:pos="5760"/>
        </w:tabs>
        <w:ind w:left="5760" w:hanging="360"/>
      </w:pPr>
    </w:lvl>
    <w:lvl w:ilvl="8" w:tplc="D6680A50" w:tentative="1">
      <w:start w:val="1"/>
      <w:numFmt w:val="lowerRoman"/>
      <w:lvlText w:val="%9."/>
      <w:lvlJc w:val="right"/>
      <w:pPr>
        <w:tabs>
          <w:tab w:val="num" w:pos="6480"/>
        </w:tabs>
        <w:ind w:left="6480" w:hanging="180"/>
      </w:p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F4EB2"/>
    <w:multiLevelType w:val="hybridMultilevel"/>
    <w:tmpl w:val="CB6C816A"/>
    <w:lvl w:ilvl="0" w:tplc="AB8EFDC6">
      <w:start w:val="1"/>
      <w:numFmt w:val="bullet"/>
      <w:pStyle w:val="Bullet2G"/>
      <w:lvlText w:val="•"/>
      <w:lvlJc w:val="left"/>
      <w:pPr>
        <w:tabs>
          <w:tab w:val="num" w:pos="2268"/>
        </w:tabs>
        <w:ind w:left="2268" w:hanging="170"/>
      </w:pPr>
      <w:rPr>
        <w:rFonts w:ascii="Times New Roman" w:hAnsi="Times New Roman" w:cs="Times New Roman" w:hint="default"/>
      </w:rPr>
    </w:lvl>
    <w:lvl w:ilvl="1" w:tplc="21225D42" w:tentative="1">
      <w:start w:val="1"/>
      <w:numFmt w:val="bullet"/>
      <w:lvlText w:val="o"/>
      <w:lvlJc w:val="left"/>
      <w:pPr>
        <w:tabs>
          <w:tab w:val="num" w:pos="3708"/>
        </w:tabs>
        <w:ind w:left="3708" w:hanging="360"/>
      </w:pPr>
      <w:rPr>
        <w:rFonts w:ascii="Courier New" w:hAnsi="Courier New" w:hint="default"/>
      </w:rPr>
    </w:lvl>
    <w:lvl w:ilvl="2" w:tplc="3ACC2E4E" w:tentative="1">
      <w:start w:val="1"/>
      <w:numFmt w:val="bullet"/>
      <w:lvlText w:val=""/>
      <w:lvlJc w:val="left"/>
      <w:pPr>
        <w:tabs>
          <w:tab w:val="num" w:pos="4428"/>
        </w:tabs>
        <w:ind w:left="4428" w:hanging="360"/>
      </w:pPr>
      <w:rPr>
        <w:rFonts w:ascii="Wingdings" w:hAnsi="Wingdings" w:hint="default"/>
      </w:rPr>
    </w:lvl>
    <w:lvl w:ilvl="3" w:tplc="DF3A49D2" w:tentative="1">
      <w:start w:val="1"/>
      <w:numFmt w:val="bullet"/>
      <w:lvlText w:val=""/>
      <w:lvlJc w:val="left"/>
      <w:pPr>
        <w:tabs>
          <w:tab w:val="num" w:pos="5148"/>
        </w:tabs>
        <w:ind w:left="5148" w:hanging="360"/>
      </w:pPr>
      <w:rPr>
        <w:rFonts w:ascii="Symbol" w:hAnsi="Symbol" w:hint="default"/>
      </w:rPr>
    </w:lvl>
    <w:lvl w:ilvl="4" w:tplc="4A925794" w:tentative="1">
      <w:start w:val="1"/>
      <w:numFmt w:val="bullet"/>
      <w:lvlText w:val="o"/>
      <w:lvlJc w:val="left"/>
      <w:pPr>
        <w:tabs>
          <w:tab w:val="num" w:pos="5868"/>
        </w:tabs>
        <w:ind w:left="5868" w:hanging="360"/>
      </w:pPr>
      <w:rPr>
        <w:rFonts w:ascii="Courier New" w:hAnsi="Courier New" w:hint="default"/>
      </w:rPr>
    </w:lvl>
    <w:lvl w:ilvl="5" w:tplc="222EA3C4" w:tentative="1">
      <w:start w:val="1"/>
      <w:numFmt w:val="bullet"/>
      <w:lvlText w:val=""/>
      <w:lvlJc w:val="left"/>
      <w:pPr>
        <w:tabs>
          <w:tab w:val="num" w:pos="6588"/>
        </w:tabs>
        <w:ind w:left="6588" w:hanging="360"/>
      </w:pPr>
      <w:rPr>
        <w:rFonts w:ascii="Wingdings" w:hAnsi="Wingdings" w:hint="default"/>
      </w:rPr>
    </w:lvl>
    <w:lvl w:ilvl="6" w:tplc="0A46714C" w:tentative="1">
      <w:start w:val="1"/>
      <w:numFmt w:val="bullet"/>
      <w:lvlText w:val=""/>
      <w:lvlJc w:val="left"/>
      <w:pPr>
        <w:tabs>
          <w:tab w:val="num" w:pos="7308"/>
        </w:tabs>
        <w:ind w:left="7308" w:hanging="360"/>
      </w:pPr>
      <w:rPr>
        <w:rFonts w:ascii="Symbol" w:hAnsi="Symbol" w:hint="default"/>
      </w:rPr>
    </w:lvl>
    <w:lvl w:ilvl="7" w:tplc="EB3E2D04" w:tentative="1">
      <w:start w:val="1"/>
      <w:numFmt w:val="bullet"/>
      <w:lvlText w:val="o"/>
      <w:lvlJc w:val="left"/>
      <w:pPr>
        <w:tabs>
          <w:tab w:val="num" w:pos="8028"/>
        </w:tabs>
        <w:ind w:left="8028" w:hanging="360"/>
      </w:pPr>
      <w:rPr>
        <w:rFonts w:ascii="Courier New" w:hAnsi="Courier New" w:hint="default"/>
      </w:rPr>
    </w:lvl>
    <w:lvl w:ilvl="8" w:tplc="5D90C058"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62A39"/>
    <w:multiLevelType w:val="singleLevel"/>
    <w:tmpl w:val="260E3C7A"/>
    <w:lvl w:ilvl="0">
      <w:start w:val="42"/>
      <w:numFmt w:val="decimal"/>
      <w:lvlRestart w:val="0"/>
      <w:lvlText w:val="%1."/>
      <w:lvlJc w:val="left"/>
      <w:pPr>
        <w:tabs>
          <w:tab w:val="num" w:pos="1742"/>
        </w:tabs>
        <w:ind w:left="1267" w:firstLine="0"/>
      </w:pPr>
      <w:rPr>
        <w:b w:val="0"/>
        <w:bCs/>
        <w:w w:val="100"/>
      </w:rPr>
    </w:lvl>
  </w:abstractNum>
  <w:abstractNum w:abstractNumId="7" w15:restartNumberingAfterBreak="0">
    <w:nsid w:val="594E483D"/>
    <w:multiLevelType w:val="singleLevel"/>
    <w:tmpl w:val="051AFC5A"/>
    <w:lvl w:ilvl="0">
      <w:start w:val="1"/>
      <w:numFmt w:val="decimal"/>
      <w:lvlRestart w:val="0"/>
      <w:lvlText w:val="%1."/>
      <w:lvlJc w:val="left"/>
      <w:pPr>
        <w:tabs>
          <w:tab w:val="num" w:pos="475"/>
        </w:tabs>
        <w:ind w:left="0" w:firstLine="0"/>
      </w:pPr>
      <w:rPr>
        <w:w w:val="100"/>
      </w:rPr>
    </w:lvl>
  </w:abstractNum>
  <w:abstractNum w:abstractNumId="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AD07B2"/>
    <w:multiLevelType w:val="hybridMultilevel"/>
    <w:tmpl w:val="99F6DB0E"/>
    <w:lvl w:ilvl="0" w:tplc="CB18FEC4">
      <w:start w:val="1"/>
      <w:numFmt w:val="bullet"/>
      <w:pStyle w:val="Bullet1G"/>
      <w:lvlText w:val="•"/>
      <w:lvlJc w:val="left"/>
      <w:pPr>
        <w:tabs>
          <w:tab w:val="num" w:pos="1701"/>
        </w:tabs>
        <w:ind w:left="1701" w:hanging="170"/>
      </w:pPr>
      <w:rPr>
        <w:rFonts w:ascii="Times New Roman" w:hAnsi="Times New Roman" w:cs="Times New Roman" w:hint="default"/>
      </w:rPr>
    </w:lvl>
    <w:lvl w:ilvl="1" w:tplc="5D3E9E0C">
      <w:start w:val="1"/>
      <w:numFmt w:val="bullet"/>
      <w:lvlText w:val="o"/>
      <w:lvlJc w:val="left"/>
      <w:pPr>
        <w:tabs>
          <w:tab w:val="num" w:pos="3141"/>
        </w:tabs>
        <w:ind w:left="3141" w:hanging="360"/>
      </w:pPr>
      <w:rPr>
        <w:rFonts w:ascii="Courier New" w:hAnsi="Courier New" w:hint="default"/>
      </w:rPr>
    </w:lvl>
    <w:lvl w:ilvl="2" w:tplc="C5469E40" w:tentative="1">
      <w:start w:val="1"/>
      <w:numFmt w:val="bullet"/>
      <w:lvlText w:val=""/>
      <w:lvlJc w:val="left"/>
      <w:pPr>
        <w:tabs>
          <w:tab w:val="num" w:pos="3861"/>
        </w:tabs>
        <w:ind w:left="3861" w:hanging="360"/>
      </w:pPr>
      <w:rPr>
        <w:rFonts w:ascii="Wingdings" w:hAnsi="Wingdings" w:hint="default"/>
      </w:rPr>
    </w:lvl>
    <w:lvl w:ilvl="3" w:tplc="8B34BDD8">
      <w:start w:val="1"/>
      <w:numFmt w:val="bullet"/>
      <w:lvlText w:val=""/>
      <w:lvlJc w:val="left"/>
      <w:pPr>
        <w:tabs>
          <w:tab w:val="num" w:pos="4581"/>
        </w:tabs>
        <w:ind w:left="4581" w:hanging="360"/>
      </w:pPr>
      <w:rPr>
        <w:rFonts w:ascii="Symbol" w:hAnsi="Symbol" w:hint="default"/>
      </w:rPr>
    </w:lvl>
    <w:lvl w:ilvl="4" w:tplc="B2DE994C" w:tentative="1">
      <w:start w:val="1"/>
      <w:numFmt w:val="bullet"/>
      <w:lvlText w:val="o"/>
      <w:lvlJc w:val="left"/>
      <w:pPr>
        <w:tabs>
          <w:tab w:val="num" w:pos="5301"/>
        </w:tabs>
        <w:ind w:left="5301" w:hanging="360"/>
      </w:pPr>
      <w:rPr>
        <w:rFonts w:ascii="Courier New" w:hAnsi="Courier New" w:hint="default"/>
      </w:rPr>
    </w:lvl>
    <w:lvl w:ilvl="5" w:tplc="69F67C1E" w:tentative="1">
      <w:start w:val="1"/>
      <w:numFmt w:val="bullet"/>
      <w:lvlText w:val=""/>
      <w:lvlJc w:val="left"/>
      <w:pPr>
        <w:tabs>
          <w:tab w:val="num" w:pos="6021"/>
        </w:tabs>
        <w:ind w:left="6021" w:hanging="360"/>
      </w:pPr>
      <w:rPr>
        <w:rFonts w:ascii="Wingdings" w:hAnsi="Wingdings" w:hint="default"/>
      </w:rPr>
    </w:lvl>
    <w:lvl w:ilvl="6" w:tplc="FBE074AA" w:tentative="1">
      <w:start w:val="1"/>
      <w:numFmt w:val="bullet"/>
      <w:lvlText w:val=""/>
      <w:lvlJc w:val="left"/>
      <w:pPr>
        <w:tabs>
          <w:tab w:val="num" w:pos="6741"/>
        </w:tabs>
        <w:ind w:left="6741" w:hanging="360"/>
      </w:pPr>
      <w:rPr>
        <w:rFonts w:ascii="Symbol" w:hAnsi="Symbol" w:hint="default"/>
      </w:rPr>
    </w:lvl>
    <w:lvl w:ilvl="7" w:tplc="244AAFCE" w:tentative="1">
      <w:start w:val="1"/>
      <w:numFmt w:val="bullet"/>
      <w:lvlText w:val="o"/>
      <w:lvlJc w:val="left"/>
      <w:pPr>
        <w:tabs>
          <w:tab w:val="num" w:pos="7461"/>
        </w:tabs>
        <w:ind w:left="7461" w:hanging="360"/>
      </w:pPr>
      <w:rPr>
        <w:rFonts w:ascii="Courier New" w:hAnsi="Courier New" w:hint="default"/>
      </w:rPr>
    </w:lvl>
    <w:lvl w:ilvl="8" w:tplc="DF02F3B2"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0"/>
  </w:num>
  <w:num w:numId="4">
    <w:abstractNumId w:val="2"/>
  </w:num>
  <w:num w:numId="5">
    <w:abstractNumId w:val="9"/>
  </w:num>
  <w:num w:numId="6">
    <w:abstractNumId w:val="4"/>
  </w:num>
  <w:num w:numId="7">
    <w:abstractNumId w:val="1"/>
  </w:num>
  <w:num w:numId="8">
    <w:abstractNumId w:val="8"/>
  </w:num>
  <w:num w:numId="9">
    <w:abstractNumId w:val="10"/>
  </w:num>
  <w:num w:numId="10">
    <w:abstractNumId w:val="7"/>
  </w:num>
  <w:num w:numId="11">
    <w:abstractNumId w:val="7"/>
    <w:lvlOverride w:ilvl="0">
      <w:lvl w:ilvl="0">
        <w:start w:val="1"/>
        <w:numFmt w:val="decimal"/>
        <w:lvlRestart w:val="0"/>
        <w:lvlText w:val="%1."/>
        <w:lvlJc w:val="left"/>
        <w:pPr>
          <w:tabs>
            <w:tab w:val="num" w:pos="475"/>
          </w:tabs>
          <w:ind w:left="0" w:firstLine="0"/>
        </w:pPr>
        <w:rPr>
          <w:w w:val="100"/>
        </w:rPr>
      </w:lvl>
    </w:lvlOverride>
  </w:num>
  <w:num w:numId="12">
    <w:abstractNumId w:val="7"/>
    <w:lvlOverride w:ilvl="0">
      <w:lvl w:ilvl="0">
        <w:start w:val="1"/>
        <w:numFmt w:val="decimal"/>
        <w:lvlRestart w:val="0"/>
        <w:lvlText w:val="%1."/>
        <w:lvlJc w:val="left"/>
        <w:pPr>
          <w:tabs>
            <w:tab w:val="num" w:pos="475"/>
          </w:tabs>
          <w:ind w:left="0" w:firstLine="0"/>
        </w:pPr>
        <w:rPr>
          <w:w w:val="100"/>
        </w:rPr>
      </w:lvl>
    </w:lvlOverride>
  </w:num>
  <w:num w:numId="13">
    <w:abstractNumId w:val="7"/>
    <w:lvlOverride w:ilvl="0">
      <w:lvl w:ilvl="0">
        <w:start w:val="1"/>
        <w:numFmt w:val="decimal"/>
        <w:lvlRestart w:val="0"/>
        <w:lvlText w:val="%1."/>
        <w:lvlJc w:val="left"/>
        <w:pPr>
          <w:tabs>
            <w:tab w:val="num" w:pos="475"/>
          </w:tabs>
          <w:ind w:left="0" w:firstLine="0"/>
        </w:pPr>
        <w:rPr>
          <w:w w:val="100"/>
        </w:rPr>
      </w:lvl>
    </w:lvlOverride>
  </w:num>
  <w:num w:numId="14">
    <w:abstractNumId w:val="7"/>
    <w:lvlOverride w:ilvl="0">
      <w:lvl w:ilvl="0">
        <w:start w:val="1"/>
        <w:numFmt w:val="decimal"/>
        <w:lvlRestart w:val="0"/>
        <w:lvlText w:val="%1."/>
        <w:lvlJc w:val="left"/>
        <w:pPr>
          <w:tabs>
            <w:tab w:val="num" w:pos="475"/>
          </w:tabs>
          <w:ind w:left="0" w:firstLine="0"/>
        </w:pPr>
        <w:rPr>
          <w:w w:val="100"/>
        </w:rPr>
      </w:lvl>
    </w:lvlOverride>
  </w:num>
  <w:num w:numId="15">
    <w:abstractNumId w:val="7"/>
    <w:lvlOverride w:ilvl="0">
      <w:lvl w:ilvl="0">
        <w:start w:val="1"/>
        <w:numFmt w:val="decimal"/>
        <w:lvlRestart w:val="0"/>
        <w:lvlText w:val="%1."/>
        <w:lvlJc w:val="left"/>
        <w:pPr>
          <w:tabs>
            <w:tab w:val="num" w:pos="475"/>
          </w:tabs>
          <w:ind w:left="0" w:firstLine="0"/>
        </w:pPr>
        <w:rPr>
          <w:w w:val="100"/>
        </w:rPr>
      </w:lvl>
    </w:lvlOverride>
  </w:num>
  <w:num w:numId="16">
    <w:abstractNumId w:val="7"/>
    <w:lvlOverride w:ilvl="0">
      <w:lvl w:ilvl="0">
        <w:start w:val="1"/>
        <w:numFmt w:val="decimal"/>
        <w:lvlRestart w:val="0"/>
        <w:lvlText w:val="%1."/>
        <w:lvlJc w:val="left"/>
        <w:pPr>
          <w:tabs>
            <w:tab w:val="num" w:pos="475"/>
          </w:tabs>
          <w:ind w:left="0" w:firstLine="0"/>
        </w:pPr>
        <w:rPr>
          <w:w w:val="100"/>
        </w:rPr>
      </w:lvl>
    </w:lvlOverride>
  </w:num>
  <w:num w:numId="17">
    <w:abstractNumId w:val="7"/>
    <w:lvlOverride w:ilvl="0">
      <w:lvl w:ilvl="0">
        <w:start w:val="1"/>
        <w:numFmt w:val="decimal"/>
        <w:lvlRestart w:val="0"/>
        <w:lvlText w:val="%1."/>
        <w:lvlJc w:val="left"/>
        <w:pPr>
          <w:tabs>
            <w:tab w:val="num" w:pos="475"/>
          </w:tabs>
          <w:ind w:left="0" w:firstLine="0"/>
        </w:pPr>
        <w:rPr>
          <w:w w:val="100"/>
        </w:rPr>
      </w:lvl>
    </w:lvlOverride>
  </w:num>
  <w:num w:numId="18">
    <w:abstractNumId w:val="7"/>
    <w:lvlOverride w:ilvl="0">
      <w:lvl w:ilvl="0">
        <w:start w:val="1"/>
        <w:numFmt w:val="decimal"/>
        <w:lvlRestart w:val="0"/>
        <w:lvlText w:val="%1."/>
        <w:lvlJc w:val="left"/>
        <w:pPr>
          <w:tabs>
            <w:tab w:val="num" w:pos="475"/>
          </w:tabs>
          <w:ind w:left="0" w:firstLine="0"/>
        </w:pPr>
        <w:rPr>
          <w:rFonts w:ascii="Times New Roman" w:hAnsi="Times New Roman" w:cs="Times New Roman"/>
          <w:b w:val="0"/>
          <w:w w:val="100"/>
          <w:sz w:val="20"/>
        </w:rPr>
      </w:lvl>
    </w:lvlOverride>
  </w:num>
  <w:num w:numId="19">
    <w:abstractNumId w:val="7"/>
    <w:lvlOverride w:ilvl="0">
      <w:lvl w:ilvl="0">
        <w:start w:val="1"/>
        <w:numFmt w:val="decimal"/>
        <w:lvlRestart w:val="0"/>
        <w:lvlText w:val="%1."/>
        <w:lvlJc w:val="left"/>
        <w:pPr>
          <w:tabs>
            <w:tab w:val="num" w:pos="475"/>
          </w:tabs>
          <w:ind w:left="0" w:firstLine="0"/>
        </w:pPr>
        <w:rPr>
          <w:rFonts w:ascii="Times New Roman" w:hAnsi="Times New Roman" w:cs="Times New Roman"/>
          <w:b w:val="0"/>
          <w:w w:val="100"/>
          <w:sz w:val="20"/>
        </w:rPr>
      </w:lvl>
    </w:lvlOverride>
  </w:num>
  <w:num w:numId="20">
    <w:abstractNumId w:val="7"/>
    <w:lvlOverride w:ilvl="0">
      <w:lvl w:ilvl="0">
        <w:start w:val="1"/>
        <w:numFmt w:val="decimal"/>
        <w:lvlRestart w:val="0"/>
        <w:lvlText w:val="%1."/>
        <w:lvlJc w:val="left"/>
        <w:pPr>
          <w:tabs>
            <w:tab w:val="num" w:pos="475"/>
          </w:tabs>
          <w:ind w:left="0" w:firstLine="0"/>
        </w:pPr>
        <w:rPr>
          <w:w w:val="100"/>
        </w:rPr>
      </w:lvl>
    </w:lvlOverride>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Title1" w:val="Examen des rapports soumis par les États parties en application de l’article 18 de la Convention sur l’élimination de toutes les formes de discrimination à l’égard des femmes_x000d_"/>
    <w:docVar w:name="Agenda1" w:val="Point 4 de l’ordre du jour provisoire_x000d_"/>
    <w:docVar w:name="Barcode" w:val="*2202789*"/>
    <w:docVar w:name="CreationDt" w:val="10/03/2022 14:02:04"/>
    <w:docVar w:name="DocCategory" w:val="Doc"/>
    <w:docVar w:name="DocType" w:val="Final"/>
    <w:docVar w:name="DutyStation" w:val="New York"/>
    <w:docVar w:name="FooterJN" w:val="22-02789"/>
    <w:docVar w:name="jobn" w:val="22-02789 (F)"/>
    <w:docVar w:name="jobnDT" w:val="22-02789 (F)   100322"/>
    <w:docVar w:name="jobnDTDT" w:val="22-02789 (F)   100322   100322"/>
    <w:docVar w:name="JobNo" w:val="2202789F"/>
    <w:docVar w:name="JobNo2" w:val="2226939F"/>
    <w:docVar w:name="LocalDrive" w:val="-1"/>
    <w:docVar w:name="OandT" w:val="ild"/>
    <w:docVar w:name="Session1" w:val="Quatre-vingt-deuxième session_x000d_"/>
    <w:docVar w:name="sss1" w:val="CEDAW/C/NAM/RQ/6"/>
    <w:docVar w:name="sss2" w:val="-"/>
    <w:docVar w:name="Symbol1" w:val="CEDAW/C/NAM/RQ/6"/>
    <w:docVar w:name="Symbol2" w:val="-"/>
    <w:docVar w:name="Title1" w:val="_x0009__x0009_Réponses de la Namibie à la liste de points et de questions concernant son sixième rapport périodique*_x000d_"/>
  </w:docVars>
  <w:rsids>
    <w:rsidRoot w:val="002511DB"/>
    <w:rsid w:val="00000A8C"/>
    <w:rsid w:val="00000D71"/>
    <w:rsid w:val="000011B2"/>
    <w:rsid w:val="00002584"/>
    <w:rsid w:val="00003B68"/>
    <w:rsid w:val="00004E52"/>
    <w:rsid w:val="00005039"/>
    <w:rsid w:val="000053F6"/>
    <w:rsid w:val="00005B94"/>
    <w:rsid w:val="00005F88"/>
    <w:rsid w:val="00006B70"/>
    <w:rsid w:val="00007C8C"/>
    <w:rsid w:val="00010C22"/>
    <w:rsid w:val="000132B7"/>
    <w:rsid w:val="000139CD"/>
    <w:rsid w:val="00013C0D"/>
    <w:rsid w:val="00014624"/>
    <w:rsid w:val="00015982"/>
    <w:rsid w:val="00020C0A"/>
    <w:rsid w:val="00023472"/>
    <w:rsid w:val="000246B2"/>
    <w:rsid w:val="00024D96"/>
    <w:rsid w:val="00026377"/>
    <w:rsid w:val="00027748"/>
    <w:rsid w:val="00030A9B"/>
    <w:rsid w:val="000325B3"/>
    <w:rsid w:val="00032D12"/>
    <w:rsid w:val="00032F6A"/>
    <w:rsid w:val="0003359C"/>
    <w:rsid w:val="000346A9"/>
    <w:rsid w:val="00034D34"/>
    <w:rsid w:val="00035064"/>
    <w:rsid w:val="00036B20"/>
    <w:rsid w:val="00037295"/>
    <w:rsid w:val="00041022"/>
    <w:rsid w:val="0004214C"/>
    <w:rsid w:val="00043A7A"/>
    <w:rsid w:val="00046A3C"/>
    <w:rsid w:val="000523C2"/>
    <w:rsid w:val="00052809"/>
    <w:rsid w:val="00053712"/>
    <w:rsid w:val="00053B93"/>
    <w:rsid w:val="000542B8"/>
    <w:rsid w:val="000546F7"/>
    <w:rsid w:val="00054746"/>
    <w:rsid w:val="000554ED"/>
    <w:rsid w:val="00055C81"/>
    <w:rsid w:val="0005646C"/>
    <w:rsid w:val="000569C4"/>
    <w:rsid w:val="0005700A"/>
    <w:rsid w:val="00057A08"/>
    <w:rsid w:val="00062AA5"/>
    <w:rsid w:val="00062FA7"/>
    <w:rsid w:val="0006359F"/>
    <w:rsid w:val="000641FE"/>
    <w:rsid w:val="0006491F"/>
    <w:rsid w:val="00065790"/>
    <w:rsid w:val="00066A91"/>
    <w:rsid w:val="0006767F"/>
    <w:rsid w:val="0007019C"/>
    <w:rsid w:val="00070594"/>
    <w:rsid w:val="00070E8F"/>
    <w:rsid w:val="000719B6"/>
    <w:rsid w:val="00071D43"/>
    <w:rsid w:val="00073E7E"/>
    <w:rsid w:val="00074A22"/>
    <w:rsid w:val="000775DB"/>
    <w:rsid w:val="00077BAA"/>
    <w:rsid w:val="00080813"/>
    <w:rsid w:val="00082144"/>
    <w:rsid w:val="000825A7"/>
    <w:rsid w:val="00084D34"/>
    <w:rsid w:val="000922CE"/>
    <w:rsid w:val="000924B1"/>
    <w:rsid w:val="000942A9"/>
    <w:rsid w:val="0009563A"/>
    <w:rsid w:val="00095844"/>
    <w:rsid w:val="00097EAA"/>
    <w:rsid w:val="000A07FE"/>
    <w:rsid w:val="000A0D21"/>
    <w:rsid w:val="000A2B7A"/>
    <w:rsid w:val="000A2C83"/>
    <w:rsid w:val="000A3BF7"/>
    <w:rsid w:val="000A464A"/>
    <w:rsid w:val="000A5E47"/>
    <w:rsid w:val="000A6963"/>
    <w:rsid w:val="000A6966"/>
    <w:rsid w:val="000A6A1E"/>
    <w:rsid w:val="000A760A"/>
    <w:rsid w:val="000B23F2"/>
    <w:rsid w:val="000B3CA2"/>
    <w:rsid w:val="000B498C"/>
    <w:rsid w:val="000C02B7"/>
    <w:rsid w:val="000C0912"/>
    <w:rsid w:val="000C1044"/>
    <w:rsid w:val="000C2D16"/>
    <w:rsid w:val="000C5255"/>
    <w:rsid w:val="000C532B"/>
    <w:rsid w:val="000C5C6B"/>
    <w:rsid w:val="000C5F20"/>
    <w:rsid w:val="000C6FB5"/>
    <w:rsid w:val="000D1096"/>
    <w:rsid w:val="000D5B74"/>
    <w:rsid w:val="000D65F7"/>
    <w:rsid w:val="000E0977"/>
    <w:rsid w:val="000E259E"/>
    <w:rsid w:val="000E338B"/>
    <w:rsid w:val="000E3859"/>
    <w:rsid w:val="000E5310"/>
    <w:rsid w:val="000E5EF7"/>
    <w:rsid w:val="000E7BD5"/>
    <w:rsid w:val="000F10C1"/>
    <w:rsid w:val="000F2F7E"/>
    <w:rsid w:val="000F473E"/>
    <w:rsid w:val="000F4A23"/>
    <w:rsid w:val="000F58C9"/>
    <w:rsid w:val="000F75C0"/>
    <w:rsid w:val="001006B2"/>
    <w:rsid w:val="0010175C"/>
    <w:rsid w:val="00101B18"/>
    <w:rsid w:val="00103B73"/>
    <w:rsid w:val="0010422F"/>
    <w:rsid w:val="001051B5"/>
    <w:rsid w:val="00105934"/>
    <w:rsid w:val="00107D97"/>
    <w:rsid w:val="001114E8"/>
    <w:rsid w:val="001114F1"/>
    <w:rsid w:val="00111FD0"/>
    <w:rsid w:val="0011246D"/>
    <w:rsid w:val="001125FD"/>
    <w:rsid w:val="001131DA"/>
    <w:rsid w:val="001142CB"/>
    <w:rsid w:val="00114500"/>
    <w:rsid w:val="001151FE"/>
    <w:rsid w:val="00116FDB"/>
    <w:rsid w:val="001203A5"/>
    <w:rsid w:val="0012187C"/>
    <w:rsid w:val="00122A56"/>
    <w:rsid w:val="00124755"/>
    <w:rsid w:val="00124BF0"/>
    <w:rsid w:val="00125743"/>
    <w:rsid w:val="00126A51"/>
    <w:rsid w:val="00127410"/>
    <w:rsid w:val="00127937"/>
    <w:rsid w:val="00130DBF"/>
    <w:rsid w:val="00134FEE"/>
    <w:rsid w:val="00136FDD"/>
    <w:rsid w:val="00141408"/>
    <w:rsid w:val="0014217B"/>
    <w:rsid w:val="001433D5"/>
    <w:rsid w:val="00143A7B"/>
    <w:rsid w:val="00144BD7"/>
    <w:rsid w:val="00146019"/>
    <w:rsid w:val="00146C6A"/>
    <w:rsid w:val="00146FC5"/>
    <w:rsid w:val="001477EB"/>
    <w:rsid w:val="0015452F"/>
    <w:rsid w:val="00154660"/>
    <w:rsid w:val="0015476F"/>
    <w:rsid w:val="00154CE4"/>
    <w:rsid w:val="00154CF2"/>
    <w:rsid w:val="00155880"/>
    <w:rsid w:val="0015623E"/>
    <w:rsid w:val="00156DB7"/>
    <w:rsid w:val="0015746D"/>
    <w:rsid w:val="001622AF"/>
    <w:rsid w:val="00162A4F"/>
    <w:rsid w:val="00162F3E"/>
    <w:rsid w:val="0016419F"/>
    <w:rsid w:val="001659BC"/>
    <w:rsid w:val="0016661D"/>
    <w:rsid w:val="00166A0D"/>
    <w:rsid w:val="00167DF9"/>
    <w:rsid w:val="00171C42"/>
    <w:rsid w:val="001731A9"/>
    <w:rsid w:val="00173BB7"/>
    <w:rsid w:val="0017440B"/>
    <w:rsid w:val="00175D3D"/>
    <w:rsid w:val="00177C6E"/>
    <w:rsid w:val="001817D3"/>
    <w:rsid w:val="00181C4B"/>
    <w:rsid w:val="00182E37"/>
    <w:rsid w:val="00186573"/>
    <w:rsid w:val="001903B3"/>
    <w:rsid w:val="00192E08"/>
    <w:rsid w:val="0019412A"/>
    <w:rsid w:val="001944BA"/>
    <w:rsid w:val="0019470B"/>
    <w:rsid w:val="00194947"/>
    <w:rsid w:val="001951C1"/>
    <w:rsid w:val="00196C66"/>
    <w:rsid w:val="001A0B63"/>
    <w:rsid w:val="001A1422"/>
    <w:rsid w:val="001A2AD9"/>
    <w:rsid w:val="001A358E"/>
    <w:rsid w:val="001A4486"/>
    <w:rsid w:val="001A4DDB"/>
    <w:rsid w:val="001A6D67"/>
    <w:rsid w:val="001A72E5"/>
    <w:rsid w:val="001A779A"/>
    <w:rsid w:val="001B304C"/>
    <w:rsid w:val="001B4A89"/>
    <w:rsid w:val="001B63C8"/>
    <w:rsid w:val="001B76EA"/>
    <w:rsid w:val="001C159C"/>
    <w:rsid w:val="001C22A1"/>
    <w:rsid w:val="001C2C10"/>
    <w:rsid w:val="001C3C82"/>
    <w:rsid w:val="001C4BC8"/>
    <w:rsid w:val="001C7ED8"/>
    <w:rsid w:val="001D1466"/>
    <w:rsid w:val="001D1C12"/>
    <w:rsid w:val="001D2F53"/>
    <w:rsid w:val="001D3399"/>
    <w:rsid w:val="001D3956"/>
    <w:rsid w:val="001D3EC6"/>
    <w:rsid w:val="001D5766"/>
    <w:rsid w:val="001D72B1"/>
    <w:rsid w:val="001E010D"/>
    <w:rsid w:val="001E0224"/>
    <w:rsid w:val="001E2379"/>
    <w:rsid w:val="001E3196"/>
    <w:rsid w:val="001E4B50"/>
    <w:rsid w:val="001E5A2D"/>
    <w:rsid w:val="001E6788"/>
    <w:rsid w:val="001E75D1"/>
    <w:rsid w:val="001E7AF8"/>
    <w:rsid w:val="001F1341"/>
    <w:rsid w:val="001F1421"/>
    <w:rsid w:val="001F4238"/>
    <w:rsid w:val="001F4556"/>
    <w:rsid w:val="001F4791"/>
    <w:rsid w:val="001F4B8C"/>
    <w:rsid w:val="001F51E2"/>
    <w:rsid w:val="001F5D9B"/>
    <w:rsid w:val="001F73DD"/>
    <w:rsid w:val="001F7C6D"/>
    <w:rsid w:val="002011C0"/>
    <w:rsid w:val="00203150"/>
    <w:rsid w:val="00203639"/>
    <w:rsid w:val="00205130"/>
    <w:rsid w:val="00205874"/>
    <w:rsid w:val="00206F86"/>
    <w:rsid w:val="0020762B"/>
    <w:rsid w:val="00211072"/>
    <w:rsid w:val="00211961"/>
    <w:rsid w:val="00212229"/>
    <w:rsid w:val="00212A0B"/>
    <w:rsid w:val="00212DEB"/>
    <w:rsid w:val="00213460"/>
    <w:rsid w:val="0021372F"/>
    <w:rsid w:val="00214414"/>
    <w:rsid w:val="00214979"/>
    <w:rsid w:val="00215522"/>
    <w:rsid w:val="0021574A"/>
    <w:rsid w:val="00216BA9"/>
    <w:rsid w:val="00217E35"/>
    <w:rsid w:val="0022121F"/>
    <w:rsid w:val="002218A3"/>
    <w:rsid w:val="00222003"/>
    <w:rsid w:val="0022268F"/>
    <w:rsid w:val="002227DF"/>
    <w:rsid w:val="002258E4"/>
    <w:rsid w:val="00225AED"/>
    <w:rsid w:val="00226E71"/>
    <w:rsid w:val="00226E74"/>
    <w:rsid w:val="00227A1B"/>
    <w:rsid w:val="00227EB0"/>
    <w:rsid w:val="00231389"/>
    <w:rsid w:val="0023365B"/>
    <w:rsid w:val="00234529"/>
    <w:rsid w:val="00234855"/>
    <w:rsid w:val="0023509E"/>
    <w:rsid w:val="0023601B"/>
    <w:rsid w:val="00236535"/>
    <w:rsid w:val="00236B52"/>
    <w:rsid w:val="00240979"/>
    <w:rsid w:val="0024164B"/>
    <w:rsid w:val="00241C22"/>
    <w:rsid w:val="00243C62"/>
    <w:rsid w:val="00243F7D"/>
    <w:rsid w:val="00245107"/>
    <w:rsid w:val="0024550D"/>
    <w:rsid w:val="00245FDC"/>
    <w:rsid w:val="002465D3"/>
    <w:rsid w:val="00246BAB"/>
    <w:rsid w:val="00246CD2"/>
    <w:rsid w:val="00246EAF"/>
    <w:rsid w:val="0024777E"/>
    <w:rsid w:val="002478A0"/>
    <w:rsid w:val="002507A8"/>
    <w:rsid w:val="002511DB"/>
    <w:rsid w:val="00251E95"/>
    <w:rsid w:val="0025317F"/>
    <w:rsid w:val="00254509"/>
    <w:rsid w:val="00254AF0"/>
    <w:rsid w:val="00254AFC"/>
    <w:rsid w:val="0025551C"/>
    <w:rsid w:val="0025616D"/>
    <w:rsid w:val="002561BC"/>
    <w:rsid w:val="00257ED5"/>
    <w:rsid w:val="00260957"/>
    <w:rsid w:val="00260993"/>
    <w:rsid w:val="00263132"/>
    <w:rsid w:val="00263DF7"/>
    <w:rsid w:val="00263E0F"/>
    <w:rsid w:val="0026445E"/>
    <w:rsid w:val="00264C50"/>
    <w:rsid w:val="00266EFF"/>
    <w:rsid w:val="00270B09"/>
    <w:rsid w:val="00270B71"/>
    <w:rsid w:val="00270EE0"/>
    <w:rsid w:val="00271ED3"/>
    <w:rsid w:val="0027296F"/>
    <w:rsid w:val="00277DF7"/>
    <w:rsid w:val="0028009F"/>
    <w:rsid w:val="0028193D"/>
    <w:rsid w:val="00281C89"/>
    <w:rsid w:val="00285031"/>
    <w:rsid w:val="00285203"/>
    <w:rsid w:val="002861FC"/>
    <w:rsid w:val="00286AF6"/>
    <w:rsid w:val="00287E64"/>
    <w:rsid w:val="0029013B"/>
    <w:rsid w:val="00291292"/>
    <w:rsid w:val="00291358"/>
    <w:rsid w:val="00292097"/>
    <w:rsid w:val="00294CB8"/>
    <w:rsid w:val="00294E20"/>
    <w:rsid w:val="002952FE"/>
    <w:rsid w:val="0029565B"/>
    <w:rsid w:val="00296E5B"/>
    <w:rsid w:val="002973F9"/>
    <w:rsid w:val="002A12ED"/>
    <w:rsid w:val="002A2E4C"/>
    <w:rsid w:val="002A3CC3"/>
    <w:rsid w:val="002A3DCB"/>
    <w:rsid w:val="002A5E20"/>
    <w:rsid w:val="002A60FB"/>
    <w:rsid w:val="002B062B"/>
    <w:rsid w:val="002B067D"/>
    <w:rsid w:val="002B12D3"/>
    <w:rsid w:val="002B12F1"/>
    <w:rsid w:val="002B13A0"/>
    <w:rsid w:val="002B2864"/>
    <w:rsid w:val="002B5857"/>
    <w:rsid w:val="002B5B7A"/>
    <w:rsid w:val="002B6AE4"/>
    <w:rsid w:val="002C1AA6"/>
    <w:rsid w:val="002C35FB"/>
    <w:rsid w:val="002C53C3"/>
    <w:rsid w:val="002C745C"/>
    <w:rsid w:val="002D076E"/>
    <w:rsid w:val="002D0B64"/>
    <w:rsid w:val="002D1691"/>
    <w:rsid w:val="002D29D9"/>
    <w:rsid w:val="002D3053"/>
    <w:rsid w:val="002D32B0"/>
    <w:rsid w:val="002D35A8"/>
    <w:rsid w:val="002D3869"/>
    <w:rsid w:val="002D6FE7"/>
    <w:rsid w:val="002D7F9E"/>
    <w:rsid w:val="002E123C"/>
    <w:rsid w:val="002E5273"/>
    <w:rsid w:val="002E6509"/>
    <w:rsid w:val="002F11A7"/>
    <w:rsid w:val="002F1673"/>
    <w:rsid w:val="002F27E7"/>
    <w:rsid w:val="002F34BA"/>
    <w:rsid w:val="002F3736"/>
    <w:rsid w:val="002F5B8E"/>
    <w:rsid w:val="002F67F2"/>
    <w:rsid w:val="0030074D"/>
    <w:rsid w:val="00300940"/>
    <w:rsid w:val="00301D9D"/>
    <w:rsid w:val="00301F87"/>
    <w:rsid w:val="00303D09"/>
    <w:rsid w:val="00305455"/>
    <w:rsid w:val="003065FF"/>
    <w:rsid w:val="0030765E"/>
    <w:rsid w:val="00307958"/>
    <w:rsid w:val="00312339"/>
    <w:rsid w:val="0031236D"/>
    <w:rsid w:val="00313666"/>
    <w:rsid w:val="00315167"/>
    <w:rsid w:val="00315D47"/>
    <w:rsid w:val="00316618"/>
    <w:rsid w:val="00316EB0"/>
    <w:rsid w:val="003179E0"/>
    <w:rsid w:val="00322F12"/>
    <w:rsid w:val="00324AD6"/>
    <w:rsid w:val="003250AF"/>
    <w:rsid w:val="00326DFF"/>
    <w:rsid w:val="00327A8F"/>
    <w:rsid w:val="00327AA0"/>
    <w:rsid w:val="00327E80"/>
    <w:rsid w:val="00332730"/>
    <w:rsid w:val="00333ADA"/>
    <w:rsid w:val="00335D3D"/>
    <w:rsid w:val="00337B73"/>
    <w:rsid w:val="0034085A"/>
    <w:rsid w:val="00343BE4"/>
    <w:rsid w:val="003452F1"/>
    <w:rsid w:val="00346304"/>
    <w:rsid w:val="0034688B"/>
    <w:rsid w:val="00346A34"/>
    <w:rsid w:val="0035080A"/>
    <w:rsid w:val="00350F58"/>
    <w:rsid w:val="003537CB"/>
    <w:rsid w:val="00354C81"/>
    <w:rsid w:val="00354E67"/>
    <w:rsid w:val="00355731"/>
    <w:rsid w:val="00356736"/>
    <w:rsid w:val="003568D8"/>
    <w:rsid w:val="00356A66"/>
    <w:rsid w:val="0036006A"/>
    <w:rsid w:val="003658E6"/>
    <w:rsid w:val="00365F46"/>
    <w:rsid w:val="00366A11"/>
    <w:rsid w:val="00366D21"/>
    <w:rsid w:val="00367A5B"/>
    <w:rsid w:val="00367D51"/>
    <w:rsid w:val="00372780"/>
    <w:rsid w:val="003734E3"/>
    <w:rsid w:val="00373C77"/>
    <w:rsid w:val="00373D93"/>
    <w:rsid w:val="00375159"/>
    <w:rsid w:val="00376CD6"/>
    <w:rsid w:val="00376E41"/>
    <w:rsid w:val="00376E9C"/>
    <w:rsid w:val="00377722"/>
    <w:rsid w:val="003827B4"/>
    <w:rsid w:val="00385164"/>
    <w:rsid w:val="00385703"/>
    <w:rsid w:val="003864D8"/>
    <w:rsid w:val="003874CB"/>
    <w:rsid w:val="003905FA"/>
    <w:rsid w:val="00391B2F"/>
    <w:rsid w:val="00393ABE"/>
    <w:rsid w:val="003950C5"/>
    <w:rsid w:val="003950F1"/>
    <w:rsid w:val="003A1ED6"/>
    <w:rsid w:val="003A1F11"/>
    <w:rsid w:val="003A328A"/>
    <w:rsid w:val="003A5D09"/>
    <w:rsid w:val="003A6562"/>
    <w:rsid w:val="003A66F4"/>
    <w:rsid w:val="003A675A"/>
    <w:rsid w:val="003A6DCA"/>
    <w:rsid w:val="003B0AE0"/>
    <w:rsid w:val="003B11EE"/>
    <w:rsid w:val="003B2AD1"/>
    <w:rsid w:val="003B2DC8"/>
    <w:rsid w:val="003B5208"/>
    <w:rsid w:val="003B534C"/>
    <w:rsid w:val="003B5D0F"/>
    <w:rsid w:val="003B6B7E"/>
    <w:rsid w:val="003C1183"/>
    <w:rsid w:val="003C121A"/>
    <w:rsid w:val="003C2569"/>
    <w:rsid w:val="003C261C"/>
    <w:rsid w:val="003C2E86"/>
    <w:rsid w:val="003C3C16"/>
    <w:rsid w:val="003C3CFE"/>
    <w:rsid w:val="003C554C"/>
    <w:rsid w:val="003C727B"/>
    <w:rsid w:val="003D160E"/>
    <w:rsid w:val="003D2CC5"/>
    <w:rsid w:val="003D2FC1"/>
    <w:rsid w:val="003D5F6F"/>
    <w:rsid w:val="003E1563"/>
    <w:rsid w:val="003E1D4C"/>
    <w:rsid w:val="003E407E"/>
    <w:rsid w:val="003E4E9B"/>
    <w:rsid w:val="003E505B"/>
    <w:rsid w:val="003E5609"/>
    <w:rsid w:val="003E5F75"/>
    <w:rsid w:val="003F090B"/>
    <w:rsid w:val="003F12EF"/>
    <w:rsid w:val="003F585D"/>
    <w:rsid w:val="003F5AA8"/>
    <w:rsid w:val="003F61E1"/>
    <w:rsid w:val="003F62A1"/>
    <w:rsid w:val="003F76D6"/>
    <w:rsid w:val="00402720"/>
    <w:rsid w:val="00402E27"/>
    <w:rsid w:val="00404E3A"/>
    <w:rsid w:val="00406031"/>
    <w:rsid w:val="0041055B"/>
    <w:rsid w:val="00410BE8"/>
    <w:rsid w:val="004112BF"/>
    <w:rsid w:val="00411AF8"/>
    <w:rsid w:val="00414632"/>
    <w:rsid w:val="00414BBB"/>
    <w:rsid w:val="00416924"/>
    <w:rsid w:val="00416955"/>
    <w:rsid w:val="004169B1"/>
    <w:rsid w:val="0042020A"/>
    <w:rsid w:val="00420A66"/>
    <w:rsid w:val="00421536"/>
    <w:rsid w:val="00421809"/>
    <w:rsid w:val="00423F78"/>
    <w:rsid w:val="00425016"/>
    <w:rsid w:val="00425208"/>
    <w:rsid w:val="004272FC"/>
    <w:rsid w:val="00427C28"/>
    <w:rsid w:val="00431D31"/>
    <w:rsid w:val="0043290A"/>
    <w:rsid w:val="004333DA"/>
    <w:rsid w:val="00434B1A"/>
    <w:rsid w:val="00435E25"/>
    <w:rsid w:val="004371D2"/>
    <w:rsid w:val="004406DA"/>
    <w:rsid w:val="00440C93"/>
    <w:rsid w:val="00442967"/>
    <w:rsid w:val="00445651"/>
    <w:rsid w:val="00446706"/>
    <w:rsid w:val="00453AB0"/>
    <w:rsid w:val="00456786"/>
    <w:rsid w:val="00457FB7"/>
    <w:rsid w:val="00460767"/>
    <w:rsid w:val="00461A34"/>
    <w:rsid w:val="004629A0"/>
    <w:rsid w:val="00463632"/>
    <w:rsid w:val="004639CE"/>
    <w:rsid w:val="00463FFD"/>
    <w:rsid w:val="00464453"/>
    <w:rsid w:val="004650D9"/>
    <w:rsid w:val="00465D9A"/>
    <w:rsid w:val="00466E6D"/>
    <w:rsid w:val="0046777A"/>
    <w:rsid w:val="00467980"/>
    <w:rsid w:val="00470AC5"/>
    <w:rsid w:val="00471391"/>
    <w:rsid w:val="00472B7F"/>
    <w:rsid w:val="004742CD"/>
    <w:rsid w:val="00474D81"/>
    <w:rsid w:val="00475B94"/>
    <w:rsid w:val="00480B84"/>
    <w:rsid w:val="00481E8D"/>
    <w:rsid w:val="0048407B"/>
    <w:rsid w:val="004843E9"/>
    <w:rsid w:val="004845CA"/>
    <w:rsid w:val="00484C3B"/>
    <w:rsid w:val="00486965"/>
    <w:rsid w:val="00491B2D"/>
    <w:rsid w:val="00491BCD"/>
    <w:rsid w:val="0049279E"/>
    <w:rsid w:val="004928A6"/>
    <w:rsid w:val="00493364"/>
    <w:rsid w:val="00493B2D"/>
    <w:rsid w:val="00493B78"/>
    <w:rsid w:val="00494472"/>
    <w:rsid w:val="004947C6"/>
    <w:rsid w:val="004962A3"/>
    <w:rsid w:val="00496754"/>
    <w:rsid w:val="004A06C8"/>
    <w:rsid w:val="004A17C9"/>
    <w:rsid w:val="004A3D78"/>
    <w:rsid w:val="004A4A12"/>
    <w:rsid w:val="004A53D4"/>
    <w:rsid w:val="004A5BF5"/>
    <w:rsid w:val="004A6B03"/>
    <w:rsid w:val="004B2910"/>
    <w:rsid w:val="004B2C68"/>
    <w:rsid w:val="004B5251"/>
    <w:rsid w:val="004B56A7"/>
    <w:rsid w:val="004B64F9"/>
    <w:rsid w:val="004B77DC"/>
    <w:rsid w:val="004C14AE"/>
    <w:rsid w:val="004C163E"/>
    <w:rsid w:val="004C1A25"/>
    <w:rsid w:val="004C45A7"/>
    <w:rsid w:val="004C4C5A"/>
    <w:rsid w:val="004D0E1E"/>
    <w:rsid w:val="004D1CA4"/>
    <w:rsid w:val="004D3571"/>
    <w:rsid w:val="004D358F"/>
    <w:rsid w:val="004D6117"/>
    <w:rsid w:val="004E0688"/>
    <w:rsid w:val="004E2371"/>
    <w:rsid w:val="004E3774"/>
    <w:rsid w:val="004E3E92"/>
    <w:rsid w:val="004E7DD8"/>
    <w:rsid w:val="004F0043"/>
    <w:rsid w:val="004F0CB3"/>
    <w:rsid w:val="004F1C8E"/>
    <w:rsid w:val="004F53ED"/>
    <w:rsid w:val="00500C5F"/>
    <w:rsid w:val="00500E61"/>
    <w:rsid w:val="005023A2"/>
    <w:rsid w:val="00502857"/>
    <w:rsid w:val="00503BB6"/>
    <w:rsid w:val="00503DF5"/>
    <w:rsid w:val="005073EA"/>
    <w:rsid w:val="005077CC"/>
    <w:rsid w:val="0051039F"/>
    <w:rsid w:val="00510758"/>
    <w:rsid w:val="0051100B"/>
    <w:rsid w:val="00513B42"/>
    <w:rsid w:val="00513CDE"/>
    <w:rsid w:val="00515991"/>
    <w:rsid w:val="00515DC5"/>
    <w:rsid w:val="005171E1"/>
    <w:rsid w:val="005225EC"/>
    <w:rsid w:val="00522969"/>
    <w:rsid w:val="005240BE"/>
    <w:rsid w:val="00524DE6"/>
    <w:rsid w:val="00524F27"/>
    <w:rsid w:val="0052506D"/>
    <w:rsid w:val="00525097"/>
    <w:rsid w:val="00525848"/>
    <w:rsid w:val="00525E95"/>
    <w:rsid w:val="0052642D"/>
    <w:rsid w:val="00527C9A"/>
    <w:rsid w:val="00527FDF"/>
    <w:rsid w:val="0053039E"/>
    <w:rsid w:val="00533425"/>
    <w:rsid w:val="00533A8B"/>
    <w:rsid w:val="00533ECC"/>
    <w:rsid w:val="00536F9B"/>
    <w:rsid w:val="00537FB0"/>
    <w:rsid w:val="0054012D"/>
    <w:rsid w:val="00540EB8"/>
    <w:rsid w:val="005435F7"/>
    <w:rsid w:val="00544E64"/>
    <w:rsid w:val="00547F92"/>
    <w:rsid w:val="005509B6"/>
    <w:rsid w:val="00551679"/>
    <w:rsid w:val="005521DC"/>
    <w:rsid w:val="00553311"/>
    <w:rsid w:val="00555B82"/>
    <w:rsid w:val="00560E34"/>
    <w:rsid w:val="00561385"/>
    <w:rsid w:val="00562370"/>
    <w:rsid w:val="00565011"/>
    <w:rsid w:val="00567C5B"/>
    <w:rsid w:val="00570CC5"/>
    <w:rsid w:val="00571235"/>
    <w:rsid w:val="005712B6"/>
    <w:rsid w:val="0057175F"/>
    <w:rsid w:val="00572096"/>
    <w:rsid w:val="0057345B"/>
    <w:rsid w:val="0057369B"/>
    <w:rsid w:val="0057382B"/>
    <w:rsid w:val="00573928"/>
    <w:rsid w:val="00573EF5"/>
    <w:rsid w:val="00574C3F"/>
    <w:rsid w:val="005761C7"/>
    <w:rsid w:val="00577A36"/>
    <w:rsid w:val="00580CF2"/>
    <w:rsid w:val="00580F6A"/>
    <w:rsid w:val="00582A8D"/>
    <w:rsid w:val="00583093"/>
    <w:rsid w:val="00583303"/>
    <w:rsid w:val="0058556B"/>
    <w:rsid w:val="00585DB2"/>
    <w:rsid w:val="00594D51"/>
    <w:rsid w:val="005954F7"/>
    <w:rsid w:val="00595D01"/>
    <w:rsid w:val="0059769C"/>
    <w:rsid w:val="005A04D4"/>
    <w:rsid w:val="005A160F"/>
    <w:rsid w:val="005A1DFE"/>
    <w:rsid w:val="005A2A8F"/>
    <w:rsid w:val="005A35BB"/>
    <w:rsid w:val="005A37A0"/>
    <w:rsid w:val="005A5EA1"/>
    <w:rsid w:val="005A6AC7"/>
    <w:rsid w:val="005B146C"/>
    <w:rsid w:val="005B331B"/>
    <w:rsid w:val="005B398E"/>
    <w:rsid w:val="005B471F"/>
    <w:rsid w:val="005B4E72"/>
    <w:rsid w:val="005B54CA"/>
    <w:rsid w:val="005B63ED"/>
    <w:rsid w:val="005B7D41"/>
    <w:rsid w:val="005B7E11"/>
    <w:rsid w:val="005C03A7"/>
    <w:rsid w:val="005C0BE0"/>
    <w:rsid w:val="005C13F8"/>
    <w:rsid w:val="005C19A5"/>
    <w:rsid w:val="005C1F03"/>
    <w:rsid w:val="005C2292"/>
    <w:rsid w:val="005C339C"/>
    <w:rsid w:val="005C414A"/>
    <w:rsid w:val="005C5330"/>
    <w:rsid w:val="005C6873"/>
    <w:rsid w:val="005C782E"/>
    <w:rsid w:val="005D191A"/>
    <w:rsid w:val="005D366C"/>
    <w:rsid w:val="005D3AD8"/>
    <w:rsid w:val="005D3CE6"/>
    <w:rsid w:val="005D4BDA"/>
    <w:rsid w:val="005D4C37"/>
    <w:rsid w:val="005D4F3F"/>
    <w:rsid w:val="005D57C4"/>
    <w:rsid w:val="005D7D90"/>
    <w:rsid w:val="005E0002"/>
    <w:rsid w:val="005E0E75"/>
    <w:rsid w:val="005E35E1"/>
    <w:rsid w:val="005F1327"/>
    <w:rsid w:val="005F1F5F"/>
    <w:rsid w:val="005F33FD"/>
    <w:rsid w:val="005F3A26"/>
    <w:rsid w:val="005F4FFE"/>
    <w:rsid w:val="005F504E"/>
    <w:rsid w:val="005F572A"/>
    <w:rsid w:val="005F5A5E"/>
    <w:rsid w:val="005F5B92"/>
    <w:rsid w:val="005F6B4B"/>
    <w:rsid w:val="006004EA"/>
    <w:rsid w:val="006007B8"/>
    <w:rsid w:val="00600BEE"/>
    <w:rsid w:val="006023F1"/>
    <w:rsid w:val="00605295"/>
    <w:rsid w:val="00607EDE"/>
    <w:rsid w:val="006103A5"/>
    <w:rsid w:val="00612F1D"/>
    <w:rsid w:val="00615101"/>
    <w:rsid w:val="0061620B"/>
    <w:rsid w:val="006162AB"/>
    <w:rsid w:val="00616A98"/>
    <w:rsid w:val="0061780D"/>
    <w:rsid w:val="0062056A"/>
    <w:rsid w:val="00621BBB"/>
    <w:rsid w:val="0062330D"/>
    <w:rsid w:val="0062447D"/>
    <w:rsid w:val="00624508"/>
    <w:rsid w:val="00625133"/>
    <w:rsid w:val="006264C8"/>
    <w:rsid w:val="0062666F"/>
    <w:rsid w:val="00626958"/>
    <w:rsid w:val="00627752"/>
    <w:rsid w:val="00627B51"/>
    <w:rsid w:val="00630452"/>
    <w:rsid w:val="006327F3"/>
    <w:rsid w:val="00632C10"/>
    <w:rsid w:val="00632CAD"/>
    <w:rsid w:val="0063329A"/>
    <w:rsid w:val="00635523"/>
    <w:rsid w:val="00635DCC"/>
    <w:rsid w:val="00637D3B"/>
    <w:rsid w:val="006403A9"/>
    <w:rsid w:val="006407A0"/>
    <w:rsid w:val="00642713"/>
    <w:rsid w:val="00643E95"/>
    <w:rsid w:val="00643EF5"/>
    <w:rsid w:val="006441F6"/>
    <w:rsid w:val="006455C3"/>
    <w:rsid w:val="00645A8F"/>
    <w:rsid w:val="00650018"/>
    <w:rsid w:val="00650A27"/>
    <w:rsid w:val="00650C2B"/>
    <w:rsid w:val="00650D5E"/>
    <w:rsid w:val="00651E98"/>
    <w:rsid w:val="00653587"/>
    <w:rsid w:val="00653655"/>
    <w:rsid w:val="006542B5"/>
    <w:rsid w:val="00654B6D"/>
    <w:rsid w:val="00654BFC"/>
    <w:rsid w:val="0065546A"/>
    <w:rsid w:val="00657808"/>
    <w:rsid w:val="006600E1"/>
    <w:rsid w:val="0066158F"/>
    <w:rsid w:val="00661BE9"/>
    <w:rsid w:val="00662302"/>
    <w:rsid w:val="00662E96"/>
    <w:rsid w:val="00670089"/>
    <w:rsid w:val="00673D5B"/>
    <w:rsid w:val="0067598B"/>
    <w:rsid w:val="00675B58"/>
    <w:rsid w:val="006769AF"/>
    <w:rsid w:val="00676FEE"/>
    <w:rsid w:val="00681B2B"/>
    <w:rsid w:val="00681E47"/>
    <w:rsid w:val="00687267"/>
    <w:rsid w:val="00690698"/>
    <w:rsid w:val="006917BF"/>
    <w:rsid w:val="00692F45"/>
    <w:rsid w:val="00694FD5"/>
    <w:rsid w:val="00695E5C"/>
    <w:rsid w:val="006964FC"/>
    <w:rsid w:val="00697156"/>
    <w:rsid w:val="00697706"/>
    <w:rsid w:val="006A0780"/>
    <w:rsid w:val="006A0B11"/>
    <w:rsid w:val="006A0F14"/>
    <w:rsid w:val="006A2558"/>
    <w:rsid w:val="006A44EB"/>
    <w:rsid w:val="006A5870"/>
    <w:rsid w:val="006A6107"/>
    <w:rsid w:val="006A67D5"/>
    <w:rsid w:val="006A72AB"/>
    <w:rsid w:val="006B0966"/>
    <w:rsid w:val="006B1732"/>
    <w:rsid w:val="006B35B2"/>
    <w:rsid w:val="006B4C09"/>
    <w:rsid w:val="006B5E95"/>
    <w:rsid w:val="006C412D"/>
    <w:rsid w:val="006C6DC4"/>
    <w:rsid w:val="006C76CE"/>
    <w:rsid w:val="006D0407"/>
    <w:rsid w:val="006D21B4"/>
    <w:rsid w:val="006D2494"/>
    <w:rsid w:val="006D27C7"/>
    <w:rsid w:val="006D3C38"/>
    <w:rsid w:val="006D6D4A"/>
    <w:rsid w:val="006E0B2E"/>
    <w:rsid w:val="006E2C80"/>
    <w:rsid w:val="006E359A"/>
    <w:rsid w:val="006E361A"/>
    <w:rsid w:val="006E4962"/>
    <w:rsid w:val="006E4A4B"/>
    <w:rsid w:val="006E5107"/>
    <w:rsid w:val="006E660F"/>
    <w:rsid w:val="006F0345"/>
    <w:rsid w:val="006F0EA4"/>
    <w:rsid w:val="006F10E4"/>
    <w:rsid w:val="006F3AAC"/>
    <w:rsid w:val="006F644C"/>
    <w:rsid w:val="006F6AA5"/>
    <w:rsid w:val="006F6FEF"/>
    <w:rsid w:val="006F7D88"/>
    <w:rsid w:val="007000A7"/>
    <w:rsid w:val="00700635"/>
    <w:rsid w:val="00701742"/>
    <w:rsid w:val="00702C02"/>
    <w:rsid w:val="00703106"/>
    <w:rsid w:val="0070381D"/>
    <w:rsid w:val="007049BF"/>
    <w:rsid w:val="00705B28"/>
    <w:rsid w:val="007064E8"/>
    <w:rsid w:val="007101D0"/>
    <w:rsid w:val="007102A8"/>
    <w:rsid w:val="00710F2D"/>
    <w:rsid w:val="00711CB9"/>
    <w:rsid w:val="00713479"/>
    <w:rsid w:val="00715C1C"/>
    <w:rsid w:val="007161C4"/>
    <w:rsid w:val="00717CDA"/>
    <w:rsid w:val="007225AA"/>
    <w:rsid w:val="007259AF"/>
    <w:rsid w:val="00727728"/>
    <w:rsid w:val="00727B7E"/>
    <w:rsid w:val="00727E8B"/>
    <w:rsid w:val="00731C29"/>
    <w:rsid w:val="00731CE6"/>
    <w:rsid w:val="007334E5"/>
    <w:rsid w:val="007339C6"/>
    <w:rsid w:val="00733DDD"/>
    <w:rsid w:val="0073493B"/>
    <w:rsid w:val="007355F0"/>
    <w:rsid w:val="00740F30"/>
    <w:rsid w:val="00741403"/>
    <w:rsid w:val="007414D5"/>
    <w:rsid w:val="00741DA3"/>
    <w:rsid w:val="0074348D"/>
    <w:rsid w:val="0074410C"/>
    <w:rsid w:val="0074568B"/>
    <w:rsid w:val="007459AE"/>
    <w:rsid w:val="0074659A"/>
    <w:rsid w:val="007474E2"/>
    <w:rsid w:val="007500B9"/>
    <w:rsid w:val="0075052B"/>
    <w:rsid w:val="00752387"/>
    <w:rsid w:val="007531A5"/>
    <w:rsid w:val="007534B5"/>
    <w:rsid w:val="0075505C"/>
    <w:rsid w:val="007560AA"/>
    <w:rsid w:val="0075649F"/>
    <w:rsid w:val="00757667"/>
    <w:rsid w:val="007578AE"/>
    <w:rsid w:val="00757B12"/>
    <w:rsid w:val="00757DC9"/>
    <w:rsid w:val="00760903"/>
    <w:rsid w:val="00763E43"/>
    <w:rsid w:val="00765C57"/>
    <w:rsid w:val="0076624F"/>
    <w:rsid w:val="007669C3"/>
    <w:rsid w:val="0077089F"/>
    <w:rsid w:val="0077132A"/>
    <w:rsid w:val="00771C9E"/>
    <w:rsid w:val="007749A9"/>
    <w:rsid w:val="00775374"/>
    <w:rsid w:val="0078134A"/>
    <w:rsid w:val="00781B1C"/>
    <w:rsid w:val="00782716"/>
    <w:rsid w:val="007829A3"/>
    <w:rsid w:val="0078345A"/>
    <w:rsid w:val="0078432B"/>
    <w:rsid w:val="00785ED2"/>
    <w:rsid w:val="007866D4"/>
    <w:rsid w:val="0078685F"/>
    <w:rsid w:val="00791EF4"/>
    <w:rsid w:val="00792D98"/>
    <w:rsid w:val="00794F4B"/>
    <w:rsid w:val="00796428"/>
    <w:rsid w:val="007A0605"/>
    <w:rsid w:val="007A17E7"/>
    <w:rsid w:val="007A1CFB"/>
    <w:rsid w:val="007A46FD"/>
    <w:rsid w:val="007A6609"/>
    <w:rsid w:val="007A6F08"/>
    <w:rsid w:val="007B052B"/>
    <w:rsid w:val="007B10F3"/>
    <w:rsid w:val="007B4AE2"/>
    <w:rsid w:val="007B5473"/>
    <w:rsid w:val="007B668D"/>
    <w:rsid w:val="007B6858"/>
    <w:rsid w:val="007B7582"/>
    <w:rsid w:val="007C72C9"/>
    <w:rsid w:val="007C7B0B"/>
    <w:rsid w:val="007D05EA"/>
    <w:rsid w:val="007D4894"/>
    <w:rsid w:val="007E0239"/>
    <w:rsid w:val="007E0505"/>
    <w:rsid w:val="007E1619"/>
    <w:rsid w:val="007E180B"/>
    <w:rsid w:val="007E4B47"/>
    <w:rsid w:val="007E68EF"/>
    <w:rsid w:val="007E6AEB"/>
    <w:rsid w:val="007E74E5"/>
    <w:rsid w:val="007F0205"/>
    <w:rsid w:val="007F3949"/>
    <w:rsid w:val="007F4C0E"/>
    <w:rsid w:val="007F64AE"/>
    <w:rsid w:val="007F7929"/>
    <w:rsid w:val="00802E46"/>
    <w:rsid w:val="00803E95"/>
    <w:rsid w:val="0080412C"/>
    <w:rsid w:val="008049F0"/>
    <w:rsid w:val="0080579A"/>
    <w:rsid w:val="00807DDD"/>
    <w:rsid w:val="00807E4A"/>
    <w:rsid w:val="0081209B"/>
    <w:rsid w:val="0081372F"/>
    <w:rsid w:val="0081382A"/>
    <w:rsid w:val="0082045E"/>
    <w:rsid w:val="008222A3"/>
    <w:rsid w:val="00823E4B"/>
    <w:rsid w:val="00824E4A"/>
    <w:rsid w:val="00825466"/>
    <w:rsid w:val="00827560"/>
    <w:rsid w:val="00827743"/>
    <w:rsid w:val="008301AD"/>
    <w:rsid w:val="00830668"/>
    <w:rsid w:val="00830A7F"/>
    <w:rsid w:val="00830CE1"/>
    <w:rsid w:val="00832C2B"/>
    <w:rsid w:val="008344E5"/>
    <w:rsid w:val="00834B32"/>
    <w:rsid w:val="008366D3"/>
    <w:rsid w:val="00836BEF"/>
    <w:rsid w:val="008374D5"/>
    <w:rsid w:val="00837B51"/>
    <w:rsid w:val="00837E61"/>
    <w:rsid w:val="00840E75"/>
    <w:rsid w:val="008421CE"/>
    <w:rsid w:val="00842DC4"/>
    <w:rsid w:val="008513C4"/>
    <w:rsid w:val="008514C1"/>
    <w:rsid w:val="0085181C"/>
    <w:rsid w:val="008534AC"/>
    <w:rsid w:val="00856F7A"/>
    <w:rsid w:val="008570E2"/>
    <w:rsid w:val="00857ABD"/>
    <w:rsid w:val="00862A91"/>
    <w:rsid w:val="00862BE8"/>
    <w:rsid w:val="00862F53"/>
    <w:rsid w:val="008632CB"/>
    <w:rsid w:val="00867449"/>
    <w:rsid w:val="008732D2"/>
    <w:rsid w:val="00875341"/>
    <w:rsid w:val="008768DC"/>
    <w:rsid w:val="00877935"/>
    <w:rsid w:val="0088063D"/>
    <w:rsid w:val="00881026"/>
    <w:rsid w:val="00881A64"/>
    <w:rsid w:val="00883D3C"/>
    <w:rsid w:val="0088469B"/>
    <w:rsid w:val="0088628D"/>
    <w:rsid w:val="00886393"/>
    <w:rsid w:val="0088672C"/>
    <w:rsid w:val="00886CF2"/>
    <w:rsid w:val="00887339"/>
    <w:rsid w:val="00887975"/>
    <w:rsid w:val="00890362"/>
    <w:rsid w:val="008914E7"/>
    <w:rsid w:val="00891D06"/>
    <w:rsid w:val="00893153"/>
    <w:rsid w:val="008938BE"/>
    <w:rsid w:val="008948E2"/>
    <w:rsid w:val="008A02A7"/>
    <w:rsid w:val="008A2596"/>
    <w:rsid w:val="008A367E"/>
    <w:rsid w:val="008A3C46"/>
    <w:rsid w:val="008A41EC"/>
    <w:rsid w:val="008A51BA"/>
    <w:rsid w:val="008A63B1"/>
    <w:rsid w:val="008A6CF0"/>
    <w:rsid w:val="008B188A"/>
    <w:rsid w:val="008B1EC2"/>
    <w:rsid w:val="008B234E"/>
    <w:rsid w:val="008B3BFD"/>
    <w:rsid w:val="008B41B7"/>
    <w:rsid w:val="008B4E01"/>
    <w:rsid w:val="008B601F"/>
    <w:rsid w:val="008B6FC0"/>
    <w:rsid w:val="008C0D06"/>
    <w:rsid w:val="008C0F2F"/>
    <w:rsid w:val="008C2F65"/>
    <w:rsid w:val="008C3214"/>
    <w:rsid w:val="008C467E"/>
    <w:rsid w:val="008C6617"/>
    <w:rsid w:val="008C7808"/>
    <w:rsid w:val="008D1453"/>
    <w:rsid w:val="008D1974"/>
    <w:rsid w:val="008D3599"/>
    <w:rsid w:val="008D5416"/>
    <w:rsid w:val="008D694F"/>
    <w:rsid w:val="008E08D1"/>
    <w:rsid w:val="008E0971"/>
    <w:rsid w:val="008E0E7F"/>
    <w:rsid w:val="008E2A4E"/>
    <w:rsid w:val="008E5355"/>
    <w:rsid w:val="008E5396"/>
    <w:rsid w:val="008E5B96"/>
    <w:rsid w:val="008E7B0B"/>
    <w:rsid w:val="008F000F"/>
    <w:rsid w:val="008F1917"/>
    <w:rsid w:val="008F3391"/>
    <w:rsid w:val="008F3462"/>
    <w:rsid w:val="008F4CAD"/>
    <w:rsid w:val="008F63B7"/>
    <w:rsid w:val="00900D33"/>
    <w:rsid w:val="0090104D"/>
    <w:rsid w:val="00901AD9"/>
    <w:rsid w:val="00901D20"/>
    <w:rsid w:val="00905BA9"/>
    <w:rsid w:val="00907829"/>
    <w:rsid w:val="009107E4"/>
    <w:rsid w:val="00911678"/>
    <w:rsid w:val="00912AFD"/>
    <w:rsid w:val="0091623C"/>
    <w:rsid w:val="009162F4"/>
    <w:rsid w:val="009215B4"/>
    <w:rsid w:val="00922CA8"/>
    <w:rsid w:val="009237A6"/>
    <w:rsid w:val="0092392E"/>
    <w:rsid w:val="00923AA0"/>
    <w:rsid w:val="009244B1"/>
    <w:rsid w:val="009255C4"/>
    <w:rsid w:val="00925B78"/>
    <w:rsid w:val="00926A44"/>
    <w:rsid w:val="00926E53"/>
    <w:rsid w:val="00930547"/>
    <w:rsid w:val="00930903"/>
    <w:rsid w:val="0093389C"/>
    <w:rsid w:val="00933975"/>
    <w:rsid w:val="00934F8D"/>
    <w:rsid w:val="00935932"/>
    <w:rsid w:val="00935F94"/>
    <w:rsid w:val="00937283"/>
    <w:rsid w:val="0093741F"/>
    <w:rsid w:val="009375DC"/>
    <w:rsid w:val="00950B4B"/>
    <w:rsid w:val="00951D61"/>
    <w:rsid w:val="00952B2A"/>
    <w:rsid w:val="00952F18"/>
    <w:rsid w:val="009530EB"/>
    <w:rsid w:val="00953BBD"/>
    <w:rsid w:val="009547DC"/>
    <w:rsid w:val="00955E18"/>
    <w:rsid w:val="00956294"/>
    <w:rsid w:val="009570AF"/>
    <w:rsid w:val="00957A7F"/>
    <w:rsid w:val="00961028"/>
    <w:rsid w:val="009616BD"/>
    <w:rsid w:val="00961FD0"/>
    <w:rsid w:val="009623D7"/>
    <w:rsid w:val="009633F0"/>
    <w:rsid w:val="009654C4"/>
    <w:rsid w:val="009657C0"/>
    <w:rsid w:val="00965D96"/>
    <w:rsid w:val="009660C3"/>
    <w:rsid w:val="00966BC9"/>
    <w:rsid w:val="0097032F"/>
    <w:rsid w:val="009712B3"/>
    <w:rsid w:val="009718D1"/>
    <w:rsid w:val="0097220A"/>
    <w:rsid w:val="00972B5A"/>
    <w:rsid w:val="00972EF6"/>
    <w:rsid w:val="00973BE7"/>
    <w:rsid w:val="00973E0E"/>
    <w:rsid w:val="009740C7"/>
    <w:rsid w:val="0097567E"/>
    <w:rsid w:val="00975861"/>
    <w:rsid w:val="00975D66"/>
    <w:rsid w:val="009764BF"/>
    <w:rsid w:val="00976C50"/>
    <w:rsid w:val="0097751C"/>
    <w:rsid w:val="009807FB"/>
    <w:rsid w:val="009813D5"/>
    <w:rsid w:val="009819D0"/>
    <w:rsid w:val="00982C93"/>
    <w:rsid w:val="00984392"/>
    <w:rsid w:val="00993CB7"/>
    <w:rsid w:val="00994877"/>
    <w:rsid w:val="00994F80"/>
    <w:rsid w:val="009969CC"/>
    <w:rsid w:val="009A0E48"/>
    <w:rsid w:val="009A1F55"/>
    <w:rsid w:val="009A26CF"/>
    <w:rsid w:val="009A29E5"/>
    <w:rsid w:val="009A3D8A"/>
    <w:rsid w:val="009A59E7"/>
    <w:rsid w:val="009A7B9D"/>
    <w:rsid w:val="009B12AA"/>
    <w:rsid w:val="009B1855"/>
    <w:rsid w:val="009B2A72"/>
    <w:rsid w:val="009B6EB6"/>
    <w:rsid w:val="009B7EE4"/>
    <w:rsid w:val="009C0CAB"/>
    <w:rsid w:val="009C0D00"/>
    <w:rsid w:val="009C20F7"/>
    <w:rsid w:val="009C2387"/>
    <w:rsid w:val="009C2E92"/>
    <w:rsid w:val="009C322C"/>
    <w:rsid w:val="009C3BFE"/>
    <w:rsid w:val="009C4DF6"/>
    <w:rsid w:val="009C62E7"/>
    <w:rsid w:val="009C6A46"/>
    <w:rsid w:val="009C7884"/>
    <w:rsid w:val="009D0EE3"/>
    <w:rsid w:val="009D5F9A"/>
    <w:rsid w:val="009D6AC0"/>
    <w:rsid w:val="009D6FBE"/>
    <w:rsid w:val="009E1348"/>
    <w:rsid w:val="009E2A04"/>
    <w:rsid w:val="009E2A65"/>
    <w:rsid w:val="009E3220"/>
    <w:rsid w:val="009E3732"/>
    <w:rsid w:val="009E43A1"/>
    <w:rsid w:val="009E51EB"/>
    <w:rsid w:val="009E5282"/>
    <w:rsid w:val="009E5467"/>
    <w:rsid w:val="009E5F2B"/>
    <w:rsid w:val="009E629A"/>
    <w:rsid w:val="009E632B"/>
    <w:rsid w:val="009E70F5"/>
    <w:rsid w:val="009F0180"/>
    <w:rsid w:val="009F2023"/>
    <w:rsid w:val="009F3B45"/>
    <w:rsid w:val="009F40B9"/>
    <w:rsid w:val="009F4801"/>
    <w:rsid w:val="009F5628"/>
    <w:rsid w:val="009F6286"/>
    <w:rsid w:val="009F7E08"/>
    <w:rsid w:val="00A01316"/>
    <w:rsid w:val="00A01F9F"/>
    <w:rsid w:val="00A03EDB"/>
    <w:rsid w:val="00A0486C"/>
    <w:rsid w:val="00A05BB7"/>
    <w:rsid w:val="00A07506"/>
    <w:rsid w:val="00A07F05"/>
    <w:rsid w:val="00A13433"/>
    <w:rsid w:val="00A14CD7"/>
    <w:rsid w:val="00A1543F"/>
    <w:rsid w:val="00A20D8F"/>
    <w:rsid w:val="00A2147E"/>
    <w:rsid w:val="00A21DE7"/>
    <w:rsid w:val="00A22408"/>
    <w:rsid w:val="00A228A8"/>
    <w:rsid w:val="00A2494D"/>
    <w:rsid w:val="00A24CC6"/>
    <w:rsid w:val="00A25EA7"/>
    <w:rsid w:val="00A25FD3"/>
    <w:rsid w:val="00A26534"/>
    <w:rsid w:val="00A2724D"/>
    <w:rsid w:val="00A337D2"/>
    <w:rsid w:val="00A36DE6"/>
    <w:rsid w:val="00A40565"/>
    <w:rsid w:val="00A406D1"/>
    <w:rsid w:val="00A41950"/>
    <w:rsid w:val="00A41A54"/>
    <w:rsid w:val="00A42DD5"/>
    <w:rsid w:val="00A432E0"/>
    <w:rsid w:val="00A44E53"/>
    <w:rsid w:val="00A454A9"/>
    <w:rsid w:val="00A4615D"/>
    <w:rsid w:val="00A5041A"/>
    <w:rsid w:val="00A50514"/>
    <w:rsid w:val="00A5345B"/>
    <w:rsid w:val="00A536A1"/>
    <w:rsid w:val="00A53ADC"/>
    <w:rsid w:val="00A540B7"/>
    <w:rsid w:val="00A540DF"/>
    <w:rsid w:val="00A56945"/>
    <w:rsid w:val="00A56F61"/>
    <w:rsid w:val="00A57E69"/>
    <w:rsid w:val="00A60D85"/>
    <w:rsid w:val="00A61B34"/>
    <w:rsid w:val="00A61FC1"/>
    <w:rsid w:val="00A6336F"/>
    <w:rsid w:val="00A640DF"/>
    <w:rsid w:val="00A66AB9"/>
    <w:rsid w:val="00A720B2"/>
    <w:rsid w:val="00A725F9"/>
    <w:rsid w:val="00A77120"/>
    <w:rsid w:val="00A77154"/>
    <w:rsid w:val="00A80DD6"/>
    <w:rsid w:val="00A83FED"/>
    <w:rsid w:val="00A85EDE"/>
    <w:rsid w:val="00A875CC"/>
    <w:rsid w:val="00A926E2"/>
    <w:rsid w:val="00A947C2"/>
    <w:rsid w:val="00A94BC3"/>
    <w:rsid w:val="00A966B0"/>
    <w:rsid w:val="00AA049B"/>
    <w:rsid w:val="00AA0572"/>
    <w:rsid w:val="00AA0632"/>
    <w:rsid w:val="00AA12E4"/>
    <w:rsid w:val="00AA2258"/>
    <w:rsid w:val="00AA2323"/>
    <w:rsid w:val="00AA2E79"/>
    <w:rsid w:val="00AA3885"/>
    <w:rsid w:val="00AA3C3B"/>
    <w:rsid w:val="00AA53B5"/>
    <w:rsid w:val="00AA7233"/>
    <w:rsid w:val="00AA7BBC"/>
    <w:rsid w:val="00AB0B7D"/>
    <w:rsid w:val="00AB1D4A"/>
    <w:rsid w:val="00AB1F20"/>
    <w:rsid w:val="00AB24C8"/>
    <w:rsid w:val="00AB2628"/>
    <w:rsid w:val="00AB646E"/>
    <w:rsid w:val="00AB6C11"/>
    <w:rsid w:val="00AB7F31"/>
    <w:rsid w:val="00AC0867"/>
    <w:rsid w:val="00AC115A"/>
    <w:rsid w:val="00AC1E98"/>
    <w:rsid w:val="00AC3D1B"/>
    <w:rsid w:val="00AC43FE"/>
    <w:rsid w:val="00AD18CC"/>
    <w:rsid w:val="00AD46F6"/>
    <w:rsid w:val="00AD4CAE"/>
    <w:rsid w:val="00AD5F2F"/>
    <w:rsid w:val="00AD643F"/>
    <w:rsid w:val="00AE1FF8"/>
    <w:rsid w:val="00AE2409"/>
    <w:rsid w:val="00AE37ED"/>
    <w:rsid w:val="00AE3F61"/>
    <w:rsid w:val="00AE52F4"/>
    <w:rsid w:val="00AE628C"/>
    <w:rsid w:val="00AE6731"/>
    <w:rsid w:val="00AF2CE9"/>
    <w:rsid w:val="00AF2FF9"/>
    <w:rsid w:val="00AF3AEA"/>
    <w:rsid w:val="00AF3F9E"/>
    <w:rsid w:val="00AF50BE"/>
    <w:rsid w:val="00AF5BAB"/>
    <w:rsid w:val="00B00C10"/>
    <w:rsid w:val="00B01D45"/>
    <w:rsid w:val="00B0290C"/>
    <w:rsid w:val="00B03052"/>
    <w:rsid w:val="00B0398C"/>
    <w:rsid w:val="00B04185"/>
    <w:rsid w:val="00B059A4"/>
    <w:rsid w:val="00B05EF5"/>
    <w:rsid w:val="00B0603A"/>
    <w:rsid w:val="00B11E88"/>
    <w:rsid w:val="00B12581"/>
    <w:rsid w:val="00B1264F"/>
    <w:rsid w:val="00B151A5"/>
    <w:rsid w:val="00B16A36"/>
    <w:rsid w:val="00B171A7"/>
    <w:rsid w:val="00B227FC"/>
    <w:rsid w:val="00B229BA"/>
    <w:rsid w:val="00B23909"/>
    <w:rsid w:val="00B2398C"/>
    <w:rsid w:val="00B23B31"/>
    <w:rsid w:val="00B25286"/>
    <w:rsid w:val="00B263A4"/>
    <w:rsid w:val="00B26F4F"/>
    <w:rsid w:val="00B311A5"/>
    <w:rsid w:val="00B3177B"/>
    <w:rsid w:val="00B31998"/>
    <w:rsid w:val="00B31E6D"/>
    <w:rsid w:val="00B32DA6"/>
    <w:rsid w:val="00B34BD9"/>
    <w:rsid w:val="00B35532"/>
    <w:rsid w:val="00B409DF"/>
    <w:rsid w:val="00B418BE"/>
    <w:rsid w:val="00B4228C"/>
    <w:rsid w:val="00B42AC7"/>
    <w:rsid w:val="00B42C7F"/>
    <w:rsid w:val="00B435FC"/>
    <w:rsid w:val="00B43CFD"/>
    <w:rsid w:val="00B44428"/>
    <w:rsid w:val="00B45365"/>
    <w:rsid w:val="00B45BCF"/>
    <w:rsid w:val="00B4622A"/>
    <w:rsid w:val="00B47BB3"/>
    <w:rsid w:val="00B47DDD"/>
    <w:rsid w:val="00B547D7"/>
    <w:rsid w:val="00B6018E"/>
    <w:rsid w:val="00B60255"/>
    <w:rsid w:val="00B60476"/>
    <w:rsid w:val="00B60A2E"/>
    <w:rsid w:val="00B63C1E"/>
    <w:rsid w:val="00B648F3"/>
    <w:rsid w:val="00B66F9C"/>
    <w:rsid w:val="00B67F63"/>
    <w:rsid w:val="00B7038A"/>
    <w:rsid w:val="00B7128E"/>
    <w:rsid w:val="00B7189F"/>
    <w:rsid w:val="00B71A67"/>
    <w:rsid w:val="00B71D8B"/>
    <w:rsid w:val="00B720D4"/>
    <w:rsid w:val="00B72ACC"/>
    <w:rsid w:val="00B76D09"/>
    <w:rsid w:val="00B806C4"/>
    <w:rsid w:val="00B83A24"/>
    <w:rsid w:val="00B84296"/>
    <w:rsid w:val="00B84E83"/>
    <w:rsid w:val="00B858D5"/>
    <w:rsid w:val="00B86852"/>
    <w:rsid w:val="00B87595"/>
    <w:rsid w:val="00B876CB"/>
    <w:rsid w:val="00B87F35"/>
    <w:rsid w:val="00B91520"/>
    <w:rsid w:val="00B9335A"/>
    <w:rsid w:val="00B94C00"/>
    <w:rsid w:val="00B96502"/>
    <w:rsid w:val="00B96927"/>
    <w:rsid w:val="00BA099D"/>
    <w:rsid w:val="00BA1301"/>
    <w:rsid w:val="00BA154E"/>
    <w:rsid w:val="00BA325B"/>
    <w:rsid w:val="00BA4F64"/>
    <w:rsid w:val="00BA620B"/>
    <w:rsid w:val="00BA6F78"/>
    <w:rsid w:val="00BB42C9"/>
    <w:rsid w:val="00BB5099"/>
    <w:rsid w:val="00BB5F0B"/>
    <w:rsid w:val="00BB622B"/>
    <w:rsid w:val="00BB67B2"/>
    <w:rsid w:val="00BB74A5"/>
    <w:rsid w:val="00BC0AF3"/>
    <w:rsid w:val="00BC2A60"/>
    <w:rsid w:val="00BC2D91"/>
    <w:rsid w:val="00BC4701"/>
    <w:rsid w:val="00BC6078"/>
    <w:rsid w:val="00BC6496"/>
    <w:rsid w:val="00BD01FC"/>
    <w:rsid w:val="00BD2433"/>
    <w:rsid w:val="00BD3B14"/>
    <w:rsid w:val="00BD3DD1"/>
    <w:rsid w:val="00BD56C7"/>
    <w:rsid w:val="00BD5805"/>
    <w:rsid w:val="00BD69BE"/>
    <w:rsid w:val="00BD77A4"/>
    <w:rsid w:val="00BE15FC"/>
    <w:rsid w:val="00BE1867"/>
    <w:rsid w:val="00BE1B94"/>
    <w:rsid w:val="00BE23A0"/>
    <w:rsid w:val="00BE2583"/>
    <w:rsid w:val="00BE29A2"/>
    <w:rsid w:val="00BE302F"/>
    <w:rsid w:val="00BE3270"/>
    <w:rsid w:val="00BE4EF0"/>
    <w:rsid w:val="00BE648F"/>
    <w:rsid w:val="00BE7CCA"/>
    <w:rsid w:val="00BE7E92"/>
    <w:rsid w:val="00BE7FD6"/>
    <w:rsid w:val="00BF02CA"/>
    <w:rsid w:val="00BF1761"/>
    <w:rsid w:val="00BF2378"/>
    <w:rsid w:val="00BF2758"/>
    <w:rsid w:val="00BF6516"/>
    <w:rsid w:val="00C0007F"/>
    <w:rsid w:val="00C022CB"/>
    <w:rsid w:val="00C04295"/>
    <w:rsid w:val="00C0452B"/>
    <w:rsid w:val="00C04582"/>
    <w:rsid w:val="00C060BE"/>
    <w:rsid w:val="00C10CCC"/>
    <w:rsid w:val="00C11A97"/>
    <w:rsid w:val="00C12A02"/>
    <w:rsid w:val="00C138C6"/>
    <w:rsid w:val="00C142C7"/>
    <w:rsid w:val="00C14A8E"/>
    <w:rsid w:val="00C16B78"/>
    <w:rsid w:val="00C20AE1"/>
    <w:rsid w:val="00C21A28"/>
    <w:rsid w:val="00C24815"/>
    <w:rsid w:val="00C26680"/>
    <w:rsid w:val="00C2687C"/>
    <w:rsid w:val="00C26EFC"/>
    <w:rsid w:val="00C32886"/>
    <w:rsid w:val="00C340FC"/>
    <w:rsid w:val="00C3414F"/>
    <w:rsid w:val="00C34D94"/>
    <w:rsid w:val="00C3632D"/>
    <w:rsid w:val="00C36AD5"/>
    <w:rsid w:val="00C36DE2"/>
    <w:rsid w:val="00C377FF"/>
    <w:rsid w:val="00C37A0E"/>
    <w:rsid w:val="00C40740"/>
    <w:rsid w:val="00C42A6E"/>
    <w:rsid w:val="00C432FC"/>
    <w:rsid w:val="00C43958"/>
    <w:rsid w:val="00C4702E"/>
    <w:rsid w:val="00C47309"/>
    <w:rsid w:val="00C502F3"/>
    <w:rsid w:val="00C51AFE"/>
    <w:rsid w:val="00C51FD1"/>
    <w:rsid w:val="00C5252D"/>
    <w:rsid w:val="00C53AE4"/>
    <w:rsid w:val="00C53E54"/>
    <w:rsid w:val="00C54BF8"/>
    <w:rsid w:val="00C562E6"/>
    <w:rsid w:val="00C56A76"/>
    <w:rsid w:val="00C61963"/>
    <w:rsid w:val="00C65816"/>
    <w:rsid w:val="00C70B1B"/>
    <w:rsid w:val="00C71795"/>
    <w:rsid w:val="00C72A8D"/>
    <w:rsid w:val="00C73DF1"/>
    <w:rsid w:val="00C74484"/>
    <w:rsid w:val="00C7538C"/>
    <w:rsid w:val="00C75532"/>
    <w:rsid w:val="00C766E1"/>
    <w:rsid w:val="00C77B94"/>
    <w:rsid w:val="00C8138A"/>
    <w:rsid w:val="00C832A7"/>
    <w:rsid w:val="00C83D26"/>
    <w:rsid w:val="00C83F6C"/>
    <w:rsid w:val="00C84CF7"/>
    <w:rsid w:val="00C84E3F"/>
    <w:rsid w:val="00C866B1"/>
    <w:rsid w:val="00C867BC"/>
    <w:rsid w:val="00C87A09"/>
    <w:rsid w:val="00C9017B"/>
    <w:rsid w:val="00C9201D"/>
    <w:rsid w:val="00C92A20"/>
    <w:rsid w:val="00C92A8C"/>
    <w:rsid w:val="00C937CD"/>
    <w:rsid w:val="00C94896"/>
    <w:rsid w:val="00C950DC"/>
    <w:rsid w:val="00C97A27"/>
    <w:rsid w:val="00CA05A3"/>
    <w:rsid w:val="00CA239C"/>
    <w:rsid w:val="00CA3610"/>
    <w:rsid w:val="00CA7779"/>
    <w:rsid w:val="00CA7C77"/>
    <w:rsid w:val="00CB0300"/>
    <w:rsid w:val="00CB04F6"/>
    <w:rsid w:val="00CB06FB"/>
    <w:rsid w:val="00CB0E84"/>
    <w:rsid w:val="00CB2667"/>
    <w:rsid w:val="00CB606F"/>
    <w:rsid w:val="00CB63C5"/>
    <w:rsid w:val="00CC094E"/>
    <w:rsid w:val="00CC1459"/>
    <w:rsid w:val="00CC2FD8"/>
    <w:rsid w:val="00CC4452"/>
    <w:rsid w:val="00CC49F7"/>
    <w:rsid w:val="00CC4BC4"/>
    <w:rsid w:val="00CC5171"/>
    <w:rsid w:val="00CC56CC"/>
    <w:rsid w:val="00CC7ED3"/>
    <w:rsid w:val="00CD13F5"/>
    <w:rsid w:val="00CD1578"/>
    <w:rsid w:val="00CD3BC4"/>
    <w:rsid w:val="00CD4653"/>
    <w:rsid w:val="00CD4B6C"/>
    <w:rsid w:val="00CD4CC1"/>
    <w:rsid w:val="00CD52B5"/>
    <w:rsid w:val="00CD75CE"/>
    <w:rsid w:val="00CD7916"/>
    <w:rsid w:val="00CE04FB"/>
    <w:rsid w:val="00CE2493"/>
    <w:rsid w:val="00CE26C1"/>
    <w:rsid w:val="00CE27B2"/>
    <w:rsid w:val="00CE480F"/>
    <w:rsid w:val="00CE4FC2"/>
    <w:rsid w:val="00CE508D"/>
    <w:rsid w:val="00CE672D"/>
    <w:rsid w:val="00CF01B4"/>
    <w:rsid w:val="00CF19D0"/>
    <w:rsid w:val="00CF275B"/>
    <w:rsid w:val="00CF5E4F"/>
    <w:rsid w:val="00CF799C"/>
    <w:rsid w:val="00D016F2"/>
    <w:rsid w:val="00D0406E"/>
    <w:rsid w:val="00D046F3"/>
    <w:rsid w:val="00D049F0"/>
    <w:rsid w:val="00D05E6B"/>
    <w:rsid w:val="00D1154E"/>
    <w:rsid w:val="00D11DFB"/>
    <w:rsid w:val="00D121C0"/>
    <w:rsid w:val="00D128B1"/>
    <w:rsid w:val="00D12B6E"/>
    <w:rsid w:val="00D13F68"/>
    <w:rsid w:val="00D154B8"/>
    <w:rsid w:val="00D16B5B"/>
    <w:rsid w:val="00D17BD7"/>
    <w:rsid w:val="00D2079F"/>
    <w:rsid w:val="00D208D7"/>
    <w:rsid w:val="00D22953"/>
    <w:rsid w:val="00D23DB9"/>
    <w:rsid w:val="00D260BC"/>
    <w:rsid w:val="00D264B2"/>
    <w:rsid w:val="00D2713C"/>
    <w:rsid w:val="00D276CE"/>
    <w:rsid w:val="00D301AF"/>
    <w:rsid w:val="00D30E28"/>
    <w:rsid w:val="00D30EA8"/>
    <w:rsid w:val="00D30EED"/>
    <w:rsid w:val="00D30F3E"/>
    <w:rsid w:val="00D32C7C"/>
    <w:rsid w:val="00D32D22"/>
    <w:rsid w:val="00D33032"/>
    <w:rsid w:val="00D33F57"/>
    <w:rsid w:val="00D34FD1"/>
    <w:rsid w:val="00D37F7F"/>
    <w:rsid w:val="00D449AD"/>
    <w:rsid w:val="00D45A89"/>
    <w:rsid w:val="00D4795B"/>
    <w:rsid w:val="00D47ACC"/>
    <w:rsid w:val="00D47EBF"/>
    <w:rsid w:val="00D519C4"/>
    <w:rsid w:val="00D532AD"/>
    <w:rsid w:val="00D55B6A"/>
    <w:rsid w:val="00D57767"/>
    <w:rsid w:val="00D60576"/>
    <w:rsid w:val="00D62C9A"/>
    <w:rsid w:val="00D64093"/>
    <w:rsid w:val="00D673D5"/>
    <w:rsid w:val="00D710E9"/>
    <w:rsid w:val="00D72970"/>
    <w:rsid w:val="00D73E65"/>
    <w:rsid w:val="00D75951"/>
    <w:rsid w:val="00D77B8C"/>
    <w:rsid w:val="00D82137"/>
    <w:rsid w:val="00D8343F"/>
    <w:rsid w:val="00D838CB"/>
    <w:rsid w:val="00D83E5B"/>
    <w:rsid w:val="00D866D8"/>
    <w:rsid w:val="00D86F3C"/>
    <w:rsid w:val="00D9049A"/>
    <w:rsid w:val="00D90B53"/>
    <w:rsid w:val="00D91275"/>
    <w:rsid w:val="00D9174C"/>
    <w:rsid w:val="00D91A10"/>
    <w:rsid w:val="00D91A3F"/>
    <w:rsid w:val="00D92331"/>
    <w:rsid w:val="00D93999"/>
    <w:rsid w:val="00D94FAF"/>
    <w:rsid w:val="00D969ED"/>
    <w:rsid w:val="00D96A5C"/>
    <w:rsid w:val="00D96D59"/>
    <w:rsid w:val="00D96FAA"/>
    <w:rsid w:val="00DA1A04"/>
    <w:rsid w:val="00DA32E5"/>
    <w:rsid w:val="00DA382C"/>
    <w:rsid w:val="00DA6C02"/>
    <w:rsid w:val="00DB04CE"/>
    <w:rsid w:val="00DB0EFA"/>
    <w:rsid w:val="00DB12A5"/>
    <w:rsid w:val="00DB5255"/>
    <w:rsid w:val="00DB5F33"/>
    <w:rsid w:val="00DB68D4"/>
    <w:rsid w:val="00DC0B37"/>
    <w:rsid w:val="00DC2B45"/>
    <w:rsid w:val="00DC3790"/>
    <w:rsid w:val="00DC3FF9"/>
    <w:rsid w:val="00DC4259"/>
    <w:rsid w:val="00DC48C6"/>
    <w:rsid w:val="00DC70AE"/>
    <w:rsid w:val="00DC7881"/>
    <w:rsid w:val="00DD136A"/>
    <w:rsid w:val="00DD2B6B"/>
    <w:rsid w:val="00DD3E09"/>
    <w:rsid w:val="00DD3EE8"/>
    <w:rsid w:val="00DD7C5B"/>
    <w:rsid w:val="00DE02B9"/>
    <w:rsid w:val="00DE2A86"/>
    <w:rsid w:val="00DE62C5"/>
    <w:rsid w:val="00DE638B"/>
    <w:rsid w:val="00DE6A1E"/>
    <w:rsid w:val="00DF06D8"/>
    <w:rsid w:val="00DF087F"/>
    <w:rsid w:val="00DF1EE7"/>
    <w:rsid w:val="00DF200F"/>
    <w:rsid w:val="00DF447E"/>
    <w:rsid w:val="00DF44A3"/>
    <w:rsid w:val="00DF584F"/>
    <w:rsid w:val="00DF65C0"/>
    <w:rsid w:val="00DF6750"/>
    <w:rsid w:val="00E014C9"/>
    <w:rsid w:val="00E02460"/>
    <w:rsid w:val="00E126C3"/>
    <w:rsid w:val="00E12D3D"/>
    <w:rsid w:val="00E1392B"/>
    <w:rsid w:val="00E14DAC"/>
    <w:rsid w:val="00E15BEB"/>
    <w:rsid w:val="00E216A8"/>
    <w:rsid w:val="00E23071"/>
    <w:rsid w:val="00E232E6"/>
    <w:rsid w:val="00E23D8F"/>
    <w:rsid w:val="00E23FA0"/>
    <w:rsid w:val="00E241D9"/>
    <w:rsid w:val="00E245B3"/>
    <w:rsid w:val="00E251DC"/>
    <w:rsid w:val="00E305C1"/>
    <w:rsid w:val="00E31671"/>
    <w:rsid w:val="00E31994"/>
    <w:rsid w:val="00E31B4A"/>
    <w:rsid w:val="00E339C8"/>
    <w:rsid w:val="00E33B9B"/>
    <w:rsid w:val="00E343A6"/>
    <w:rsid w:val="00E34F85"/>
    <w:rsid w:val="00E355B6"/>
    <w:rsid w:val="00E36677"/>
    <w:rsid w:val="00E36799"/>
    <w:rsid w:val="00E41F7F"/>
    <w:rsid w:val="00E4210A"/>
    <w:rsid w:val="00E4324B"/>
    <w:rsid w:val="00E443AC"/>
    <w:rsid w:val="00E45FA8"/>
    <w:rsid w:val="00E46980"/>
    <w:rsid w:val="00E47432"/>
    <w:rsid w:val="00E474AE"/>
    <w:rsid w:val="00E47A1E"/>
    <w:rsid w:val="00E47BF8"/>
    <w:rsid w:val="00E47CD3"/>
    <w:rsid w:val="00E523AD"/>
    <w:rsid w:val="00E523C3"/>
    <w:rsid w:val="00E5258D"/>
    <w:rsid w:val="00E53977"/>
    <w:rsid w:val="00E5650E"/>
    <w:rsid w:val="00E56628"/>
    <w:rsid w:val="00E60B5F"/>
    <w:rsid w:val="00E6117D"/>
    <w:rsid w:val="00E63600"/>
    <w:rsid w:val="00E6383D"/>
    <w:rsid w:val="00E64728"/>
    <w:rsid w:val="00E660A5"/>
    <w:rsid w:val="00E66590"/>
    <w:rsid w:val="00E665C8"/>
    <w:rsid w:val="00E66B11"/>
    <w:rsid w:val="00E675F9"/>
    <w:rsid w:val="00E67A3C"/>
    <w:rsid w:val="00E7105F"/>
    <w:rsid w:val="00E7256B"/>
    <w:rsid w:val="00E726A1"/>
    <w:rsid w:val="00E72F09"/>
    <w:rsid w:val="00E73542"/>
    <w:rsid w:val="00E73649"/>
    <w:rsid w:val="00E74568"/>
    <w:rsid w:val="00E74D41"/>
    <w:rsid w:val="00E75B30"/>
    <w:rsid w:val="00E76714"/>
    <w:rsid w:val="00E76F8C"/>
    <w:rsid w:val="00E7792F"/>
    <w:rsid w:val="00E82B1F"/>
    <w:rsid w:val="00E83B6E"/>
    <w:rsid w:val="00E84B1E"/>
    <w:rsid w:val="00E84FE9"/>
    <w:rsid w:val="00E85F03"/>
    <w:rsid w:val="00E86328"/>
    <w:rsid w:val="00E87F7D"/>
    <w:rsid w:val="00E87F93"/>
    <w:rsid w:val="00E92981"/>
    <w:rsid w:val="00E941D7"/>
    <w:rsid w:val="00E949BA"/>
    <w:rsid w:val="00EA267F"/>
    <w:rsid w:val="00EA3500"/>
    <w:rsid w:val="00EA4843"/>
    <w:rsid w:val="00EA6433"/>
    <w:rsid w:val="00EA6BDC"/>
    <w:rsid w:val="00EB0588"/>
    <w:rsid w:val="00EB35D5"/>
    <w:rsid w:val="00EB363B"/>
    <w:rsid w:val="00EB38DC"/>
    <w:rsid w:val="00EB486E"/>
    <w:rsid w:val="00EB51A6"/>
    <w:rsid w:val="00EB5C82"/>
    <w:rsid w:val="00EB7F2F"/>
    <w:rsid w:val="00EC0216"/>
    <w:rsid w:val="00EC4A6E"/>
    <w:rsid w:val="00EC5D82"/>
    <w:rsid w:val="00EC796E"/>
    <w:rsid w:val="00ED0321"/>
    <w:rsid w:val="00ED0A24"/>
    <w:rsid w:val="00ED10F1"/>
    <w:rsid w:val="00ED247F"/>
    <w:rsid w:val="00ED2A6A"/>
    <w:rsid w:val="00ED36CF"/>
    <w:rsid w:val="00ED450A"/>
    <w:rsid w:val="00EE18F6"/>
    <w:rsid w:val="00EE3162"/>
    <w:rsid w:val="00EE344D"/>
    <w:rsid w:val="00EE37EC"/>
    <w:rsid w:val="00EF00FE"/>
    <w:rsid w:val="00EF2DFA"/>
    <w:rsid w:val="00EF380B"/>
    <w:rsid w:val="00EF3BE4"/>
    <w:rsid w:val="00EF7BDB"/>
    <w:rsid w:val="00EF7FB7"/>
    <w:rsid w:val="00F00AE9"/>
    <w:rsid w:val="00F01090"/>
    <w:rsid w:val="00F014D1"/>
    <w:rsid w:val="00F03053"/>
    <w:rsid w:val="00F044D9"/>
    <w:rsid w:val="00F0661F"/>
    <w:rsid w:val="00F073E3"/>
    <w:rsid w:val="00F07F9A"/>
    <w:rsid w:val="00F10720"/>
    <w:rsid w:val="00F145FA"/>
    <w:rsid w:val="00F154D5"/>
    <w:rsid w:val="00F15717"/>
    <w:rsid w:val="00F16581"/>
    <w:rsid w:val="00F216E5"/>
    <w:rsid w:val="00F2252F"/>
    <w:rsid w:val="00F24130"/>
    <w:rsid w:val="00F25820"/>
    <w:rsid w:val="00F25946"/>
    <w:rsid w:val="00F30C8B"/>
    <w:rsid w:val="00F313F6"/>
    <w:rsid w:val="00F318A0"/>
    <w:rsid w:val="00F332DA"/>
    <w:rsid w:val="00F36A80"/>
    <w:rsid w:val="00F40031"/>
    <w:rsid w:val="00F40303"/>
    <w:rsid w:val="00F42FB6"/>
    <w:rsid w:val="00F4466A"/>
    <w:rsid w:val="00F46710"/>
    <w:rsid w:val="00F46941"/>
    <w:rsid w:val="00F5012D"/>
    <w:rsid w:val="00F50CCD"/>
    <w:rsid w:val="00F513DB"/>
    <w:rsid w:val="00F5144C"/>
    <w:rsid w:val="00F519A8"/>
    <w:rsid w:val="00F52AC6"/>
    <w:rsid w:val="00F52AFF"/>
    <w:rsid w:val="00F54424"/>
    <w:rsid w:val="00F61272"/>
    <w:rsid w:val="00F6703B"/>
    <w:rsid w:val="00F704E0"/>
    <w:rsid w:val="00F70648"/>
    <w:rsid w:val="00F7160A"/>
    <w:rsid w:val="00F71FED"/>
    <w:rsid w:val="00F723E8"/>
    <w:rsid w:val="00F73093"/>
    <w:rsid w:val="00F73D0F"/>
    <w:rsid w:val="00F73E00"/>
    <w:rsid w:val="00F7456C"/>
    <w:rsid w:val="00F75F92"/>
    <w:rsid w:val="00F761F4"/>
    <w:rsid w:val="00F775E1"/>
    <w:rsid w:val="00F77EF4"/>
    <w:rsid w:val="00F808E1"/>
    <w:rsid w:val="00F823FD"/>
    <w:rsid w:val="00F82C92"/>
    <w:rsid w:val="00F82CC2"/>
    <w:rsid w:val="00F84ED3"/>
    <w:rsid w:val="00F85A63"/>
    <w:rsid w:val="00F873C5"/>
    <w:rsid w:val="00F87E0F"/>
    <w:rsid w:val="00F90337"/>
    <w:rsid w:val="00F93247"/>
    <w:rsid w:val="00F94184"/>
    <w:rsid w:val="00F94A8E"/>
    <w:rsid w:val="00F950E3"/>
    <w:rsid w:val="00F97055"/>
    <w:rsid w:val="00FA15AE"/>
    <w:rsid w:val="00FA23CC"/>
    <w:rsid w:val="00FA2825"/>
    <w:rsid w:val="00FA3D05"/>
    <w:rsid w:val="00FA5CC9"/>
    <w:rsid w:val="00FA6273"/>
    <w:rsid w:val="00FA773F"/>
    <w:rsid w:val="00FA77B9"/>
    <w:rsid w:val="00FA788D"/>
    <w:rsid w:val="00FA7D60"/>
    <w:rsid w:val="00FA7D9E"/>
    <w:rsid w:val="00FA7DBC"/>
    <w:rsid w:val="00FB0A2C"/>
    <w:rsid w:val="00FB2D7E"/>
    <w:rsid w:val="00FB6484"/>
    <w:rsid w:val="00FC13AB"/>
    <w:rsid w:val="00FC4131"/>
    <w:rsid w:val="00FC43C5"/>
    <w:rsid w:val="00FC4E10"/>
    <w:rsid w:val="00FC59F1"/>
    <w:rsid w:val="00FC79B8"/>
    <w:rsid w:val="00FD0A1D"/>
    <w:rsid w:val="00FD0F63"/>
    <w:rsid w:val="00FD135C"/>
    <w:rsid w:val="00FD2E50"/>
    <w:rsid w:val="00FD4F30"/>
    <w:rsid w:val="00FD5D8F"/>
    <w:rsid w:val="00FD7D93"/>
    <w:rsid w:val="00FE0726"/>
    <w:rsid w:val="00FE3194"/>
    <w:rsid w:val="00FE3946"/>
    <w:rsid w:val="00FE44C1"/>
    <w:rsid w:val="00FE5081"/>
    <w:rsid w:val="00FE524B"/>
    <w:rsid w:val="00FE534B"/>
    <w:rsid w:val="00FE69C0"/>
    <w:rsid w:val="00FE73C0"/>
    <w:rsid w:val="00FF2654"/>
    <w:rsid w:val="00FF29AF"/>
    <w:rsid w:val="00FF2CEB"/>
    <w:rsid w:val="00FF30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EDF504"/>
  <w15:chartTrackingRefBased/>
  <w15:docId w15:val="{588F80A1-A45B-45BA-8E95-62038020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975"/>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Table_G,Position"/>
    <w:basedOn w:val="Normal"/>
    <w:next w:val="Normal"/>
    <w:link w:val="Heading1Char"/>
    <w:uiPriority w:val="2"/>
    <w:qFormat/>
    <w:rsid w:val="00933975"/>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933975"/>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933975"/>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933975"/>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933975"/>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933975"/>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933975"/>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933975"/>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933975"/>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33975"/>
    <w:pPr>
      <w:keepNext/>
      <w:keepLines/>
      <w:suppressAutoHyphens/>
      <w:spacing w:line="270" w:lineRule="exact"/>
      <w:outlineLvl w:val="0"/>
    </w:pPr>
    <w:rPr>
      <w:b/>
      <w:sz w:val="24"/>
    </w:rPr>
  </w:style>
  <w:style w:type="paragraph" w:customStyle="1" w:styleId="HCH">
    <w:name w:val="_ H _CH"/>
    <w:basedOn w:val="H1"/>
    <w:next w:val="SingleTxt"/>
    <w:qFormat/>
    <w:rsid w:val="00933975"/>
    <w:pPr>
      <w:spacing w:line="300" w:lineRule="exact"/>
    </w:pPr>
    <w:rPr>
      <w:spacing w:val="-2"/>
      <w:sz w:val="28"/>
    </w:rPr>
  </w:style>
  <w:style w:type="paragraph" w:customStyle="1" w:styleId="HM">
    <w:name w:val="_ H __M"/>
    <w:basedOn w:val="HCH"/>
    <w:next w:val="Normal"/>
    <w:qFormat/>
    <w:rsid w:val="00933975"/>
    <w:pPr>
      <w:spacing w:line="360" w:lineRule="exact"/>
    </w:pPr>
    <w:rPr>
      <w:spacing w:val="-3"/>
      <w:w w:val="99"/>
      <w:sz w:val="34"/>
    </w:rPr>
  </w:style>
  <w:style w:type="paragraph" w:customStyle="1" w:styleId="H23">
    <w:name w:val="_ H_2/3"/>
    <w:basedOn w:val="H1"/>
    <w:next w:val="SingleTxt"/>
    <w:qFormat/>
    <w:rsid w:val="00933975"/>
    <w:pPr>
      <w:spacing w:line="240" w:lineRule="exact"/>
      <w:outlineLvl w:val="1"/>
    </w:pPr>
    <w:rPr>
      <w:spacing w:val="2"/>
      <w:sz w:val="20"/>
    </w:rPr>
  </w:style>
  <w:style w:type="paragraph" w:customStyle="1" w:styleId="H4">
    <w:name w:val="_ H_4"/>
    <w:basedOn w:val="Normal"/>
    <w:next w:val="SingleTxt"/>
    <w:qFormat/>
    <w:rsid w:val="00933975"/>
    <w:pPr>
      <w:keepNext/>
      <w:keepLines/>
      <w:tabs>
        <w:tab w:val="right" w:pos="360"/>
      </w:tabs>
      <w:suppressAutoHyphens/>
      <w:outlineLvl w:val="3"/>
    </w:pPr>
    <w:rPr>
      <w:i/>
      <w:spacing w:val="3"/>
    </w:rPr>
  </w:style>
  <w:style w:type="paragraph" w:customStyle="1" w:styleId="H56">
    <w:name w:val="_ H_5/6"/>
    <w:basedOn w:val="Normal"/>
    <w:next w:val="Normal"/>
    <w:qFormat/>
    <w:rsid w:val="00933975"/>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933975"/>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3975"/>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3975"/>
    <w:pPr>
      <w:spacing w:line="540" w:lineRule="exact"/>
    </w:pPr>
    <w:rPr>
      <w:spacing w:val="-8"/>
      <w:w w:val="96"/>
      <w:sz w:val="57"/>
    </w:rPr>
  </w:style>
  <w:style w:type="paragraph" w:customStyle="1" w:styleId="SS">
    <w:name w:val="__S_S"/>
    <w:basedOn w:val="HCH"/>
    <w:next w:val="Normal"/>
    <w:qFormat/>
    <w:rsid w:val="00933975"/>
    <w:pPr>
      <w:ind w:left="1267" w:right="1267"/>
    </w:pPr>
  </w:style>
  <w:style w:type="paragraph" w:customStyle="1" w:styleId="SingleTxt">
    <w:name w:val="__Single Txt"/>
    <w:basedOn w:val="Normal"/>
    <w:qFormat/>
    <w:rsid w:val="0093397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933975"/>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9339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933975"/>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93397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33975"/>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933975"/>
    <w:pPr>
      <w:numPr>
        <w:numId w:val="1"/>
      </w:numPr>
      <w:spacing w:after="120"/>
      <w:ind w:right="1267"/>
      <w:jc w:val="both"/>
    </w:pPr>
  </w:style>
  <w:style w:type="paragraph" w:customStyle="1" w:styleId="Bullet2">
    <w:name w:val="Bullet 2"/>
    <w:basedOn w:val="Normal"/>
    <w:qFormat/>
    <w:rsid w:val="00933975"/>
    <w:pPr>
      <w:numPr>
        <w:numId w:val="2"/>
      </w:numPr>
      <w:spacing w:after="120"/>
      <w:ind w:right="1264"/>
      <w:jc w:val="both"/>
    </w:pPr>
  </w:style>
  <w:style w:type="paragraph" w:customStyle="1" w:styleId="Bullet3">
    <w:name w:val="Bullet 3"/>
    <w:basedOn w:val="SingleTxt"/>
    <w:qFormat/>
    <w:rsid w:val="00933975"/>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933975"/>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93397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933975"/>
    <w:pPr>
      <w:spacing w:line="210" w:lineRule="exact"/>
    </w:pPr>
    <w:rPr>
      <w:sz w:val="17"/>
      <w:szCs w:val="20"/>
    </w:rPr>
  </w:style>
  <w:style w:type="character" w:customStyle="1" w:styleId="EndnoteTextChar">
    <w:name w:val="Endnote Text Char"/>
    <w:aliases w:val="2_G Char"/>
    <w:link w:val="EndnoteText"/>
    <w:rsid w:val="00933975"/>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uiPriority w:val="99"/>
    <w:qFormat/>
    <w:rsid w:val="00933975"/>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
    <w:link w:val="Footer"/>
    <w:uiPriority w:val="99"/>
    <w:rsid w:val="00933975"/>
    <w:rPr>
      <w:rFonts w:ascii="Times New Roman" w:eastAsiaTheme="minorHAnsi" w:hAnsi="Times New Roman" w:cs="Times New Roman"/>
      <w:b/>
      <w:spacing w:val="3"/>
      <w:w w:val="105"/>
      <w:sz w:val="17"/>
      <w:lang w:val="en-US" w:eastAsia="en-US"/>
    </w:rPr>
  </w:style>
  <w:style w:type="character" w:styleId="FootnoteReference">
    <w:name w:val="footnote reference"/>
    <w:aliases w:val="4_G"/>
    <w:uiPriority w:val="99"/>
    <w:qFormat/>
    <w:rsid w:val="00933975"/>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qFormat/>
    <w:rsid w:val="00933975"/>
    <w:pPr>
      <w:spacing w:line="210" w:lineRule="exact"/>
    </w:pPr>
    <w:rPr>
      <w:sz w:val="17"/>
      <w:szCs w:val="20"/>
    </w:rPr>
  </w:style>
  <w:style w:type="character" w:customStyle="1" w:styleId="FootnoteTextChar">
    <w:name w:val="Footnote Text Char"/>
    <w:aliases w:val="5_G Char"/>
    <w:link w:val="FootnoteText"/>
    <w:uiPriority w:val="99"/>
    <w:rsid w:val="00933975"/>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uiPriority w:val="99"/>
    <w:rsid w:val="00933975"/>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uiPriority w:val="99"/>
    <w:rsid w:val="00933975"/>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Position Char"/>
    <w:link w:val="Heading1"/>
    <w:uiPriority w:val="2"/>
    <w:rsid w:val="00933975"/>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rsid w:val="00933975"/>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rsid w:val="00933975"/>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rsid w:val="00933975"/>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rsid w:val="00933975"/>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933975"/>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semiHidden/>
    <w:rsid w:val="00933975"/>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semiHidden/>
    <w:rsid w:val="00933975"/>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semiHidden/>
    <w:rsid w:val="00933975"/>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933975"/>
    <w:rPr>
      <w:sz w:val="14"/>
    </w:rPr>
  </w:style>
  <w:style w:type="paragraph" w:styleId="ListParagraph">
    <w:name w:val="List Paragraph"/>
    <w:aliases w:val="Bullets,List Paragraph1,List bullet,List Paragraph11,List Paragraph12,List Paragraph2,List Paragraph21,List Paragraph (numbered (a)),Numbered List Paragraph,List Bullet1,List Paragraph211,Number Bullets,Evidence on Demand bullet points"/>
    <w:basedOn w:val="Normal"/>
    <w:link w:val="ListParagraphChar"/>
    <w:uiPriority w:val="34"/>
    <w:qFormat/>
    <w:rsid w:val="00933975"/>
    <w:pPr>
      <w:ind w:left="720"/>
      <w:contextualSpacing/>
    </w:pPr>
  </w:style>
  <w:style w:type="paragraph" w:styleId="NoSpacing">
    <w:name w:val="No Spacing"/>
    <w:uiPriority w:val="1"/>
    <w:qFormat/>
    <w:rsid w:val="00933975"/>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93397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93397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933975"/>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933975"/>
    <w:pPr>
      <w:tabs>
        <w:tab w:val="right" w:pos="9965"/>
      </w:tabs>
      <w:spacing w:line="210" w:lineRule="exact"/>
    </w:pPr>
    <w:rPr>
      <w:spacing w:val="5"/>
      <w:w w:val="104"/>
      <w:sz w:val="17"/>
    </w:rPr>
  </w:style>
  <w:style w:type="paragraph" w:customStyle="1" w:styleId="SmallX">
    <w:name w:val="SmallX"/>
    <w:basedOn w:val="Small"/>
    <w:next w:val="Normal"/>
    <w:qFormat/>
    <w:rsid w:val="00933975"/>
    <w:pPr>
      <w:spacing w:line="180" w:lineRule="exact"/>
      <w:jc w:val="right"/>
    </w:pPr>
    <w:rPr>
      <w:spacing w:val="6"/>
      <w:w w:val="106"/>
      <w:sz w:val="14"/>
    </w:rPr>
  </w:style>
  <w:style w:type="character" w:styleId="Strong">
    <w:name w:val="Strong"/>
    <w:uiPriority w:val="22"/>
    <w:qFormat/>
    <w:rsid w:val="00933975"/>
    <w:rPr>
      <w:b/>
      <w:bCs/>
    </w:rPr>
  </w:style>
  <w:style w:type="paragraph" w:customStyle="1" w:styleId="Style1">
    <w:name w:val="Style1"/>
    <w:basedOn w:val="Normal"/>
    <w:qFormat/>
    <w:rsid w:val="00933975"/>
  </w:style>
  <w:style w:type="paragraph" w:customStyle="1" w:styleId="Style2">
    <w:name w:val="Style2"/>
    <w:basedOn w:val="Normal"/>
    <w:autoRedefine/>
    <w:qFormat/>
    <w:rsid w:val="00933975"/>
  </w:style>
  <w:style w:type="paragraph" w:customStyle="1" w:styleId="TitleHCH">
    <w:name w:val="Title_H_CH"/>
    <w:basedOn w:val="H1"/>
    <w:next w:val="SingleTxt"/>
    <w:qFormat/>
    <w:rsid w:val="0093397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93397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933975"/>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E5650E"/>
    <w:rPr>
      <w:sz w:val="16"/>
      <w:szCs w:val="16"/>
    </w:rPr>
  </w:style>
  <w:style w:type="paragraph" w:styleId="CommentText">
    <w:name w:val="annotation text"/>
    <w:basedOn w:val="Normal"/>
    <w:link w:val="CommentTextChar"/>
    <w:uiPriority w:val="99"/>
    <w:semiHidden/>
    <w:unhideWhenUsed/>
    <w:rsid w:val="00E5650E"/>
    <w:pPr>
      <w:spacing w:line="240" w:lineRule="auto"/>
    </w:pPr>
    <w:rPr>
      <w:szCs w:val="20"/>
    </w:rPr>
  </w:style>
  <w:style w:type="character" w:customStyle="1" w:styleId="CommentTextChar">
    <w:name w:val="Comment Text Char"/>
    <w:basedOn w:val="DefaultParagraphFont"/>
    <w:link w:val="CommentText"/>
    <w:uiPriority w:val="99"/>
    <w:semiHidden/>
    <w:rsid w:val="00E5650E"/>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E5650E"/>
    <w:rPr>
      <w:b/>
      <w:bCs/>
    </w:rPr>
  </w:style>
  <w:style w:type="character" w:customStyle="1" w:styleId="CommentSubjectChar">
    <w:name w:val="Comment Subject Char"/>
    <w:basedOn w:val="CommentTextChar"/>
    <w:link w:val="CommentSubject"/>
    <w:uiPriority w:val="99"/>
    <w:semiHidden/>
    <w:rsid w:val="00E5650E"/>
    <w:rPr>
      <w:rFonts w:ascii="Times New Roman" w:eastAsiaTheme="minorHAnsi" w:hAnsi="Times New Roman" w:cs="Times New Roman"/>
      <w:b/>
      <w:bCs/>
      <w:spacing w:val="4"/>
      <w:w w:val="103"/>
      <w:kern w:val="14"/>
      <w:sz w:val="20"/>
      <w:szCs w:val="20"/>
      <w:lang w:val="fr-CA" w:eastAsia="en-US"/>
    </w:rPr>
  </w:style>
  <w:style w:type="paragraph" w:customStyle="1" w:styleId="HMG">
    <w:name w:val="_ H __M_G"/>
    <w:basedOn w:val="Normal"/>
    <w:next w:val="Normal"/>
    <w:qFormat/>
    <w:rsid w:val="00626958"/>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outlineLvl w:val="0"/>
    </w:pPr>
    <w:rPr>
      <w:b/>
      <w:spacing w:val="0"/>
      <w:w w:val="100"/>
      <w:kern w:val="0"/>
      <w:sz w:val="34"/>
      <w:szCs w:val="20"/>
      <w:lang w:val="en-GB"/>
    </w:rPr>
  </w:style>
  <w:style w:type="paragraph" w:customStyle="1" w:styleId="HChG">
    <w:name w:val="_ H _Ch_G"/>
    <w:basedOn w:val="Normal"/>
    <w:next w:val="Normal"/>
    <w:qFormat/>
    <w:rsid w:val="00626958"/>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b/>
      <w:spacing w:val="0"/>
      <w:w w:val="100"/>
      <w:kern w:val="0"/>
      <w:sz w:val="28"/>
      <w:szCs w:val="20"/>
      <w:lang w:val="en-GB"/>
    </w:rPr>
  </w:style>
  <w:style w:type="paragraph" w:customStyle="1" w:styleId="H1G">
    <w:name w:val="_ H_1_G"/>
    <w:basedOn w:val="Normal"/>
    <w:next w:val="Normal"/>
    <w:qFormat/>
    <w:rsid w:val="00626958"/>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b/>
      <w:spacing w:val="0"/>
      <w:w w:val="100"/>
      <w:kern w:val="0"/>
      <w:sz w:val="24"/>
      <w:szCs w:val="20"/>
      <w:lang w:val="en-GB"/>
    </w:rPr>
  </w:style>
  <w:style w:type="paragraph" w:customStyle="1" w:styleId="H23G">
    <w:name w:val="_ H_2/3_G"/>
    <w:basedOn w:val="Normal"/>
    <w:next w:val="Normal"/>
    <w:qFormat/>
    <w:rsid w:val="00626958"/>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3"/>
    </w:pPr>
    <w:rPr>
      <w:b/>
      <w:spacing w:val="0"/>
      <w:w w:val="100"/>
      <w:kern w:val="0"/>
      <w:szCs w:val="20"/>
      <w:lang w:val="en-GB"/>
    </w:rPr>
  </w:style>
  <w:style w:type="paragraph" w:customStyle="1" w:styleId="H4G">
    <w:name w:val="_ H_4_G"/>
    <w:basedOn w:val="Normal"/>
    <w:next w:val="Normal"/>
    <w:qFormat/>
    <w:rsid w:val="00626958"/>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4"/>
    </w:pPr>
    <w:rPr>
      <w:i/>
      <w:spacing w:val="0"/>
      <w:w w:val="100"/>
      <w:kern w:val="0"/>
      <w:szCs w:val="20"/>
      <w:lang w:val="en-GB"/>
    </w:rPr>
  </w:style>
  <w:style w:type="paragraph" w:customStyle="1" w:styleId="H56G">
    <w:name w:val="_ H_5/6_G"/>
    <w:basedOn w:val="Normal"/>
    <w:next w:val="Normal"/>
    <w:qFormat/>
    <w:rsid w:val="00626958"/>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5"/>
    </w:pPr>
    <w:rPr>
      <w:spacing w:val="0"/>
      <w:w w:val="100"/>
      <w:kern w:val="0"/>
      <w:szCs w:val="20"/>
      <w:lang w:val="en-GB"/>
    </w:rPr>
  </w:style>
  <w:style w:type="paragraph" w:customStyle="1" w:styleId="SingleTxtG">
    <w:name w:val="_ Single Txt_G"/>
    <w:basedOn w:val="Normal"/>
    <w:link w:val="SingleTxtGChar"/>
    <w:qFormat/>
    <w:rsid w:val="00626958"/>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en-GB"/>
    </w:rPr>
  </w:style>
  <w:style w:type="paragraph" w:customStyle="1" w:styleId="SLG">
    <w:name w:val="__S_L_G"/>
    <w:basedOn w:val="Normal"/>
    <w:next w:val="Normal"/>
    <w:rsid w:val="00626958"/>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MG">
    <w:name w:val="__S_M_G"/>
    <w:basedOn w:val="Normal"/>
    <w:next w:val="Normal"/>
    <w:rsid w:val="00626958"/>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SG">
    <w:name w:val="__S_S_G"/>
    <w:basedOn w:val="Normal"/>
    <w:next w:val="Normal"/>
    <w:rsid w:val="00626958"/>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626958"/>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626958"/>
    <w:pPr>
      <w:numPr>
        <w:numId w:val="5"/>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Bullet2G">
    <w:name w:val="_Bullet 2_G"/>
    <w:basedOn w:val="Normal"/>
    <w:qFormat/>
    <w:rsid w:val="00626958"/>
    <w:pPr>
      <w:numPr>
        <w:numId w:val="6"/>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ParNoG">
    <w:name w:val="_ParNo_G"/>
    <w:basedOn w:val="Normal"/>
    <w:qFormat/>
    <w:rsid w:val="00626958"/>
    <w:pPr>
      <w:numPr>
        <w:numId w:val="7"/>
      </w:numPr>
      <w:tabs>
        <w:tab w:val="left" w:pos="1701"/>
        <w:tab w:val="left" w:pos="2268"/>
        <w:tab w:val="left" w:pos="2835"/>
      </w:tabs>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table" w:styleId="TableGrid">
    <w:name w:val="Table Grid"/>
    <w:basedOn w:val="TableNormal"/>
    <w:rsid w:val="00626958"/>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626958"/>
    <w:rPr>
      <w:color w:val="0000FF"/>
      <w:u w:val="none"/>
    </w:rPr>
  </w:style>
  <w:style w:type="character" w:styleId="FollowedHyperlink">
    <w:name w:val="FollowedHyperlink"/>
    <w:basedOn w:val="DefaultParagraphFont"/>
    <w:uiPriority w:val="99"/>
    <w:semiHidden/>
    <w:rsid w:val="00626958"/>
    <w:rPr>
      <w:color w:val="0000FF"/>
      <w:u w:val="none"/>
    </w:rPr>
  </w:style>
  <w:style w:type="character" w:styleId="PageNumber">
    <w:name w:val="page number"/>
    <w:aliases w:val="7_G"/>
    <w:basedOn w:val="DefaultParagraphFont"/>
    <w:qFormat/>
    <w:rsid w:val="00626958"/>
    <w:rPr>
      <w:rFonts w:ascii="Times New Roman" w:hAnsi="Times New Roman"/>
      <w:b/>
      <w:sz w:val="18"/>
      <w:lang w:val="en-GB"/>
    </w:rPr>
  </w:style>
  <w:style w:type="character" w:customStyle="1" w:styleId="SingleTxtGChar">
    <w:name w:val="_ Single Txt_G Char"/>
    <w:link w:val="SingleTxtG"/>
    <w:locked/>
    <w:rsid w:val="00626958"/>
    <w:rPr>
      <w:rFonts w:ascii="Times New Roman" w:eastAsiaTheme="minorHAnsi" w:hAnsi="Times New Roman" w:cs="Times New Roman"/>
      <w:sz w:val="20"/>
      <w:szCs w:val="20"/>
      <w:lang w:eastAsia="en-US"/>
    </w:rPr>
  </w:style>
  <w:style w:type="numbering" w:styleId="111111">
    <w:name w:val="Outline List 2"/>
    <w:basedOn w:val="NoList"/>
    <w:semiHidden/>
    <w:rsid w:val="00626958"/>
    <w:pPr>
      <w:numPr>
        <w:numId w:val="8"/>
      </w:numPr>
    </w:pPr>
  </w:style>
  <w:style w:type="numbering" w:styleId="1ai">
    <w:name w:val="Outline List 1"/>
    <w:basedOn w:val="NoList"/>
    <w:semiHidden/>
    <w:rsid w:val="00626958"/>
    <w:pPr>
      <w:numPr>
        <w:numId w:val="9"/>
      </w:numPr>
    </w:pPr>
  </w:style>
  <w:style w:type="table" w:customStyle="1" w:styleId="TableGrid1">
    <w:name w:val="Table Grid1"/>
    <w:basedOn w:val="TableNormal"/>
    <w:uiPriority w:val="59"/>
    <w:rsid w:val="00626958"/>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f4">
    <w:name w:val="f4"/>
    <w:basedOn w:val="Normal"/>
    <w:rsid w:val="00626958"/>
    <w:pPr>
      <w:spacing w:before="100" w:beforeAutospacing="1" w:after="100" w:afterAutospacing="1" w:line="240" w:lineRule="auto"/>
    </w:pPr>
    <w:rPr>
      <w:rFonts w:eastAsia="Times New Roman"/>
      <w:spacing w:val="0"/>
      <w:w w:val="100"/>
      <w:kern w:val="0"/>
      <w:sz w:val="24"/>
      <w:szCs w:val="24"/>
      <w:lang w:val="en-GB" w:eastAsia="en-GB"/>
    </w:rPr>
  </w:style>
  <w:style w:type="character" w:styleId="Emphasis">
    <w:name w:val="Emphasis"/>
    <w:uiPriority w:val="20"/>
    <w:qFormat/>
    <w:rsid w:val="00626958"/>
    <w:rPr>
      <w:i/>
      <w:iCs/>
    </w:rPr>
  </w:style>
  <w:style w:type="paragraph" w:customStyle="1" w:styleId="msonormal0">
    <w:name w:val="msonormal"/>
    <w:basedOn w:val="Normal"/>
    <w:rsid w:val="00626958"/>
    <w:pPr>
      <w:spacing w:before="100" w:beforeAutospacing="1" w:after="100" w:afterAutospacing="1" w:line="240" w:lineRule="auto"/>
    </w:pPr>
    <w:rPr>
      <w:rFonts w:eastAsia="Times New Roman"/>
      <w:spacing w:val="0"/>
      <w:w w:val="100"/>
      <w:kern w:val="0"/>
      <w:sz w:val="24"/>
      <w:szCs w:val="24"/>
      <w:lang w:val="en-GB" w:eastAsia="en-GB"/>
    </w:rPr>
  </w:style>
  <w:style w:type="character" w:customStyle="1" w:styleId="ListParagraphChar">
    <w:name w:val="List Paragraph Char"/>
    <w:aliases w:val="Bullets Char,List Paragraph1 Char,List bullet Char,List Paragraph11 Char,List Paragraph12 Char,List Paragraph2 Char,List Paragraph21 Char,List Paragraph (numbered (a)) Char,Numbered List Paragraph Char,List Bullet1 Char"/>
    <w:link w:val="ListParagraph"/>
    <w:uiPriority w:val="34"/>
    <w:qFormat/>
    <w:locked/>
    <w:rsid w:val="00626958"/>
    <w:rPr>
      <w:rFonts w:ascii="Times New Roman" w:eastAsiaTheme="minorHAnsi" w:hAnsi="Times New Roman" w:cs="Times New Roman"/>
      <w:spacing w:val="4"/>
      <w:w w:val="103"/>
      <w:kern w:val="14"/>
      <w:sz w:val="20"/>
      <w:lang w:val="fr-CA" w:eastAsia="en-US"/>
    </w:rPr>
  </w:style>
  <w:style w:type="paragraph" w:customStyle="1" w:styleId="Default">
    <w:name w:val="Default"/>
    <w:rsid w:val="00626958"/>
    <w:pPr>
      <w:autoSpaceDE w:val="0"/>
      <w:autoSpaceDN w:val="0"/>
      <w:adjustRightInd w:val="0"/>
      <w:spacing w:after="0" w:line="240" w:lineRule="auto"/>
    </w:pPr>
    <w:rPr>
      <w:rFonts w:ascii="Palatino Linotype" w:eastAsia="Calibri" w:hAnsi="Palatino Linotype" w:cs="Palatino Linotype"/>
      <w:color w:val="000000"/>
      <w:sz w:val="24"/>
      <w:szCs w:val="24"/>
      <w:lang w:val="en-US" w:eastAsia="en-US"/>
    </w:rPr>
  </w:style>
  <w:style w:type="character" w:customStyle="1" w:styleId="fontstyle01">
    <w:name w:val="fontstyle01"/>
    <w:rsid w:val="00626958"/>
    <w:rPr>
      <w:rFonts w:ascii="Helvetica-Light" w:hAnsi="Helvetica-Light" w:hint="default"/>
      <w:b w:val="0"/>
      <w:bCs w:val="0"/>
      <w:i w:val="0"/>
      <w:iCs w:val="0"/>
      <w:color w:val="242021"/>
      <w:sz w:val="20"/>
      <w:szCs w:val="20"/>
    </w:rPr>
  </w:style>
  <w:style w:type="paragraph" w:styleId="NormalWeb">
    <w:name w:val="Normal (Web)"/>
    <w:basedOn w:val="Normal"/>
    <w:uiPriority w:val="99"/>
    <w:unhideWhenUsed/>
    <w:rsid w:val="00626958"/>
    <w:pPr>
      <w:spacing w:before="100" w:beforeAutospacing="1" w:after="100" w:afterAutospacing="1" w:line="240" w:lineRule="auto"/>
    </w:pPr>
    <w:rPr>
      <w:rFonts w:eastAsia="Times New Roman"/>
      <w:spacing w:val="0"/>
      <w:w w:val="100"/>
      <w:kern w:val="0"/>
      <w:sz w:val="24"/>
      <w:szCs w:val="24"/>
      <w:lang w:val="en-GB" w:eastAsia="en-GB"/>
    </w:rPr>
  </w:style>
  <w:style w:type="table" w:customStyle="1" w:styleId="Grilledutableau1">
    <w:name w:val="Grille du tableau1"/>
    <w:basedOn w:val="TableNormal"/>
    <w:next w:val="TableGrid"/>
    <w:uiPriority w:val="39"/>
    <w:rsid w:val="00626958"/>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textlink">
    <w:name w:val="bitextlink"/>
    <w:basedOn w:val="DefaultParagraphFont"/>
    <w:rsid w:val="00626958"/>
  </w:style>
  <w:style w:type="character" w:styleId="UnresolvedMention">
    <w:name w:val="Unresolved Mention"/>
    <w:basedOn w:val="DefaultParagraphFont"/>
    <w:uiPriority w:val="99"/>
    <w:semiHidden/>
    <w:unhideWhenUsed/>
    <w:rsid w:val="00626958"/>
    <w:rPr>
      <w:color w:val="605E5C"/>
      <w:shd w:val="clear" w:color="auto" w:fill="E1DFDD"/>
    </w:rPr>
  </w:style>
  <w:style w:type="paragraph" w:styleId="Revision">
    <w:name w:val="Revision"/>
    <w:hidden/>
    <w:uiPriority w:val="99"/>
    <w:semiHidden/>
    <w:rsid w:val="00626958"/>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fr/CEDAW/C/NAM/CO/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8553</Words>
  <Characters>48755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Ivonete Leal Dias</dc:creator>
  <cp:keywords/>
  <dc:description/>
  <cp:lastModifiedBy>French Text Processing</cp:lastModifiedBy>
  <cp:revision>3</cp:revision>
  <cp:lastPrinted>2022-03-29T16:44:00Z</cp:lastPrinted>
  <dcterms:created xsi:type="dcterms:W3CDTF">2022-03-29T16:44:00Z</dcterms:created>
  <dcterms:modified xsi:type="dcterms:W3CDTF">2022-03-29T16:44:00Z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2202789F</vt:lpwstr>
  </property>
  <property fmtid="{D5CDD505-2E9C-101B-9397-08002B2CF9AE}" pid="3" name="ODSRefJobNo">
    <vt:lpwstr>2226939F</vt:lpwstr>
  </property>
  <property fmtid="{D5CDD505-2E9C-101B-9397-08002B2CF9AE}" pid="4" name="Symbol1">
    <vt:lpwstr>CEDAW/C/NAM/RQ/6</vt:lpwstr>
  </property>
  <property fmtid="{D5CDD505-2E9C-101B-9397-08002B2CF9AE}" pid="5" name="Symbol2">
    <vt:lpwstr/>
  </property>
  <property fmtid="{D5CDD505-2E9C-101B-9397-08002B2CF9AE}" pid="6" name="Translator">
    <vt:lpwstr/>
  </property>
  <property fmtid="{D5CDD505-2E9C-101B-9397-08002B2CF9AE}" pid="7" name="Operator">
    <vt:lpwstr>ild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Session1">
    <vt:lpwstr>Quatre-vingt-deuxième session_x000d_</vt:lpwstr>
  </property>
  <property fmtid="{D5CDD505-2E9C-101B-9397-08002B2CF9AE}" pid="14" name="Agenda1">
    <vt:lpwstr>Point 4 de l’ordre du jour provisoire_x000d_</vt:lpwstr>
  </property>
  <property fmtid="{D5CDD505-2E9C-101B-9397-08002B2CF9AE}" pid="15" name="Agenda Title1">
    <vt:lpwstr>Examen des rapports soumis par les États parties en application de l’article 18 de la Convention sur l’élimination de toutes les formes de discrimination à l’égard des femmes_x000d_</vt:lpwstr>
  </property>
  <property fmtid="{D5CDD505-2E9C-101B-9397-08002B2CF9AE}" pid="16" name="Title1">
    <vt:lpwstr>		Réponses de la Namibie à la liste de points et de questions concernant son sixième rapport périodique*_x000d_</vt:lpwstr>
  </property>
</Properties>
</file>