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C46B2" w14:textId="77777777" w:rsidR="003F0859" w:rsidRPr="005A087C" w:rsidRDefault="003F0859" w:rsidP="003F0859">
      <w:pPr>
        <w:spacing w:line="240" w:lineRule="auto"/>
        <w:jc w:val="left"/>
        <w:rPr>
          <w:szCs w:val="2"/>
          <w:rtl/>
        </w:rPr>
        <w:sectPr w:rsidR="003F0859" w:rsidRPr="005A087C" w:rsidSect="008E196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sidRPr="005A087C">
        <w:rPr>
          <w:rStyle w:val="CommentReference"/>
        </w:rPr>
        <w:commentReference w:id="0"/>
      </w:r>
    </w:p>
    <w:p w14:paraId="31AC2970" w14:textId="5BB90513" w:rsidR="008E1964" w:rsidRPr="005A087C" w:rsidRDefault="008E1964" w:rsidP="008E196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1" w:name="bookmark_10"/>
      <w:r w:rsidRPr="005A087C">
        <w:rPr>
          <w:rtl/>
        </w:rPr>
        <w:lastRenderedPageBreak/>
        <w:t>اللجنة المعنية بالقضاء على التمييز ضد المرأة</w:t>
      </w:r>
      <w:bookmarkEnd w:id="1"/>
    </w:p>
    <w:p w14:paraId="46D80709" w14:textId="77777777" w:rsidR="005A087C" w:rsidRPr="005A087C" w:rsidRDefault="005A087C" w:rsidP="005A087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bookmarkStart w:id="2" w:name="bookmark_11"/>
    </w:p>
    <w:p w14:paraId="5FD38983" w14:textId="77777777" w:rsidR="005A087C" w:rsidRPr="005A087C" w:rsidRDefault="005A087C" w:rsidP="005A087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14:paraId="34BE83EE" w14:textId="6B7363A4" w:rsidR="008E1964" w:rsidRPr="005A087C" w:rsidRDefault="00513683" w:rsidP="007F7ED7">
      <w:pPr>
        <w:pStyle w:val="TitleH1"/>
        <w:rPr>
          <w:rtl/>
        </w:rPr>
      </w:pPr>
      <w:r>
        <w:rPr>
          <w:rtl/>
          <w:lang w:val="en-GB"/>
        </w:rPr>
        <w:t xml:space="preserve"> </w:t>
      </w:r>
      <w:r w:rsidR="002E5377" w:rsidRPr="005A087C">
        <w:rPr>
          <w:rtl/>
          <w:lang w:val="en-GB"/>
        </w:rPr>
        <w:tab/>
      </w:r>
      <w:r w:rsidR="002E5377" w:rsidRPr="005A087C">
        <w:rPr>
          <w:rtl/>
          <w:lang w:val="en-GB"/>
        </w:rPr>
        <w:tab/>
      </w:r>
      <w:r w:rsidR="008E1964" w:rsidRPr="005A087C">
        <w:rPr>
          <w:rtl/>
        </w:rPr>
        <w:t>الملاحظات الختامية بشأن التقرير الجامع للتقريرين الدوريين الأول والثاني لناورو</w:t>
      </w:r>
      <w:bookmarkEnd w:id="2"/>
      <w:r w:rsidR="005A087C">
        <w:rPr>
          <w:rFonts w:hint="cs"/>
          <w:rtl/>
        </w:rPr>
        <w:t>*</w:t>
      </w:r>
    </w:p>
    <w:p w14:paraId="0BD81DED" w14:textId="3C1DAAC8" w:rsidR="008E1964" w:rsidRPr="00A9657F" w:rsidRDefault="008E1964" w:rsidP="009E381A">
      <w:pPr>
        <w:pStyle w:val="SingleTxt"/>
        <w:rPr>
          <w:spacing w:val="-2"/>
          <w:rtl/>
        </w:rPr>
      </w:pPr>
      <w:bookmarkStart w:id="3" w:name="bookmark_13"/>
      <w:r w:rsidRPr="00A9657F">
        <w:rPr>
          <w:spacing w:val="-2"/>
          <w:rtl/>
        </w:rPr>
        <w:t>١</w:t>
      </w:r>
      <w:r w:rsidR="002E5377" w:rsidRPr="00A9657F">
        <w:rPr>
          <w:rFonts w:hint="cs"/>
          <w:spacing w:val="-2"/>
          <w:rtl/>
        </w:rPr>
        <w:t xml:space="preserve"> </w:t>
      </w:r>
      <w:r w:rsidRPr="00A9657F">
        <w:rPr>
          <w:spacing w:val="-2"/>
          <w:rtl/>
        </w:rPr>
        <w:t>-</w:t>
      </w:r>
      <w:r w:rsidR="002E5377" w:rsidRPr="00A9657F">
        <w:rPr>
          <w:spacing w:val="-2"/>
          <w:rtl/>
        </w:rPr>
        <w:tab/>
      </w:r>
      <w:r w:rsidRPr="00A9657F">
        <w:rPr>
          <w:spacing w:val="-2"/>
          <w:rtl/>
        </w:rPr>
        <w:t xml:space="preserve">نظرت اللجنة في التقرير الجامع للتقريرين الدوريين الأول والثاني لناورو </w:t>
      </w:r>
      <w:r w:rsidR="005A087C" w:rsidRPr="00A9657F">
        <w:rPr>
          <w:spacing w:val="-2"/>
        </w:rPr>
        <w:t>(</w:t>
      </w:r>
      <w:hyperlink r:id="rId16" w:history="1">
        <w:r w:rsidR="005A087C" w:rsidRPr="00A9657F">
          <w:rPr>
            <w:rStyle w:val="Hyperlink"/>
            <w:spacing w:val="-2"/>
          </w:rPr>
          <w:t>CEDAW/C/NRU/1–2</w:t>
        </w:r>
      </w:hyperlink>
      <w:r w:rsidR="005A087C" w:rsidRPr="00A9657F">
        <w:rPr>
          <w:spacing w:val="-2"/>
        </w:rPr>
        <w:t>)</w:t>
      </w:r>
      <w:r w:rsidRPr="00A9657F">
        <w:rPr>
          <w:spacing w:val="-2"/>
          <w:rtl/>
        </w:rPr>
        <w:t xml:space="preserve"> في جلستيها 1538 و</w:t>
      </w:r>
      <w:r w:rsidR="002E5377" w:rsidRPr="00A9657F">
        <w:rPr>
          <w:rFonts w:hint="cs"/>
          <w:spacing w:val="-2"/>
          <w:rtl/>
        </w:rPr>
        <w:t> </w:t>
      </w:r>
      <w:r w:rsidRPr="00A9657F">
        <w:rPr>
          <w:spacing w:val="-2"/>
          <w:rtl/>
        </w:rPr>
        <w:t>1539 (انظر</w:t>
      </w:r>
      <w:r w:rsidR="00513683" w:rsidRPr="00A9657F">
        <w:rPr>
          <w:spacing w:val="-2"/>
          <w:rtl/>
        </w:rPr>
        <w:t xml:space="preserve"> </w:t>
      </w:r>
      <w:hyperlink r:id="rId17" w:history="1">
        <w:r w:rsidRPr="00A9657F">
          <w:rPr>
            <w:rStyle w:val="Hyperlink"/>
            <w:spacing w:val="-2"/>
            <w:lang w:val="en-GB"/>
          </w:rPr>
          <w:t>CEDAW/C/SR.1538</w:t>
        </w:r>
      </w:hyperlink>
      <w:r w:rsidRPr="00A9657F">
        <w:rPr>
          <w:spacing w:val="-2"/>
          <w:rtl/>
        </w:rPr>
        <w:t xml:space="preserve"> و </w:t>
      </w:r>
      <w:hyperlink r:id="rId18" w:history="1">
        <w:r w:rsidRPr="00A9657F">
          <w:rPr>
            <w:rStyle w:val="Hyperlink"/>
            <w:spacing w:val="-2"/>
            <w:lang w:val="en-GB"/>
          </w:rPr>
          <w:t>CEDAW/C/SR.1539</w:t>
        </w:r>
      </w:hyperlink>
      <w:r w:rsidRPr="00A9657F">
        <w:rPr>
          <w:spacing w:val="-2"/>
          <w:rtl/>
        </w:rPr>
        <w:t xml:space="preserve">) المعقودتين في 27 تشرين الأول/أكتوبر 2017. وترد قائمة بالمسائل والأسئلة التي طرحتها اللجنة في الوثيقة </w:t>
      </w:r>
      <w:hyperlink r:id="rId19" w:history="1">
        <w:r w:rsidRPr="00A9657F">
          <w:rPr>
            <w:rStyle w:val="Hyperlink"/>
            <w:spacing w:val="-2"/>
            <w:lang w:val="en-GB"/>
          </w:rPr>
          <w:t>CEDAW/C/NRU/Q/1-2</w:t>
        </w:r>
      </w:hyperlink>
      <w:r w:rsidRPr="00A9657F">
        <w:rPr>
          <w:spacing w:val="-2"/>
          <w:rtl/>
        </w:rPr>
        <w:t xml:space="preserve">، وترد ردود ناورو في الوثيقة </w:t>
      </w:r>
      <w:hyperlink r:id="rId20" w:history="1">
        <w:r w:rsidRPr="00A9657F">
          <w:rPr>
            <w:rStyle w:val="Hyperlink"/>
            <w:spacing w:val="-2"/>
            <w:lang w:val="en-GB"/>
          </w:rPr>
          <w:t>CEDAW/C/NRU/Q/1-2/Add.1</w:t>
        </w:r>
      </w:hyperlink>
      <w:r w:rsidRPr="00A9657F">
        <w:rPr>
          <w:spacing w:val="-2"/>
          <w:rtl/>
        </w:rPr>
        <w:t>.</w:t>
      </w:r>
      <w:bookmarkEnd w:id="3"/>
    </w:p>
    <w:p w14:paraId="3D0133DF" w14:textId="77777777" w:rsidR="005A087C" w:rsidRPr="005A087C" w:rsidRDefault="005A087C" w:rsidP="005A087C">
      <w:pPr>
        <w:pStyle w:val="SingleTxt"/>
        <w:spacing w:after="0" w:line="120" w:lineRule="exact"/>
        <w:rPr>
          <w:b/>
          <w:sz w:val="10"/>
          <w:rtl/>
        </w:rPr>
      </w:pPr>
      <w:bookmarkStart w:id="4" w:name="bookmark_14"/>
    </w:p>
    <w:p w14:paraId="7D00C61D" w14:textId="32C016F9" w:rsidR="008E1964" w:rsidRDefault="005A087C" w:rsidP="005A087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
        <w:tab/>
      </w:r>
      <w:r w:rsidR="008E1964" w:rsidRPr="005A087C">
        <w:rPr>
          <w:rtl/>
        </w:rPr>
        <w:t>ألف</w:t>
      </w:r>
      <w:r>
        <w:t xml:space="preserve"> </w:t>
      </w:r>
      <w:r w:rsidR="008E1964" w:rsidRPr="005A087C">
        <w:rPr>
          <w:rtl/>
        </w:rPr>
        <w:t>-</w:t>
      </w:r>
      <w:r>
        <w:tab/>
      </w:r>
      <w:r w:rsidR="008E1964" w:rsidRPr="005A087C">
        <w:rPr>
          <w:rtl/>
        </w:rPr>
        <w:t>مقدمة</w:t>
      </w:r>
      <w:bookmarkEnd w:id="4"/>
    </w:p>
    <w:p w14:paraId="21BD4F82" w14:textId="0EFD52E0" w:rsidR="008E1964" w:rsidRDefault="005A087C" w:rsidP="005A087C">
      <w:pPr>
        <w:pStyle w:val="SingleTxt"/>
        <w:rPr>
          <w:rtl/>
        </w:rPr>
      </w:pPr>
      <w:r>
        <w:rPr>
          <w:rFonts w:hint="cs"/>
          <w:rtl/>
        </w:rPr>
        <w:t>2 -</w:t>
      </w:r>
      <w:r>
        <w:rPr>
          <w:rFonts w:hint="cs"/>
          <w:rtl/>
        </w:rPr>
        <w:tab/>
      </w:r>
      <w:bookmarkStart w:id="5" w:name="bookmark_15"/>
      <w:r w:rsidR="008E1964" w:rsidRPr="005A087C">
        <w:rPr>
          <w:rtl/>
        </w:rPr>
        <w:t>تعرب اللجنة عن تقديرها للدولة الطرف لتقديمها تقريرها الجامع للتقريرين الدوريين الأول والثاني. وتعرب أيضاً عن تقديرها للدولة الطرف للردود الخطية التي قدمتها على قائمة المسائل والأسئلة التي طرحها الفريق العامل لما قبل الدورة، وللعرض الشفوي الذي قدمه الوفد، والإيضاحات الإضافية المقدمة رداً</w:t>
      </w:r>
      <w:bookmarkStart w:id="6" w:name="_GoBack"/>
      <w:bookmarkEnd w:id="6"/>
      <w:r w:rsidR="008E1964" w:rsidRPr="005A087C">
        <w:rPr>
          <w:rtl/>
        </w:rPr>
        <w:t xml:space="preserve"> على الأسئلة التي وجَّهتها اللجنة شفوياً أثناء الحوار.</w:t>
      </w:r>
      <w:bookmarkEnd w:id="5"/>
    </w:p>
    <w:p w14:paraId="769FE333" w14:textId="27BE6133" w:rsidR="008E1964" w:rsidRPr="005A087C" w:rsidRDefault="005A087C" w:rsidP="005A087C">
      <w:pPr>
        <w:pStyle w:val="SingleTxt"/>
        <w:rPr>
          <w:rtl/>
        </w:rPr>
      </w:pPr>
      <w:r>
        <w:rPr>
          <w:rFonts w:hint="cs"/>
          <w:rtl/>
        </w:rPr>
        <w:t>3 -</w:t>
      </w:r>
      <w:r>
        <w:rPr>
          <w:rFonts w:hint="cs"/>
          <w:rtl/>
        </w:rPr>
        <w:tab/>
      </w:r>
      <w:bookmarkStart w:id="7" w:name="bookmark_16"/>
      <w:r w:rsidR="008E1964" w:rsidRPr="005A087C">
        <w:rPr>
          <w:rtl/>
        </w:rPr>
        <w:t>وتشيد اللجنة بالدولة الطرف على وفدها الرفيع المستوى، الذي ترأسته وزيرة الداخلية والصحة والتعليم</w:t>
      </w:r>
      <w:r w:rsidR="00513683">
        <w:rPr>
          <w:rtl/>
        </w:rPr>
        <w:t xml:space="preserve"> </w:t>
      </w:r>
      <w:r w:rsidR="008E1964" w:rsidRPr="005A087C">
        <w:rPr>
          <w:rtl/>
        </w:rPr>
        <w:t>وإدارة الأراضي، شارمين سكوتي، وضم وكيلة وزارة الداخلية، وممثلي إدارة شؤون المرأة، وشعبة الخدمات الأسرية والمجتمعية، وشعبة خدمات حماية الطفل التابعة لوزارة الداخلية، وكذلك الفريق الإقليمي المعني بموارد حقوق الإنسان المنبثق عن جماعة المحيط الهادئ.</w:t>
      </w:r>
      <w:bookmarkEnd w:id="7"/>
    </w:p>
    <w:p w14:paraId="08FB8A50" w14:textId="77777777" w:rsidR="005A087C" w:rsidRPr="005A087C" w:rsidRDefault="005A087C" w:rsidP="005A087C">
      <w:pPr>
        <w:pStyle w:val="SingleTxt"/>
        <w:spacing w:after="0" w:line="120" w:lineRule="exact"/>
        <w:rPr>
          <w:b/>
          <w:sz w:val="10"/>
          <w:rtl/>
        </w:rPr>
      </w:pPr>
      <w:bookmarkStart w:id="8" w:name="bookmark_17"/>
    </w:p>
    <w:p w14:paraId="6EDC0579" w14:textId="681C6720" w:rsidR="008E1964" w:rsidRDefault="005A087C" w:rsidP="005A087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8E1964" w:rsidRPr="005A087C">
        <w:rPr>
          <w:rtl/>
        </w:rPr>
        <w:t>باء</w:t>
      </w:r>
      <w:r>
        <w:rPr>
          <w:rFonts w:hint="cs"/>
          <w:rtl/>
        </w:rPr>
        <w:t xml:space="preserve"> </w:t>
      </w:r>
      <w:r w:rsidR="008E1964" w:rsidRPr="005A087C">
        <w:rPr>
          <w:rtl/>
        </w:rPr>
        <w:t>-</w:t>
      </w:r>
      <w:r>
        <w:rPr>
          <w:rtl/>
        </w:rPr>
        <w:tab/>
      </w:r>
      <w:r w:rsidR="008E1964" w:rsidRPr="005A087C">
        <w:rPr>
          <w:rtl/>
        </w:rPr>
        <w:t>الجوانب الإيجابية</w:t>
      </w:r>
      <w:bookmarkEnd w:id="8"/>
    </w:p>
    <w:p w14:paraId="09CAED2B" w14:textId="1DE0E1D3" w:rsidR="008E1964" w:rsidRDefault="005A087C" w:rsidP="005A087C">
      <w:pPr>
        <w:pStyle w:val="SingleTxt"/>
        <w:rPr>
          <w:rtl/>
        </w:rPr>
      </w:pPr>
      <w:r>
        <w:rPr>
          <w:rFonts w:hint="cs"/>
          <w:rtl/>
        </w:rPr>
        <w:t>4 -</w:t>
      </w:r>
      <w:r>
        <w:rPr>
          <w:rFonts w:hint="cs"/>
          <w:rtl/>
        </w:rPr>
        <w:tab/>
      </w:r>
      <w:bookmarkStart w:id="9" w:name="bookmark_18"/>
      <w:r w:rsidR="008E1964" w:rsidRPr="005A087C">
        <w:rPr>
          <w:rtl/>
        </w:rPr>
        <w:t>ترحب اللجنة بالتقدم المحرز، منذ بدء نفاذ الاتفاقية في الدولة الطرف عام 2011،</w:t>
      </w:r>
      <w:r w:rsidR="00513683">
        <w:rPr>
          <w:rtl/>
        </w:rPr>
        <w:t xml:space="preserve"> </w:t>
      </w:r>
      <w:r w:rsidR="008E1964" w:rsidRPr="005A087C">
        <w:rPr>
          <w:rtl/>
        </w:rPr>
        <w:t xml:space="preserve">في إجراء إصلاحات تشريعية، ولا سيما اعتماد ما يلي: </w:t>
      </w:r>
      <w:bookmarkEnd w:id="9"/>
    </w:p>
    <w:p w14:paraId="7F8B768D" w14:textId="469AC053" w:rsidR="005A087C" w:rsidRPr="005A087C" w:rsidRDefault="005A087C" w:rsidP="005A087C">
      <w:pPr>
        <w:framePr w:w="9792" w:h="432" w:hSpace="180" w:wrap="notBeside" w:hAnchor="page" w:x="1196" w:yAlign="bottom"/>
        <w:spacing w:line="240" w:lineRule="auto"/>
        <w:rPr>
          <w:szCs w:val="6"/>
          <w:rtl/>
        </w:rPr>
      </w:pPr>
      <w:r w:rsidRPr="005A087C">
        <w:rPr>
          <w:noProof/>
          <w:szCs w:val="6"/>
          <w:rtl/>
          <w:lang w:eastAsia="zh-CN"/>
        </w:rPr>
        <mc:AlternateContent>
          <mc:Choice Requires="wps">
            <w:drawing>
              <wp:anchor distT="0" distB="0" distL="114300" distR="114300" simplePos="0" relativeHeight="251659264" behindDoc="0" locked="0" layoutInCell="1" allowOverlap="1" wp14:anchorId="39D11635" wp14:editId="5C548CCB">
                <wp:simplePos x="0" y="0"/>
                <wp:positionH relativeFrom="column">
                  <wp:posOffset>5029200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D14E9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0A539A96" w14:textId="4F10DDC2" w:rsidR="005A087C" w:rsidRPr="005A087C" w:rsidRDefault="005A087C" w:rsidP="005A087C">
      <w:pPr>
        <w:framePr w:w="9792" w:h="432" w:hSpace="180" w:wrap="notBeside" w:hAnchor="page" w:x="1196" w:yAlign="bottom"/>
        <w:tabs>
          <w:tab w:val="right" w:pos="1195"/>
          <w:tab w:val="left" w:pos="1267"/>
        </w:tabs>
        <w:spacing w:after="80" w:line="240" w:lineRule="auto"/>
        <w:ind w:left="1267" w:right="1267" w:hanging="547"/>
        <w:rPr>
          <w:sz w:val="17"/>
          <w:szCs w:val="24"/>
        </w:rPr>
      </w:pPr>
      <w:r>
        <w:rPr>
          <w:sz w:val="17"/>
          <w:szCs w:val="24"/>
          <w:rtl/>
        </w:rPr>
        <w:tab/>
      </w:r>
      <w:r>
        <w:rPr>
          <w:rFonts w:hint="cs"/>
          <w:sz w:val="17"/>
          <w:szCs w:val="24"/>
          <w:rtl/>
        </w:rPr>
        <w:t>*</w:t>
      </w:r>
      <w:r>
        <w:rPr>
          <w:sz w:val="17"/>
          <w:szCs w:val="24"/>
          <w:rtl/>
        </w:rPr>
        <w:tab/>
      </w:r>
      <w:r>
        <w:rPr>
          <w:rFonts w:hint="cs"/>
          <w:sz w:val="17"/>
          <w:szCs w:val="24"/>
          <w:rtl/>
        </w:rPr>
        <w:t>اعتمدتها اللجنة في دورتها الثامنة والستين (23 تشرين</w:t>
      </w:r>
      <w:r>
        <w:rPr>
          <w:sz w:val="17"/>
          <w:szCs w:val="24"/>
          <w:rtl/>
        </w:rPr>
        <w:t xml:space="preserve"> الأول/أكتوبر </w:t>
      </w:r>
      <w:r w:rsidR="00F708BD">
        <w:rPr>
          <w:rFonts w:hint="cs"/>
          <w:sz w:val="17"/>
          <w:szCs w:val="24"/>
          <w:rtl/>
        </w:rPr>
        <w:t>-</w:t>
      </w:r>
      <w:r>
        <w:rPr>
          <w:rFonts w:hint="cs"/>
          <w:sz w:val="17"/>
          <w:szCs w:val="24"/>
          <w:rtl/>
        </w:rPr>
        <w:t xml:space="preserve"> 17 تشرين</w:t>
      </w:r>
      <w:r>
        <w:rPr>
          <w:sz w:val="17"/>
          <w:szCs w:val="24"/>
          <w:rtl/>
        </w:rPr>
        <w:t xml:space="preserve"> الثاني/نوفمبر </w:t>
      </w:r>
      <w:r>
        <w:rPr>
          <w:rFonts w:hint="cs"/>
          <w:sz w:val="17"/>
          <w:szCs w:val="24"/>
          <w:rtl/>
        </w:rPr>
        <w:t>2017).</w:t>
      </w:r>
    </w:p>
    <w:p w14:paraId="48F947FD" w14:textId="1763AC12" w:rsidR="008E1964" w:rsidRDefault="005A087C" w:rsidP="005A087C">
      <w:pPr>
        <w:pStyle w:val="SingleTxt"/>
        <w:rPr>
          <w:rtl/>
        </w:rPr>
      </w:pPr>
      <w:r>
        <w:rPr>
          <w:rtl/>
        </w:rPr>
        <w:tab/>
      </w:r>
      <w:bookmarkStart w:id="10" w:name="bookmark_19"/>
      <w:r w:rsidR="008E1964" w:rsidRPr="005A087C">
        <w:rPr>
          <w:rtl/>
        </w:rPr>
        <w:t>(أ)</w:t>
      </w:r>
      <w:r w:rsidR="008E1964" w:rsidRPr="005A087C">
        <w:rPr>
          <w:rtl/>
        </w:rPr>
        <w:tab/>
        <w:t>قانون العنف المنزلي وحماية الأسرة لعام ٢٠١٧؛</w:t>
      </w:r>
      <w:bookmarkEnd w:id="10"/>
    </w:p>
    <w:p w14:paraId="1E4B85AF" w14:textId="703360AF" w:rsidR="008E1964" w:rsidRDefault="001E1BD8" w:rsidP="001E1BD8">
      <w:pPr>
        <w:pStyle w:val="SingleTxt"/>
        <w:rPr>
          <w:rtl/>
        </w:rPr>
      </w:pPr>
      <w:bookmarkStart w:id="11" w:name="bookmark_20"/>
      <w:r>
        <w:rPr>
          <w:rtl/>
        </w:rPr>
        <w:tab/>
      </w:r>
      <w:r w:rsidR="008E1964" w:rsidRPr="005A087C">
        <w:rPr>
          <w:rtl/>
        </w:rPr>
        <w:t>(ب)</w:t>
      </w:r>
      <w:r>
        <w:rPr>
          <w:rtl/>
        </w:rPr>
        <w:tab/>
      </w:r>
      <w:r w:rsidR="008E1964" w:rsidRPr="005A087C">
        <w:rPr>
          <w:rtl/>
        </w:rPr>
        <w:t>قانون الخدمة العامة لعام 2016، الذي يكفل الأجر المتساوي عن العمل المتساوي القيمة، وكذلك إجازة الأمومة والأبوة؛</w:t>
      </w:r>
      <w:bookmarkEnd w:id="11"/>
    </w:p>
    <w:p w14:paraId="52545D12" w14:textId="327F0183" w:rsidR="008E1964" w:rsidRDefault="001E1BD8" w:rsidP="001E1BD8">
      <w:pPr>
        <w:pStyle w:val="SingleTxt"/>
        <w:rPr>
          <w:rtl/>
        </w:rPr>
      </w:pPr>
      <w:r>
        <w:rPr>
          <w:rtl/>
        </w:rPr>
        <w:lastRenderedPageBreak/>
        <w:tab/>
      </w:r>
      <w:bookmarkStart w:id="12" w:name="bookmark_21"/>
      <w:r>
        <w:rPr>
          <w:rtl/>
        </w:rPr>
        <w:t>(ج)</w:t>
      </w:r>
      <w:r>
        <w:rPr>
          <w:rtl/>
        </w:rPr>
        <w:tab/>
      </w:r>
      <w:r w:rsidR="008E1964" w:rsidRPr="005A087C">
        <w:rPr>
          <w:rtl/>
        </w:rPr>
        <w:t>قانون الجرائم لعام 2016، الذي يلغي القانون الجنائي لعام 1899 ويوسع نطاق تعريف الاغتصاب، ويجرم الاغتصاب الزوجي، ويُسقِط متطلبات الإثبات في الجرائم الجنسية ومقبولية السجل الجنسي لمقدم الشكوى؛</w:t>
      </w:r>
      <w:bookmarkEnd w:id="12"/>
    </w:p>
    <w:p w14:paraId="098354DB" w14:textId="19359A27" w:rsidR="008E1964" w:rsidRPr="005A087C" w:rsidRDefault="001E1BD8" w:rsidP="001E1BD8">
      <w:pPr>
        <w:pStyle w:val="SingleTxt"/>
        <w:rPr>
          <w:rtl/>
        </w:rPr>
      </w:pPr>
      <w:r>
        <w:rPr>
          <w:rtl/>
        </w:rPr>
        <w:tab/>
      </w:r>
      <w:bookmarkStart w:id="13" w:name="bookmark_22"/>
      <w:r w:rsidR="008E1964" w:rsidRPr="005A087C">
        <w:rPr>
          <w:rtl/>
        </w:rPr>
        <w:t>(د)</w:t>
      </w:r>
      <w:r w:rsidR="008E1964" w:rsidRPr="005A087C">
        <w:rPr>
          <w:rtl/>
        </w:rPr>
        <w:tab/>
        <w:t>قانو</w:t>
      </w:r>
      <w:r w:rsidR="00F708BD">
        <w:rPr>
          <w:rFonts w:hint="cs"/>
          <w:rtl/>
        </w:rPr>
        <w:t>ن</w:t>
      </w:r>
      <w:r w:rsidR="008E1964" w:rsidRPr="005A087C">
        <w:rPr>
          <w:rtl/>
        </w:rPr>
        <w:t xml:space="preserve"> تبنِّي الأطفال (المعدل) لعام ٢٠١٥، الذي يتيح فرصا أكثر للفتيات والفتيان على السواء لتبنيهم من جانب الأسر؛</w:t>
      </w:r>
      <w:bookmarkEnd w:id="13"/>
    </w:p>
    <w:p w14:paraId="0E5B1CD2" w14:textId="2F256419" w:rsidR="008E1964" w:rsidRPr="005A087C" w:rsidRDefault="001E1BD8" w:rsidP="008E1964">
      <w:pPr>
        <w:pStyle w:val="SingleTxt"/>
        <w:rPr>
          <w:rtl/>
        </w:rPr>
      </w:pPr>
      <w:bookmarkStart w:id="14" w:name="bookmark_23"/>
      <w:r>
        <w:rPr>
          <w:rtl/>
          <w:lang w:val="en-GB"/>
        </w:rPr>
        <w:tab/>
      </w:r>
      <w:r w:rsidR="008E1964" w:rsidRPr="005A087C">
        <w:rPr>
          <w:rtl/>
        </w:rPr>
        <w:t>(هـ)</w:t>
      </w:r>
      <w:r>
        <w:rPr>
          <w:rFonts w:hint="cs"/>
          <w:rtl/>
        </w:rPr>
        <w:tab/>
      </w:r>
      <w:r w:rsidR="008E1964" w:rsidRPr="005A087C">
        <w:rPr>
          <w:rtl/>
        </w:rPr>
        <w:t>قانون التعليم لعام ٢٠١١، الذي يكفل حصول النساء والفتيات على فرص متساوية في التعليم، ويرفع سن التعليم الإلزامي من ١٦ عاما إلى ١٨ عاما، ويحدد الإجراءات التأديبية في سياق التحرش الجنسي في المدارس.</w:t>
      </w:r>
      <w:bookmarkEnd w:id="14"/>
    </w:p>
    <w:p w14:paraId="586D4DCC" w14:textId="7685C671" w:rsidR="008E1964" w:rsidRDefault="008E1964" w:rsidP="008E1964">
      <w:pPr>
        <w:pStyle w:val="SingleTxt"/>
        <w:rPr>
          <w:rtl/>
        </w:rPr>
      </w:pPr>
      <w:bookmarkStart w:id="15" w:name="bookmark_24"/>
      <w:r w:rsidRPr="005A087C">
        <w:rPr>
          <w:rtl/>
        </w:rPr>
        <w:t>٥</w:t>
      </w:r>
      <w:r w:rsidR="001E1BD8">
        <w:rPr>
          <w:rFonts w:hint="cs"/>
          <w:rtl/>
        </w:rPr>
        <w:t xml:space="preserve"> </w:t>
      </w:r>
      <w:r w:rsidRPr="005A087C">
        <w:rPr>
          <w:rtl/>
        </w:rPr>
        <w:t>-</w:t>
      </w:r>
      <w:r w:rsidR="001E1BD8">
        <w:rPr>
          <w:rtl/>
        </w:rPr>
        <w:tab/>
      </w:r>
      <w:r w:rsidRPr="005A087C">
        <w:rPr>
          <w:rtl/>
        </w:rPr>
        <w:t>وترحب اللجنة بالجهود التي بذلتها الدولة الطرف من أجل تحسين إطارها المؤسسي والسياساتي بغية التعجيل بالقضاء على التمييز ضد المرأة وتعزيز المساواة بين الجنسين، مثل اعتماد ما يلي:</w:t>
      </w:r>
      <w:bookmarkEnd w:id="15"/>
    </w:p>
    <w:p w14:paraId="744E7D13" w14:textId="74307B96" w:rsidR="008E1964" w:rsidRPr="005A087C" w:rsidRDefault="001E1BD8" w:rsidP="00375596">
      <w:pPr>
        <w:pStyle w:val="SingleTxt"/>
        <w:rPr>
          <w:rtl/>
        </w:rPr>
      </w:pPr>
      <w:r>
        <w:rPr>
          <w:rtl/>
        </w:rPr>
        <w:tab/>
      </w:r>
      <w:bookmarkStart w:id="16" w:name="bookmark_25"/>
      <w:r w:rsidR="008E1964" w:rsidRPr="005A087C">
        <w:rPr>
          <w:rtl/>
        </w:rPr>
        <w:t>(أ)</w:t>
      </w:r>
      <w:r>
        <w:rPr>
          <w:rtl/>
        </w:rPr>
        <w:tab/>
      </w:r>
      <w:r w:rsidR="008E1964" w:rsidRPr="005A087C">
        <w:rPr>
          <w:rtl/>
        </w:rPr>
        <w:t xml:space="preserve">السياسة الوطنية بشأن الإعاقة (2015)، التي تعالج الشواغل والمشاكل التي </w:t>
      </w:r>
      <w:proofErr w:type="spellStart"/>
      <w:r w:rsidR="008E1964" w:rsidRPr="005A087C">
        <w:rPr>
          <w:rtl/>
        </w:rPr>
        <w:t>يواجهها</w:t>
      </w:r>
      <w:proofErr w:type="spellEnd"/>
      <w:r w:rsidR="008E1964" w:rsidRPr="005A087C">
        <w:rPr>
          <w:rtl/>
        </w:rPr>
        <w:t xml:space="preserve"> الأشخاص ذوو الإعاقة، بمن فيهم النساء والفتيات؛</w:t>
      </w:r>
      <w:bookmarkEnd w:id="16"/>
    </w:p>
    <w:p w14:paraId="0221264F" w14:textId="2FFE4E06" w:rsidR="008E1964" w:rsidRPr="005A087C" w:rsidRDefault="001E1BD8" w:rsidP="008E1964">
      <w:pPr>
        <w:pStyle w:val="SingleTxt"/>
        <w:rPr>
          <w:rtl/>
        </w:rPr>
      </w:pPr>
      <w:bookmarkStart w:id="17" w:name="bookmark_26"/>
      <w:r>
        <w:rPr>
          <w:rtl/>
        </w:rPr>
        <w:tab/>
      </w:r>
      <w:r w:rsidR="008E1964" w:rsidRPr="005A087C">
        <w:rPr>
          <w:rtl/>
        </w:rPr>
        <w:t>(ب)</w:t>
      </w:r>
      <w:r>
        <w:rPr>
          <w:rtl/>
        </w:rPr>
        <w:tab/>
      </w:r>
      <w:r w:rsidR="008E1964" w:rsidRPr="005A087C">
        <w:rPr>
          <w:rtl/>
        </w:rPr>
        <w:t>السياسة الوطنية للمرأة (2014-2024)، التي توفر التوجيه لممثلي الحكومة والمجتمع المدني والمجتمعات المحلية في تحقيق الأهداف المتصلة بتعزيز المساواة بين الجنسين؛</w:t>
      </w:r>
      <w:bookmarkEnd w:id="17"/>
    </w:p>
    <w:p w14:paraId="4CC76776" w14:textId="6BFD7C71" w:rsidR="008E1964" w:rsidRPr="005A087C" w:rsidRDefault="001E1BD8" w:rsidP="008E1964">
      <w:pPr>
        <w:pStyle w:val="SingleTxt"/>
        <w:rPr>
          <w:rtl/>
        </w:rPr>
      </w:pPr>
      <w:bookmarkStart w:id="18" w:name="bookmark_27"/>
      <w:r>
        <w:rPr>
          <w:rtl/>
          <w:lang w:val="en-GB"/>
        </w:rPr>
        <w:tab/>
      </w:r>
      <w:r w:rsidR="008E1964" w:rsidRPr="005A087C">
        <w:rPr>
          <w:rtl/>
        </w:rPr>
        <w:t>(ج)</w:t>
      </w:r>
      <w:r>
        <w:rPr>
          <w:rtl/>
        </w:rPr>
        <w:tab/>
      </w:r>
      <w:r w:rsidR="008E1964" w:rsidRPr="005A087C">
        <w:rPr>
          <w:rtl/>
        </w:rPr>
        <w:t>خطة عمل الشابات (2009-2015)</w:t>
      </w:r>
      <w:r w:rsidR="0013088F">
        <w:rPr>
          <w:rtl/>
        </w:rPr>
        <w:t>؛</w:t>
      </w:r>
      <w:bookmarkEnd w:id="18"/>
    </w:p>
    <w:p w14:paraId="18D8EDA4" w14:textId="4FC5482F" w:rsidR="008E1964" w:rsidRPr="005A087C" w:rsidRDefault="001E1BD8" w:rsidP="008E1964">
      <w:pPr>
        <w:pStyle w:val="SingleTxt"/>
        <w:rPr>
          <w:rtl/>
        </w:rPr>
      </w:pPr>
      <w:bookmarkStart w:id="19" w:name="bookmark_28"/>
      <w:r>
        <w:rPr>
          <w:rtl/>
          <w:lang w:val="en-GB"/>
        </w:rPr>
        <w:tab/>
      </w:r>
      <w:r w:rsidR="008E1964" w:rsidRPr="005A087C">
        <w:rPr>
          <w:rtl/>
        </w:rPr>
        <w:t>(د)</w:t>
      </w:r>
      <w:r>
        <w:rPr>
          <w:rtl/>
        </w:rPr>
        <w:tab/>
      </w:r>
      <w:r w:rsidR="008E1964" w:rsidRPr="005A087C">
        <w:rPr>
          <w:rtl/>
        </w:rPr>
        <w:t>خطة عمل المرأة (2005-2015)، التي تهدف إلى تحسين نوعية حياة المرأة؛</w:t>
      </w:r>
      <w:bookmarkEnd w:id="19"/>
    </w:p>
    <w:p w14:paraId="552179E7" w14:textId="525C1A56" w:rsidR="008E1964" w:rsidRPr="005A087C" w:rsidRDefault="001E1BD8" w:rsidP="008E1964">
      <w:pPr>
        <w:pStyle w:val="SingleTxt"/>
        <w:rPr>
          <w:rtl/>
        </w:rPr>
      </w:pPr>
      <w:bookmarkStart w:id="20" w:name="bookmark_29"/>
      <w:r>
        <w:rPr>
          <w:rtl/>
        </w:rPr>
        <w:tab/>
      </w:r>
      <w:r w:rsidR="008E1964" w:rsidRPr="005A087C">
        <w:rPr>
          <w:rtl/>
        </w:rPr>
        <w:t>(هـ)</w:t>
      </w:r>
      <w:r>
        <w:rPr>
          <w:rtl/>
        </w:rPr>
        <w:tab/>
      </w:r>
      <w:r w:rsidR="008E1964" w:rsidRPr="005A087C">
        <w:rPr>
          <w:rtl/>
        </w:rPr>
        <w:t>الاستراتيجية الوطنية للتنمية المستدامة (2005-2025)، التي تعترف بحقوق المرأة، وتشجع على تكافؤ الفرص، وتعلن الالتزام بإدماج المنظور الجنساني في جميع القطاعات؛</w:t>
      </w:r>
      <w:bookmarkEnd w:id="20"/>
    </w:p>
    <w:p w14:paraId="004E7E25" w14:textId="7156873D" w:rsidR="008E1964" w:rsidRPr="005A087C" w:rsidRDefault="001E1BD8" w:rsidP="008E1964">
      <w:pPr>
        <w:pStyle w:val="SingleTxt"/>
        <w:rPr>
          <w:rtl/>
        </w:rPr>
      </w:pPr>
      <w:bookmarkStart w:id="21" w:name="bookmark_30"/>
      <w:r>
        <w:rPr>
          <w:rtl/>
        </w:rPr>
        <w:tab/>
      </w:r>
      <w:r w:rsidR="008E1964" w:rsidRPr="005A087C">
        <w:rPr>
          <w:rtl/>
        </w:rPr>
        <w:t>(و)</w:t>
      </w:r>
      <w:r>
        <w:rPr>
          <w:rtl/>
        </w:rPr>
        <w:tab/>
      </w:r>
      <w:r w:rsidR="008E1964" w:rsidRPr="005A087C">
        <w:rPr>
          <w:rtl/>
        </w:rPr>
        <w:t>الخطة القطرية الجنسانية، التي توفر الدعم للنساء والفتيات المتضررات من العنف المنزلي، والكحول، وحمل المراهقات.</w:t>
      </w:r>
      <w:bookmarkEnd w:id="21"/>
    </w:p>
    <w:p w14:paraId="5E4A0225" w14:textId="2BAEC357" w:rsidR="008E1964" w:rsidRPr="005A087C" w:rsidRDefault="008E1964" w:rsidP="008E1964">
      <w:pPr>
        <w:pStyle w:val="SingleTxt"/>
        <w:rPr>
          <w:rtl/>
        </w:rPr>
      </w:pPr>
      <w:bookmarkStart w:id="22" w:name="bookmark_31"/>
      <w:r w:rsidRPr="005A087C">
        <w:rPr>
          <w:rtl/>
        </w:rPr>
        <w:t>٦</w:t>
      </w:r>
      <w:r w:rsidR="001E1BD8">
        <w:rPr>
          <w:rFonts w:hint="cs"/>
          <w:rtl/>
        </w:rPr>
        <w:t xml:space="preserve"> </w:t>
      </w:r>
      <w:r w:rsidRPr="005A087C">
        <w:rPr>
          <w:rtl/>
        </w:rPr>
        <w:t>-</w:t>
      </w:r>
      <w:r w:rsidR="001E1BD8">
        <w:rPr>
          <w:rtl/>
        </w:rPr>
        <w:tab/>
      </w:r>
      <w:r w:rsidRPr="005A087C">
        <w:rPr>
          <w:rtl/>
        </w:rPr>
        <w:t>وترحب اللجنة بتصديق الدولة الطرف، منذ بدء نفاذ الاتفاقية فيها، على الصكوك الدولية التالية أو بانضمامها إليها:</w:t>
      </w:r>
      <w:bookmarkEnd w:id="22"/>
    </w:p>
    <w:p w14:paraId="584121D4" w14:textId="69CA98AE" w:rsidR="008E1964" w:rsidRPr="005A087C" w:rsidRDefault="001E1BD8" w:rsidP="008E1964">
      <w:pPr>
        <w:pStyle w:val="SingleTxt"/>
        <w:rPr>
          <w:rtl/>
        </w:rPr>
      </w:pPr>
      <w:bookmarkStart w:id="23" w:name="bookmark_32"/>
      <w:r>
        <w:rPr>
          <w:rtl/>
        </w:rPr>
        <w:tab/>
      </w:r>
      <w:r w:rsidR="008E1964" w:rsidRPr="005A087C">
        <w:rPr>
          <w:rtl/>
        </w:rPr>
        <w:t>(أ)</w:t>
      </w:r>
      <w:r>
        <w:rPr>
          <w:rtl/>
        </w:rPr>
        <w:tab/>
      </w:r>
      <w:r w:rsidR="008E1964" w:rsidRPr="005A087C">
        <w:rPr>
          <w:rtl/>
          <w:cs/>
        </w:rPr>
        <w:t xml:space="preserve">‎‎اتفاقية مناهضة التعذيب وغيره من ضروب المعاملة أو العقوبة القاسية أو اللاإنسانية أو المهينة في </w:t>
      </w:r>
      <w:r w:rsidR="00EC2C0D">
        <w:rPr>
          <w:rFonts w:hint="cs"/>
          <w:rtl/>
          <w:cs/>
        </w:rPr>
        <w:t>عام</w:t>
      </w:r>
      <w:r w:rsidR="00EC2C0D" w:rsidRPr="005A087C">
        <w:rPr>
          <w:rtl/>
        </w:rPr>
        <w:t xml:space="preserve"> </w:t>
      </w:r>
      <w:r w:rsidR="008E1964" w:rsidRPr="005A087C">
        <w:rPr>
          <w:rtl/>
        </w:rPr>
        <w:t>2012 وبروتوكولها الاختياري في عام 2013.</w:t>
      </w:r>
      <w:bookmarkEnd w:id="23"/>
    </w:p>
    <w:p w14:paraId="55BBA8D1" w14:textId="7E68DB7C" w:rsidR="008E1964" w:rsidRPr="005A087C" w:rsidRDefault="001E1BD8" w:rsidP="008E1964">
      <w:pPr>
        <w:pStyle w:val="SingleTxt"/>
        <w:rPr>
          <w:rtl/>
        </w:rPr>
      </w:pPr>
      <w:bookmarkStart w:id="24" w:name="bookmark_33"/>
      <w:r>
        <w:rPr>
          <w:rtl/>
          <w:lang w:val="en-GB"/>
        </w:rPr>
        <w:tab/>
      </w:r>
      <w:r w:rsidR="008E1964" w:rsidRPr="005A087C">
        <w:rPr>
          <w:rtl/>
        </w:rPr>
        <w:t>(ب)</w:t>
      </w:r>
      <w:r>
        <w:rPr>
          <w:rtl/>
        </w:rPr>
        <w:tab/>
      </w:r>
      <w:r w:rsidR="008E1964" w:rsidRPr="005A087C">
        <w:rPr>
          <w:rtl/>
        </w:rPr>
        <w:t>اتفاقية حقوق الأشخاص ذوي الإعاقة، في عام 2012.</w:t>
      </w:r>
      <w:bookmarkEnd w:id="24"/>
    </w:p>
    <w:p w14:paraId="1B483BDC" w14:textId="4488D374" w:rsidR="008E1964" w:rsidRPr="001E1BD8" w:rsidRDefault="008E1964" w:rsidP="001E1BD8">
      <w:pPr>
        <w:pStyle w:val="SingleTxt"/>
        <w:spacing w:after="0" w:line="120" w:lineRule="exact"/>
        <w:rPr>
          <w:sz w:val="10"/>
          <w:rtl/>
          <w:lang w:val="en-GB"/>
        </w:rPr>
      </w:pPr>
    </w:p>
    <w:p w14:paraId="3D2D29E9" w14:textId="0A914693" w:rsidR="008E1964" w:rsidRPr="005A087C" w:rsidRDefault="001E1BD8" w:rsidP="001E1BD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lang w:val="en-GB"/>
        </w:rPr>
        <w:tab/>
      </w:r>
      <w:bookmarkStart w:id="25" w:name="bookmark_34"/>
      <w:r w:rsidR="008E1964" w:rsidRPr="005A087C">
        <w:rPr>
          <w:rtl/>
        </w:rPr>
        <w:t>جيم</w:t>
      </w:r>
      <w:r>
        <w:rPr>
          <w:rFonts w:hint="cs"/>
          <w:rtl/>
        </w:rPr>
        <w:t xml:space="preserve"> </w:t>
      </w:r>
      <w:r w:rsidR="008E1964" w:rsidRPr="005A087C">
        <w:rPr>
          <w:rtl/>
        </w:rPr>
        <w:t>-</w:t>
      </w:r>
      <w:r>
        <w:rPr>
          <w:rtl/>
        </w:rPr>
        <w:tab/>
      </w:r>
      <w:r w:rsidR="008E1964" w:rsidRPr="005A087C">
        <w:rPr>
          <w:rtl/>
        </w:rPr>
        <w:t>البرلمان</w:t>
      </w:r>
      <w:bookmarkEnd w:id="25"/>
    </w:p>
    <w:p w14:paraId="08AD91F6" w14:textId="33A0EFE0" w:rsidR="008E1964" w:rsidRPr="001E1BD8" w:rsidRDefault="008E1964" w:rsidP="008E1964">
      <w:pPr>
        <w:pStyle w:val="SingleTxt"/>
        <w:rPr>
          <w:b/>
          <w:bCs/>
          <w:rtl/>
        </w:rPr>
      </w:pPr>
      <w:bookmarkStart w:id="26" w:name="bookmark_35"/>
      <w:r w:rsidRPr="005A087C">
        <w:rPr>
          <w:rtl/>
        </w:rPr>
        <w:t>٧</w:t>
      </w:r>
      <w:r w:rsidR="001E1BD8">
        <w:rPr>
          <w:rFonts w:hint="cs"/>
          <w:rtl/>
        </w:rPr>
        <w:t xml:space="preserve"> </w:t>
      </w:r>
      <w:r w:rsidRPr="005A087C">
        <w:rPr>
          <w:rtl/>
        </w:rPr>
        <w:t>-</w:t>
      </w:r>
      <w:r w:rsidR="001E1BD8">
        <w:rPr>
          <w:rtl/>
        </w:rPr>
        <w:tab/>
      </w:r>
      <w:r w:rsidRPr="001E1BD8">
        <w:rPr>
          <w:b/>
          <w:bCs/>
          <w:rtl/>
        </w:rPr>
        <w:t>تؤكد اللجنة الدور الحاسم الذي تضطلع به السلطة التشريعية في كفالة تنفيذ الاتفاقية تنفيذاً كاملاً (انظر البيان الصادر عن اللجنة بشأن علاقتها مع البرلمانيين، الذي اعتُمد في الدورة الخامسة والأربعين، المعقودة في عام 2010). وتدعو اللجنةُ</w:t>
      </w:r>
      <w:r w:rsidR="00513683">
        <w:rPr>
          <w:b/>
          <w:bCs/>
          <w:rtl/>
        </w:rPr>
        <w:t xml:space="preserve"> </w:t>
      </w:r>
      <w:r w:rsidRPr="001E1BD8">
        <w:rPr>
          <w:b/>
          <w:bCs/>
          <w:rtl/>
        </w:rPr>
        <w:t>البرلمانَ إلى أن يتخذ، بما ينسجم مع ولايته، الخطوات الضرورية بشأن تنفيذ هذه الملاحظات الختامية اعتبارا من الآن وحتى موعد تقديم التقرير التالي بموجب الاتفاقية.</w:t>
      </w:r>
      <w:bookmarkEnd w:id="26"/>
    </w:p>
    <w:p w14:paraId="05C53455" w14:textId="793AE432" w:rsidR="008E1964" w:rsidRPr="005A087C" w:rsidRDefault="001E1BD8" w:rsidP="001E1BD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27" w:name="bookmark_36"/>
      <w:r>
        <w:rPr>
          <w:rtl/>
        </w:rPr>
        <w:lastRenderedPageBreak/>
        <w:tab/>
      </w:r>
      <w:r w:rsidR="008E1964" w:rsidRPr="005A087C">
        <w:rPr>
          <w:rtl/>
        </w:rPr>
        <w:t>دال</w:t>
      </w:r>
      <w:r>
        <w:rPr>
          <w:rFonts w:hint="cs"/>
          <w:rtl/>
        </w:rPr>
        <w:t xml:space="preserve"> </w:t>
      </w:r>
      <w:r w:rsidR="008E1964" w:rsidRPr="005A087C">
        <w:rPr>
          <w:rtl/>
        </w:rPr>
        <w:t>-</w:t>
      </w:r>
      <w:r>
        <w:rPr>
          <w:rtl/>
        </w:rPr>
        <w:tab/>
      </w:r>
      <w:r w:rsidR="008E1964" w:rsidRPr="005A087C">
        <w:rPr>
          <w:rtl/>
        </w:rPr>
        <w:t>دواعي القلق الرئيسية والتوصيات</w:t>
      </w:r>
      <w:bookmarkEnd w:id="27"/>
    </w:p>
    <w:p w14:paraId="79754990" w14:textId="77777777" w:rsidR="008E1964" w:rsidRPr="005A087C" w:rsidRDefault="008E1964" w:rsidP="001E1BD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28" w:name="bookmark_37"/>
      <w:r w:rsidRPr="005A087C">
        <w:rPr>
          <w:lang w:val="en-GB"/>
        </w:rPr>
        <w:tab/>
      </w:r>
      <w:r w:rsidRPr="005A087C">
        <w:rPr>
          <w:lang w:val="en-GB"/>
        </w:rPr>
        <w:tab/>
      </w:r>
      <w:r w:rsidRPr="005A087C">
        <w:rPr>
          <w:rtl/>
        </w:rPr>
        <w:t>التعريف بالاتفاقية</w:t>
      </w:r>
      <w:bookmarkEnd w:id="28"/>
    </w:p>
    <w:p w14:paraId="23940B5B" w14:textId="013A561A" w:rsidR="008E1964" w:rsidRPr="005A087C" w:rsidRDefault="008E1964" w:rsidP="008E1964">
      <w:pPr>
        <w:pStyle w:val="SingleTxt"/>
        <w:rPr>
          <w:rtl/>
        </w:rPr>
      </w:pPr>
      <w:bookmarkStart w:id="29" w:name="bookmark_38"/>
      <w:r w:rsidRPr="005A087C">
        <w:rPr>
          <w:rtl/>
        </w:rPr>
        <w:t>٨</w:t>
      </w:r>
      <w:r w:rsidR="001E1BD8">
        <w:rPr>
          <w:rFonts w:hint="cs"/>
          <w:rtl/>
        </w:rPr>
        <w:t xml:space="preserve"> </w:t>
      </w:r>
      <w:r w:rsidRPr="005A087C">
        <w:rPr>
          <w:rtl/>
        </w:rPr>
        <w:t>-</w:t>
      </w:r>
      <w:r w:rsidR="001E1BD8">
        <w:rPr>
          <w:rtl/>
        </w:rPr>
        <w:tab/>
      </w:r>
      <w:r w:rsidRPr="005A087C">
        <w:rPr>
          <w:rtl/>
        </w:rPr>
        <w:t>تشعر اللجنة بالقلق إزاء محدودية تطبيق الاتفاقية في الممارسة العملية وعدم إبرازها بصورة كافية باعتبارها أساسا قانونيا للتدابير الرامية إلى القضاء على جميع أشكال التمييز ضد المرأة وتعزيز المساواة بين الجنسين في الدولة الطرف.</w:t>
      </w:r>
      <w:bookmarkEnd w:id="29"/>
    </w:p>
    <w:p w14:paraId="01846739" w14:textId="3739B61B" w:rsidR="008E1964" w:rsidRPr="001E1BD8" w:rsidRDefault="008E1964" w:rsidP="008E1964">
      <w:pPr>
        <w:pStyle w:val="SingleTxt"/>
        <w:rPr>
          <w:b/>
          <w:bCs/>
          <w:rtl/>
        </w:rPr>
      </w:pPr>
      <w:bookmarkStart w:id="30" w:name="bookmark_39"/>
      <w:r w:rsidRPr="005A087C">
        <w:rPr>
          <w:rtl/>
        </w:rPr>
        <w:t>٩</w:t>
      </w:r>
      <w:r w:rsidR="001E1BD8">
        <w:rPr>
          <w:rFonts w:hint="cs"/>
          <w:rtl/>
        </w:rPr>
        <w:t xml:space="preserve"> </w:t>
      </w:r>
      <w:r w:rsidRPr="005A087C">
        <w:rPr>
          <w:rtl/>
        </w:rPr>
        <w:t>-</w:t>
      </w:r>
      <w:r w:rsidR="001E1BD8">
        <w:rPr>
          <w:rtl/>
        </w:rPr>
        <w:tab/>
      </w:r>
      <w:r w:rsidRPr="001E1BD8">
        <w:rPr>
          <w:b/>
          <w:bCs/>
          <w:rtl/>
        </w:rPr>
        <w:t>وتوصي اللجنة بأن تتخذ الدولة الطرف</w:t>
      </w:r>
      <w:r w:rsidR="00513683">
        <w:rPr>
          <w:b/>
          <w:bCs/>
          <w:rtl/>
        </w:rPr>
        <w:t xml:space="preserve"> </w:t>
      </w:r>
      <w:r w:rsidRPr="001E1BD8">
        <w:rPr>
          <w:b/>
          <w:bCs/>
          <w:rtl/>
        </w:rPr>
        <w:t xml:space="preserve">جميع التدابير اللازمة لضمان التعريف الكافي بأحكام الاتفاقية والتوصيات العامة الصادرة عن اللجنة وتطبيقها من جانب كل فروع الحكومة، </w:t>
      </w:r>
      <w:r w:rsidR="00C568AE" w:rsidRPr="001E1BD8">
        <w:rPr>
          <w:b/>
          <w:bCs/>
          <w:rtl/>
        </w:rPr>
        <w:t>بما</w:t>
      </w:r>
      <w:r w:rsidR="00C568AE">
        <w:rPr>
          <w:rFonts w:hint="cs"/>
          <w:b/>
          <w:bCs/>
          <w:rtl/>
        </w:rPr>
        <w:t> </w:t>
      </w:r>
      <w:r w:rsidRPr="001E1BD8">
        <w:rPr>
          <w:b/>
          <w:bCs/>
          <w:rtl/>
        </w:rPr>
        <w:t>يشمل البرلمان والجهاز القضائي، باعتبارها إطارا لجميع القوانين وأحكام المحاكم والسياسات المتعلقة بالمساواة بين الجنسين والنهوض بالمرأة.</w:t>
      </w:r>
      <w:bookmarkEnd w:id="30"/>
    </w:p>
    <w:p w14:paraId="5A16E903" w14:textId="77777777" w:rsidR="001E1BD8" w:rsidRPr="001E1BD8" w:rsidRDefault="001E1BD8" w:rsidP="001E1BD8">
      <w:pPr>
        <w:pStyle w:val="SingleTxt"/>
        <w:spacing w:after="0" w:line="120" w:lineRule="exact"/>
        <w:rPr>
          <w:b/>
          <w:sz w:val="10"/>
          <w:lang w:val="en-GB"/>
        </w:rPr>
      </w:pPr>
      <w:bookmarkStart w:id="31" w:name="bookmark_40"/>
    </w:p>
    <w:p w14:paraId="4F789BEB" w14:textId="00D3D820" w:rsidR="008E1964" w:rsidRPr="005A087C" w:rsidRDefault="008E1964" w:rsidP="001E1BD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تعريف التمييز</w:t>
      </w:r>
      <w:bookmarkEnd w:id="31"/>
    </w:p>
    <w:p w14:paraId="610278A3" w14:textId="7F664E0B" w:rsidR="008E1964" w:rsidRPr="005A087C" w:rsidRDefault="008E1964" w:rsidP="008E1964">
      <w:pPr>
        <w:pStyle w:val="SingleTxt"/>
        <w:rPr>
          <w:rtl/>
        </w:rPr>
      </w:pPr>
      <w:bookmarkStart w:id="32" w:name="bookmark_41"/>
      <w:r w:rsidRPr="005A087C">
        <w:rPr>
          <w:rtl/>
        </w:rPr>
        <w:t>١٠</w:t>
      </w:r>
      <w:r w:rsidR="001E1BD8">
        <w:rPr>
          <w:rFonts w:hint="cs"/>
          <w:rtl/>
        </w:rPr>
        <w:t xml:space="preserve"> </w:t>
      </w:r>
      <w:r w:rsidRPr="005A087C">
        <w:rPr>
          <w:rtl/>
        </w:rPr>
        <w:t>-</w:t>
      </w:r>
      <w:r w:rsidR="001E1BD8">
        <w:rPr>
          <w:rtl/>
        </w:rPr>
        <w:tab/>
      </w:r>
      <w:r w:rsidRPr="005A087C">
        <w:rPr>
          <w:rtl/>
        </w:rPr>
        <w:t xml:space="preserve">تلاحظ اللجنة أن الدستور ينص على الأحقية في التمتع بالحقوق والحريات الأساسية بغض النظر عن الجنس. بيد أن اللجنة تشعر بالقلق إزاء عدم وجود تعريف شامل للتمييز ضد المرأة ومبدأ المساواة بين المرأة والرجل وفقا للمادتين ١ و ٢ (أ) من الاتفاقية. ويساور اللجنة القلق أيضا من أن الدستور لا يحظر صراحةً الأشكال المتداخلة للتمييز التي تضر بالمرأة. وتؤدي هذه الفجوة إلى نقص في التشريعات والتدابير المحددة اللازمة لإعمال حقوق المرأة في ناورو. </w:t>
      </w:r>
      <w:bookmarkEnd w:id="32"/>
    </w:p>
    <w:p w14:paraId="36DAEA98" w14:textId="28860591" w:rsidR="008E1964" w:rsidRPr="001E1BD8" w:rsidRDefault="008E1964" w:rsidP="008E1964">
      <w:pPr>
        <w:pStyle w:val="SingleTxt"/>
        <w:rPr>
          <w:b/>
          <w:bCs/>
          <w:rtl/>
        </w:rPr>
      </w:pPr>
      <w:bookmarkStart w:id="33" w:name="bookmark_42"/>
      <w:r w:rsidRPr="005A087C">
        <w:rPr>
          <w:rtl/>
        </w:rPr>
        <w:t>١١</w:t>
      </w:r>
      <w:r w:rsidR="001E1BD8">
        <w:rPr>
          <w:rFonts w:hint="cs"/>
          <w:rtl/>
        </w:rPr>
        <w:t xml:space="preserve"> </w:t>
      </w:r>
      <w:r w:rsidRPr="005A087C">
        <w:rPr>
          <w:rtl/>
        </w:rPr>
        <w:t>-</w:t>
      </w:r>
      <w:r w:rsidR="001E1BD8">
        <w:rPr>
          <w:rtl/>
        </w:rPr>
        <w:tab/>
      </w:r>
      <w:r w:rsidRPr="001E1BD8">
        <w:rPr>
          <w:b/>
          <w:bCs/>
          <w:rtl/>
        </w:rPr>
        <w:t>وتوصي اللجنة بأن تقوم الدولة الطرف، ضمن إطار زمني محدد بوضوح، بما يلي:</w:t>
      </w:r>
      <w:bookmarkEnd w:id="33"/>
    </w:p>
    <w:p w14:paraId="076699D8" w14:textId="70475130" w:rsidR="008E1964" w:rsidRPr="005A087C" w:rsidRDefault="001E1BD8" w:rsidP="008E1964">
      <w:pPr>
        <w:pStyle w:val="SingleTxt"/>
        <w:rPr>
          <w:b/>
          <w:rtl/>
        </w:rPr>
      </w:pPr>
      <w:bookmarkStart w:id="34" w:name="bookmark_43"/>
      <w:r>
        <w:rPr>
          <w:rtl/>
        </w:rPr>
        <w:tab/>
      </w:r>
      <w:r w:rsidR="008E1964" w:rsidRPr="005A087C">
        <w:rPr>
          <w:rtl/>
        </w:rPr>
        <w:t>(أ)</w:t>
      </w:r>
      <w:r w:rsidR="008E1964" w:rsidRPr="005A087C">
        <w:rPr>
          <w:rtl/>
        </w:rPr>
        <w:tab/>
      </w:r>
      <w:r w:rsidR="008E1964" w:rsidRPr="001E1BD8">
        <w:rPr>
          <w:b/>
          <w:bCs/>
          <w:rtl/>
        </w:rPr>
        <w:t>إدراج تعريف جامع في الدستور للتمييز ضد المرأة، تمشيا مع المادة ١ من الاتفاقية</w:t>
      </w:r>
      <w:r w:rsidR="00A8579F">
        <w:rPr>
          <w:b/>
          <w:bCs/>
          <w:rtl/>
        </w:rPr>
        <w:t>،</w:t>
      </w:r>
      <w:r w:rsidR="008E1964" w:rsidRPr="001E1BD8">
        <w:rPr>
          <w:b/>
          <w:bCs/>
          <w:rtl/>
        </w:rPr>
        <w:t xml:space="preserve"> يشتمل على التمييز بأشكاله المباشرة وغير المباشرة والمتداخلة، فضلا عن التمييز في المجالين العام والخاص؛ </w:t>
      </w:r>
      <w:bookmarkEnd w:id="34"/>
    </w:p>
    <w:p w14:paraId="0628B808" w14:textId="1F799524" w:rsidR="008E1964" w:rsidRPr="005A087C" w:rsidRDefault="001E1BD8" w:rsidP="008E1964">
      <w:pPr>
        <w:pStyle w:val="SingleTxt"/>
        <w:rPr>
          <w:b/>
          <w:rtl/>
        </w:rPr>
      </w:pPr>
      <w:bookmarkStart w:id="35" w:name="bookmark_44"/>
      <w:r>
        <w:rPr>
          <w:rtl/>
        </w:rPr>
        <w:tab/>
      </w:r>
      <w:r w:rsidR="008E1964" w:rsidRPr="005A087C">
        <w:rPr>
          <w:rtl/>
        </w:rPr>
        <w:t>(ب)</w:t>
      </w:r>
      <w:r w:rsidR="008E1964" w:rsidRPr="005A087C">
        <w:rPr>
          <w:rtl/>
        </w:rPr>
        <w:tab/>
      </w:r>
      <w:r w:rsidR="008E1964" w:rsidRPr="001E1BD8">
        <w:rPr>
          <w:b/>
          <w:bCs/>
          <w:rtl/>
        </w:rPr>
        <w:t>إدراج مبدأ المساواة بين المرأة والرجل في الدستور؛</w:t>
      </w:r>
      <w:bookmarkEnd w:id="35"/>
    </w:p>
    <w:p w14:paraId="6328C619" w14:textId="5290D979" w:rsidR="008E1964" w:rsidRPr="001E1BD8" w:rsidRDefault="001E1BD8" w:rsidP="008E1964">
      <w:pPr>
        <w:pStyle w:val="SingleTxt"/>
        <w:rPr>
          <w:b/>
          <w:bCs/>
          <w:rtl/>
        </w:rPr>
      </w:pPr>
      <w:bookmarkStart w:id="36" w:name="bookmark_45"/>
      <w:r>
        <w:rPr>
          <w:rtl/>
        </w:rPr>
        <w:tab/>
      </w:r>
      <w:r w:rsidR="008E1964" w:rsidRPr="005A087C">
        <w:rPr>
          <w:rtl/>
        </w:rPr>
        <w:t>(ج)</w:t>
      </w:r>
      <w:r>
        <w:rPr>
          <w:rtl/>
        </w:rPr>
        <w:tab/>
      </w:r>
      <w:r w:rsidR="008E1964" w:rsidRPr="001E1BD8">
        <w:rPr>
          <w:b/>
          <w:bCs/>
          <w:rtl/>
        </w:rPr>
        <w:t>استعراض جميع القوانين القائمة</w:t>
      </w:r>
      <w:r w:rsidR="00A8579F">
        <w:rPr>
          <w:b/>
          <w:bCs/>
          <w:rtl/>
        </w:rPr>
        <w:t>،</w:t>
      </w:r>
      <w:r w:rsidR="008E1964" w:rsidRPr="001E1BD8">
        <w:rPr>
          <w:b/>
          <w:bCs/>
          <w:rtl/>
        </w:rPr>
        <w:t xml:space="preserve"> بما في ذلك التشريعات التي تنظم الزواج والعلاقات الأسرية</w:t>
      </w:r>
      <w:r w:rsidR="00A8579F">
        <w:rPr>
          <w:b/>
          <w:bCs/>
          <w:rtl/>
        </w:rPr>
        <w:t>،</w:t>
      </w:r>
      <w:r w:rsidR="008E1964" w:rsidRPr="001E1BD8">
        <w:rPr>
          <w:b/>
          <w:bCs/>
          <w:rtl/>
        </w:rPr>
        <w:t xml:space="preserve"> وحذف جميع الأحكام التمييزية لكفالة توافق القوانين</w:t>
      </w:r>
      <w:r w:rsidR="00513683">
        <w:rPr>
          <w:b/>
          <w:bCs/>
          <w:rtl/>
        </w:rPr>
        <w:t xml:space="preserve"> </w:t>
      </w:r>
      <w:r w:rsidR="008E1964" w:rsidRPr="001E1BD8">
        <w:rPr>
          <w:b/>
          <w:bCs/>
          <w:rtl/>
        </w:rPr>
        <w:t>مع مبادئ المساواة وعدم التمييز</w:t>
      </w:r>
      <w:r w:rsidR="00A8579F">
        <w:rPr>
          <w:b/>
          <w:bCs/>
          <w:rtl/>
        </w:rPr>
        <w:t>،</w:t>
      </w:r>
      <w:r w:rsidR="008E1964" w:rsidRPr="001E1BD8">
        <w:rPr>
          <w:b/>
          <w:bCs/>
          <w:rtl/>
        </w:rPr>
        <w:t xml:space="preserve"> على النحو المنصوص عليه في الاتفاقية.</w:t>
      </w:r>
      <w:bookmarkEnd w:id="36"/>
    </w:p>
    <w:p w14:paraId="22C231A2" w14:textId="77777777" w:rsidR="00C568AE" w:rsidRPr="009E381A" w:rsidRDefault="00C568AE" w:rsidP="009E381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lang w:val="en-GB"/>
        </w:rPr>
      </w:pPr>
      <w:bookmarkStart w:id="37" w:name="bookmark_46"/>
    </w:p>
    <w:p w14:paraId="2E4499F4" w14:textId="6C195441" w:rsidR="008E1964" w:rsidRPr="005A087C" w:rsidRDefault="008E1964" w:rsidP="001E1BD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إمكانية اللجوء إلى القضاء</w:t>
      </w:r>
      <w:bookmarkEnd w:id="37"/>
    </w:p>
    <w:p w14:paraId="18D2FC8F" w14:textId="69095B2C" w:rsidR="008E1964" w:rsidRPr="005A087C" w:rsidRDefault="008E1964" w:rsidP="008E1964">
      <w:pPr>
        <w:pStyle w:val="SingleTxt"/>
        <w:rPr>
          <w:rtl/>
        </w:rPr>
      </w:pPr>
      <w:bookmarkStart w:id="38" w:name="bookmark_47"/>
      <w:r w:rsidRPr="005A087C">
        <w:rPr>
          <w:rtl/>
        </w:rPr>
        <w:t>١٢</w:t>
      </w:r>
      <w:r w:rsidR="001E1BD8">
        <w:rPr>
          <w:rFonts w:hint="cs"/>
          <w:rtl/>
        </w:rPr>
        <w:t xml:space="preserve"> </w:t>
      </w:r>
      <w:r w:rsidRPr="005A087C">
        <w:rPr>
          <w:rtl/>
        </w:rPr>
        <w:t>-</w:t>
      </w:r>
      <w:r w:rsidR="001E1BD8">
        <w:rPr>
          <w:rtl/>
        </w:rPr>
        <w:tab/>
      </w:r>
      <w:r w:rsidRPr="005A087C">
        <w:rPr>
          <w:rtl/>
        </w:rPr>
        <w:t>تلاحظ اللجنة مع التقدير أن المعونة القانونية تقدَّم مجانا لل</w:t>
      </w:r>
      <w:r w:rsidR="001E1BD8">
        <w:rPr>
          <w:rtl/>
        </w:rPr>
        <w:t>نساء من خلال مكتب المحامي العام</w:t>
      </w:r>
      <w:r w:rsidRPr="005A087C">
        <w:rPr>
          <w:rtl/>
        </w:rPr>
        <w:t>، وأن بإمكان النساء اللواتي لا تتوافر لديهن الوسائل المالية الكافية تقديم طلب بتخفيض تكاليف الدعوى. غير أن اللجنة يساورها القلق من عدم وعي نساء كثيرات بحقوقهن وبكيفية المطالبة بها. وتلاحظ</w:t>
      </w:r>
      <w:r w:rsidR="00513683">
        <w:rPr>
          <w:rtl/>
        </w:rPr>
        <w:t xml:space="preserve"> </w:t>
      </w:r>
      <w:r w:rsidRPr="005A087C">
        <w:rPr>
          <w:rtl/>
        </w:rPr>
        <w:t>أيضا مع القلق أن كثيرا من الضحايا الذين يبلغون عن العنف الجنساني إلى الشرطة يمتنعون في كثير من الأحيان عن رفع دعاوى أمام المحاكم.</w:t>
      </w:r>
      <w:bookmarkEnd w:id="38"/>
    </w:p>
    <w:p w14:paraId="712FC865" w14:textId="5BC85B7E" w:rsidR="008E1964" w:rsidRPr="005A087C" w:rsidRDefault="008E1964" w:rsidP="008E1964">
      <w:pPr>
        <w:pStyle w:val="SingleTxt"/>
        <w:rPr>
          <w:b/>
          <w:rtl/>
        </w:rPr>
      </w:pPr>
      <w:bookmarkStart w:id="39" w:name="bookmark_48"/>
      <w:r w:rsidRPr="005A087C">
        <w:rPr>
          <w:rtl/>
        </w:rPr>
        <w:t>١٣</w:t>
      </w:r>
      <w:r w:rsidR="00513683">
        <w:rPr>
          <w:rFonts w:hint="cs"/>
          <w:rtl/>
        </w:rPr>
        <w:t xml:space="preserve"> </w:t>
      </w:r>
      <w:r w:rsidRPr="005A087C">
        <w:rPr>
          <w:rtl/>
        </w:rPr>
        <w:t>-</w:t>
      </w:r>
      <w:r w:rsidR="00513683">
        <w:rPr>
          <w:rtl/>
        </w:rPr>
        <w:tab/>
      </w:r>
      <w:r w:rsidRPr="00513683">
        <w:rPr>
          <w:b/>
          <w:bCs/>
          <w:rtl/>
        </w:rPr>
        <w:t>توصي اللجنة، في معرض التذكير بتوصيتها العامة رقم 33 (2015) بشأن إمكانية لجوء المرأة إلى القضاء، بأن تقوم الدولة الطرف بما يلي:</w:t>
      </w:r>
      <w:bookmarkEnd w:id="39"/>
    </w:p>
    <w:p w14:paraId="5127D1B6" w14:textId="54F50D1F" w:rsidR="008E1964" w:rsidRPr="005A087C" w:rsidRDefault="00513683" w:rsidP="008E1964">
      <w:pPr>
        <w:pStyle w:val="SingleTxt"/>
        <w:rPr>
          <w:b/>
          <w:rtl/>
        </w:rPr>
      </w:pPr>
      <w:bookmarkStart w:id="40" w:name="bookmark_49"/>
      <w:r>
        <w:rPr>
          <w:rtl/>
        </w:rPr>
        <w:lastRenderedPageBreak/>
        <w:tab/>
      </w:r>
      <w:r w:rsidR="008E1964" w:rsidRPr="005A087C">
        <w:rPr>
          <w:rtl/>
        </w:rPr>
        <w:t>(أ)</w:t>
      </w:r>
      <w:r w:rsidR="008E1964" w:rsidRPr="005A087C">
        <w:rPr>
          <w:rtl/>
        </w:rPr>
        <w:tab/>
      </w:r>
      <w:r w:rsidR="008E1964" w:rsidRPr="00513683">
        <w:rPr>
          <w:b/>
          <w:bCs/>
          <w:rtl/>
        </w:rPr>
        <w:t>تنفيذ أنشطة التوعية المحددة الهدف لنشر المعلومات بفعالية عن آليات العدالة</w:t>
      </w:r>
      <w:r w:rsidR="00A8579F">
        <w:rPr>
          <w:b/>
          <w:bCs/>
          <w:rtl/>
        </w:rPr>
        <w:t>،</w:t>
      </w:r>
      <w:r w:rsidR="008E1964" w:rsidRPr="00513683">
        <w:rPr>
          <w:b/>
          <w:bCs/>
          <w:rtl/>
        </w:rPr>
        <w:t xml:space="preserve"> والبرامج القانونية وكيف يمكن للمرأة اللجوء إليها، وتعزيز بيئة اجتماعية تكون فيها مطالبة المرأة بحقوقها أمرا مشروعا ومقبولا على السواء</w:t>
      </w:r>
      <w:r w:rsidR="0013088F">
        <w:rPr>
          <w:b/>
          <w:bCs/>
          <w:rtl/>
        </w:rPr>
        <w:t>؛</w:t>
      </w:r>
      <w:bookmarkEnd w:id="40"/>
    </w:p>
    <w:p w14:paraId="7FA5193E" w14:textId="56C54E1D" w:rsidR="008E1964" w:rsidRPr="005A087C" w:rsidRDefault="00A8579F" w:rsidP="008E1964">
      <w:pPr>
        <w:pStyle w:val="SingleTxt"/>
        <w:rPr>
          <w:b/>
          <w:rtl/>
        </w:rPr>
      </w:pPr>
      <w:bookmarkStart w:id="41" w:name="bookmark_50"/>
      <w:r>
        <w:rPr>
          <w:rtl/>
        </w:rPr>
        <w:tab/>
      </w:r>
      <w:r w:rsidR="008E1964" w:rsidRPr="005A087C">
        <w:rPr>
          <w:rtl/>
        </w:rPr>
        <w:t>(ب)</w:t>
      </w:r>
      <w:r w:rsidR="008E1964" w:rsidRPr="005A087C">
        <w:rPr>
          <w:rtl/>
        </w:rPr>
        <w:tab/>
      </w:r>
      <w:r w:rsidR="008E1964" w:rsidRPr="00A8579F">
        <w:rPr>
          <w:b/>
          <w:bCs/>
          <w:rtl/>
        </w:rPr>
        <w:t>كفالة وصول النساء والفتيات إلى خدمات المعونة القانونية وسبل الانتصاف الفعالة عند انتهاك حقوقهن؛</w:t>
      </w:r>
      <w:bookmarkEnd w:id="41"/>
    </w:p>
    <w:p w14:paraId="7BC64F77" w14:textId="37EE0F0A" w:rsidR="008E1964" w:rsidRPr="00A8579F" w:rsidRDefault="009E381A" w:rsidP="008E1964">
      <w:pPr>
        <w:pStyle w:val="SingleTxt"/>
        <w:rPr>
          <w:b/>
          <w:bCs/>
          <w:rtl/>
        </w:rPr>
      </w:pPr>
      <w:bookmarkStart w:id="42" w:name="bookmark_51"/>
      <w:r>
        <w:rPr>
          <w:rtl/>
        </w:rPr>
        <w:tab/>
      </w:r>
      <w:r w:rsidR="008E1964" w:rsidRPr="005A087C">
        <w:rPr>
          <w:rtl/>
        </w:rPr>
        <w:t>(ج)</w:t>
      </w:r>
      <w:r w:rsidR="00A8579F">
        <w:rPr>
          <w:rtl/>
        </w:rPr>
        <w:tab/>
      </w:r>
      <w:r w:rsidR="008E1964" w:rsidRPr="00A8579F">
        <w:rPr>
          <w:b/>
          <w:bCs/>
          <w:rtl/>
        </w:rPr>
        <w:t>توفير التدريب الملائم للقضاة والمدعين العامين وعناصر الشرطة وغيرهم من موظفي إنفاذ القانون من أجل تعزيز قدرتهم على التحقيق والمقاضاة والبت في حالات انتهاك حقوق المرأة وفقا للقوانين الوطنية والصكوك الدولية ذات الصلة.</w:t>
      </w:r>
      <w:bookmarkEnd w:id="42"/>
    </w:p>
    <w:p w14:paraId="22F689A1" w14:textId="77777777" w:rsidR="00A8579F" w:rsidRPr="00A8579F" w:rsidRDefault="00A8579F" w:rsidP="00A8579F">
      <w:pPr>
        <w:pStyle w:val="SingleTxt"/>
        <w:spacing w:after="0" w:line="120" w:lineRule="exact"/>
        <w:rPr>
          <w:b/>
          <w:sz w:val="10"/>
          <w:lang w:val="en-GB"/>
        </w:rPr>
      </w:pPr>
      <w:bookmarkStart w:id="43" w:name="bookmark_52"/>
    </w:p>
    <w:p w14:paraId="01E37076" w14:textId="5AAFBD1B" w:rsidR="008E1964" w:rsidRPr="005A087C" w:rsidRDefault="008E1964" w:rsidP="00A857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الجهاز الوطني للنهوض بالمرأة</w:t>
      </w:r>
      <w:bookmarkEnd w:id="43"/>
    </w:p>
    <w:p w14:paraId="0D5E0575" w14:textId="31BB9AEE" w:rsidR="008E1964" w:rsidRPr="005A087C" w:rsidRDefault="008E1964" w:rsidP="008E1964">
      <w:pPr>
        <w:pStyle w:val="SingleTxt"/>
        <w:rPr>
          <w:rtl/>
        </w:rPr>
      </w:pPr>
      <w:bookmarkStart w:id="44" w:name="bookmark_53"/>
      <w:r w:rsidRPr="005A087C">
        <w:rPr>
          <w:rtl/>
        </w:rPr>
        <w:t>١٤</w:t>
      </w:r>
      <w:r w:rsidR="00A8579F">
        <w:rPr>
          <w:rFonts w:hint="cs"/>
          <w:rtl/>
        </w:rPr>
        <w:t xml:space="preserve"> </w:t>
      </w:r>
      <w:r w:rsidRPr="005A087C">
        <w:rPr>
          <w:rtl/>
        </w:rPr>
        <w:t>-</w:t>
      </w:r>
      <w:r w:rsidR="00A8579F">
        <w:rPr>
          <w:rtl/>
        </w:rPr>
        <w:tab/>
      </w:r>
      <w:r w:rsidRPr="005A087C">
        <w:rPr>
          <w:rtl/>
        </w:rPr>
        <w:t>ترحب اللجنة بإنشاء إدارة شؤون المرأة</w:t>
      </w:r>
      <w:r w:rsidR="00A8579F">
        <w:rPr>
          <w:rtl/>
        </w:rPr>
        <w:t>،</w:t>
      </w:r>
      <w:r w:rsidRPr="005A087C">
        <w:rPr>
          <w:rtl/>
        </w:rPr>
        <w:t xml:space="preserve"> وشعبة الخدمات الأسرية والمجتمعية، وشعبة خدمات حماية الطفل في وزارة</w:t>
      </w:r>
      <w:r w:rsidR="00513683">
        <w:rPr>
          <w:rtl/>
        </w:rPr>
        <w:t xml:space="preserve"> </w:t>
      </w:r>
      <w:r w:rsidRPr="005A087C">
        <w:rPr>
          <w:rtl/>
        </w:rPr>
        <w:t>الداخلية. بيد أن اللجنة تشعر بالقلق من عدم تخصيص موارد بشرية ومالية كافية</w:t>
      </w:r>
      <w:r w:rsidR="00513683">
        <w:rPr>
          <w:rtl/>
        </w:rPr>
        <w:t xml:space="preserve"> </w:t>
      </w:r>
      <w:r w:rsidRPr="005A087C">
        <w:rPr>
          <w:rtl/>
        </w:rPr>
        <w:t>للإدارة، مما يمنعها من اتخاذ إجراءات استباقية لتحقيق المساواة بين الجنسين</w:t>
      </w:r>
      <w:r w:rsidR="00A8579F">
        <w:rPr>
          <w:rtl/>
        </w:rPr>
        <w:t>،</w:t>
      </w:r>
      <w:r w:rsidRPr="005A087C">
        <w:rPr>
          <w:rtl/>
        </w:rPr>
        <w:t xml:space="preserve"> ويضعف بالتالي سلطتها وقدرتها على ضمان التنسيق داخل الحكومة.</w:t>
      </w:r>
      <w:bookmarkEnd w:id="44"/>
    </w:p>
    <w:p w14:paraId="6B0421E2" w14:textId="030ECACD" w:rsidR="008E1964" w:rsidRPr="005A087C" w:rsidRDefault="008E1964" w:rsidP="008E1964">
      <w:pPr>
        <w:pStyle w:val="SingleTxt"/>
        <w:rPr>
          <w:b/>
          <w:rtl/>
        </w:rPr>
      </w:pPr>
      <w:bookmarkStart w:id="45" w:name="bookmark_54"/>
      <w:r w:rsidRPr="005A087C">
        <w:rPr>
          <w:rtl/>
        </w:rPr>
        <w:t>١٥</w:t>
      </w:r>
      <w:r w:rsidR="00A8579F">
        <w:rPr>
          <w:rFonts w:hint="cs"/>
          <w:rtl/>
        </w:rPr>
        <w:t xml:space="preserve"> </w:t>
      </w:r>
      <w:r w:rsidRPr="005A087C">
        <w:rPr>
          <w:rtl/>
        </w:rPr>
        <w:t>-</w:t>
      </w:r>
      <w:r w:rsidR="00A8579F">
        <w:rPr>
          <w:rtl/>
        </w:rPr>
        <w:tab/>
      </w:r>
      <w:r w:rsidRPr="00A8579F">
        <w:rPr>
          <w:b/>
          <w:bCs/>
          <w:rtl/>
        </w:rPr>
        <w:t>وتوصي اللجنة بأن تقوم الدولة الطرف بما يلي:</w:t>
      </w:r>
      <w:bookmarkEnd w:id="45"/>
    </w:p>
    <w:p w14:paraId="1894DDC7" w14:textId="5C098652" w:rsidR="008E1964" w:rsidRPr="00A8579F" w:rsidRDefault="00A8579F" w:rsidP="008E1964">
      <w:pPr>
        <w:pStyle w:val="SingleTxt"/>
        <w:rPr>
          <w:b/>
          <w:bCs/>
          <w:rtl/>
        </w:rPr>
      </w:pPr>
      <w:bookmarkStart w:id="46" w:name="bookmark_55"/>
      <w:r>
        <w:rPr>
          <w:rtl/>
        </w:rPr>
        <w:tab/>
      </w:r>
      <w:r w:rsidR="008E1964" w:rsidRPr="005A087C">
        <w:rPr>
          <w:rtl/>
        </w:rPr>
        <w:t>(أ)</w:t>
      </w:r>
      <w:r w:rsidR="008E1964" w:rsidRPr="005A087C">
        <w:rPr>
          <w:rtl/>
        </w:rPr>
        <w:tab/>
      </w:r>
      <w:r w:rsidR="008E1964" w:rsidRPr="00A8579F">
        <w:rPr>
          <w:b/>
          <w:bCs/>
          <w:rtl/>
        </w:rPr>
        <w:t>تخصيص الموارد البشرية والمالية الكافية لإدارة شؤون المرأة</w:t>
      </w:r>
      <w:r w:rsidR="0013088F">
        <w:rPr>
          <w:b/>
          <w:bCs/>
          <w:rtl/>
        </w:rPr>
        <w:t>؛</w:t>
      </w:r>
      <w:bookmarkEnd w:id="46"/>
    </w:p>
    <w:p w14:paraId="220CECBE" w14:textId="77CEF1E5" w:rsidR="008E1964" w:rsidRPr="005A087C" w:rsidRDefault="00A8579F" w:rsidP="008E1964">
      <w:pPr>
        <w:pStyle w:val="SingleTxt"/>
        <w:rPr>
          <w:b/>
          <w:rtl/>
        </w:rPr>
      </w:pPr>
      <w:bookmarkStart w:id="47" w:name="bookmark_56"/>
      <w:r>
        <w:rPr>
          <w:rtl/>
        </w:rPr>
        <w:tab/>
      </w:r>
      <w:r w:rsidR="008E1964" w:rsidRPr="005A087C">
        <w:rPr>
          <w:rtl/>
        </w:rPr>
        <w:t>(ب)</w:t>
      </w:r>
      <w:r w:rsidR="008E1964" w:rsidRPr="005A087C">
        <w:rPr>
          <w:rtl/>
        </w:rPr>
        <w:tab/>
      </w:r>
      <w:r w:rsidR="008E1964" w:rsidRPr="00A8579F">
        <w:rPr>
          <w:b/>
          <w:bCs/>
          <w:rtl/>
        </w:rPr>
        <w:t>مواصلة تعزيز سلطة إدارة شؤون المرأة داخل الحكومة وقدرتها على كفالة التنسيق فيما بين المؤسسات المعنية</w:t>
      </w:r>
      <w:r w:rsidR="0013088F">
        <w:rPr>
          <w:b/>
          <w:bCs/>
          <w:rtl/>
        </w:rPr>
        <w:t>؛</w:t>
      </w:r>
      <w:bookmarkEnd w:id="47"/>
    </w:p>
    <w:p w14:paraId="64E2F982" w14:textId="50534302" w:rsidR="008E1964" w:rsidRPr="005A087C" w:rsidRDefault="00A8579F" w:rsidP="008E1964">
      <w:pPr>
        <w:pStyle w:val="SingleTxt"/>
        <w:rPr>
          <w:b/>
          <w:rtl/>
        </w:rPr>
      </w:pPr>
      <w:bookmarkStart w:id="48" w:name="bookmark_57"/>
      <w:r>
        <w:rPr>
          <w:rtl/>
        </w:rPr>
        <w:tab/>
      </w:r>
      <w:r w:rsidR="008E1964" w:rsidRPr="005A087C">
        <w:rPr>
          <w:rtl/>
        </w:rPr>
        <w:t>(ج)</w:t>
      </w:r>
      <w:r w:rsidR="008E1964" w:rsidRPr="005A087C">
        <w:rPr>
          <w:rtl/>
        </w:rPr>
        <w:tab/>
      </w:r>
      <w:r w:rsidR="008E1964" w:rsidRPr="00A8579F">
        <w:rPr>
          <w:b/>
          <w:bCs/>
          <w:rtl/>
        </w:rPr>
        <w:t xml:space="preserve">وضع استراتيجية لتعميم مراعاة المنظور </w:t>
      </w:r>
      <w:proofErr w:type="spellStart"/>
      <w:r w:rsidR="008E1964" w:rsidRPr="00A8579F">
        <w:rPr>
          <w:b/>
          <w:bCs/>
          <w:rtl/>
        </w:rPr>
        <w:t>الجنساني</w:t>
      </w:r>
      <w:proofErr w:type="spellEnd"/>
      <w:r w:rsidR="008E1964" w:rsidRPr="00A8579F">
        <w:rPr>
          <w:b/>
          <w:bCs/>
          <w:rtl/>
        </w:rPr>
        <w:t xml:space="preserve"> تشمل </w:t>
      </w:r>
      <w:proofErr w:type="spellStart"/>
      <w:r w:rsidR="008E1964" w:rsidRPr="00A8579F">
        <w:rPr>
          <w:b/>
          <w:bCs/>
          <w:rtl/>
        </w:rPr>
        <w:t>ميزنة</w:t>
      </w:r>
      <w:proofErr w:type="spellEnd"/>
      <w:r w:rsidR="008E1964" w:rsidRPr="00A8579F">
        <w:rPr>
          <w:b/>
          <w:bCs/>
          <w:rtl/>
        </w:rPr>
        <w:t xml:space="preserve"> مراعية للمنظور </w:t>
      </w:r>
      <w:proofErr w:type="spellStart"/>
      <w:r w:rsidR="008E1964" w:rsidRPr="00A8579F">
        <w:rPr>
          <w:b/>
          <w:bCs/>
          <w:rtl/>
        </w:rPr>
        <w:t>الجنساني</w:t>
      </w:r>
      <w:proofErr w:type="spellEnd"/>
      <w:r w:rsidR="008E1964" w:rsidRPr="00A8579F">
        <w:rPr>
          <w:b/>
          <w:bCs/>
          <w:rtl/>
        </w:rPr>
        <w:t xml:space="preserve"> ويمكن تطبيقها في جميع السياسات والبرامج على جميع المستويات لمعالجة مختلف جوانب حياة المرأة؛</w:t>
      </w:r>
      <w:bookmarkEnd w:id="48"/>
    </w:p>
    <w:p w14:paraId="728ACAD0" w14:textId="6199CE48" w:rsidR="008E1964" w:rsidRPr="005A087C" w:rsidRDefault="00A8579F" w:rsidP="008E1964">
      <w:pPr>
        <w:pStyle w:val="SingleTxt"/>
        <w:rPr>
          <w:b/>
          <w:rtl/>
        </w:rPr>
      </w:pPr>
      <w:bookmarkStart w:id="49" w:name="bookmark_58"/>
      <w:r>
        <w:rPr>
          <w:rtl/>
        </w:rPr>
        <w:tab/>
      </w:r>
      <w:r w:rsidR="008E1964" w:rsidRPr="005A087C">
        <w:rPr>
          <w:rtl/>
        </w:rPr>
        <w:t>(د)</w:t>
      </w:r>
      <w:r w:rsidR="008E1964" w:rsidRPr="005A087C">
        <w:rPr>
          <w:rtl/>
        </w:rPr>
        <w:tab/>
      </w:r>
      <w:r w:rsidR="008E1964" w:rsidRPr="0013088F">
        <w:rPr>
          <w:b/>
          <w:bCs/>
          <w:rtl/>
        </w:rPr>
        <w:t>تصميم برامج أساسية وتنفيذها، بما في ذلك وضع خطة عمل وطنية لتنفيذ خطة التنمية المستدامة لعام ٢٠٣٠</w:t>
      </w:r>
      <w:r w:rsidRPr="0013088F">
        <w:rPr>
          <w:b/>
          <w:bCs/>
          <w:rtl/>
        </w:rPr>
        <w:t>،</w:t>
      </w:r>
      <w:r w:rsidR="008E1964" w:rsidRPr="0013088F">
        <w:rPr>
          <w:b/>
          <w:bCs/>
          <w:rtl/>
        </w:rPr>
        <w:t xml:space="preserve"> بغية تحقيق المساواة بين الجنسين</w:t>
      </w:r>
      <w:r w:rsidR="0013088F">
        <w:rPr>
          <w:b/>
          <w:bCs/>
          <w:rtl/>
        </w:rPr>
        <w:t>؛</w:t>
      </w:r>
      <w:bookmarkEnd w:id="49"/>
    </w:p>
    <w:p w14:paraId="51937E8E" w14:textId="7D706F35" w:rsidR="008E1964" w:rsidRPr="005A087C" w:rsidRDefault="0013088F" w:rsidP="008E1964">
      <w:pPr>
        <w:pStyle w:val="SingleTxt"/>
        <w:rPr>
          <w:b/>
          <w:rtl/>
        </w:rPr>
      </w:pPr>
      <w:bookmarkStart w:id="50" w:name="bookmark_59"/>
      <w:r>
        <w:rPr>
          <w:rtl/>
        </w:rPr>
        <w:tab/>
      </w:r>
      <w:r w:rsidR="008E1964" w:rsidRPr="005A087C">
        <w:rPr>
          <w:rtl/>
        </w:rPr>
        <w:t>(هـ)</w:t>
      </w:r>
      <w:r w:rsidR="008E1964" w:rsidRPr="005A087C">
        <w:rPr>
          <w:rtl/>
        </w:rPr>
        <w:tab/>
      </w:r>
      <w:r w:rsidR="008E1964" w:rsidRPr="0013088F">
        <w:rPr>
          <w:b/>
          <w:bCs/>
          <w:rtl/>
        </w:rPr>
        <w:t>وضع آلية وطنية للجمع المنهجي للبيانات المصنفة حسب نوع الجنس والسن والإعاقة والأصل العرقي والعوامل الأخرى ذات الصلة</w:t>
      </w:r>
      <w:r w:rsidR="00A8579F" w:rsidRPr="0013088F">
        <w:rPr>
          <w:b/>
          <w:bCs/>
          <w:rtl/>
        </w:rPr>
        <w:t>،</w:t>
      </w:r>
      <w:r w:rsidR="008E1964" w:rsidRPr="0013088F">
        <w:rPr>
          <w:b/>
          <w:bCs/>
          <w:rtl/>
        </w:rPr>
        <w:t xml:space="preserve"> لتقييم التقدم المحرز في تحقيق المساواة بين الجنسين وتمكين المرأة في المجالين العام والخاص</w:t>
      </w:r>
      <w:r>
        <w:rPr>
          <w:b/>
          <w:bCs/>
          <w:rtl/>
        </w:rPr>
        <w:t>؛</w:t>
      </w:r>
      <w:bookmarkEnd w:id="50"/>
    </w:p>
    <w:p w14:paraId="226AE421" w14:textId="49DCC0BF" w:rsidR="008E1964" w:rsidRPr="005A087C" w:rsidRDefault="0013088F" w:rsidP="008E1964">
      <w:pPr>
        <w:pStyle w:val="SingleTxt"/>
        <w:rPr>
          <w:b/>
          <w:rtl/>
        </w:rPr>
      </w:pPr>
      <w:bookmarkStart w:id="51" w:name="bookmark_60"/>
      <w:r>
        <w:rPr>
          <w:rtl/>
        </w:rPr>
        <w:tab/>
      </w:r>
      <w:r w:rsidR="008E1964" w:rsidRPr="005A087C">
        <w:rPr>
          <w:rtl/>
        </w:rPr>
        <w:t>(و)</w:t>
      </w:r>
      <w:r>
        <w:rPr>
          <w:rtl/>
        </w:rPr>
        <w:tab/>
      </w:r>
      <w:r w:rsidR="008E1964" w:rsidRPr="0013088F">
        <w:rPr>
          <w:b/>
          <w:bCs/>
          <w:rtl/>
        </w:rPr>
        <w:t>استخدام النتائج التي توصلت إليها دراسة الصحة الأسرية والدعم الأسري في ناورو (2014) من أجل توجيه السياسات ذات الصلة</w:t>
      </w:r>
      <w:r w:rsidR="00A8579F" w:rsidRPr="0013088F">
        <w:rPr>
          <w:b/>
          <w:bCs/>
          <w:rtl/>
        </w:rPr>
        <w:t>،</w:t>
      </w:r>
      <w:r w:rsidR="008E1964" w:rsidRPr="0013088F">
        <w:rPr>
          <w:b/>
          <w:bCs/>
          <w:rtl/>
        </w:rPr>
        <w:t xml:space="preserve"> والعمل بالتعاون مع المنظمات النسائية، والرجال كشركاء</w:t>
      </w:r>
      <w:r w:rsidR="00A8579F" w:rsidRPr="0013088F">
        <w:rPr>
          <w:b/>
          <w:bCs/>
          <w:rtl/>
        </w:rPr>
        <w:t>،</w:t>
      </w:r>
      <w:r w:rsidR="008E1964" w:rsidRPr="0013088F">
        <w:rPr>
          <w:b/>
          <w:bCs/>
          <w:rtl/>
        </w:rPr>
        <w:t xml:space="preserve"> ووسائط الإعلام والقطاع الخاص.</w:t>
      </w:r>
      <w:bookmarkEnd w:id="51"/>
    </w:p>
    <w:p w14:paraId="79BE97F5" w14:textId="77777777" w:rsidR="008E1964" w:rsidRPr="005A087C" w:rsidRDefault="008E1964" w:rsidP="001308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52" w:name="bookmark_61"/>
      <w:r w:rsidRPr="005A087C">
        <w:rPr>
          <w:lang w:val="en-GB"/>
        </w:rPr>
        <w:lastRenderedPageBreak/>
        <w:tab/>
      </w:r>
      <w:r w:rsidRPr="005A087C">
        <w:rPr>
          <w:lang w:val="en-GB"/>
        </w:rPr>
        <w:tab/>
      </w:r>
      <w:r w:rsidRPr="005A087C">
        <w:rPr>
          <w:rtl/>
        </w:rPr>
        <w:t>التدابير الخاصة المؤقتة</w:t>
      </w:r>
      <w:bookmarkEnd w:id="52"/>
    </w:p>
    <w:p w14:paraId="1FD88745" w14:textId="4134EAC8" w:rsidR="008E1964" w:rsidRPr="005A087C" w:rsidRDefault="008E1964" w:rsidP="008E1964">
      <w:pPr>
        <w:pStyle w:val="SingleTxt"/>
        <w:rPr>
          <w:rtl/>
        </w:rPr>
      </w:pPr>
      <w:bookmarkStart w:id="53" w:name="bookmark_62"/>
      <w:r w:rsidRPr="005A087C">
        <w:rPr>
          <w:rtl/>
        </w:rPr>
        <w:t>١٦</w:t>
      </w:r>
      <w:r w:rsidR="0013088F">
        <w:rPr>
          <w:rFonts w:hint="cs"/>
          <w:rtl/>
        </w:rPr>
        <w:t xml:space="preserve"> </w:t>
      </w:r>
      <w:r w:rsidRPr="005A087C">
        <w:rPr>
          <w:rtl/>
        </w:rPr>
        <w:t>-</w:t>
      </w:r>
      <w:r w:rsidR="0013088F">
        <w:rPr>
          <w:rtl/>
        </w:rPr>
        <w:tab/>
      </w:r>
      <w:r w:rsidRPr="005A087C">
        <w:rPr>
          <w:rtl/>
        </w:rPr>
        <w:t>تشعر اللجنة بالقلق إزاء عدم وجود أي تدابير خاصة مؤقتة في تشريعات</w:t>
      </w:r>
      <w:r w:rsidR="00513683">
        <w:rPr>
          <w:rtl/>
        </w:rPr>
        <w:t xml:space="preserve"> </w:t>
      </w:r>
      <w:r w:rsidRPr="005A087C">
        <w:rPr>
          <w:rtl/>
        </w:rPr>
        <w:t>الدولة الطرف أو في سياساتها، وإزاء معارضة كل من النساء والرجال</w:t>
      </w:r>
      <w:r w:rsidR="00513683">
        <w:rPr>
          <w:rtl/>
        </w:rPr>
        <w:t xml:space="preserve"> </w:t>
      </w:r>
      <w:r w:rsidRPr="005A087C">
        <w:rPr>
          <w:rtl/>
        </w:rPr>
        <w:t>استحداث تدابير خاصة مؤقتة</w:t>
      </w:r>
      <w:r w:rsidR="00A8579F">
        <w:rPr>
          <w:rtl/>
        </w:rPr>
        <w:t>،</w:t>
      </w:r>
      <w:r w:rsidRPr="005A087C">
        <w:rPr>
          <w:rtl/>
        </w:rPr>
        <w:t xml:space="preserve"> مما يشير إلى خطأ في فهم الجمهور للغرض من تلك التدابير ولطابعها غير التمييزي.</w:t>
      </w:r>
      <w:bookmarkEnd w:id="53"/>
    </w:p>
    <w:p w14:paraId="50CA1FE2" w14:textId="697CAA02" w:rsidR="008E1964" w:rsidRPr="005A087C" w:rsidRDefault="008E1964" w:rsidP="008E1964">
      <w:pPr>
        <w:pStyle w:val="SingleTxt"/>
        <w:rPr>
          <w:b/>
          <w:rtl/>
        </w:rPr>
      </w:pPr>
      <w:bookmarkStart w:id="54" w:name="bookmark_63"/>
      <w:r w:rsidRPr="005A087C">
        <w:rPr>
          <w:rtl/>
        </w:rPr>
        <w:t>١٧</w:t>
      </w:r>
      <w:r w:rsidR="0013088F">
        <w:rPr>
          <w:rFonts w:hint="cs"/>
          <w:rtl/>
        </w:rPr>
        <w:t xml:space="preserve"> </w:t>
      </w:r>
      <w:r w:rsidRPr="005A087C">
        <w:rPr>
          <w:rtl/>
        </w:rPr>
        <w:t>-</w:t>
      </w:r>
      <w:r w:rsidR="0013088F">
        <w:rPr>
          <w:rtl/>
        </w:rPr>
        <w:tab/>
      </w:r>
      <w:r w:rsidRPr="0013088F">
        <w:rPr>
          <w:b/>
          <w:bCs/>
          <w:rtl/>
        </w:rPr>
        <w:t xml:space="preserve">وتمشيا مع المادة ٤ (١) من الاتفاقية، توصي اللجنة مع الإشارة إلى توصيتها العامة </w:t>
      </w:r>
      <w:r w:rsidR="00C850F2" w:rsidRPr="0013088F">
        <w:rPr>
          <w:b/>
          <w:bCs/>
          <w:rtl/>
        </w:rPr>
        <w:t>رقم</w:t>
      </w:r>
      <w:r w:rsidR="00C850F2">
        <w:rPr>
          <w:rFonts w:hint="cs"/>
          <w:b/>
          <w:bCs/>
          <w:rtl/>
        </w:rPr>
        <w:t> </w:t>
      </w:r>
      <w:r w:rsidRPr="0013088F">
        <w:rPr>
          <w:b/>
          <w:bCs/>
          <w:rtl/>
        </w:rPr>
        <w:t>٢٥ (2004) بشأن التدابير الخاصة المؤقتة</w:t>
      </w:r>
      <w:r w:rsidR="00A8579F" w:rsidRPr="0013088F">
        <w:rPr>
          <w:b/>
          <w:bCs/>
          <w:rtl/>
        </w:rPr>
        <w:t>،</w:t>
      </w:r>
      <w:r w:rsidRPr="0013088F">
        <w:rPr>
          <w:b/>
          <w:bCs/>
          <w:rtl/>
        </w:rPr>
        <w:t xml:space="preserve"> بأن تعتمد الدولة الطرف وتطبق تدابير خاصة مؤقتة</w:t>
      </w:r>
      <w:r w:rsidR="00A8579F" w:rsidRPr="0013088F">
        <w:rPr>
          <w:b/>
          <w:bCs/>
          <w:rtl/>
        </w:rPr>
        <w:t>،</w:t>
      </w:r>
      <w:r w:rsidRPr="0013088F">
        <w:rPr>
          <w:b/>
          <w:bCs/>
          <w:rtl/>
        </w:rPr>
        <w:t xml:space="preserve"> بما في ذلك وضع أهداف، وتحديد</w:t>
      </w:r>
      <w:r w:rsidR="00C850F2">
        <w:rPr>
          <w:rFonts w:hint="cs"/>
          <w:b/>
          <w:bCs/>
          <w:rtl/>
        </w:rPr>
        <w:t xml:space="preserve"> </w:t>
      </w:r>
      <w:r w:rsidRPr="0013088F">
        <w:rPr>
          <w:b/>
          <w:bCs/>
          <w:rtl/>
        </w:rPr>
        <w:t>حصص قانونية</w:t>
      </w:r>
      <w:r w:rsidR="00A8579F" w:rsidRPr="0013088F">
        <w:rPr>
          <w:b/>
          <w:bCs/>
          <w:rtl/>
        </w:rPr>
        <w:t>،</w:t>
      </w:r>
      <w:r w:rsidRPr="0013088F">
        <w:rPr>
          <w:b/>
          <w:bCs/>
          <w:rtl/>
        </w:rPr>
        <w:t xml:space="preserve"> </w:t>
      </w:r>
      <w:proofErr w:type="spellStart"/>
      <w:r w:rsidRPr="0013088F">
        <w:rPr>
          <w:b/>
          <w:bCs/>
          <w:rtl/>
        </w:rPr>
        <w:t>وميزنة</w:t>
      </w:r>
      <w:proofErr w:type="spellEnd"/>
      <w:r w:rsidRPr="0013088F">
        <w:rPr>
          <w:b/>
          <w:bCs/>
          <w:rtl/>
        </w:rPr>
        <w:t xml:space="preserve"> مراعية للمنظور </w:t>
      </w:r>
      <w:proofErr w:type="spellStart"/>
      <w:r w:rsidRPr="0013088F">
        <w:rPr>
          <w:b/>
          <w:bCs/>
          <w:rtl/>
        </w:rPr>
        <w:t>الجنساني</w:t>
      </w:r>
      <w:proofErr w:type="spellEnd"/>
      <w:r w:rsidR="00A8579F" w:rsidRPr="0013088F">
        <w:rPr>
          <w:b/>
          <w:bCs/>
          <w:rtl/>
        </w:rPr>
        <w:t>،</w:t>
      </w:r>
      <w:r w:rsidRPr="0013088F">
        <w:rPr>
          <w:b/>
          <w:bCs/>
          <w:rtl/>
        </w:rPr>
        <w:t xml:space="preserve"> تهدف إلى تحقيق المساواة الفعلية بين النساء والرجال في جميع المجالات التي تكون فيها المرأة محرومة أو ممثلة تمثيلا ناقصا</w:t>
      </w:r>
      <w:r w:rsidR="00A8579F" w:rsidRPr="0013088F">
        <w:rPr>
          <w:b/>
          <w:bCs/>
          <w:rtl/>
        </w:rPr>
        <w:t>،</w:t>
      </w:r>
      <w:r w:rsidRPr="0013088F">
        <w:rPr>
          <w:b/>
          <w:bCs/>
          <w:rtl/>
        </w:rPr>
        <w:t xml:space="preserve"> ولا سيما في الحياة السياسية والعامة</w:t>
      </w:r>
      <w:r w:rsidR="00A8579F" w:rsidRPr="0013088F">
        <w:rPr>
          <w:b/>
          <w:bCs/>
          <w:rtl/>
        </w:rPr>
        <w:t>،</w:t>
      </w:r>
      <w:r w:rsidRPr="0013088F">
        <w:rPr>
          <w:b/>
          <w:bCs/>
          <w:rtl/>
        </w:rPr>
        <w:t xml:space="preserve"> والتعليم</w:t>
      </w:r>
      <w:r w:rsidR="00A8579F" w:rsidRPr="0013088F">
        <w:rPr>
          <w:b/>
          <w:bCs/>
          <w:rtl/>
        </w:rPr>
        <w:t>،</w:t>
      </w:r>
      <w:r w:rsidRPr="0013088F">
        <w:rPr>
          <w:b/>
          <w:bCs/>
          <w:rtl/>
        </w:rPr>
        <w:t xml:space="preserve"> والعمالة</w:t>
      </w:r>
      <w:r w:rsidR="00A8579F" w:rsidRPr="0013088F">
        <w:rPr>
          <w:b/>
          <w:bCs/>
          <w:rtl/>
        </w:rPr>
        <w:t>،</w:t>
      </w:r>
      <w:r w:rsidRPr="0013088F">
        <w:rPr>
          <w:b/>
          <w:bCs/>
          <w:rtl/>
        </w:rPr>
        <w:t xml:space="preserve"> والصحة.</w:t>
      </w:r>
      <w:bookmarkEnd w:id="54"/>
    </w:p>
    <w:p w14:paraId="3745BEEB" w14:textId="77777777" w:rsidR="0013088F" w:rsidRPr="0013088F" w:rsidRDefault="0013088F" w:rsidP="0013088F">
      <w:pPr>
        <w:pStyle w:val="SingleTxt"/>
        <w:spacing w:after="0" w:line="120" w:lineRule="exact"/>
        <w:rPr>
          <w:b/>
          <w:sz w:val="10"/>
          <w:lang w:val="en-GB"/>
        </w:rPr>
      </w:pPr>
      <w:bookmarkStart w:id="55" w:name="bookmark_64"/>
    </w:p>
    <w:p w14:paraId="7535F551" w14:textId="74247FBF" w:rsidR="008E1964" w:rsidRPr="005A087C" w:rsidRDefault="008E1964" w:rsidP="001308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 xml:space="preserve">التصورات النمطية والممارسات الضارة </w:t>
      </w:r>
      <w:bookmarkEnd w:id="55"/>
    </w:p>
    <w:p w14:paraId="32112AEC" w14:textId="1381FD0C" w:rsidR="008E1964" w:rsidRPr="005A087C" w:rsidRDefault="008E1964" w:rsidP="008E1964">
      <w:pPr>
        <w:pStyle w:val="SingleTxt"/>
        <w:rPr>
          <w:rtl/>
        </w:rPr>
      </w:pPr>
      <w:bookmarkStart w:id="56" w:name="bookmark_65"/>
      <w:r w:rsidRPr="005A087C">
        <w:rPr>
          <w:rtl/>
        </w:rPr>
        <w:t>١٨</w:t>
      </w:r>
      <w:r w:rsidR="0013088F">
        <w:rPr>
          <w:rFonts w:hint="cs"/>
          <w:rtl/>
        </w:rPr>
        <w:t xml:space="preserve"> </w:t>
      </w:r>
      <w:r w:rsidRPr="005A087C">
        <w:rPr>
          <w:rtl/>
        </w:rPr>
        <w:t>-</w:t>
      </w:r>
      <w:r w:rsidR="0013088F">
        <w:rPr>
          <w:rtl/>
        </w:rPr>
        <w:tab/>
      </w:r>
      <w:r w:rsidRPr="005A087C">
        <w:rPr>
          <w:rtl/>
        </w:rPr>
        <w:t>تشعر اللجنة بالقلق إزاء انتشار التصورات النمطية الاجتماعية والثقافية في الدولة الطرف، وإزاء ما يعتبره المجتمع في ناورو من أن الدور الرئيسي للمرأة يتمثل في كونها زوجة وربة بيت وأن الرجال يؤكدون تحكمهم بالمرأة فيما يتعلق بملابسها وحركتها وسلوكها. ويؤدي انتشار التصورات النمطية الجنسانية</w:t>
      </w:r>
      <w:r w:rsidR="00513683">
        <w:rPr>
          <w:rtl/>
        </w:rPr>
        <w:t xml:space="preserve"> </w:t>
      </w:r>
      <w:r w:rsidRPr="005A087C">
        <w:rPr>
          <w:rtl/>
        </w:rPr>
        <w:t>إلى ترسيخ تبعية النساء والفتيات</w:t>
      </w:r>
      <w:r w:rsidR="00A8579F">
        <w:rPr>
          <w:rtl/>
        </w:rPr>
        <w:t>،</w:t>
      </w:r>
      <w:r w:rsidRPr="005A087C">
        <w:rPr>
          <w:rtl/>
        </w:rPr>
        <w:t xml:space="preserve"> وهذا ما يقوض وضعهن الاجتماعي واستقلاليتهن ويشكل سببا أساسيا للعنف الجنساني ضد المرأة. وتشعر اللجنة بالقلق أيضا لأن الدولة </w:t>
      </w:r>
      <w:r w:rsidR="0013088F">
        <w:rPr>
          <w:rtl/>
        </w:rPr>
        <w:t>الطرف لم تعالج هذه المسألة بشكل</w:t>
      </w:r>
      <w:r w:rsidR="0013088F">
        <w:rPr>
          <w:rFonts w:hint="cs"/>
          <w:rtl/>
        </w:rPr>
        <w:t> </w:t>
      </w:r>
      <w:r w:rsidRPr="005A087C">
        <w:rPr>
          <w:rtl/>
        </w:rPr>
        <w:t>كاف.</w:t>
      </w:r>
      <w:bookmarkEnd w:id="56"/>
    </w:p>
    <w:p w14:paraId="57A87B5F" w14:textId="25A5D2D9" w:rsidR="008E1964" w:rsidRPr="005A087C" w:rsidRDefault="008E1964" w:rsidP="008E1964">
      <w:pPr>
        <w:pStyle w:val="SingleTxt"/>
        <w:rPr>
          <w:b/>
          <w:rtl/>
        </w:rPr>
      </w:pPr>
      <w:bookmarkStart w:id="57" w:name="bookmark_66"/>
      <w:r w:rsidRPr="005A087C">
        <w:rPr>
          <w:rtl/>
        </w:rPr>
        <w:t>١٩</w:t>
      </w:r>
      <w:r w:rsidR="0013088F">
        <w:rPr>
          <w:rFonts w:hint="cs"/>
          <w:rtl/>
        </w:rPr>
        <w:t xml:space="preserve"> </w:t>
      </w:r>
      <w:r w:rsidRPr="005A087C">
        <w:rPr>
          <w:rtl/>
        </w:rPr>
        <w:t>-</w:t>
      </w:r>
      <w:r w:rsidR="0013088F">
        <w:rPr>
          <w:rtl/>
        </w:rPr>
        <w:tab/>
      </w:r>
      <w:r w:rsidRPr="0013088F">
        <w:rPr>
          <w:b/>
          <w:bCs/>
          <w:rtl/>
        </w:rPr>
        <w:t xml:space="preserve">وتوصي اللجنة بأن تقوم الدولة الطرف بما يلي: </w:t>
      </w:r>
      <w:bookmarkEnd w:id="57"/>
    </w:p>
    <w:p w14:paraId="7591CAF8" w14:textId="489A71EB" w:rsidR="008E1964" w:rsidRPr="005A087C" w:rsidRDefault="0013088F" w:rsidP="008E1964">
      <w:pPr>
        <w:pStyle w:val="SingleTxt"/>
        <w:rPr>
          <w:b/>
          <w:rtl/>
        </w:rPr>
      </w:pPr>
      <w:bookmarkStart w:id="58" w:name="bookmark_67"/>
      <w:r>
        <w:rPr>
          <w:rtl/>
        </w:rPr>
        <w:tab/>
      </w:r>
      <w:r w:rsidR="008E1964" w:rsidRPr="005A087C">
        <w:rPr>
          <w:rtl/>
        </w:rPr>
        <w:t>(أ)</w:t>
      </w:r>
      <w:r w:rsidR="008E1964" w:rsidRPr="005A087C">
        <w:rPr>
          <w:rtl/>
        </w:rPr>
        <w:tab/>
      </w:r>
      <w:r w:rsidR="008E1964" w:rsidRPr="0013088F">
        <w:rPr>
          <w:b/>
          <w:bCs/>
          <w:rtl/>
        </w:rPr>
        <w:t>تعزيز حملات التثقيف والتوعية التي تستهدف النساء والرجال على جميع مستويات المجتمع</w:t>
      </w:r>
      <w:r w:rsidR="00A8579F" w:rsidRPr="0013088F">
        <w:rPr>
          <w:b/>
          <w:bCs/>
          <w:rtl/>
        </w:rPr>
        <w:t>،</w:t>
      </w:r>
      <w:r w:rsidR="008E1964" w:rsidRPr="0013088F">
        <w:rPr>
          <w:b/>
          <w:bCs/>
          <w:rtl/>
        </w:rPr>
        <w:t xml:space="preserve"> بمن فيهم الزعماء</w:t>
      </w:r>
      <w:r w:rsidR="00513683" w:rsidRPr="0013088F">
        <w:rPr>
          <w:b/>
          <w:bCs/>
          <w:rtl/>
        </w:rPr>
        <w:t xml:space="preserve"> </w:t>
      </w:r>
      <w:r w:rsidR="008E1964" w:rsidRPr="0013088F">
        <w:rPr>
          <w:b/>
          <w:bCs/>
          <w:rtl/>
        </w:rPr>
        <w:t>السياسيون والمحليون والدينيون والمعلمون، بشأن المساواة الفعلية بين النساء والرجال، لتوعيتهم فيما يتعلق بتحقيق المساواة بين الجنسين وبأهمية الدور الذي تضطلع به النساء ومساهماتهن في المجالين العام والخاص</w:t>
      </w:r>
      <w:r w:rsidRPr="0013088F">
        <w:rPr>
          <w:b/>
          <w:bCs/>
          <w:rtl/>
        </w:rPr>
        <w:t>؛</w:t>
      </w:r>
      <w:bookmarkEnd w:id="58"/>
    </w:p>
    <w:p w14:paraId="752475AA" w14:textId="5F1D6328" w:rsidR="008E1964" w:rsidRPr="005A087C" w:rsidRDefault="0013088F" w:rsidP="008E1964">
      <w:pPr>
        <w:pStyle w:val="SingleTxt"/>
        <w:rPr>
          <w:b/>
          <w:rtl/>
        </w:rPr>
      </w:pPr>
      <w:bookmarkStart w:id="59" w:name="bookmark_68"/>
      <w:r>
        <w:rPr>
          <w:rtl/>
        </w:rPr>
        <w:tab/>
      </w:r>
      <w:r w:rsidR="008E1964" w:rsidRPr="005A087C">
        <w:rPr>
          <w:rtl/>
        </w:rPr>
        <w:t>(ب)</w:t>
      </w:r>
      <w:r w:rsidR="008E1964" w:rsidRPr="005A087C">
        <w:rPr>
          <w:rtl/>
        </w:rPr>
        <w:tab/>
      </w:r>
      <w:r w:rsidR="008E1964" w:rsidRPr="0013088F">
        <w:rPr>
          <w:b/>
          <w:bCs/>
          <w:rtl/>
        </w:rPr>
        <w:t>تنقيح البرامج التعليمية والمناهج الدراسية والكتب المدرسية من أجل القضاء على مظاهر المواقف الأبوية السلطوية والتصورات النمطية الجنسانية</w:t>
      </w:r>
      <w:r w:rsidR="00A8579F" w:rsidRPr="0013088F">
        <w:rPr>
          <w:b/>
          <w:bCs/>
          <w:rtl/>
        </w:rPr>
        <w:t>،</w:t>
      </w:r>
      <w:r w:rsidR="008E1964" w:rsidRPr="0013088F">
        <w:rPr>
          <w:b/>
          <w:bCs/>
          <w:rtl/>
        </w:rPr>
        <w:t xml:space="preserve"> بهدف تغيير الأسباب الهيكلية والثقافية للتمييز ضد المرأة</w:t>
      </w:r>
      <w:r w:rsidRPr="0013088F">
        <w:rPr>
          <w:b/>
          <w:bCs/>
          <w:rtl/>
        </w:rPr>
        <w:t>؛</w:t>
      </w:r>
      <w:bookmarkEnd w:id="59"/>
    </w:p>
    <w:p w14:paraId="12C2F86A" w14:textId="2936BD94" w:rsidR="008E1964" w:rsidRPr="005A087C" w:rsidRDefault="0013088F" w:rsidP="008E1964">
      <w:pPr>
        <w:pStyle w:val="SingleTxt"/>
        <w:rPr>
          <w:b/>
          <w:rtl/>
        </w:rPr>
      </w:pPr>
      <w:bookmarkStart w:id="60" w:name="bookmark_69"/>
      <w:r>
        <w:rPr>
          <w:rtl/>
        </w:rPr>
        <w:tab/>
      </w:r>
      <w:r w:rsidR="008E1964" w:rsidRPr="005A087C">
        <w:rPr>
          <w:rtl/>
        </w:rPr>
        <w:t>(ج)</w:t>
      </w:r>
      <w:r>
        <w:rPr>
          <w:rtl/>
        </w:rPr>
        <w:tab/>
      </w:r>
      <w:r w:rsidR="008E1964" w:rsidRPr="0013088F">
        <w:rPr>
          <w:b/>
          <w:bCs/>
          <w:rtl/>
        </w:rPr>
        <w:t>إشراك وسائط الإعلام</w:t>
      </w:r>
      <w:r w:rsidR="00A8579F" w:rsidRPr="0013088F">
        <w:rPr>
          <w:b/>
          <w:bCs/>
          <w:rtl/>
        </w:rPr>
        <w:t>،</w:t>
      </w:r>
      <w:r w:rsidR="008E1964" w:rsidRPr="0013088F">
        <w:rPr>
          <w:b/>
          <w:bCs/>
          <w:rtl/>
        </w:rPr>
        <w:t xml:space="preserve"> بما فيها وسائط التواصل الاجتماعي</w:t>
      </w:r>
      <w:r w:rsidR="00A8579F" w:rsidRPr="0013088F">
        <w:rPr>
          <w:b/>
          <w:bCs/>
          <w:rtl/>
        </w:rPr>
        <w:t>،</w:t>
      </w:r>
      <w:r w:rsidR="008E1964" w:rsidRPr="0013088F">
        <w:rPr>
          <w:b/>
          <w:bCs/>
          <w:rtl/>
        </w:rPr>
        <w:t xml:space="preserve"> في مكافحة التصورات النمطية التمييزية وإبراز الصور الإيجابية للمرأة، والمساواة بين وضع النساء والرجال في الحياة العامة والخاصة.</w:t>
      </w:r>
      <w:bookmarkEnd w:id="60"/>
    </w:p>
    <w:p w14:paraId="5CC0C582" w14:textId="77777777" w:rsidR="008E1964" w:rsidRPr="005A087C" w:rsidRDefault="008E1964" w:rsidP="0013088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bookmarkStart w:id="61" w:name="bookmark_70"/>
      <w:r w:rsidRPr="005A087C">
        <w:rPr>
          <w:lang w:val="en-GB"/>
        </w:rPr>
        <w:tab/>
      </w:r>
      <w:r w:rsidRPr="005A087C">
        <w:rPr>
          <w:lang w:val="en-GB"/>
        </w:rPr>
        <w:tab/>
      </w:r>
      <w:r w:rsidRPr="005A087C">
        <w:rPr>
          <w:rtl/>
        </w:rPr>
        <w:t>العنف الجنساني ضد المرأة</w:t>
      </w:r>
      <w:bookmarkEnd w:id="61"/>
    </w:p>
    <w:p w14:paraId="6A66059C" w14:textId="03D3487B" w:rsidR="008E1964" w:rsidRPr="005A087C" w:rsidRDefault="008E1964" w:rsidP="008E1964">
      <w:pPr>
        <w:pStyle w:val="SingleTxt"/>
        <w:rPr>
          <w:rtl/>
        </w:rPr>
      </w:pPr>
      <w:bookmarkStart w:id="62" w:name="bookmark_71"/>
      <w:r w:rsidRPr="005A087C">
        <w:rPr>
          <w:rtl/>
        </w:rPr>
        <w:t>٢٠</w:t>
      </w:r>
      <w:r w:rsidR="0013088F">
        <w:rPr>
          <w:rFonts w:hint="cs"/>
          <w:rtl/>
        </w:rPr>
        <w:t xml:space="preserve"> </w:t>
      </w:r>
      <w:r w:rsidRPr="005A087C">
        <w:rPr>
          <w:rtl/>
        </w:rPr>
        <w:t>-</w:t>
      </w:r>
      <w:r w:rsidR="0013088F">
        <w:rPr>
          <w:rtl/>
        </w:rPr>
        <w:tab/>
      </w:r>
      <w:r w:rsidRPr="005A087C">
        <w:rPr>
          <w:rtl/>
        </w:rPr>
        <w:t>ترحب اللجنة بالجهود التي تبذلها الدولة الطرف لمعالجة العنف الجنساني</w:t>
      </w:r>
      <w:r w:rsidR="00A8579F">
        <w:rPr>
          <w:rtl/>
        </w:rPr>
        <w:t>،</w:t>
      </w:r>
      <w:r w:rsidRPr="005A087C">
        <w:rPr>
          <w:rtl/>
        </w:rPr>
        <w:t xml:space="preserve"> بما في ذلك اعتماد قانون الجرائم الجديد وإنشاء مراكز خدمات لدعم الضحايا والجناة على حد سواء. بيد أن اللجنة تشعر بالقلق إزاء ما يلي:</w:t>
      </w:r>
      <w:bookmarkEnd w:id="62"/>
    </w:p>
    <w:p w14:paraId="66F21566" w14:textId="547E7F9B" w:rsidR="008E1964" w:rsidRPr="005A087C" w:rsidRDefault="0013088F" w:rsidP="008E1964">
      <w:pPr>
        <w:pStyle w:val="SingleTxt"/>
        <w:rPr>
          <w:rtl/>
        </w:rPr>
      </w:pPr>
      <w:bookmarkStart w:id="63" w:name="bookmark_72"/>
      <w:r>
        <w:rPr>
          <w:rtl/>
        </w:rPr>
        <w:lastRenderedPageBreak/>
        <w:tab/>
      </w:r>
      <w:r w:rsidR="008E1964" w:rsidRPr="005A087C">
        <w:rPr>
          <w:rtl/>
        </w:rPr>
        <w:t>(أ)</w:t>
      </w:r>
      <w:r w:rsidR="008E1964" w:rsidRPr="005A087C">
        <w:rPr>
          <w:rtl/>
        </w:rPr>
        <w:tab/>
        <w:t>ارتفاع معدل انتشار العنف الجنساني ضد النساء، بما في ذلك العنف المنزلي والعنف</w:t>
      </w:r>
      <w:r w:rsidR="009E381A">
        <w:rPr>
          <w:rFonts w:hint="cs"/>
          <w:rtl/>
        </w:rPr>
        <w:t> </w:t>
      </w:r>
      <w:r w:rsidR="008E1964" w:rsidRPr="005A087C">
        <w:rPr>
          <w:rtl/>
        </w:rPr>
        <w:t>الجنسي؛</w:t>
      </w:r>
      <w:bookmarkEnd w:id="63"/>
    </w:p>
    <w:p w14:paraId="702BE130" w14:textId="42C5DFE8" w:rsidR="008E1964" w:rsidRPr="005A087C" w:rsidRDefault="0013088F" w:rsidP="008E1964">
      <w:pPr>
        <w:pStyle w:val="SingleTxt"/>
        <w:rPr>
          <w:rtl/>
        </w:rPr>
      </w:pPr>
      <w:bookmarkStart w:id="64" w:name="bookmark_73"/>
      <w:r>
        <w:rPr>
          <w:rtl/>
        </w:rPr>
        <w:tab/>
      </w:r>
      <w:r w:rsidR="008E1964" w:rsidRPr="005A087C">
        <w:rPr>
          <w:rtl/>
        </w:rPr>
        <w:t>(ب)</w:t>
      </w:r>
      <w:r w:rsidR="008E1964" w:rsidRPr="005A087C">
        <w:rPr>
          <w:rtl/>
        </w:rPr>
        <w:tab/>
        <w:t>ندرة إبلاغ النساء عن حالات العنف الجنساني إلى الشرطة لأسباب مختلفة</w:t>
      </w:r>
      <w:r w:rsidR="00A8579F">
        <w:rPr>
          <w:rtl/>
        </w:rPr>
        <w:t>،</w:t>
      </w:r>
      <w:r w:rsidR="008E1964" w:rsidRPr="005A087C">
        <w:rPr>
          <w:rtl/>
        </w:rPr>
        <w:t xml:space="preserve"> بما في ذلك التصورات النمطية التمييزية، والوصم المرتبط بالضحايا، وانعدام الثقة في الشرطة</w:t>
      </w:r>
      <w:r>
        <w:rPr>
          <w:rtl/>
        </w:rPr>
        <w:t>؛</w:t>
      </w:r>
      <w:bookmarkEnd w:id="64"/>
    </w:p>
    <w:p w14:paraId="5E6AE74C" w14:textId="6A3D7FA4" w:rsidR="008E1964" w:rsidRPr="005A087C" w:rsidRDefault="0013088F" w:rsidP="008E1964">
      <w:pPr>
        <w:pStyle w:val="SingleTxt"/>
        <w:rPr>
          <w:rtl/>
        </w:rPr>
      </w:pPr>
      <w:bookmarkStart w:id="65" w:name="bookmark_74"/>
      <w:r>
        <w:rPr>
          <w:rtl/>
        </w:rPr>
        <w:tab/>
      </w:r>
      <w:r w:rsidR="008E1964" w:rsidRPr="005A087C">
        <w:rPr>
          <w:rtl/>
        </w:rPr>
        <w:t>(ج)</w:t>
      </w:r>
      <w:r w:rsidR="008E1964" w:rsidRPr="005A087C">
        <w:rPr>
          <w:rtl/>
        </w:rPr>
        <w:tab/>
        <w:t>القدرة المحدودة للسلطات</w:t>
      </w:r>
      <w:r w:rsidR="00A8579F">
        <w:rPr>
          <w:rtl/>
        </w:rPr>
        <w:t>،</w:t>
      </w:r>
      <w:r w:rsidR="008E1964" w:rsidRPr="005A087C">
        <w:rPr>
          <w:rtl/>
        </w:rPr>
        <w:t xml:space="preserve"> بما في ذلك قدرات الأدلة الجنائية لدى الشرطة</w:t>
      </w:r>
      <w:r w:rsidR="00A8579F">
        <w:rPr>
          <w:rtl/>
        </w:rPr>
        <w:t>،</w:t>
      </w:r>
      <w:r w:rsidR="008E1964" w:rsidRPr="005A087C">
        <w:rPr>
          <w:rtl/>
        </w:rPr>
        <w:t xml:space="preserve"> والتحقيق في ادعاءات بارتكاب العنف الجنساني ضد المرأة والاستجابة لها على النحو الملائم</w:t>
      </w:r>
      <w:r>
        <w:rPr>
          <w:rtl/>
        </w:rPr>
        <w:t>؛</w:t>
      </w:r>
      <w:bookmarkEnd w:id="65"/>
    </w:p>
    <w:p w14:paraId="46382800" w14:textId="6D3704F8" w:rsidR="008E1964" w:rsidRPr="005A087C" w:rsidRDefault="0013088F" w:rsidP="008E1964">
      <w:pPr>
        <w:pStyle w:val="SingleTxt"/>
        <w:rPr>
          <w:rtl/>
        </w:rPr>
      </w:pPr>
      <w:bookmarkStart w:id="66" w:name="bookmark_75"/>
      <w:r>
        <w:rPr>
          <w:rtl/>
        </w:rPr>
        <w:tab/>
      </w:r>
      <w:r w:rsidR="008E1964" w:rsidRPr="005A087C">
        <w:rPr>
          <w:rtl/>
        </w:rPr>
        <w:t>(د)</w:t>
      </w:r>
      <w:r w:rsidR="008E1964" w:rsidRPr="005A087C">
        <w:rPr>
          <w:rtl/>
        </w:rPr>
        <w:tab/>
        <w:t>عدم توخي المنهجية في جمع البيانات المتعلقة بالتحقيق والمقاضاة وإصدار الأحكام في أعمال العنف الجنساني ضد المرأة</w:t>
      </w:r>
      <w:r>
        <w:rPr>
          <w:rtl/>
        </w:rPr>
        <w:t>؛</w:t>
      </w:r>
      <w:bookmarkEnd w:id="66"/>
    </w:p>
    <w:p w14:paraId="73635639" w14:textId="465DE62D" w:rsidR="008E1964" w:rsidRPr="009E381A" w:rsidRDefault="0013088F" w:rsidP="008E1964">
      <w:pPr>
        <w:pStyle w:val="SingleTxt"/>
        <w:rPr>
          <w:spacing w:val="-4"/>
          <w:rtl/>
        </w:rPr>
      </w:pPr>
      <w:bookmarkStart w:id="67" w:name="bookmark_76"/>
      <w:r w:rsidRPr="009E381A">
        <w:rPr>
          <w:spacing w:val="-4"/>
          <w:rtl/>
        </w:rPr>
        <w:tab/>
      </w:r>
      <w:r w:rsidR="008E1964" w:rsidRPr="009E381A">
        <w:rPr>
          <w:spacing w:val="-4"/>
          <w:rtl/>
        </w:rPr>
        <w:t>(هـ)</w:t>
      </w:r>
      <w:r w:rsidRPr="009E381A">
        <w:rPr>
          <w:spacing w:val="-4"/>
          <w:rtl/>
        </w:rPr>
        <w:tab/>
      </w:r>
      <w:r w:rsidR="008E1964" w:rsidRPr="009E381A">
        <w:rPr>
          <w:spacing w:val="-4"/>
          <w:rtl/>
        </w:rPr>
        <w:t xml:space="preserve">القدرة المحدودة لمأوى </w:t>
      </w:r>
      <w:r w:rsidRPr="009E381A">
        <w:rPr>
          <w:rFonts w:hint="cs"/>
          <w:spacing w:val="-4"/>
          <w:rtl/>
        </w:rPr>
        <w:t>”</w:t>
      </w:r>
      <w:r w:rsidR="008E1964" w:rsidRPr="009E381A">
        <w:rPr>
          <w:spacing w:val="-4"/>
          <w:rtl/>
        </w:rPr>
        <w:t>البيت الآمن</w:t>
      </w:r>
      <w:r w:rsidRPr="009E381A">
        <w:rPr>
          <w:rFonts w:hint="cs"/>
          <w:spacing w:val="-4"/>
          <w:rtl/>
        </w:rPr>
        <w:t>“</w:t>
      </w:r>
      <w:r w:rsidR="008E1964" w:rsidRPr="009E381A">
        <w:rPr>
          <w:spacing w:val="-4"/>
          <w:rtl/>
        </w:rPr>
        <w:t xml:space="preserve"> على الاستجابة بفعالية لاحتياجات ضحايا العنف.</w:t>
      </w:r>
      <w:bookmarkEnd w:id="67"/>
    </w:p>
    <w:p w14:paraId="44EFBAD3" w14:textId="1EB58475" w:rsidR="008E1964" w:rsidRPr="0013088F" w:rsidRDefault="008E1964" w:rsidP="008E1964">
      <w:pPr>
        <w:pStyle w:val="SingleTxt"/>
        <w:rPr>
          <w:b/>
          <w:bCs/>
          <w:rtl/>
        </w:rPr>
      </w:pPr>
      <w:bookmarkStart w:id="68" w:name="bookmark_77"/>
      <w:r w:rsidRPr="005A087C">
        <w:rPr>
          <w:rtl/>
        </w:rPr>
        <w:t>٢١</w:t>
      </w:r>
      <w:r w:rsidR="0013088F">
        <w:rPr>
          <w:rFonts w:hint="cs"/>
          <w:rtl/>
        </w:rPr>
        <w:t xml:space="preserve"> </w:t>
      </w:r>
      <w:r w:rsidRPr="005A087C">
        <w:rPr>
          <w:rtl/>
        </w:rPr>
        <w:t>-</w:t>
      </w:r>
      <w:r w:rsidR="0013088F">
        <w:rPr>
          <w:rtl/>
        </w:rPr>
        <w:tab/>
      </w:r>
      <w:r w:rsidRPr="0013088F">
        <w:rPr>
          <w:b/>
          <w:bCs/>
          <w:rtl/>
        </w:rPr>
        <w:t>إن اللجنة، إذ تشير إلى توصيتها العامة رقم 35 (2017) بشأن العنف الجنساني ضد المرأة، الصادرة تحديثا لتوصيتها العامة رقم 19، توصي بأن تقوم الدولة الطرف بما يلي:</w:t>
      </w:r>
      <w:bookmarkEnd w:id="68"/>
    </w:p>
    <w:p w14:paraId="3BDEFCB5" w14:textId="348D2812" w:rsidR="008E1964" w:rsidRPr="005A087C" w:rsidRDefault="008E1964" w:rsidP="008E1964">
      <w:pPr>
        <w:pStyle w:val="SingleTxt"/>
        <w:rPr>
          <w:b/>
          <w:rtl/>
        </w:rPr>
      </w:pPr>
      <w:bookmarkStart w:id="69" w:name="bookmark_78"/>
      <w:r w:rsidRPr="005A087C">
        <w:rPr>
          <w:lang w:val="en-GB"/>
        </w:rPr>
        <w:tab/>
      </w:r>
      <w:r w:rsidRPr="005A087C">
        <w:rPr>
          <w:rtl/>
        </w:rPr>
        <w:t>(أ)</w:t>
      </w:r>
      <w:r w:rsidRPr="005A087C">
        <w:rPr>
          <w:rtl/>
        </w:rPr>
        <w:tab/>
      </w:r>
      <w:r w:rsidRPr="0013088F">
        <w:rPr>
          <w:b/>
          <w:bCs/>
          <w:rtl/>
        </w:rPr>
        <w:t>وضع وتنفيذ تشريعات وسياسات شاملة</w:t>
      </w:r>
      <w:r w:rsidR="00A8579F" w:rsidRPr="0013088F">
        <w:rPr>
          <w:b/>
          <w:bCs/>
          <w:rtl/>
        </w:rPr>
        <w:t>،</w:t>
      </w:r>
      <w:r w:rsidRPr="0013088F">
        <w:rPr>
          <w:b/>
          <w:bCs/>
          <w:rtl/>
        </w:rPr>
        <w:t xml:space="preserve"> بما في ذلك خطط عمل وطنية</w:t>
      </w:r>
      <w:r w:rsidR="00A8579F" w:rsidRPr="0013088F">
        <w:rPr>
          <w:b/>
          <w:bCs/>
          <w:rtl/>
        </w:rPr>
        <w:t>،</w:t>
      </w:r>
      <w:r w:rsidRPr="0013088F">
        <w:rPr>
          <w:b/>
          <w:bCs/>
          <w:rtl/>
        </w:rPr>
        <w:t xml:space="preserve"> لمنع العنف الجنساني ضد المرأة</w:t>
      </w:r>
      <w:r w:rsidR="00A8579F" w:rsidRPr="0013088F">
        <w:rPr>
          <w:b/>
          <w:bCs/>
          <w:rtl/>
        </w:rPr>
        <w:t>،</w:t>
      </w:r>
      <w:r w:rsidRPr="0013088F">
        <w:rPr>
          <w:b/>
          <w:bCs/>
          <w:rtl/>
        </w:rPr>
        <w:t xml:space="preserve"> بما في ذلك العنف المنزلي، والاستجابة له على نحو ملائم</w:t>
      </w:r>
      <w:r w:rsidR="0013088F" w:rsidRPr="0013088F">
        <w:rPr>
          <w:b/>
          <w:bCs/>
          <w:rtl/>
        </w:rPr>
        <w:t>؛</w:t>
      </w:r>
      <w:bookmarkEnd w:id="69"/>
    </w:p>
    <w:p w14:paraId="74916D3D" w14:textId="0893AFB6" w:rsidR="008E1964" w:rsidRPr="0013088F" w:rsidRDefault="008E1964" w:rsidP="008E1964">
      <w:pPr>
        <w:pStyle w:val="SingleTxt"/>
        <w:rPr>
          <w:b/>
          <w:bCs/>
          <w:rtl/>
        </w:rPr>
      </w:pPr>
      <w:bookmarkStart w:id="70" w:name="bookmark_79"/>
      <w:r w:rsidRPr="005A087C">
        <w:rPr>
          <w:lang w:val="en-GB"/>
        </w:rPr>
        <w:tab/>
      </w:r>
      <w:r w:rsidRPr="005A087C">
        <w:rPr>
          <w:rtl/>
        </w:rPr>
        <w:t>(ب)</w:t>
      </w:r>
      <w:r w:rsidRPr="005A087C">
        <w:rPr>
          <w:rtl/>
        </w:rPr>
        <w:tab/>
      </w:r>
      <w:r w:rsidRPr="0013088F">
        <w:rPr>
          <w:b/>
          <w:bCs/>
          <w:rtl/>
        </w:rPr>
        <w:t>وضع آليات فعالة لمعالجة العنف الجنساني</w:t>
      </w:r>
      <w:r w:rsidR="00A8579F" w:rsidRPr="0013088F">
        <w:rPr>
          <w:b/>
          <w:bCs/>
          <w:rtl/>
        </w:rPr>
        <w:t>،</w:t>
      </w:r>
      <w:r w:rsidRPr="0013088F">
        <w:rPr>
          <w:b/>
          <w:bCs/>
          <w:rtl/>
        </w:rPr>
        <w:t xml:space="preserve"> بما في ذلك آليةُ إحالةٍ وطنية متعددة القطاعات تشمل القضاة وأفراد الشرطة المحلية</w:t>
      </w:r>
      <w:r w:rsidR="00A8579F" w:rsidRPr="0013088F">
        <w:rPr>
          <w:b/>
          <w:bCs/>
          <w:rtl/>
        </w:rPr>
        <w:t>،</w:t>
      </w:r>
      <w:r w:rsidRPr="0013088F">
        <w:rPr>
          <w:b/>
          <w:bCs/>
          <w:rtl/>
        </w:rPr>
        <w:t xml:space="preserve"> والأخصائيين الاجتماعيين والصحيين وغيرهم من الأفراد ذوي الصلة</w:t>
      </w:r>
      <w:r w:rsidR="0013088F" w:rsidRPr="0013088F">
        <w:rPr>
          <w:b/>
          <w:bCs/>
          <w:rtl/>
        </w:rPr>
        <w:t>؛</w:t>
      </w:r>
      <w:bookmarkEnd w:id="70"/>
    </w:p>
    <w:p w14:paraId="0A18B3ED" w14:textId="5C273EE2" w:rsidR="008E1964" w:rsidRPr="009E381A" w:rsidRDefault="008E1964" w:rsidP="008E1964">
      <w:pPr>
        <w:pStyle w:val="SingleTxt"/>
        <w:rPr>
          <w:b/>
          <w:spacing w:val="-2"/>
          <w:rtl/>
        </w:rPr>
      </w:pPr>
      <w:bookmarkStart w:id="71" w:name="bookmark_80"/>
      <w:r w:rsidRPr="009E381A">
        <w:rPr>
          <w:spacing w:val="-2"/>
          <w:rtl/>
        </w:rPr>
        <w:tab/>
        <w:t>(ج)</w:t>
      </w:r>
      <w:r w:rsidR="0013088F" w:rsidRPr="009E381A">
        <w:rPr>
          <w:spacing w:val="-2"/>
          <w:rtl/>
        </w:rPr>
        <w:tab/>
      </w:r>
      <w:r w:rsidRPr="009E381A">
        <w:rPr>
          <w:b/>
          <w:bCs/>
          <w:spacing w:val="-2"/>
          <w:rtl/>
        </w:rPr>
        <w:t>تدريب موظفي إنفاذ القانون</w:t>
      </w:r>
      <w:r w:rsidR="00A8579F" w:rsidRPr="009E381A">
        <w:rPr>
          <w:b/>
          <w:bCs/>
          <w:spacing w:val="-2"/>
          <w:rtl/>
        </w:rPr>
        <w:t>،</w:t>
      </w:r>
      <w:r w:rsidRPr="009E381A">
        <w:rPr>
          <w:b/>
          <w:bCs/>
          <w:spacing w:val="-2"/>
          <w:rtl/>
        </w:rPr>
        <w:t xml:space="preserve"> بمن فيهم أفراد الشرطة والسلطة القضائية</w:t>
      </w:r>
      <w:r w:rsidR="00A8579F" w:rsidRPr="009E381A">
        <w:rPr>
          <w:b/>
          <w:bCs/>
          <w:spacing w:val="-2"/>
          <w:rtl/>
        </w:rPr>
        <w:t>،</w:t>
      </w:r>
      <w:r w:rsidRPr="009E381A">
        <w:rPr>
          <w:b/>
          <w:bCs/>
          <w:spacing w:val="-2"/>
          <w:rtl/>
        </w:rPr>
        <w:t xml:space="preserve"> ومقدمي الخدمات الصحية والأخصائيين الاجتماعيين</w:t>
      </w:r>
      <w:r w:rsidR="00A8579F" w:rsidRPr="009E381A">
        <w:rPr>
          <w:b/>
          <w:bCs/>
          <w:spacing w:val="-2"/>
          <w:rtl/>
        </w:rPr>
        <w:t>،</w:t>
      </w:r>
      <w:r w:rsidRPr="009E381A">
        <w:rPr>
          <w:b/>
          <w:bCs/>
          <w:spacing w:val="-2"/>
          <w:rtl/>
        </w:rPr>
        <w:t xml:space="preserve"> لكفالة قدرتهم على الاستجابة بصورة كافية لاحتياجات ضحايا العنف الجنساني، بما في ذلك العنف المنزلي والعنف الجنسي</w:t>
      </w:r>
      <w:r w:rsidR="00A8579F" w:rsidRPr="009E381A">
        <w:rPr>
          <w:b/>
          <w:bCs/>
          <w:spacing w:val="-2"/>
          <w:rtl/>
        </w:rPr>
        <w:t>،</w:t>
      </w:r>
      <w:r w:rsidRPr="009E381A">
        <w:rPr>
          <w:b/>
          <w:bCs/>
          <w:spacing w:val="-2"/>
          <w:rtl/>
        </w:rPr>
        <w:t xml:space="preserve"> مع إيلاء اهتمام خاص للفئات المحرومة</w:t>
      </w:r>
      <w:r w:rsidR="00A8579F" w:rsidRPr="009E381A">
        <w:rPr>
          <w:b/>
          <w:bCs/>
          <w:spacing w:val="-2"/>
          <w:rtl/>
        </w:rPr>
        <w:t>،</w:t>
      </w:r>
      <w:r w:rsidRPr="009E381A">
        <w:rPr>
          <w:b/>
          <w:bCs/>
          <w:spacing w:val="-2"/>
          <w:rtl/>
        </w:rPr>
        <w:t xml:space="preserve"> من قبيل النساء ذوات الإعاقة والنساء اللاجئات وملتمسات اللجوء</w:t>
      </w:r>
      <w:r w:rsidR="0013088F" w:rsidRPr="009E381A">
        <w:rPr>
          <w:b/>
          <w:bCs/>
          <w:spacing w:val="-2"/>
          <w:rtl/>
        </w:rPr>
        <w:t>؛</w:t>
      </w:r>
      <w:bookmarkEnd w:id="71"/>
    </w:p>
    <w:p w14:paraId="70BB3AD3" w14:textId="6414330B" w:rsidR="008E1964" w:rsidRPr="005A087C" w:rsidRDefault="0013088F" w:rsidP="008E1964">
      <w:pPr>
        <w:pStyle w:val="SingleTxt"/>
        <w:rPr>
          <w:b/>
          <w:rtl/>
        </w:rPr>
      </w:pPr>
      <w:bookmarkStart w:id="72" w:name="bookmark_81"/>
      <w:r>
        <w:rPr>
          <w:rtl/>
        </w:rPr>
        <w:tab/>
      </w:r>
      <w:r w:rsidR="008E1964" w:rsidRPr="005A087C">
        <w:rPr>
          <w:rtl/>
        </w:rPr>
        <w:t>(د)</w:t>
      </w:r>
      <w:r>
        <w:rPr>
          <w:rtl/>
        </w:rPr>
        <w:tab/>
      </w:r>
      <w:r w:rsidR="008E1964" w:rsidRPr="0013088F">
        <w:rPr>
          <w:b/>
          <w:bCs/>
          <w:rtl/>
        </w:rPr>
        <w:t xml:space="preserve">تعزيز وتوسيع خدمات مأوى </w:t>
      </w:r>
      <w:r>
        <w:rPr>
          <w:rFonts w:hint="cs"/>
          <w:b/>
          <w:bCs/>
          <w:rtl/>
        </w:rPr>
        <w:t>”</w:t>
      </w:r>
      <w:r w:rsidR="008E1964" w:rsidRPr="0013088F">
        <w:rPr>
          <w:b/>
          <w:bCs/>
          <w:rtl/>
        </w:rPr>
        <w:t>البيت الآمن</w:t>
      </w:r>
      <w:r>
        <w:rPr>
          <w:rFonts w:hint="cs"/>
          <w:b/>
          <w:bCs/>
          <w:rtl/>
        </w:rPr>
        <w:t>“</w:t>
      </w:r>
      <w:r w:rsidR="008E1964" w:rsidRPr="0013088F">
        <w:rPr>
          <w:b/>
          <w:bCs/>
          <w:rtl/>
        </w:rPr>
        <w:t xml:space="preserve"> </w:t>
      </w:r>
      <w:proofErr w:type="spellStart"/>
      <w:r w:rsidR="008E1964" w:rsidRPr="0013088F">
        <w:rPr>
          <w:b/>
          <w:bCs/>
          <w:rtl/>
        </w:rPr>
        <w:t>والمآوي</w:t>
      </w:r>
      <w:proofErr w:type="spellEnd"/>
      <w:r w:rsidR="008E1964" w:rsidRPr="0013088F">
        <w:rPr>
          <w:b/>
          <w:bCs/>
          <w:rtl/>
        </w:rPr>
        <w:t xml:space="preserve"> الأخرى بغية تمكين النساء والفتيات ضحايا العنف الجنساني من الحصول على المشورة والخدمات القانونية</w:t>
      </w:r>
      <w:r w:rsidR="00A8579F" w:rsidRPr="0013088F">
        <w:rPr>
          <w:b/>
          <w:bCs/>
          <w:rtl/>
        </w:rPr>
        <w:t>،</w:t>
      </w:r>
      <w:r w:rsidR="008E1964" w:rsidRPr="0013088F">
        <w:rPr>
          <w:b/>
          <w:bCs/>
          <w:rtl/>
        </w:rPr>
        <w:t xml:space="preserve"> والتدريب المهني والوصول إلى فرص عمل مدرة للدخل</w:t>
      </w:r>
      <w:r w:rsidRPr="0013088F">
        <w:rPr>
          <w:b/>
          <w:bCs/>
          <w:rtl/>
        </w:rPr>
        <w:t>؛</w:t>
      </w:r>
      <w:bookmarkEnd w:id="72"/>
    </w:p>
    <w:p w14:paraId="59CCA58A" w14:textId="029CAFFC" w:rsidR="008E1964" w:rsidRPr="005A087C" w:rsidRDefault="0013088F" w:rsidP="008E1964">
      <w:pPr>
        <w:pStyle w:val="SingleTxt"/>
        <w:rPr>
          <w:b/>
          <w:rtl/>
        </w:rPr>
      </w:pPr>
      <w:bookmarkStart w:id="73" w:name="bookmark_82"/>
      <w:r>
        <w:rPr>
          <w:rtl/>
        </w:rPr>
        <w:tab/>
      </w:r>
      <w:r w:rsidR="008E1964" w:rsidRPr="005A087C">
        <w:rPr>
          <w:rtl/>
        </w:rPr>
        <w:t>(هـ)</w:t>
      </w:r>
      <w:r w:rsidR="008E1964" w:rsidRPr="005A087C">
        <w:rPr>
          <w:rtl/>
        </w:rPr>
        <w:tab/>
      </w:r>
      <w:r w:rsidR="008E1964" w:rsidRPr="0013088F">
        <w:rPr>
          <w:b/>
          <w:bCs/>
          <w:rtl/>
        </w:rPr>
        <w:t>وضع وتنفيذ حملات توعية تستهدف النساء والرجال والبنات والأولاد</w:t>
      </w:r>
      <w:r w:rsidR="00A8579F" w:rsidRPr="0013088F">
        <w:rPr>
          <w:b/>
          <w:bCs/>
          <w:rtl/>
        </w:rPr>
        <w:t>،</w:t>
      </w:r>
      <w:r w:rsidR="008E1964" w:rsidRPr="0013088F">
        <w:rPr>
          <w:b/>
          <w:bCs/>
          <w:rtl/>
        </w:rPr>
        <w:t xml:space="preserve"> بغية تغيير المعايير الاجتماعية والثقافية التي تديم عدم المساواة بين الجنسين والعنف الجنساني ضد المرأة</w:t>
      </w:r>
      <w:r w:rsidR="00A8579F" w:rsidRPr="0013088F">
        <w:rPr>
          <w:b/>
          <w:bCs/>
          <w:rtl/>
        </w:rPr>
        <w:t>،</w:t>
      </w:r>
      <w:r w:rsidR="008E1964" w:rsidRPr="0013088F">
        <w:rPr>
          <w:b/>
          <w:bCs/>
          <w:rtl/>
        </w:rPr>
        <w:t xml:space="preserve"> ووضع حد للوصم المتصل بالضحايا</w:t>
      </w:r>
      <w:r w:rsidRPr="0013088F">
        <w:rPr>
          <w:b/>
          <w:bCs/>
          <w:rtl/>
        </w:rPr>
        <w:t>؛</w:t>
      </w:r>
      <w:bookmarkEnd w:id="73"/>
    </w:p>
    <w:p w14:paraId="1AF786C3" w14:textId="74154AE0" w:rsidR="008E1964" w:rsidRPr="005A087C" w:rsidRDefault="0013088F" w:rsidP="008E1964">
      <w:pPr>
        <w:pStyle w:val="SingleTxt"/>
        <w:rPr>
          <w:b/>
          <w:rtl/>
        </w:rPr>
      </w:pPr>
      <w:bookmarkStart w:id="74" w:name="bookmark_83"/>
      <w:r>
        <w:rPr>
          <w:rtl/>
        </w:rPr>
        <w:tab/>
      </w:r>
      <w:r w:rsidR="008E1964" w:rsidRPr="005A087C">
        <w:rPr>
          <w:rtl/>
        </w:rPr>
        <w:t>(و)</w:t>
      </w:r>
      <w:r w:rsidR="008E1964" w:rsidRPr="005A087C">
        <w:rPr>
          <w:rtl/>
        </w:rPr>
        <w:tab/>
      </w:r>
      <w:r w:rsidR="008E1964" w:rsidRPr="0013088F">
        <w:rPr>
          <w:b/>
          <w:bCs/>
          <w:rtl/>
        </w:rPr>
        <w:t>كفالة توافر ما يكفي من الموارد المالية وغيرها من أجل التنفيذ الفعال للقوانين والسياسات والبرامج القائمة بهدف منع</w:t>
      </w:r>
      <w:r w:rsidR="00513683" w:rsidRPr="0013088F">
        <w:rPr>
          <w:b/>
          <w:bCs/>
          <w:rtl/>
        </w:rPr>
        <w:t xml:space="preserve"> </w:t>
      </w:r>
      <w:r w:rsidR="008E1964" w:rsidRPr="0013088F">
        <w:rPr>
          <w:b/>
          <w:bCs/>
          <w:rtl/>
        </w:rPr>
        <w:t>العنف ضد المرأة ومعالجته</w:t>
      </w:r>
      <w:r w:rsidRPr="0013088F">
        <w:rPr>
          <w:b/>
          <w:bCs/>
          <w:rtl/>
        </w:rPr>
        <w:t>؛</w:t>
      </w:r>
      <w:bookmarkEnd w:id="74"/>
    </w:p>
    <w:p w14:paraId="337761C6" w14:textId="49B97F38" w:rsidR="0013088F" w:rsidRPr="0013088F" w:rsidRDefault="0013088F" w:rsidP="009E381A">
      <w:pPr>
        <w:pStyle w:val="SingleTxt"/>
        <w:rPr>
          <w:b/>
          <w:sz w:val="10"/>
          <w:lang w:val="en-GB"/>
        </w:rPr>
      </w:pPr>
      <w:bookmarkStart w:id="75" w:name="bookmark_84"/>
      <w:r>
        <w:rPr>
          <w:rtl/>
        </w:rPr>
        <w:tab/>
      </w:r>
      <w:r w:rsidR="008E1964" w:rsidRPr="005A087C">
        <w:rPr>
          <w:rtl/>
        </w:rPr>
        <w:t>(ز)</w:t>
      </w:r>
      <w:r>
        <w:rPr>
          <w:rtl/>
        </w:rPr>
        <w:tab/>
      </w:r>
      <w:r w:rsidR="008E1964" w:rsidRPr="0013088F">
        <w:rPr>
          <w:b/>
          <w:bCs/>
          <w:rtl/>
        </w:rPr>
        <w:t>جمع البيانات الإحصائية</w:t>
      </w:r>
      <w:r w:rsidR="00A8579F" w:rsidRPr="0013088F">
        <w:rPr>
          <w:b/>
          <w:bCs/>
          <w:rtl/>
        </w:rPr>
        <w:t>،</w:t>
      </w:r>
      <w:r w:rsidR="008E1964" w:rsidRPr="0013088F">
        <w:rPr>
          <w:b/>
          <w:bCs/>
          <w:rtl/>
        </w:rPr>
        <w:t xml:space="preserve"> مصنفة حسب نوع الجنس والسن والعلاقة بين الجاني والضحية</w:t>
      </w:r>
      <w:r w:rsidR="00A8579F" w:rsidRPr="0013088F">
        <w:rPr>
          <w:b/>
          <w:bCs/>
          <w:rtl/>
        </w:rPr>
        <w:t>،</w:t>
      </w:r>
      <w:r w:rsidR="008E1964" w:rsidRPr="0013088F">
        <w:rPr>
          <w:b/>
          <w:bCs/>
          <w:rtl/>
        </w:rPr>
        <w:t xml:space="preserve"> والبيانات عن عدد الملاحقات القضائية</w:t>
      </w:r>
      <w:r w:rsidR="00513683" w:rsidRPr="0013088F">
        <w:rPr>
          <w:b/>
          <w:bCs/>
          <w:rtl/>
        </w:rPr>
        <w:t xml:space="preserve"> </w:t>
      </w:r>
      <w:r w:rsidR="008E1964" w:rsidRPr="0013088F">
        <w:rPr>
          <w:b/>
          <w:bCs/>
          <w:rtl/>
        </w:rPr>
        <w:t>والإدانات والعقوبات فيما يتعلق بالجناة.</w:t>
      </w:r>
      <w:bookmarkStart w:id="76" w:name="bookmark_85"/>
      <w:bookmarkEnd w:id="75"/>
    </w:p>
    <w:p w14:paraId="17D57943" w14:textId="04D9D2C4" w:rsidR="008E1964" w:rsidRPr="005A087C" w:rsidRDefault="008E1964" w:rsidP="001308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lastRenderedPageBreak/>
        <w:tab/>
      </w:r>
      <w:r w:rsidRPr="005A087C">
        <w:rPr>
          <w:lang w:val="en-GB"/>
        </w:rPr>
        <w:tab/>
      </w:r>
      <w:r w:rsidRPr="005A087C">
        <w:rPr>
          <w:rtl/>
        </w:rPr>
        <w:t>الاتجار بالنساء واستغلالهن في البغاء</w:t>
      </w:r>
      <w:bookmarkEnd w:id="76"/>
    </w:p>
    <w:p w14:paraId="7399C5C5" w14:textId="19740B75" w:rsidR="008E1964" w:rsidRPr="005A087C" w:rsidRDefault="008E1964" w:rsidP="009E381A">
      <w:pPr>
        <w:pStyle w:val="SingleTxt"/>
        <w:spacing w:line="340" w:lineRule="exact"/>
        <w:ind w:left="1267" w:right="1267"/>
        <w:rPr>
          <w:rtl/>
        </w:rPr>
      </w:pPr>
      <w:bookmarkStart w:id="77" w:name="bookmark_86"/>
      <w:r w:rsidRPr="005A087C">
        <w:rPr>
          <w:rtl/>
        </w:rPr>
        <w:t>٢٢</w:t>
      </w:r>
      <w:r w:rsidR="0013088F">
        <w:rPr>
          <w:rFonts w:hint="cs"/>
          <w:rtl/>
        </w:rPr>
        <w:t xml:space="preserve"> </w:t>
      </w:r>
      <w:r w:rsidRPr="005A087C">
        <w:rPr>
          <w:rtl/>
        </w:rPr>
        <w:t>-</w:t>
      </w:r>
      <w:r w:rsidR="0013088F">
        <w:rPr>
          <w:rtl/>
        </w:rPr>
        <w:tab/>
      </w:r>
      <w:r w:rsidRPr="005A087C">
        <w:rPr>
          <w:rtl/>
        </w:rPr>
        <w:t>تشعر اللجنة بالقلق إزاء محدودية الجهود الرامية إلى التصدي للاتجار بالبشر والاستغلال في البغاء في الدولة الطرف</w:t>
      </w:r>
      <w:r w:rsidR="00A8579F">
        <w:rPr>
          <w:rtl/>
        </w:rPr>
        <w:t>،</w:t>
      </w:r>
      <w:r w:rsidRPr="005A087C">
        <w:rPr>
          <w:rtl/>
        </w:rPr>
        <w:t xml:space="preserve"> والافتقار العام إلى الوعي بهذه المسألة. وتشعر اللجنة أيضا بالقلق إزاء محدودية قدرة</w:t>
      </w:r>
      <w:r w:rsidR="00513683">
        <w:rPr>
          <w:rtl/>
        </w:rPr>
        <w:t xml:space="preserve"> </w:t>
      </w:r>
      <w:r w:rsidRPr="005A087C">
        <w:rPr>
          <w:rtl/>
        </w:rPr>
        <w:t>أفراد إنفاذ القانون على كشف ضحايا الاتجار وعدم توفير التدريب المتخصص لهم بشأن الاتجار.</w:t>
      </w:r>
      <w:bookmarkEnd w:id="77"/>
    </w:p>
    <w:p w14:paraId="6D450CE0" w14:textId="195BFE17" w:rsidR="008E1964" w:rsidRPr="005A087C" w:rsidRDefault="008E1964" w:rsidP="008E1964">
      <w:pPr>
        <w:pStyle w:val="SingleTxt"/>
        <w:rPr>
          <w:rtl/>
        </w:rPr>
      </w:pPr>
      <w:bookmarkStart w:id="78" w:name="bookmark_87"/>
      <w:r w:rsidRPr="005A087C">
        <w:rPr>
          <w:rtl/>
        </w:rPr>
        <w:t>٢٣</w:t>
      </w:r>
      <w:r w:rsidR="0013088F">
        <w:rPr>
          <w:rFonts w:hint="cs"/>
          <w:rtl/>
        </w:rPr>
        <w:t xml:space="preserve"> </w:t>
      </w:r>
      <w:r w:rsidRPr="005A087C">
        <w:rPr>
          <w:rtl/>
        </w:rPr>
        <w:t>-</w:t>
      </w:r>
      <w:r w:rsidR="0013088F">
        <w:rPr>
          <w:rtl/>
        </w:rPr>
        <w:tab/>
      </w:r>
      <w:r w:rsidRPr="0013088F">
        <w:rPr>
          <w:b/>
          <w:bCs/>
          <w:rtl/>
        </w:rPr>
        <w:t>وتوصي اللجنة بأن توفر الدولة الطرف التدريب للموظفين</w:t>
      </w:r>
      <w:r w:rsidR="00A8579F" w:rsidRPr="0013088F">
        <w:rPr>
          <w:b/>
          <w:bCs/>
          <w:rtl/>
        </w:rPr>
        <w:t>،</w:t>
      </w:r>
      <w:r w:rsidRPr="0013088F">
        <w:rPr>
          <w:b/>
          <w:bCs/>
          <w:rtl/>
        </w:rPr>
        <w:t xml:space="preserve"> بمن فيهم النساء</w:t>
      </w:r>
      <w:r w:rsidR="00A8579F" w:rsidRPr="0013088F">
        <w:rPr>
          <w:b/>
          <w:bCs/>
          <w:rtl/>
        </w:rPr>
        <w:t>،</w:t>
      </w:r>
      <w:r w:rsidRPr="0013088F">
        <w:rPr>
          <w:b/>
          <w:bCs/>
          <w:rtl/>
        </w:rPr>
        <w:t xml:space="preserve"> في إدارة إنفاذ القانون والإدارات المعنية بالاتجار بالأشخاص والاستغلال في البغاء بغية زيادة قدرتهم على تحديد الضحايا المحتملين للاتجار بالبشر وتقديم المساعدة لهم. وتوصي اللجنة أيضا بأن تضع الدولة الطرف آلية لمعالجة الاتجار بالأشخاص والاستغلال في البغاء وفقا للصكوك الدولية ذات الصلة، ومنعهما بسبل منها تنظيم حملات للتوعية العامة بشأن مخاطر الاتجار وطابعه الجرمي. </w:t>
      </w:r>
      <w:bookmarkEnd w:id="78"/>
    </w:p>
    <w:p w14:paraId="3E294DBA" w14:textId="77777777" w:rsidR="0013088F" w:rsidRPr="0013088F" w:rsidRDefault="0013088F" w:rsidP="0013088F">
      <w:pPr>
        <w:pStyle w:val="SingleTxt"/>
        <w:spacing w:after="0" w:line="120" w:lineRule="exact"/>
        <w:rPr>
          <w:b/>
          <w:sz w:val="10"/>
          <w:lang w:val="en-GB"/>
        </w:rPr>
      </w:pPr>
      <w:bookmarkStart w:id="79" w:name="bookmark_88"/>
    </w:p>
    <w:p w14:paraId="0D0BE663" w14:textId="497091AF" w:rsidR="008E1964" w:rsidRPr="005A087C" w:rsidRDefault="008E1964" w:rsidP="001308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المشاركة في الحياة السياسية والحياة العامة</w:t>
      </w:r>
      <w:bookmarkEnd w:id="79"/>
    </w:p>
    <w:p w14:paraId="1C9224EE" w14:textId="4C948533" w:rsidR="008E1964" w:rsidRPr="005A087C" w:rsidRDefault="008E1964" w:rsidP="009E381A">
      <w:pPr>
        <w:pStyle w:val="SingleTxt"/>
        <w:spacing w:line="340" w:lineRule="exact"/>
        <w:ind w:left="1267" w:right="1267"/>
        <w:rPr>
          <w:rtl/>
        </w:rPr>
      </w:pPr>
      <w:bookmarkStart w:id="80" w:name="bookmark_89"/>
      <w:r w:rsidRPr="005A087C">
        <w:rPr>
          <w:rtl/>
        </w:rPr>
        <w:t>٢٤</w:t>
      </w:r>
      <w:r w:rsidR="0013088F">
        <w:rPr>
          <w:rFonts w:hint="cs"/>
          <w:rtl/>
        </w:rPr>
        <w:t xml:space="preserve"> </w:t>
      </w:r>
      <w:r w:rsidRPr="005A087C">
        <w:rPr>
          <w:rtl/>
        </w:rPr>
        <w:t>-</w:t>
      </w:r>
      <w:r w:rsidR="0013088F">
        <w:rPr>
          <w:rtl/>
        </w:rPr>
        <w:tab/>
      </w:r>
      <w:r w:rsidRPr="005A087C">
        <w:rPr>
          <w:rtl/>
        </w:rPr>
        <w:t>تلاحظ اللجنة عدم وجود أحكام قانونية في الدولة الطرف تمنع مشاركة المرأة على قدم المساواة مع الرجل في الحياة السياسية والعامة</w:t>
      </w:r>
      <w:r w:rsidR="00A8579F">
        <w:rPr>
          <w:rtl/>
        </w:rPr>
        <w:t>،</w:t>
      </w:r>
      <w:r w:rsidRPr="005A087C">
        <w:rPr>
          <w:rtl/>
        </w:rPr>
        <w:t xml:space="preserve"> وترحب بالمبادرات التي اتخذتها الدولة الطرف لتعزيز المشاركة السياسية للمرأة</w:t>
      </w:r>
      <w:r w:rsidR="00A8579F">
        <w:rPr>
          <w:rtl/>
        </w:rPr>
        <w:t>،</w:t>
      </w:r>
      <w:r w:rsidRPr="005A087C">
        <w:rPr>
          <w:rtl/>
        </w:rPr>
        <w:t xml:space="preserve"> بسبل منها برامج التوعية. بيد أن اللجنة تشعر بالقلق إزاء تمثيل المرأة تمثيلا ناقصا بدرجة كبيرة في البرلمان والحكومة</w:t>
      </w:r>
      <w:r w:rsidR="00A8579F">
        <w:rPr>
          <w:rtl/>
        </w:rPr>
        <w:t>،</w:t>
      </w:r>
      <w:r w:rsidRPr="005A087C">
        <w:rPr>
          <w:rtl/>
        </w:rPr>
        <w:t xml:space="preserve"> لا سيما على مستويات صنع القرار</w:t>
      </w:r>
      <w:r w:rsidR="00A8579F">
        <w:rPr>
          <w:rtl/>
        </w:rPr>
        <w:t>،</w:t>
      </w:r>
      <w:r w:rsidRPr="005A087C">
        <w:rPr>
          <w:rtl/>
        </w:rPr>
        <w:t xml:space="preserve"> وإزاء أن التصورات النمطية التمييزية والمحاباة والمحسوبية تشكل حواجز</w:t>
      </w:r>
      <w:r w:rsidR="00513683">
        <w:rPr>
          <w:rtl/>
        </w:rPr>
        <w:t xml:space="preserve"> </w:t>
      </w:r>
      <w:r w:rsidRPr="005A087C">
        <w:rPr>
          <w:rtl/>
        </w:rPr>
        <w:t xml:space="preserve">تحول دون مشاركة المرأة مشاركة كاملة وعلى قدم المساواة في الحياة السياسية والحياة العامة. </w:t>
      </w:r>
      <w:bookmarkEnd w:id="80"/>
    </w:p>
    <w:p w14:paraId="2D9F8472" w14:textId="6EB8421B" w:rsidR="008E1964" w:rsidRPr="005A087C" w:rsidRDefault="008E1964" w:rsidP="008E1964">
      <w:pPr>
        <w:pStyle w:val="SingleTxt"/>
        <w:rPr>
          <w:b/>
          <w:rtl/>
        </w:rPr>
      </w:pPr>
      <w:bookmarkStart w:id="81" w:name="bookmark_90"/>
      <w:r w:rsidRPr="005A087C">
        <w:rPr>
          <w:rtl/>
        </w:rPr>
        <w:t>٢٥</w:t>
      </w:r>
      <w:r w:rsidR="001B5D02">
        <w:rPr>
          <w:rFonts w:hint="cs"/>
          <w:rtl/>
        </w:rPr>
        <w:t xml:space="preserve"> </w:t>
      </w:r>
      <w:r w:rsidRPr="005A087C">
        <w:rPr>
          <w:rtl/>
        </w:rPr>
        <w:t>-</w:t>
      </w:r>
      <w:r w:rsidR="001B5D02">
        <w:rPr>
          <w:rtl/>
        </w:rPr>
        <w:tab/>
      </w:r>
      <w:r w:rsidRPr="009E381A">
        <w:rPr>
          <w:b/>
          <w:bCs/>
          <w:rtl/>
        </w:rPr>
        <w:t>وتوصي اللجنة بأن تقوم الدولة الطرف بما يلي:</w:t>
      </w:r>
      <w:bookmarkEnd w:id="81"/>
    </w:p>
    <w:p w14:paraId="5BA8D5EA" w14:textId="062AFFF9" w:rsidR="008E1964" w:rsidRPr="005A087C" w:rsidRDefault="008E1964" w:rsidP="008E1964">
      <w:pPr>
        <w:pStyle w:val="SingleTxt"/>
        <w:rPr>
          <w:b/>
          <w:rtl/>
        </w:rPr>
      </w:pPr>
      <w:bookmarkStart w:id="82" w:name="bookmark_91"/>
      <w:r w:rsidRPr="005A087C">
        <w:rPr>
          <w:lang w:val="en-GB"/>
        </w:rPr>
        <w:tab/>
      </w:r>
      <w:r w:rsidRPr="005A087C">
        <w:rPr>
          <w:rtl/>
        </w:rPr>
        <w:t>(أ)</w:t>
      </w:r>
      <w:r w:rsidRPr="005A087C">
        <w:rPr>
          <w:rtl/>
        </w:rPr>
        <w:tab/>
      </w:r>
      <w:r w:rsidRPr="007F7ED7">
        <w:rPr>
          <w:b/>
          <w:bCs/>
          <w:rtl/>
        </w:rPr>
        <w:t>وضع استراتيجية عالمية لكفالة تعيين النساء في مناصب صنع القرار على قدم المساواة مع نظرائهن الذكور</w:t>
      </w:r>
      <w:r w:rsidR="00A8579F" w:rsidRPr="007F7ED7">
        <w:rPr>
          <w:b/>
          <w:bCs/>
          <w:rtl/>
        </w:rPr>
        <w:t>،</w:t>
      </w:r>
      <w:r w:rsidRPr="007F7ED7">
        <w:rPr>
          <w:b/>
          <w:bCs/>
          <w:rtl/>
        </w:rPr>
        <w:t xml:space="preserve"> بسبل منها التدريب والتوظيف المراعي للاعتبارات الجنسانية وغير ذلك من التدابير</w:t>
      </w:r>
      <w:r w:rsidR="0013088F" w:rsidRPr="007F7ED7">
        <w:rPr>
          <w:b/>
          <w:bCs/>
          <w:rtl/>
        </w:rPr>
        <w:t>؛</w:t>
      </w:r>
      <w:bookmarkEnd w:id="82"/>
    </w:p>
    <w:p w14:paraId="77235D4D" w14:textId="191ED979" w:rsidR="008E1964" w:rsidRPr="005A087C" w:rsidRDefault="007F7ED7" w:rsidP="008E1964">
      <w:pPr>
        <w:pStyle w:val="SingleTxt"/>
        <w:rPr>
          <w:b/>
          <w:rtl/>
        </w:rPr>
      </w:pPr>
      <w:bookmarkStart w:id="83" w:name="bookmark_92"/>
      <w:r>
        <w:rPr>
          <w:rtl/>
        </w:rPr>
        <w:tab/>
      </w:r>
      <w:r w:rsidR="008E1964" w:rsidRPr="005A087C">
        <w:rPr>
          <w:rtl/>
        </w:rPr>
        <w:t>(ب)</w:t>
      </w:r>
      <w:r w:rsidR="008E1964" w:rsidRPr="005A087C">
        <w:rPr>
          <w:rtl/>
        </w:rPr>
        <w:tab/>
      </w:r>
      <w:r w:rsidR="008E1964" w:rsidRPr="007F7ED7">
        <w:rPr>
          <w:b/>
          <w:bCs/>
          <w:rtl/>
        </w:rPr>
        <w:t>اعتماد تدابير خاصة مؤقتة</w:t>
      </w:r>
      <w:r w:rsidR="00A8579F" w:rsidRPr="007F7ED7">
        <w:rPr>
          <w:b/>
          <w:bCs/>
          <w:rtl/>
        </w:rPr>
        <w:t>،</w:t>
      </w:r>
      <w:r w:rsidR="008E1964" w:rsidRPr="007F7ED7">
        <w:rPr>
          <w:b/>
          <w:bCs/>
          <w:rtl/>
        </w:rPr>
        <w:t xml:space="preserve"> من قبيل تحديد حصص قانونية</w:t>
      </w:r>
      <w:r w:rsidR="00A8579F" w:rsidRPr="007F7ED7">
        <w:rPr>
          <w:b/>
          <w:bCs/>
          <w:rtl/>
        </w:rPr>
        <w:t>،</w:t>
      </w:r>
      <w:r w:rsidR="008E1964" w:rsidRPr="007F7ED7">
        <w:rPr>
          <w:b/>
          <w:bCs/>
          <w:rtl/>
        </w:rPr>
        <w:t xml:space="preserve"> لتمثيل المرأة في البرلمان وفي الحكومة</w:t>
      </w:r>
      <w:r w:rsidR="00A8579F" w:rsidRPr="007F7ED7">
        <w:rPr>
          <w:b/>
          <w:bCs/>
          <w:rtl/>
        </w:rPr>
        <w:t>،</w:t>
      </w:r>
      <w:r w:rsidR="008E1964" w:rsidRPr="007F7ED7">
        <w:rPr>
          <w:b/>
          <w:bCs/>
          <w:rtl/>
        </w:rPr>
        <w:t xml:space="preserve"> ولا سيما في مناصب صنع القرار</w:t>
      </w:r>
      <w:r w:rsidR="00A8579F" w:rsidRPr="007F7ED7">
        <w:rPr>
          <w:b/>
          <w:bCs/>
          <w:rtl/>
        </w:rPr>
        <w:t>،</w:t>
      </w:r>
      <w:r w:rsidR="008E1964" w:rsidRPr="007F7ED7">
        <w:rPr>
          <w:b/>
          <w:bCs/>
          <w:rtl/>
        </w:rPr>
        <w:t xml:space="preserve"> بغية التعجيل بالتقدم نحو تحقيق المساواة الفعلية بين المرأة والرجل في الحياة السياسية والحياة العامة</w:t>
      </w:r>
      <w:r w:rsidR="0013088F" w:rsidRPr="007F7ED7">
        <w:rPr>
          <w:b/>
          <w:bCs/>
          <w:rtl/>
        </w:rPr>
        <w:t>؛</w:t>
      </w:r>
      <w:bookmarkEnd w:id="83"/>
    </w:p>
    <w:p w14:paraId="22BF5760" w14:textId="6F4E18BB" w:rsidR="008E1964" w:rsidRPr="005A087C" w:rsidRDefault="007F7ED7" w:rsidP="008E1964">
      <w:pPr>
        <w:pStyle w:val="SingleTxt"/>
        <w:rPr>
          <w:b/>
          <w:rtl/>
        </w:rPr>
      </w:pPr>
      <w:bookmarkStart w:id="84" w:name="bookmark_93"/>
      <w:r>
        <w:rPr>
          <w:rtl/>
        </w:rPr>
        <w:tab/>
      </w:r>
      <w:r w:rsidR="008E1964" w:rsidRPr="005A087C">
        <w:rPr>
          <w:rtl/>
        </w:rPr>
        <w:t>(ج)</w:t>
      </w:r>
      <w:r w:rsidR="008E1964" w:rsidRPr="005A087C">
        <w:rPr>
          <w:rtl/>
        </w:rPr>
        <w:tab/>
      </w:r>
      <w:r w:rsidR="008E1964" w:rsidRPr="007F7ED7">
        <w:rPr>
          <w:b/>
          <w:bCs/>
          <w:rtl/>
        </w:rPr>
        <w:t>توفير التدريب</w:t>
      </w:r>
      <w:r w:rsidR="00513683" w:rsidRPr="007F7ED7">
        <w:rPr>
          <w:b/>
          <w:bCs/>
          <w:rtl/>
        </w:rPr>
        <w:t xml:space="preserve"> </w:t>
      </w:r>
      <w:r w:rsidR="008E1964" w:rsidRPr="007F7ED7">
        <w:rPr>
          <w:b/>
          <w:bCs/>
          <w:rtl/>
        </w:rPr>
        <w:t>للمرأة على المهارات القيادية</w:t>
      </w:r>
      <w:r w:rsidR="00A8579F" w:rsidRPr="007F7ED7">
        <w:rPr>
          <w:b/>
          <w:bCs/>
          <w:rtl/>
        </w:rPr>
        <w:t>،</w:t>
      </w:r>
      <w:r w:rsidR="008E1964" w:rsidRPr="007F7ED7">
        <w:rPr>
          <w:b/>
          <w:bCs/>
          <w:rtl/>
        </w:rPr>
        <w:t xml:space="preserve"> ولا سيما المرشحات المحتملات</w:t>
      </w:r>
      <w:r w:rsidR="00A8579F" w:rsidRPr="007F7ED7">
        <w:rPr>
          <w:b/>
          <w:bCs/>
          <w:rtl/>
        </w:rPr>
        <w:t>،</w:t>
      </w:r>
      <w:r w:rsidR="008E1964" w:rsidRPr="007F7ED7">
        <w:rPr>
          <w:b/>
          <w:bCs/>
          <w:rtl/>
        </w:rPr>
        <w:t xml:space="preserve"> وإعدادهن للوظائف التي تُشغَل بالانتخاب وللمناصب العامة وتمكينهن من ذلك</w:t>
      </w:r>
      <w:r w:rsidR="0013088F" w:rsidRPr="007F7ED7">
        <w:rPr>
          <w:b/>
          <w:bCs/>
          <w:rtl/>
        </w:rPr>
        <w:t>؛</w:t>
      </w:r>
      <w:bookmarkEnd w:id="84"/>
    </w:p>
    <w:p w14:paraId="2187AFDB" w14:textId="098E7E15" w:rsidR="008E1964" w:rsidRPr="005A087C" w:rsidRDefault="007F7ED7" w:rsidP="008E1964">
      <w:pPr>
        <w:pStyle w:val="SingleTxt"/>
        <w:rPr>
          <w:b/>
          <w:rtl/>
        </w:rPr>
      </w:pPr>
      <w:bookmarkStart w:id="85" w:name="bookmark_94"/>
      <w:r>
        <w:rPr>
          <w:rtl/>
        </w:rPr>
        <w:tab/>
      </w:r>
      <w:r w:rsidR="008E1964" w:rsidRPr="005A087C">
        <w:rPr>
          <w:rtl/>
        </w:rPr>
        <w:t>(د)</w:t>
      </w:r>
      <w:r w:rsidR="008E1964" w:rsidRPr="005A087C">
        <w:rPr>
          <w:rtl/>
        </w:rPr>
        <w:tab/>
      </w:r>
      <w:r w:rsidR="008E1964" w:rsidRPr="007F7ED7">
        <w:rPr>
          <w:b/>
          <w:bCs/>
          <w:rtl/>
        </w:rPr>
        <w:t>الاضطلاع بأنشطة توعية بشأن أهمية المشاركة الكاملة للمرأة وعلى قدم المساواة في الحياة السياسية والحياة العامة</w:t>
      </w:r>
      <w:r w:rsidR="0013088F" w:rsidRPr="007F7ED7">
        <w:rPr>
          <w:b/>
          <w:bCs/>
          <w:rtl/>
        </w:rPr>
        <w:t>؛</w:t>
      </w:r>
      <w:r w:rsidR="008E1964" w:rsidRPr="007F7ED7">
        <w:rPr>
          <w:b/>
          <w:bCs/>
          <w:rtl/>
        </w:rPr>
        <w:t xml:space="preserve"> </w:t>
      </w:r>
      <w:bookmarkEnd w:id="85"/>
    </w:p>
    <w:p w14:paraId="6D721DF4" w14:textId="0635E170" w:rsidR="008E1964" w:rsidRPr="005A087C" w:rsidRDefault="007F7ED7" w:rsidP="009E381A">
      <w:pPr>
        <w:pStyle w:val="SingleTxt"/>
        <w:spacing w:after="240"/>
        <w:rPr>
          <w:b/>
          <w:rtl/>
        </w:rPr>
      </w:pPr>
      <w:bookmarkStart w:id="86" w:name="bookmark_95"/>
      <w:r>
        <w:rPr>
          <w:rtl/>
        </w:rPr>
        <w:tab/>
      </w:r>
      <w:r w:rsidR="008E1964" w:rsidRPr="005A087C">
        <w:rPr>
          <w:rtl/>
        </w:rPr>
        <w:t>(هـ)</w:t>
      </w:r>
      <w:r>
        <w:rPr>
          <w:rtl/>
        </w:rPr>
        <w:tab/>
      </w:r>
      <w:r w:rsidR="008E1964" w:rsidRPr="007F7ED7">
        <w:rPr>
          <w:b/>
          <w:bCs/>
          <w:rtl/>
        </w:rPr>
        <w:t>إشراك المرأة بشكل كامل في رسم السياسات والبرامج وخطط العمل المتعلقة بالتنمية وتغير المناخ، والميراث من الأراضي واستخدامها.</w:t>
      </w:r>
      <w:bookmarkEnd w:id="86"/>
    </w:p>
    <w:p w14:paraId="4DF3F8B9" w14:textId="3CFF4F68" w:rsidR="008E1964" w:rsidRPr="005A087C" w:rsidRDefault="008E1964" w:rsidP="009E381A">
      <w:pPr>
        <w:pStyle w:val="H23"/>
        <w:keepNext w:val="0"/>
        <w:keepLines w:val="0"/>
        <w:widowControl w:val="0"/>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87" w:name="bookmark_96"/>
      <w:r w:rsidRPr="005A087C">
        <w:rPr>
          <w:lang w:val="en-GB"/>
        </w:rPr>
        <w:tab/>
      </w:r>
      <w:r w:rsidRPr="005A087C">
        <w:rPr>
          <w:lang w:val="en-GB"/>
        </w:rPr>
        <w:tab/>
      </w:r>
      <w:r w:rsidRPr="005A087C">
        <w:rPr>
          <w:rtl/>
        </w:rPr>
        <w:t>الجنسية</w:t>
      </w:r>
      <w:bookmarkEnd w:id="87"/>
    </w:p>
    <w:p w14:paraId="2399BE61" w14:textId="77305A23" w:rsidR="008E1964" w:rsidRPr="005A087C" w:rsidRDefault="008E1964" w:rsidP="009E381A">
      <w:pPr>
        <w:pStyle w:val="SingleTxt"/>
        <w:widowControl w:val="0"/>
        <w:rPr>
          <w:rtl/>
        </w:rPr>
      </w:pPr>
      <w:bookmarkStart w:id="88" w:name="bookmark_97"/>
      <w:r w:rsidRPr="005A087C">
        <w:rPr>
          <w:rtl/>
        </w:rPr>
        <w:t>٢٦</w:t>
      </w:r>
      <w:r w:rsidR="007F7ED7">
        <w:rPr>
          <w:rFonts w:hint="cs"/>
          <w:rtl/>
        </w:rPr>
        <w:t xml:space="preserve"> </w:t>
      </w:r>
      <w:r w:rsidRPr="005A087C">
        <w:rPr>
          <w:rtl/>
        </w:rPr>
        <w:t>-</w:t>
      </w:r>
      <w:r w:rsidR="007F7ED7">
        <w:rPr>
          <w:rtl/>
        </w:rPr>
        <w:tab/>
      </w:r>
      <w:r w:rsidRPr="005A087C">
        <w:rPr>
          <w:rtl/>
        </w:rPr>
        <w:t xml:space="preserve">ترحب اللجنة بالتعديل الذي أُدخل مؤخرا على التشريع المتعلق بالمواطَنة والقاضي بتوفير المساواة في حقوق المواطنة بين المولودين في ناورو من الرجال والنساء. بيد أن المادة ٧٤ من الدستور تتيح للذكر </w:t>
      </w:r>
      <w:r w:rsidRPr="005A087C">
        <w:rPr>
          <w:rtl/>
        </w:rPr>
        <w:lastRenderedPageBreak/>
        <w:t>الناوري نقل جنسيته إلى زوجته الأجنبية</w:t>
      </w:r>
      <w:r w:rsidR="00A8579F">
        <w:rPr>
          <w:rtl/>
        </w:rPr>
        <w:t>،</w:t>
      </w:r>
      <w:r w:rsidRPr="005A087C">
        <w:rPr>
          <w:rtl/>
        </w:rPr>
        <w:t xml:space="preserve"> ولكن لا يحق ذلك للأنثى الناورية المتزوجة من أجنبي. ويساور اللجنة القلق من أن الدستور ينطوي على التمييز ضد المرأة الناورية في هذا الصدد.</w:t>
      </w:r>
      <w:bookmarkEnd w:id="88"/>
    </w:p>
    <w:p w14:paraId="5C295BAA" w14:textId="4F3CAD9D" w:rsidR="008E1964" w:rsidRPr="005A087C" w:rsidRDefault="008E1964" w:rsidP="008E1964">
      <w:pPr>
        <w:pStyle w:val="SingleTxt"/>
        <w:rPr>
          <w:rtl/>
        </w:rPr>
      </w:pPr>
      <w:bookmarkStart w:id="89" w:name="bookmark_98"/>
      <w:r w:rsidRPr="005A087C">
        <w:rPr>
          <w:rtl/>
        </w:rPr>
        <w:t>٢٧</w:t>
      </w:r>
      <w:r w:rsidR="007F7ED7">
        <w:rPr>
          <w:rFonts w:hint="cs"/>
          <w:rtl/>
        </w:rPr>
        <w:t xml:space="preserve"> </w:t>
      </w:r>
      <w:r w:rsidRPr="005A087C">
        <w:rPr>
          <w:rtl/>
        </w:rPr>
        <w:t>-</w:t>
      </w:r>
      <w:r w:rsidR="007F7ED7">
        <w:rPr>
          <w:rtl/>
        </w:rPr>
        <w:tab/>
      </w:r>
      <w:r w:rsidRPr="007F7ED7">
        <w:rPr>
          <w:b/>
          <w:bCs/>
          <w:rtl/>
        </w:rPr>
        <w:t>وتوصي اللجنة الدولة الطرف بتعديل المادة ٧٤ من دستورها بهدف كفالة المساواة في الحقوق بين النساء والرجال على السواء فيما يتعلق باكتساب الجنسية أو تغييرها أو الاحتفاظ بها أو نقلها</w:t>
      </w:r>
      <w:r w:rsidR="00A8579F" w:rsidRPr="007F7ED7">
        <w:rPr>
          <w:b/>
          <w:bCs/>
          <w:rtl/>
        </w:rPr>
        <w:t>،</w:t>
      </w:r>
      <w:r w:rsidRPr="007F7ED7">
        <w:rPr>
          <w:b/>
          <w:bCs/>
          <w:rtl/>
        </w:rPr>
        <w:t xml:space="preserve"> وفقا للمادة ٩ من الاتفاقية.</w:t>
      </w:r>
      <w:bookmarkEnd w:id="89"/>
    </w:p>
    <w:p w14:paraId="3F84365C" w14:textId="77777777" w:rsidR="007F7ED7" w:rsidRPr="007F7ED7" w:rsidRDefault="007F7ED7" w:rsidP="007F7ED7">
      <w:pPr>
        <w:pStyle w:val="SingleTxt"/>
        <w:spacing w:after="0" w:line="120" w:lineRule="exact"/>
        <w:rPr>
          <w:b/>
          <w:sz w:val="10"/>
          <w:lang w:val="en-GB"/>
        </w:rPr>
      </w:pPr>
      <w:bookmarkStart w:id="90" w:name="bookmark_99"/>
    </w:p>
    <w:p w14:paraId="39AE6D16" w14:textId="2E1A3C33" w:rsidR="008E1964" w:rsidRPr="005A087C" w:rsidRDefault="008E1964" w:rsidP="007F7ED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التعليم</w:t>
      </w:r>
      <w:bookmarkEnd w:id="90"/>
    </w:p>
    <w:p w14:paraId="739BC725" w14:textId="7BCD091D" w:rsidR="008E1964" w:rsidRPr="005A087C" w:rsidRDefault="008E1964" w:rsidP="008E1964">
      <w:pPr>
        <w:pStyle w:val="SingleTxt"/>
        <w:rPr>
          <w:rtl/>
        </w:rPr>
      </w:pPr>
      <w:bookmarkStart w:id="91" w:name="bookmark_100"/>
      <w:r w:rsidRPr="005A087C">
        <w:rPr>
          <w:rtl/>
        </w:rPr>
        <w:t>٢٨</w:t>
      </w:r>
      <w:r w:rsidR="007F7ED7">
        <w:rPr>
          <w:rFonts w:hint="cs"/>
          <w:rtl/>
        </w:rPr>
        <w:t xml:space="preserve"> </w:t>
      </w:r>
      <w:r w:rsidRPr="005A087C">
        <w:rPr>
          <w:rtl/>
        </w:rPr>
        <w:t>-</w:t>
      </w:r>
      <w:r w:rsidR="007F7ED7">
        <w:rPr>
          <w:rtl/>
        </w:rPr>
        <w:tab/>
      </w:r>
      <w:r w:rsidRPr="005A087C">
        <w:rPr>
          <w:rtl/>
        </w:rPr>
        <w:t>تثني اللجنة على الدولة الطرف بشأن التدابير المتخذة لتحسين معدلات الالتحاق بالمدارس وإكمال الدراسة</w:t>
      </w:r>
      <w:r w:rsidR="00A8579F">
        <w:rPr>
          <w:rtl/>
        </w:rPr>
        <w:t>،</w:t>
      </w:r>
      <w:r w:rsidRPr="005A087C">
        <w:rPr>
          <w:rtl/>
        </w:rPr>
        <w:t xml:space="preserve"> ولا سيما من خلال رفع سن التعليم الإلزامي من ١٦ عاما إلى ١٨ عاما، وتوفير الحوافز للأطفال الذين يكملون دراستهم</w:t>
      </w:r>
      <w:r w:rsidR="00A8579F">
        <w:rPr>
          <w:rtl/>
        </w:rPr>
        <w:t>،</w:t>
      </w:r>
      <w:r w:rsidRPr="005A087C">
        <w:rPr>
          <w:rtl/>
        </w:rPr>
        <w:t xml:space="preserve"> واستحداث برنامج لإعادة إدماج المتسربين من النظم التعليمية. وتنوّه أيضا بالجهود التي بذلتها الدولة الطرف لإعداد المناهج الدراسية وبرامج التوعية المجتمعية بشأن الصحة الجنسية والإنجابية</w:t>
      </w:r>
      <w:r w:rsidR="00A8579F">
        <w:rPr>
          <w:rtl/>
        </w:rPr>
        <w:t>،</w:t>
      </w:r>
      <w:r w:rsidRPr="005A087C">
        <w:rPr>
          <w:rtl/>
        </w:rPr>
        <w:t xml:space="preserve"> بالاشتراك مع شركاء التنمية. بيد أن اللجنة تلاحظ</w:t>
      </w:r>
      <w:r w:rsidR="00513683">
        <w:rPr>
          <w:rtl/>
        </w:rPr>
        <w:t xml:space="preserve"> </w:t>
      </w:r>
      <w:r w:rsidRPr="005A087C">
        <w:rPr>
          <w:rtl/>
        </w:rPr>
        <w:t>بقلق ما يلي:</w:t>
      </w:r>
      <w:bookmarkEnd w:id="91"/>
    </w:p>
    <w:p w14:paraId="3A33D4B2" w14:textId="44FD70AB" w:rsidR="008E1964" w:rsidRPr="005A087C" w:rsidRDefault="007F7ED7" w:rsidP="008E1964">
      <w:pPr>
        <w:pStyle w:val="SingleTxt"/>
        <w:rPr>
          <w:rtl/>
        </w:rPr>
      </w:pPr>
      <w:bookmarkStart w:id="92" w:name="bookmark_101"/>
      <w:r>
        <w:rPr>
          <w:rtl/>
        </w:rPr>
        <w:tab/>
      </w:r>
      <w:r w:rsidR="008E1964" w:rsidRPr="005A087C">
        <w:rPr>
          <w:rtl/>
        </w:rPr>
        <w:t>(أ)</w:t>
      </w:r>
      <w:r w:rsidR="008E1964" w:rsidRPr="005A087C">
        <w:rPr>
          <w:rtl/>
        </w:rPr>
        <w:tab/>
        <w:t>التقارير التي تفيد بتراجع معدلات الالتحاق بالمدارس</w:t>
      </w:r>
      <w:r w:rsidR="00A8579F">
        <w:rPr>
          <w:rtl/>
        </w:rPr>
        <w:t>،</w:t>
      </w:r>
      <w:r w:rsidR="008E1964" w:rsidRPr="005A087C">
        <w:rPr>
          <w:rtl/>
        </w:rPr>
        <w:t xml:space="preserve"> وانخفاض معدلات إكمال الدراسة الثانوية، وانخفاض مستويات التحصيل لدى الفتيات، ومحدودية الفرص المتاحة للنساء والفتيات للالتحاق بالجامعة</w:t>
      </w:r>
      <w:r w:rsidR="0013088F">
        <w:rPr>
          <w:rtl/>
        </w:rPr>
        <w:t>؛</w:t>
      </w:r>
      <w:bookmarkEnd w:id="92"/>
    </w:p>
    <w:p w14:paraId="71738D0C" w14:textId="4A399A47" w:rsidR="008E1964" w:rsidRPr="005A087C" w:rsidRDefault="007F7ED7" w:rsidP="008E1964">
      <w:pPr>
        <w:pStyle w:val="SingleTxt"/>
        <w:rPr>
          <w:rtl/>
        </w:rPr>
      </w:pPr>
      <w:bookmarkStart w:id="93" w:name="bookmark_102"/>
      <w:r>
        <w:rPr>
          <w:rtl/>
        </w:rPr>
        <w:tab/>
      </w:r>
      <w:r w:rsidR="008E1964" w:rsidRPr="005A087C">
        <w:rPr>
          <w:rtl/>
        </w:rPr>
        <w:t>(ب)</w:t>
      </w:r>
      <w:r w:rsidR="008E1964" w:rsidRPr="005A087C">
        <w:rPr>
          <w:rtl/>
        </w:rPr>
        <w:tab/>
        <w:t>ارتفاع معدل تسرب الفتيات من المدارس لأسباب منها الحمل المبكر</w:t>
      </w:r>
      <w:r w:rsidR="0013088F">
        <w:rPr>
          <w:rtl/>
        </w:rPr>
        <w:t>؛</w:t>
      </w:r>
      <w:bookmarkEnd w:id="93"/>
    </w:p>
    <w:p w14:paraId="78F70423" w14:textId="2399032D" w:rsidR="008E1964" w:rsidRPr="005A087C" w:rsidRDefault="007F7ED7" w:rsidP="008E1964">
      <w:pPr>
        <w:pStyle w:val="SingleTxt"/>
        <w:rPr>
          <w:rtl/>
        </w:rPr>
      </w:pPr>
      <w:bookmarkStart w:id="94" w:name="bookmark_103"/>
      <w:r>
        <w:rPr>
          <w:rtl/>
        </w:rPr>
        <w:tab/>
      </w:r>
      <w:r w:rsidR="008E1964" w:rsidRPr="005A087C">
        <w:rPr>
          <w:rtl/>
        </w:rPr>
        <w:t>(ج)</w:t>
      </w:r>
      <w:r w:rsidR="008E1964" w:rsidRPr="005A087C">
        <w:rPr>
          <w:rtl/>
        </w:rPr>
        <w:tab/>
        <w:t>نقص مستوى تمثيل النساء والفتيات في المجالات الدراسية والمسارات المهنية غير التقليدية، من قبيل التكنولوجيا والرياضيات والعلوم؛</w:t>
      </w:r>
      <w:bookmarkEnd w:id="94"/>
    </w:p>
    <w:p w14:paraId="37669971" w14:textId="7718FBAA" w:rsidR="008E1964" w:rsidRPr="009E381A" w:rsidRDefault="007F7ED7" w:rsidP="008E1964">
      <w:pPr>
        <w:pStyle w:val="SingleTxt"/>
        <w:rPr>
          <w:spacing w:val="-4"/>
          <w:rtl/>
        </w:rPr>
      </w:pPr>
      <w:bookmarkStart w:id="95" w:name="bookmark_104"/>
      <w:r w:rsidRPr="009E381A">
        <w:rPr>
          <w:spacing w:val="-4"/>
          <w:rtl/>
        </w:rPr>
        <w:tab/>
      </w:r>
      <w:r w:rsidR="008E1964" w:rsidRPr="009E381A">
        <w:rPr>
          <w:spacing w:val="-4"/>
          <w:rtl/>
        </w:rPr>
        <w:t>(د)</w:t>
      </w:r>
      <w:r w:rsidR="008E1964" w:rsidRPr="009E381A">
        <w:rPr>
          <w:spacing w:val="-4"/>
          <w:rtl/>
        </w:rPr>
        <w:tab/>
        <w:t>الافتقار إلى التثقيف الملائم للسن في المدارس بشأن الصحة والحقوق الجنسية والإنجابية</w:t>
      </w:r>
      <w:r w:rsidR="00A8579F" w:rsidRPr="009E381A">
        <w:rPr>
          <w:spacing w:val="-4"/>
          <w:rtl/>
        </w:rPr>
        <w:t>،</w:t>
      </w:r>
      <w:r w:rsidR="008E1964" w:rsidRPr="009E381A">
        <w:rPr>
          <w:spacing w:val="-4"/>
          <w:rtl/>
        </w:rPr>
        <w:t xml:space="preserve"> بما في ذلك السلوك الجنسي المسؤول</w:t>
      </w:r>
      <w:r w:rsidR="00A8579F" w:rsidRPr="009E381A">
        <w:rPr>
          <w:spacing w:val="-4"/>
          <w:rtl/>
        </w:rPr>
        <w:t>،</w:t>
      </w:r>
      <w:r w:rsidR="008E1964" w:rsidRPr="009E381A">
        <w:rPr>
          <w:spacing w:val="-4"/>
          <w:rtl/>
        </w:rPr>
        <w:t xml:space="preserve"> وعدم تدريب المعلمين في مجال عدم التمييز والمساواة بين الجنسين</w:t>
      </w:r>
      <w:r w:rsidR="0013088F" w:rsidRPr="009E381A">
        <w:rPr>
          <w:spacing w:val="-4"/>
          <w:rtl/>
        </w:rPr>
        <w:t>؛</w:t>
      </w:r>
      <w:bookmarkEnd w:id="95"/>
    </w:p>
    <w:p w14:paraId="76195F16" w14:textId="5E60E6A7" w:rsidR="008E1964" w:rsidRPr="005A087C" w:rsidRDefault="007F7ED7" w:rsidP="008E1964">
      <w:pPr>
        <w:pStyle w:val="SingleTxt"/>
        <w:rPr>
          <w:rtl/>
        </w:rPr>
      </w:pPr>
      <w:bookmarkStart w:id="96" w:name="bookmark_105"/>
      <w:r>
        <w:rPr>
          <w:rtl/>
        </w:rPr>
        <w:tab/>
      </w:r>
      <w:r w:rsidR="008E1964" w:rsidRPr="005A087C">
        <w:rPr>
          <w:rtl/>
        </w:rPr>
        <w:t>(هـ)</w:t>
      </w:r>
      <w:r>
        <w:rPr>
          <w:rtl/>
        </w:rPr>
        <w:tab/>
      </w:r>
      <w:r w:rsidR="008E1964" w:rsidRPr="005A087C">
        <w:rPr>
          <w:rtl/>
        </w:rPr>
        <w:t>التقارير التي تفيد بتعرض الفتيات اللاجئات وملتمسات اللجوء</w:t>
      </w:r>
      <w:r w:rsidR="00513683">
        <w:rPr>
          <w:rtl/>
        </w:rPr>
        <w:t xml:space="preserve"> </w:t>
      </w:r>
      <w:r w:rsidR="008E1964" w:rsidRPr="005A087C">
        <w:rPr>
          <w:rtl/>
        </w:rPr>
        <w:t>للمضايقة وتسلط الأقران والعنف</w:t>
      </w:r>
      <w:r w:rsidR="00A8579F">
        <w:rPr>
          <w:rtl/>
        </w:rPr>
        <w:t>،</w:t>
      </w:r>
      <w:r w:rsidR="008E1964" w:rsidRPr="005A087C">
        <w:rPr>
          <w:rtl/>
        </w:rPr>
        <w:t xml:space="preserve"> مما يدفعهن إلى ترك الدراسة.</w:t>
      </w:r>
      <w:bookmarkEnd w:id="96"/>
    </w:p>
    <w:p w14:paraId="4661C36E" w14:textId="7A6B1F53" w:rsidR="008E1964" w:rsidRPr="005A087C" w:rsidRDefault="008E1964" w:rsidP="008E1964">
      <w:pPr>
        <w:pStyle w:val="SingleTxt"/>
        <w:rPr>
          <w:b/>
          <w:rtl/>
        </w:rPr>
      </w:pPr>
      <w:bookmarkStart w:id="97" w:name="bookmark_106"/>
      <w:r w:rsidRPr="005A087C">
        <w:rPr>
          <w:rtl/>
        </w:rPr>
        <w:t>٢٩</w:t>
      </w:r>
      <w:r w:rsidR="007F7ED7">
        <w:rPr>
          <w:rFonts w:hint="cs"/>
          <w:rtl/>
        </w:rPr>
        <w:t xml:space="preserve"> </w:t>
      </w:r>
      <w:r w:rsidRPr="005A087C">
        <w:rPr>
          <w:rtl/>
        </w:rPr>
        <w:t>-</w:t>
      </w:r>
      <w:r w:rsidR="007F7ED7">
        <w:rPr>
          <w:rtl/>
        </w:rPr>
        <w:tab/>
      </w:r>
      <w:r w:rsidRPr="007F7ED7">
        <w:rPr>
          <w:b/>
          <w:bCs/>
          <w:rtl/>
        </w:rPr>
        <w:t>وتوصي اللجنة بأن تقوم الدولة الطرف بما يلي:</w:t>
      </w:r>
      <w:bookmarkEnd w:id="97"/>
    </w:p>
    <w:p w14:paraId="2F93374B" w14:textId="4D959FAC" w:rsidR="008E1964" w:rsidRPr="005A087C" w:rsidRDefault="007F7ED7" w:rsidP="008E1964">
      <w:pPr>
        <w:pStyle w:val="SingleTxt"/>
        <w:rPr>
          <w:b/>
          <w:rtl/>
        </w:rPr>
      </w:pPr>
      <w:bookmarkStart w:id="98" w:name="bookmark_107"/>
      <w:r>
        <w:rPr>
          <w:rtl/>
        </w:rPr>
        <w:tab/>
      </w:r>
      <w:r w:rsidR="008E1964" w:rsidRPr="005A087C">
        <w:rPr>
          <w:rtl/>
        </w:rPr>
        <w:t>(أ)</w:t>
      </w:r>
      <w:r w:rsidR="008E1964" w:rsidRPr="005A087C">
        <w:rPr>
          <w:rtl/>
        </w:rPr>
        <w:tab/>
      </w:r>
      <w:r w:rsidR="008E1964" w:rsidRPr="007F7ED7">
        <w:rPr>
          <w:b/>
          <w:bCs/>
          <w:rtl/>
        </w:rPr>
        <w:t>بذل الجهود بهدف زيادة معدلات التحاق النساء والفتيات بجميع مستويات التعليم وبقائهن في التعليم وإكماله، بسبل منها توفير مزيد من المنح الدراسية للفتيات، والحوافز والإعانات لأسرهن</w:t>
      </w:r>
      <w:r w:rsidR="0013088F" w:rsidRPr="007F7ED7">
        <w:rPr>
          <w:b/>
          <w:bCs/>
          <w:rtl/>
        </w:rPr>
        <w:t>؛</w:t>
      </w:r>
      <w:bookmarkEnd w:id="98"/>
    </w:p>
    <w:p w14:paraId="3DBCF40A" w14:textId="61BE586A" w:rsidR="008E1964" w:rsidRPr="005A087C" w:rsidRDefault="007F7ED7" w:rsidP="008E1964">
      <w:pPr>
        <w:pStyle w:val="SingleTxt"/>
        <w:rPr>
          <w:b/>
          <w:rtl/>
        </w:rPr>
      </w:pPr>
      <w:bookmarkStart w:id="99" w:name="bookmark_108"/>
      <w:r>
        <w:rPr>
          <w:rtl/>
        </w:rPr>
        <w:tab/>
      </w:r>
      <w:r w:rsidR="008E1964" w:rsidRPr="005A087C">
        <w:rPr>
          <w:rtl/>
        </w:rPr>
        <w:t>(ب)</w:t>
      </w:r>
      <w:r w:rsidR="008E1964" w:rsidRPr="005A087C">
        <w:rPr>
          <w:rtl/>
        </w:rPr>
        <w:tab/>
      </w:r>
      <w:r w:rsidR="008E1964" w:rsidRPr="007F7ED7">
        <w:rPr>
          <w:b/>
          <w:bCs/>
          <w:rtl/>
        </w:rPr>
        <w:t xml:space="preserve">كفالة قدرة الفتيات اللواتي يستأنفن الدراسة بعد تركها بسبب الحمل أو غير ذلك من مسؤوليات تقديم الرعاية على إكمالها من خلال تحليل ومعالجة العقبات التي </w:t>
      </w:r>
      <w:proofErr w:type="spellStart"/>
      <w:r w:rsidR="008E1964" w:rsidRPr="007F7ED7">
        <w:rPr>
          <w:b/>
          <w:bCs/>
          <w:rtl/>
        </w:rPr>
        <w:t>يواجهنها</w:t>
      </w:r>
      <w:proofErr w:type="spellEnd"/>
      <w:r w:rsidR="0013088F" w:rsidRPr="007F7ED7">
        <w:rPr>
          <w:b/>
          <w:bCs/>
          <w:rtl/>
        </w:rPr>
        <w:t>؛</w:t>
      </w:r>
      <w:r w:rsidR="008E1964" w:rsidRPr="007F7ED7">
        <w:rPr>
          <w:b/>
          <w:bCs/>
          <w:rtl/>
        </w:rPr>
        <w:t xml:space="preserve"> </w:t>
      </w:r>
      <w:bookmarkEnd w:id="99"/>
    </w:p>
    <w:p w14:paraId="14EAFB87" w14:textId="7DB01732" w:rsidR="008E1964" w:rsidRPr="005A087C" w:rsidRDefault="007F7ED7" w:rsidP="008E1964">
      <w:pPr>
        <w:pStyle w:val="SingleTxt"/>
        <w:rPr>
          <w:b/>
          <w:rtl/>
        </w:rPr>
      </w:pPr>
      <w:bookmarkStart w:id="100" w:name="bookmark_109"/>
      <w:r>
        <w:rPr>
          <w:rtl/>
        </w:rPr>
        <w:tab/>
      </w:r>
      <w:r w:rsidR="008E1964" w:rsidRPr="005A087C">
        <w:rPr>
          <w:rtl/>
        </w:rPr>
        <w:t>(ج)</w:t>
      </w:r>
      <w:r w:rsidR="008E1964" w:rsidRPr="005A087C">
        <w:rPr>
          <w:rtl/>
        </w:rPr>
        <w:tab/>
      </w:r>
      <w:r w:rsidR="008E1964" w:rsidRPr="007F7ED7">
        <w:rPr>
          <w:b/>
          <w:bCs/>
          <w:rtl/>
        </w:rPr>
        <w:t>تشجيع النساء والفتيات وتدريبهن على متابعة المجالات والمسارات المهنية غير التقليدية</w:t>
      </w:r>
      <w:r w:rsidR="00A8579F" w:rsidRPr="007F7ED7">
        <w:rPr>
          <w:b/>
          <w:bCs/>
          <w:rtl/>
        </w:rPr>
        <w:t>،</w:t>
      </w:r>
      <w:r w:rsidR="008E1964" w:rsidRPr="007F7ED7">
        <w:rPr>
          <w:b/>
          <w:bCs/>
          <w:rtl/>
        </w:rPr>
        <w:t xml:space="preserve"> ومنها على سبيل المثال</w:t>
      </w:r>
      <w:r w:rsidR="00513683" w:rsidRPr="007F7ED7">
        <w:rPr>
          <w:b/>
          <w:bCs/>
          <w:rtl/>
        </w:rPr>
        <w:t xml:space="preserve"> </w:t>
      </w:r>
      <w:r w:rsidR="008E1964" w:rsidRPr="007F7ED7">
        <w:rPr>
          <w:b/>
          <w:bCs/>
          <w:rtl/>
        </w:rPr>
        <w:t>مجالات العلوم والهندسة والإدارة</w:t>
      </w:r>
      <w:r w:rsidR="00A8579F" w:rsidRPr="007F7ED7">
        <w:rPr>
          <w:b/>
          <w:bCs/>
          <w:rtl/>
        </w:rPr>
        <w:t>،</w:t>
      </w:r>
      <w:r w:rsidR="008E1964" w:rsidRPr="007F7ED7">
        <w:rPr>
          <w:b/>
          <w:bCs/>
          <w:rtl/>
        </w:rPr>
        <w:t xml:space="preserve"> من خلال توفير التوعية والمنح الدراسية والتعريف بالأشخاص القدوة في هذا الشأن</w:t>
      </w:r>
      <w:r w:rsidR="0013088F" w:rsidRPr="007F7ED7">
        <w:rPr>
          <w:b/>
          <w:bCs/>
          <w:rtl/>
        </w:rPr>
        <w:t>؛</w:t>
      </w:r>
      <w:r w:rsidR="008E1964" w:rsidRPr="007F7ED7">
        <w:rPr>
          <w:b/>
          <w:bCs/>
          <w:rtl/>
        </w:rPr>
        <w:t xml:space="preserve"> </w:t>
      </w:r>
      <w:bookmarkEnd w:id="100"/>
    </w:p>
    <w:p w14:paraId="15C01FFF" w14:textId="49754909" w:rsidR="008E1964" w:rsidRPr="005A087C" w:rsidRDefault="007F7ED7" w:rsidP="008E1964">
      <w:pPr>
        <w:pStyle w:val="SingleTxt"/>
        <w:rPr>
          <w:b/>
          <w:rtl/>
        </w:rPr>
      </w:pPr>
      <w:bookmarkStart w:id="101" w:name="bookmark_110"/>
      <w:r>
        <w:rPr>
          <w:rtl/>
        </w:rPr>
        <w:lastRenderedPageBreak/>
        <w:tab/>
      </w:r>
      <w:r w:rsidR="008E1964" w:rsidRPr="005A087C">
        <w:rPr>
          <w:rtl/>
        </w:rPr>
        <w:t>(د)</w:t>
      </w:r>
      <w:r>
        <w:rPr>
          <w:rtl/>
        </w:rPr>
        <w:tab/>
      </w:r>
      <w:r w:rsidR="008E1964" w:rsidRPr="007F7ED7">
        <w:rPr>
          <w:b/>
          <w:bCs/>
          <w:rtl/>
        </w:rPr>
        <w:t>إدراج التثقيف الشامل الملائم للسن بشأن الحقوق والصحة الجنسية والإنجابية، بما في ذلك السلوك الجنسي المسؤول، مع التركيز على الوقاية من حمل المراهقات والأمراض المنقولة بالاتصال الجنسي، وتدريب المعلمين على معالجة هذه المواضيع</w:t>
      </w:r>
      <w:r w:rsidR="00513683" w:rsidRPr="007F7ED7">
        <w:rPr>
          <w:b/>
          <w:bCs/>
          <w:rtl/>
        </w:rPr>
        <w:t xml:space="preserve"> </w:t>
      </w:r>
      <w:r w:rsidR="009E381A">
        <w:rPr>
          <w:b/>
          <w:bCs/>
          <w:rtl/>
        </w:rPr>
        <w:t>بطريقة تراعي المنظور</w:t>
      </w:r>
      <w:r w:rsidR="009E381A">
        <w:rPr>
          <w:rFonts w:hint="cs"/>
          <w:b/>
          <w:bCs/>
          <w:rtl/>
        </w:rPr>
        <w:t> </w:t>
      </w:r>
      <w:r w:rsidR="008E1964" w:rsidRPr="007F7ED7">
        <w:rPr>
          <w:b/>
          <w:bCs/>
          <w:rtl/>
        </w:rPr>
        <w:t>الجنساني.</w:t>
      </w:r>
      <w:bookmarkEnd w:id="101"/>
    </w:p>
    <w:p w14:paraId="069824B9" w14:textId="264824EE" w:rsidR="008E1964" w:rsidRPr="005A087C" w:rsidRDefault="007F7ED7" w:rsidP="008E1964">
      <w:pPr>
        <w:pStyle w:val="SingleTxt"/>
        <w:rPr>
          <w:rtl/>
        </w:rPr>
      </w:pPr>
      <w:bookmarkStart w:id="102" w:name="bookmark_111"/>
      <w:r>
        <w:rPr>
          <w:rtl/>
        </w:rPr>
        <w:tab/>
      </w:r>
      <w:r w:rsidR="008E1964" w:rsidRPr="005A087C">
        <w:rPr>
          <w:rtl/>
        </w:rPr>
        <w:t>(هـ)</w:t>
      </w:r>
      <w:r>
        <w:rPr>
          <w:rtl/>
        </w:rPr>
        <w:tab/>
      </w:r>
      <w:r w:rsidR="008E1964" w:rsidRPr="007F7ED7">
        <w:rPr>
          <w:b/>
          <w:bCs/>
          <w:rtl/>
        </w:rPr>
        <w:t>كفالة أن تراعي تشريعات</w:t>
      </w:r>
      <w:r w:rsidR="00513683" w:rsidRPr="007F7ED7">
        <w:rPr>
          <w:b/>
          <w:bCs/>
          <w:rtl/>
        </w:rPr>
        <w:t xml:space="preserve"> </w:t>
      </w:r>
      <w:r w:rsidR="008E1964" w:rsidRPr="007F7ED7">
        <w:rPr>
          <w:b/>
          <w:bCs/>
          <w:rtl/>
        </w:rPr>
        <w:t>التعليم وسياساته الفروق بين الجنسين</w:t>
      </w:r>
      <w:r w:rsidR="00A8579F" w:rsidRPr="007F7ED7">
        <w:rPr>
          <w:b/>
          <w:bCs/>
          <w:rtl/>
        </w:rPr>
        <w:t>،</w:t>
      </w:r>
      <w:r w:rsidR="008E1964" w:rsidRPr="007F7ED7">
        <w:rPr>
          <w:b/>
          <w:bCs/>
          <w:rtl/>
        </w:rPr>
        <w:t xml:space="preserve"> وأن تدمج المساواة بين الجنسين في التعليم على جميع المستويات.</w:t>
      </w:r>
      <w:bookmarkEnd w:id="102"/>
    </w:p>
    <w:p w14:paraId="0A7454FE" w14:textId="77777777" w:rsidR="007F7ED7" w:rsidRPr="007F7ED7" w:rsidRDefault="007F7ED7" w:rsidP="007F7ED7">
      <w:pPr>
        <w:pStyle w:val="SingleTxt"/>
        <w:spacing w:after="0" w:line="120" w:lineRule="exact"/>
        <w:rPr>
          <w:b/>
          <w:sz w:val="10"/>
          <w:lang w:val="en-GB"/>
        </w:rPr>
      </w:pPr>
      <w:bookmarkStart w:id="103" w:name="bookmark_112"/>
    </w:p>
    <w:p w14:paraId="15C591B2" w14:textId="51BE3E99" w:rsidR="008E1964" w:rsidRPr="005A087C" w:rsidRDefault="008E1964" w:rsidP="007F7ED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العمالة</w:t>
      </w:r>
      <w:bookmarkEnd w:id="103"/>
    </w:p>
    <w:p w14:paraId="57730DE3" w14:textId="6DC3D33A" w:rsidR="008E1964" w:rsidRPr="005A087C" w:rsidRDefault="008E1964" w:rsidP="008E1964">
      <w:pPr>
        <w:pStyle w:val="SingleTxt"/>
        <w:rPr>
          <w:rtl/>
        </w:rPr>
      </w:pPr>
      <w:bookmarkStart w:id="104" w:name="bookmark_113"/>
      <w:r w:rsidRPr="005A087C">
        <w:rPr>
          <w:rtl/>
        </w:rPr>
        <w:t>٣٠</w:t>
      </w:r>
      <w:r w:rsidR="007F7ED7">
        <w:rPr>
          <w:rFonts w:hint="cs"/>
          <w:rtl/>
        </w:rPr>
        <w:t xml:space="preserve"> </w:t>
      </w:r>
      <w:r w:rsidRPr="005A087C">
        <w:rPr>
          <w:rtl/>
        </w:rPr>
        <w:t>-</w:t>
      </w:r>
      <w:r w:rsidR="007F7ED7">
        <w:rPr>
          <w:rtl/>
        </w:rPr>
        <w:tab/>
      </w:r>
      <w:r w:rsidRPr="005A087C">
        <w:rPr>
          <w:rtl/>
        </w:rPr>
        <w:t>ترحب اللجنة بقانون الخدمة العامة لعام ٢٠١٦</w:t>
      </w:r>
      <w:r w:rsidR="00A8579F">
        <w:rPr>
          <w:rtl/>
        </w:rPr>
        <w:t>،</w:t>
      </w:r>
      <w:r w:rsidRPr="005A087C">
        <w:rPr>
          <w:rtl/>
        </w:rPr>
        <w:t xml:space="preserve"> الذي ينص على مبدأ الأجر المتساوي لقاء العمل المتساوي القيمة، وعلى الحق في إجازة الأمومة للمرأة التي تكمل ستة أشهر من العمل. بيد أن اللجنة تشعر بالقلق لأن المرأة العاملة في القطاع الخاص لا تتم</w:t>
      </w:r>
      <w:r w:rsidR="006A5CEB">
        <w:rPr>
          <w:rFonts w:hint="cs"/>
          <w:rtl/>
        </w:rPr>
        <w:t>ت</w:t>
      </w:r>
      <w:r w:rsidRPr="005A087C">
        <w:rPr>
          <w:rtl/>
        </w:rPr>
        <w:t>ع بهذه الاستحقاقات. وتشعر اللجنة بالقلق أيضا إزاء عدم وجود تشريع يحظر التمييز على أساس الجنس ويعالجه في مكان العمل</w:t>
      </w:r>
      <w:r w:rsidR="00A8579F">
        <w:rPr>
          <w:rtl/>
        </w:rPr>
        <w:t>،</w:t>
      </w:r>
      <w:r w:rsidRPr="005A087C">
        <w:rPr>
          <w:rtl/>
        </w:rPr>
        <w:t xml:space="preserve"> والافتقار إلى مرافقة رعاية المسنين والأطفال</w:t>
      </w:r>
      <w:r w:rsidR="00A8579F">
        <w:rPr>
          <w:rtl/>
        </w:rPr>
        <w:t>،</w:t>
      </w:r>
      <w:r w:rsidRPr="005A087C">
        <w:rPr>
          <w:rtl/>
        </w:rPr>
        <w:t xml:space="preserve"> وارتفاع معدل البطالة بين النساء ومحدودية فرص العمل المتاحة لهن. </w:t>
      </w:r>
      <w:bookmarkEnd w:id="104"/>
    </w:p>
    <w:p w14:paraId="73E8AE74" w14:textId="40DC38D2" w:rsidR="008E1964" w:rsidRPr="005A087C" w:rsidRDefault="008E1964" w:rsidP="008E1964">
      <w:pPr>
        <w:pStyle w:val="SingleTxt"/>
        <w:rPr>
          <w:b/>
          <w:rtl/>
        </w:rPr>
      </w:pPr>
      <w:bookmarkStart w:id="105" w:name="bookmark_114"/>
      <w:r w:rsidRPr="005A087C">
        <w:rPr>
          <w:rtl/>
        </w:rPr>
        <w:t>٣١</w:t>
      </w:r>
      <w:r w:rsidR="007F7ED7">
        <w:rPr>
          <w:rFonts w:hint="cs"/>
          <w:rtl/>
        </w:rPr>
        <w:t xml:space="preserve"> </w:t>
      </w:r>
      <w:r w:rsidRPr="005A087C">
        <w:rPr>
          <w:rtl/>
        </w:rPr>
        <w:t>-</w:t>
      </w:r>
      <w:r w:rsidR="007F7ED7">
        <w:rPr>
          <w:rtl/>
        </w:rPr>
        <w:tab/>
      </w:r>
      <w:r w:rsidRPr="007F7ED7">
        <w:rPr>
          <w:b/>
          <w:bCs/>
          <w:rtl/>
        </w:rPr>
        <w:t>وتوصي اللجنة بأن تقوم الدولة الطرف بما يلي:</w:t>
      </w:r>
      <w:bookmarkEnd w:id="105"/>
    </w:p>
    <w:p w14:paraId="4079950C" w14:textId="6CD7CA6E" w:rsidR="008E1964" w:rsidRPr="005A087C" w:rsidRDefault="007F7ED7" w:rsidP="008E1964">
      <w:pPr>
        <w:pStyle w:val="SingleTxt"/>
        <w:rPr>
          <w:b/>
          <w:rtl/>
        </w:rPr>
      </w:pPr>
      <w:bookmarkStart w:id="106" w:name="bookmark_115"/>
      <w:r>
        <w:rPr>
          <w:rtl/>
        </w:rPr>
        <w:tab/>
      </w:r>
      <w:r w:rsidR="008E1964" w:rsidRPr="005A087C">
        <w:rPr>
          <w:rtl/>
        </w:rPr>
        <w:t>(أ)</w:t>
      </w:r>
      <w:r w:rsidR="008E1964" w:rsidRPr="005A087C">
        <w:rPr>
          <w:rtl/>
        </w:rPr>
        <w:tab/>
      </w:r>
      <w:r w:rsidR="008E1964" w:rsidRPr="007F7ED7">
        <w:rPr>
          <w:b/>
          <w:bCs/>
          <w:rtl/>
        </w:rPr>
        <w:t xml:space="preserve">اعتماد تشريعات تجرم التحرش الجنسي في مكان العمل بالقطاعين العام والخاص على السواء، وإنشاء آلية رسمية للتظلم لتمكين الضحايا من التماس سبل الانتصاف؛ </w:t>
      </w:r>
      <w:bookmarkEnd w:id="106"/>
    </w:p>
    <w:p w14:paraId="1357BF69" w14:textId="593FE3AA" w:rsidR="008E1964" w:rsidRPr="005A087C" w:rsidRDefault="007F7ED7" w:rsidP="008E1964">
      <w:pPr>
        <w:pStyle w:val="SingleTxt"/>
        <w:rPr>
          <w:b/>
          <w:rtl/>
        </w:rPr>
      </w:pPr>
      <w:bookmarkStart w:id="107" w:name="bookmark_116"/>
      <w:r>
        <w:rPr>
          <w:rtl/>
        </w:rPr>
        <w:tab/>
      </w:r>
      <w:r w:rsidR="008E1964" w:rsidRPr="005A087C">
        <w:rPr>
          <w:rtl/>
        </w:rPr>
        <w:t>(ب)</w:t>
      </w:r>
      <w:r w:rsidR="008E1964" w:rsidRPr="005A087C">
        <w:rPr>
          <w:rtl/>
        </w:rPr>
        <w:tab/>
      </w:r>
      <w:r w:rsidR="008E1964" w:rsidRPr="007F7ED7">
        <w:rPr>
          <w:b/>
          <w:bCs/>
          <w:rtl/>
        </w:rPr>
        <w:t>كفالة الحق في إجازة الأمومة وإجازة الأبوة</w:t>
      </w:r>
      <w:r w:rsidR="00513683" w:rsidRPr="007F7ED7">
        <w:rPr>
          <w:b/>
          <w:bCs/>
          <w:rtl/>
        </w:rPr>
        <w:t xml:space="preserve"> </w:t>
      </w:r>
      <w:r w:rsidR="008E1964" w:rsidRPr="007F7ED7">
        <w:rPr>
          <w:b/>
          <w:bCs/>
          <w:rtl/>
        </w:rPr>
        <w:t>واستراحات الرضاعة الطبيعية</w:t>
      </w:r>
      <w:r w:rsidR="00513683" w:rsidRPr="007F7ED7">
        <w:rPr>
          <w:b/>
          <w:bCs/>
          <w:rtl/>
        </w:rPr>
        <w:t xml:space="preserve"> </w:t>
      </w:r>
      <w:r w:rsidR="008E1964" w:rsidRPr="007F7ED7">
        <w:rPr>
          <w:b/>
          <w:bCs/>
          <w:rtl/>
        </w:rPr>
        <w:t>المدفوعة الأجر والإجازات المرضية الكافية في القطاعين العام والخاص على السواء، والحظر الصريح للفصل من العمل بسبب الحمل</w:t>
      </w:r>
      <w:r w:rsidR="00A8579F" w:rsidRPr="007F7ED7">
        <w:rPr>
          <w:b/>
          <w:bCs/>
          <w:rtl/>
        </w:rPr>
        <w:t>،</w:t>
      </w:r>
      <w:r w:rsidR="008E1964" w:rsidRPr="007F7ED7">
        <w:rPr>
          <w:b/>
          <w:bCs/>
          <w:rtl/>
        </w:rPr>
        <w:t xml:space="preserve"> وللتمييز على أساس الوضع العائلي؛ </w:t>
      </w:r>
      <w:bookmarkEnd w:id="107"/>
    </w:p>
    <w:p w14:paraId="2856CEA7" w14:textId="456D0774" w:rsidR="008E1964" w:rsidRPr="005A087C" w:rsidRDefault="007F7ED7" w:rsidP="008E1964">
      <w:pPr>
        <w:pStyle w:val="SingleTxt"/>
        <w:rPr>
          <w:b/>
          <w:rtl/>
        </w:rPr>
      </w:pPr>
      <w:bookmarkStart w:id="108" w:name="bookmark_117"/>
      <w:r>
        <w:rPr>
          <w:rtl/>
        </w:rPr>
        <w:tab/>
      </w:r>
      <w:r w:rsidR="008E1964" w:rsidRPr="005A087C">
        <w:rPr>
          <w:rtl/>
        </w:rPr>
        <w:t>(ج)</w:t>
      </w:r>
      <w:r w:rsidR="008E1964" w:rsidRPr="005A087C">
        <w:rPr>
          <w:rtl/>
        </w:rPr>
        <w:tab/>
      </w:r>
      <w:r w:rsidR="008E1964" w:rsidRPr="007F7ED7">
        <w:rPr>
          <w:b/>
          <w:bCs/>
          <w:rtl/>
        </w:rPr>
        <w:t>زيادة فرص وصول النساء إلى العمل على أساس التفرغ في القطاع الرسمي</w:t>
      </w:r>
      <w:r w:rsidR="00A8579F" w:rsidRPr="007F7ED7">
        <w:rPr>
          <w:b/>
          <w:bCs/>
          <w:rtl/>
        </w:rPr>
        <w:t>،</w:t>
      </w:r>
      <w:r w:rsidR="008E1964" w:rsidRPr="007F7ED7">
        <w:rPr>
          <w:b/>
          <w:bCs/>
          <w:rtl/>
        </w:rPr>
        <w:t xml:space="preserve"> بسبل منها توفير مرافق الرعاية العامة الميسورة التكلفة للمسنين والأطفال لتمكين مقدمي الرعاية والوالدين على السواء من التوفيق بين العمل والحياة الأسرية</w:t>
      </w:r>
      <w:r w:rsidR="0013088F" w:rsidRPr="007F7ED7">
        <w:rPr>
          <w:b/>
          <w:bCs/>
          <w:rtl/>
        </w:rPr>
        <w:t>؛</w:t>
      </w:r>
      <w:bookmarkEnd w:id="108"/>
    </w:p>
    <w:p w14:paraId="2542964A" w14:textId="116747AE" w:rsidR="008E1964" w:rsidRPr="005A087C" w:rsidRDefault="007F7ED7" w:rsidP="008E1964">
      <w:pPr>
        <w:pStyle w:val="SingleTxt"/>
        <w:rPr>
          <w:b/>
          <w:rtl/>
        </w:rPr>
      </w:pPr>
      <w:bookmarkStart w:id="109" w:name="bookmark_118"/>
      <w:r>
        <w:rPr>
          <w:rtl/>
        </w:rPr>
        <w:tab/>
      </w:r>
      <w:r w:rsidR="008E1964" w:rsidRPr="005A087C">
        <w:rPr>
          <w:rtl/>
        </w:rPr>
        <w:t>(د)</w:t>
      </w:r>
      <w:r w:rsidR="008E1964" w:rsidRPr="005A087C">
        <w:rPr>
          <w:rtl/>
        </w:rPr>
        <w:tab/>
      </w:r>
      <w:r w:rsidR="008E1964" w:rsidRPr="007F7ED7">
        <w:rPr>
          <w:b/>
          <w:bCs/>
          <w:rtl/>
        </w:rPr>
        <w:t>تعزيز برامج التوعية العامة بالتركيز، خصو</w:t>
      </w:r>
      <w:r w:rsidR="009E381A">
        <w:rPr>
          <w:b/>
          <w:bCs/>
          <w:rtl/>
        </w:rPr>
        <w:t>صاً، على أهمية تقاسم المسؤوليات</w:t>
      </w:r>
      <w:r w:rsidR="009E381A">
        <w:rPr>
          <w:rFonts w:hint="cs"/>
          <w:b/>
          <w:bCs/>
          <w:rtl/>
        </w:rPr>
        <w:t> </w:t>
      </w:r>
      <w:r w:rsidR="008E1964" w:rsidRPr="007F7ED7">
        <w:rPr>
          <w:b/>
          <w:bCs/>
          <w:rtl/>
        </w:rPr>
        <w:t>الأسرية</w:t>
      </w:r>
      <w:r w:rsidR="0013088F" w:rsidRPr="007F7ED7">
        <w:rPr>
          <w:b/>
          <w:bCs/>
          <w:rtl/>
        </w:rPr>
        <w:t>؛</w:t>
      </w:r>
      <w:bookmarkEnd w:id="109"/>
    </w:p>
    <w:p w14:paraId="068C6283" w14:textId="58E20B92" w:rsidR="008E1964" w:rsidRPr="005A087C" w:rsidRDefault="007F7ED7" w:rsidP="009E381A">
      <w:pPr>
        <w:pStyle w:val="SingleTxt"/>
        <w:spacing w:after="240"/>
        <w:rPr>
          <w:b/>
          <w:rtl/>
        </w:rPr>
      </w:pPr>
      <w:bookmarkStart w:id="110" w:name="bookmark_119"/>
      <w:r>
        <w:rPr>
          <w:rtl/>
        </w:rPr>
        <w:tab/>
      </w:r>
      <w:r w:rsidR="008E1964" w:rsidRPr="005A087C">
        <w:rPr>
          <w:rtl/>
        </w:rPr>
        <w:t>(هـ)</w:t>
      </w:r>
      <w:r>
        <w:rPr>
          <w:rtl/>
        </w:rPr>
        <w:tab/>
      </w:r>
      <w:r w:rsidR="008E1964" w:rsidRPr="007F7ED7">
        <w:rPr>
          <w:b/>
          <w:bCs/>
          <w:rtl/>
        </w:rPr>
        <w:t>تعزيز مباشرة الأعمال الحرة وتنمية المشاريع بزيادة إمكانية استفادة المرأة من برامج الائتمانات البالغة الصغر</w:t>
      </w:r>
      <w:r w:rsidR="00A8579F" w:rsidRPr="007F7ED7">
        <w:rPr>
          <w:b/>
          <w:bCs/>
          <w:rtl/>
        </w:rPr>
        <w:t>،</w:t>
      </w:r>
      <w:r w:rsidR="008E1964" w:rsidRPr="007F7ED7">
        <w:rPr>
          <w:b/>
          <w:bCs/>
          <w:rtl/>
        </w:rPr>
        <w:t xml:space="preserve"> والمعلومات</w:t>
      </w:r>
      <w:r w:rsidR="00A8579F" w:rsidRPr="007F7ED7">
        <w:rPr>
          <w:b/>
          <w:bCs/>
          <w:rtl/>
        </w:rPr>
        <w:t>،</w:t>
      </w:r>
      <w:r w:rsidR="008E1964" w:rsidRPr="007F7ED7">
        <w:rPr>
          <w:b/>
          <w:bCs/>
          <w:rtl/>
        </w:rPr>
        <w:t xml:space="preserve"> والتدريب على المهارات، والتكنولوجيا الجديدة.</w:t>
      </w:r>
      <w:bookmarkEnd w:id="110"/>
    </w:p>
    <w:p w14:paraId="52ABF5F5" w14:textId="34206EDD" w:rsidR="008E1964" w:rsidRPr="005A087C" w:rsidRDefault="008E1964" w:rsidP="009E381A">
      <w:pPr>
        <w:pStyle w:val="H23"/>
        <w:keepNext w:val="0"/>
        <w:keepLines w:val="0"/>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111" w:name="bookmark_120"/>
      <w:r w:rsidRPr="005A087C">
        <w:rPr>
          <w:lang w:val="en-GB"/>
        </w:rPr>
        <w:tab/>
      </w:r>
      <w:r w:rsidRPr="005A087C">
        <w:rPr>
          <w:lang w:val="en-GB"/>
        </w:rPr>
        <w:tab/>
      </w:r>
      <w:r w:rsidRPr="005A087C">
        <w:rPr>
          <w:rtl/>
        </w:rPr>
        <w:t>الصحة</w:t>
      </w:r>
      <w:bookmarkEnd w:id="111"/>
    </w:p>
    <w:p w14:paraId="2A07A4F4" w14:textId="4AB1F909" w:rsidR="008E1964" w:rsidRPr="005A087C" w:rsidRDefault="008E1964" w:rsidP="009E381A">
      <w:pPr>
        <w:pStyle w:val="SingleTxt"/>
        <w:rPr>
          <w:rtl/>
        </w:rPr>
      </w:pPr>
      <w:bookmarkStart w:id="112" w:name="bookmark_121"/>
      <w:r w:rsidRPr="005A087C">
        <w:rPr>
          <w:rtl/>
        </w:rPr>
        <w:t>٣٢</w:t>
      </w:r>
      <w:r w:rsidR="007F7ED7">
        <w:rPr>
          <w:rFonts w:hint="cs"/>
          <w:rtl/>
        </w:rPr>
        <w:t xml:space="preserve"> </w:t>
      </w:r>
      <w:r w:rsidRPr="005A087C">
        <w:rPr>
          <w:rtl/>
        </w:rPr>
        <w:t>-</w:t>
      </w:r>
      <w:r w:rsidR="007F7ED7">
        <w:rPr>
          <w:rtl/>
        </w:rPr>
        <w:tab/>
      </w:r>
      <w:r w:rsidRPr="005A087C">
        <w:rPr>
          <w:rtl/>
        </w:rPr>
        <w:t>تثني اللجنة على الدولة الطرف لاستثمارها في مجال الصحة</w:t>
      </w:r>
      <w:r w:rsidR="00A8579F">
        <w:rPr>
          <w:rtl/>
        </w:rPr>
        <w:t>،</w:t>
      </w:r>
      <w:r w:rsidRPr="005A087C">
        <w:rPr>
          <w:rtl/>
        </w:rPr>
        <w:t xml:space="preserve"> بما في ذلك توفير الخدمات الطبية المجانية</w:t>
      </w:r>
      <w:r w:rsidR="00A8579F">
        <w:rPr>
          <w:rtl/>
        </w:rPr>
        <w:t>،</w:t>
      </w:r>
      <w:r w:rsidRPr="005A087C">
        <w:rPr>
          <w:rtl/>
        </w:rPr>
        <w:t xml:space="preserve"> وكذلك تحديث المستشفى مؤخرا، وتجريب العيادات المجتمعية ف</w:t>
      </w:r>
      <w:r w:rsidR="00783A68">
        <w:rPr>
          <w:rtl/>
        </w:rPr>
        <w:t>ي منطقة واحدة. بيد أن اللجنة لا</w:t>
      </w:r>
      <w:r w:rsidR="00783A68">
        <w:rPr>
          <w:rFonts w:hint="cs"/>
          <w:rtl/>
        </w:rPr>
        <w:t> </w:t>
      </w:r>
      <w:r w:rsidRPr="005A087C">
        <w:rPr>
          <w:rtl/>
        </w:rPr>
        <w:t>تزال تشعر بالقلق إزاء الحالة الصحية العامة للنساء</w:t>
      </w:r>
      <w:r w:rsidR="00A8579F">
        <w:rPr>
          <w:rtl/>
        </w:rPr>
        <w:t>،</w:t>
      </w:r>
      <w:r w:rsidRPr="005A087C">
        <w:rPr>
          <w:rtl/>
        </w:rPr>
        <w:t xml:space="preserve"> ولا سيما فيما يتعلق بما يلي:</w:t>
      </w:r>
      <w:bookmarkEnd w:id="112"/>
    </w:p>
    <w:p w14:paraId="024FDC2B" w14:textId="5464DCB3" w:rsidR="008E1964" w:rsidRPr="005A087C" w:rsidRDefault="00783A68" w:rsidP="008E1964">
      <w:pPr>
        <w:pStyle w:val="SingleTxt"/>
        <w:rPr>
          <w:rtl/>
        </w:rPr>
      </w:pPr>
      <w:bookmarkStart w:id="113" w:name="bookmark_122"/>
      <w:r>
        <w:rPr>
          <w:rtl/>
        </w:rPr>
        <w:tab/>
      </w:r>
      <w:r w:rsidR="008E1964" w:rsidRPr="005A087C">
        <w:rPr>
          <w:rtl/>
        </w:rPr>
        <w:t>(أ)</w:t>
      </w:r>
      <w:r w:rsidR="008E1964" w:rsidRPr="005A087C">
        <w:rPr>
          <w:rtl/>
        </w:rPr>
        <w:tab/>
        <w:t>الافتقار إلى خدمات الصحة الجنسية والإنجابية</w:t>
      </w:r>
      <w:r w:rsidR="00A8579F">
        <w:rPr>
          <w:rtl/>
        </w:rPr>
        <w:t>،</w:t>
      </w:r>
      <w:r w:rsidR="008E1964" w:rsidRPr="005A087C">
        <w:rPr>
          <w:rtl/>
        </w:rPr>
        <w:t xml:space="preserve"> بما في ذلك محدودية فرص حصول النساء والفتيات على وسائل منع الحمل الحديثة</w:t>
      </w:r>
      <w:r w:rsidR="0013088F">
        <w:rPr>
          <w:rtl/>
        </w:rPr>
        <w:t>؛</w:t>
      </w:r>
      <w:r w:rsidR="008E1964" w:rsidRPr="005A087C">
        <w:rPr>
          <w:rtl/>
        </w:rPr>
        <w:t xml:space="preserve"> </w:t>
      </w:r>
      <w:bookmarkEnd w:id="113"/>
    </w:p>
    <w:p w14:paraId="4CBE0196" w14:textId="40DA774B" w:rsidR="008E1964" w:rsidRPr="005A087C" w:rsidRDefault="00783A68" w:rsidP="008E1964">
      <w:pPr>
        <w:pStyle w:val="SingleTxt"/>
        <w:rPr>
          <w:rtl/>
        </w:rPr>
      </w:pPr>
      <w:bookmarkStart w:id="114" w:name="bookmark_123"/>
      <w:r>
        <w:rPr>
          <w:rtl/>
        </w:rPr>
        <w:tab/>
      </w:r>
      <w:r w:rsidR="008E1964" w:rsidRPr="005A087C">
        <w:rPr>
          <w:rtl/>
        </w:rPr>
        <w:t>(ب)</w:t>
      </w:r>
      <w:r w:rsidR="008E1964" w:rsidRPr="005A087C">
        <w:rPr>
          <w:rtl/>
        </w:rPr>
        <w:tab/>
        <w:t>ارتفاع معدل الحمل المبكر وما ينتج عن ذلك من ارتفاع عدد حالات الزواج المبكر</w:t>
      </w:r>
      <w:r w:rsidR="0013088F">
        <w:rPr>
          <w:rtl/>
        </w:rPr>
        <w:t>؛</w:t>
      </w:r>
      <w:bookmarkEnd w:id="114"/>
    </w:p>
    <w:p w14:paraId="304FB887" w14:textId="324AB3EC" w:rsidR="008E1964" w:rsidRPr="005A087C" w:rsidRDefault="00783A68" w:rsidP="008E1964">
      <w:pPr>
        <w:pStyle w:val="SingleTxt"/>
        <w:rPr>
          <w:rtl/>
        </w:rPr>
      </w:pPr>
      <w:bookmarkStart w:id="115" w:name="bookmark_124"/>
      <w:r>
        <w:rPr>
          <w:rtl/>
        </w:rPr>
        <w:lastRenderedPageBreak/>
        <w:tab/>
      </w:r>
      <w:r w:rsidR="008E1964" w:rsidRPr="005A087C">
        <w:rPr>
          <w:rtl/>
        </w:rPr>
        <w:t>(ج)</w:t>
      </w:r>
      <w:r w:rsidR="008E1964" w:rsidRPr="005A087C">
        <w:rPr>
          <w:rtl/>
        </w:rPr>
        <w:tab/>
        <w:t>تجريم الإجهاض إلا في حالات الاغتصاب أو سفاح المحارم أو الخطر على حياة الأم وصحتها</w:t>
      </w:r>
      <w:r w:rsidR="00A8579F">
        <w:rPr>
          <w:rtl/>
        </w:rPr>
        <w:t>،</w:t>
      </w:r>
      <w:r w:rsidR="008E1964" w:rsidRPr="005A087C">
        <w:rPr>
          <w:rtl/>
        </w:rPr>
        <w:t xml:space="preserve"> أو عند تقديم شهادة طبية تثبت إصابة الجنين بتشوهات شديدة</w:t>
      </w:r>
      <w:r w:rsidR="00A8579F">
        <w:rPr>
          <w:rtl/>
        </w:rPr>
        <w:t>،</w:t>
      </w:r>
      <w:r w:rsidR="008E1964" w:rsidRPr="005A087C">
        <w:rPr>
          <w:rtl/>
        </w:rPr>
        <w:t xml:space="preserve"> ومحدودية فرص الوصول إلى مرافق الإجهاض المأمون والقانوني</w:t>
      </w:r>
      <w:r w:rsidR="0013088F">
        <w:rPr>
          <w:rtl/>
        </w:rPr>
        <w:t>؛</w:t>
      </w:r>
      <w:bookmarkEnd w:id="115"/>
    </w:p>
    <w:p w14:paraId="7D66E623" w14:textId="6DC1AC19" w:rsidR="008E1964" w:rsidRPr="005A087C" w:rsidRDefault="00783A68" w:rsidP="008E1964">
      <w:pPr>
        <w:pStyle w:val="SingleTxt"/>
        <w:rPr>
          <w:rtl/>
        </w:rPr>
      </w:pPr>
      <w:bookmarkStart w:id="116" w:name="bookmark_125"/>
      <w:r>
        <w:rPr>
          <w:rtl/>
        </w:rPr>
        <w:tab/>
      </w:r>
      <w:r w:rsidR="008E1964" w:rsidRPr="005A087C">
        <w:rPr>
          <w:rtl/>
        </w:rPr>
        <w:t>(د)</w:t>
      </w:r>
      <w:r w:rsidR="008E1964" w:rsidRPr="005A087C">
        <w:rPr>
          <w:rtl/>
        </w:rPr>
        <w:tab/>
        <w:t>اشتراط موافقة الزوج لدى اتخاذ القرارات الصحية المتعلقة بالحقوق الإنجابية</w:t>
      </w:r>
      <w:r w:rsidR="00A8579F">
        <w:rPr>
          <w:rtl/>
        </w:rPr>
        <w:t>،</w:t>
      </w:r>
      <w:r>
        <w:rPr>
          <w:rtl/>
        </w:rPr>
        <w:t xml:space="preserve"> بما</w:t>
      </w:r>
      <w:r>
        <w:rPr>
          <w:rFonts w:hint="cs"/>
          <w:rtl/>
        </w:rPr>
        <w:t> </w:t>
      </w:r>
      <w:r>
        <w:rPr>
          <w:rtl/>
        </w:rPr>
        <w:t>في</w:t>
      </w:r>
      <w:r>
        <w:rPr>
          <w:rFonts w:hint="cs"/>
          <w:rtl/>
        </w:rPr>
        <w:t> </w:t>
      </w:r>
      <w:r w:rsidR="008E1964" w:rsidRPr="005A087C">
        <w:rPr>
          <w:rtl/>
        </w:rPr>
        <w:t xml:space="preserve">ذلك ربط قناة فالوب، وهو ما يتعارض مع المادة ٦٣ من قانون الجرائم ومع التوصية العامة </w:t>
      </w:r>
      <w:r w:rsidR="005472A3" w:rsidRPr="005A087C">
        <w:rPr>
          <w:rtl/>
        </w:rPr>
        <w:t>رقم</w:t>
      </w:r>
      <w:r w:rsidR="005472A3">
        <w:rPr>
          <w:rFonts w:hint="cs"/>
          <w:rtl/>
        </w:rPr>
        <w:t> </w:t>
      </w:r>
      <w:r w:rsidR="005472A3" w:rsidRPr="005A087C">
        <w:rPr>
          <w:rtl/>
        </w:rPr>
        <w:t>٢٤</w:t>
      </w:r>
      <w:r w:rsidR="005472A3">
        <w:rPr>
          <w:rFonts w:hint="cs"/>
          <w:rtl/>
        </w:rPr>
        <w:t> </w:t>
      </w:r>
      <w:r w:rsidR="008E1964" w:rsidRPr="005A087C">
        <w:rPr>
          <w:rtl/>
        </w:rPr>
        <w:t>(١٩٩٩) بشأن المرأة والصحة</w:t>
      </w:r>
      <w:r w:rsidR="0013088F">
        <w:rPr>
          <w:rtl/>
        </w:rPr>
        <w:t>؛</w:t>
      </w:r>
      <w:bookmarkEnd w:id="116"/>
    </w:p>
    <w:p w14:paraId="6F97B769" w14:textId="1FAF6FD3" w:rsidR="008E1964" w:rsidRPr="005A087C" w:rsidRDefault="00783A68" w:rsidP="008E1964">
      <w:pPr>
        <w:pStyle w:val="SingleTxt"/>
        <w:rPr>
          <w:rtl/>
        </w:rPr>
      </w:pPr>
      <w:bookmarkStart w:id="117" w:name="bookmark_126"/>
      <w:r>
        <w:rPr>
          <w:rtl/>
        </w:rPr>
        <w:tab/>
      </w:r>
      <w:r w:rsidR="008E1964" w:rsidRPr="005A087C">
        <w:rPr>
          <w:rtl/>
        </w:rPr>
        <w:t>(هـ)</w:t>
      </w:r>
      <w:r w:rsidR="008E1964" w:rsidRPr="005A087C">
        <w:rPr>
          <w:rtl/>
        </w:rPr>
        <w:tab/>
        <w:t>عدم وجود بيانات صحية بشكل عام، وعدم وجود بيانات عن انتشار سرطان عنق الرحم وسرطان الثدي وعن العلاج المتاح للنساء والفتيات، بشكل خاص</w:t>
      </w:r>
      <w:r w:rsidR="0013088F">
        <w:rPr>
          <w:rtl/>
        </w:rPr>
        <w:t>؛</w:t>
      </w:r>
      <w:bookmarkEnd w:id="117"/>
    </w:p>
    <w:p w14:paraId="2A642A29" w14:textId="212EA127" w:rsidR="008E1964" w:rsidRPr="005A087C" w:rsidRDefault="00783A68" w:rsidP="008E1964">
      <w:pPr>
        <w:pStyle w:val="SingleTxt"/>
        <w:rPr>
          <w:rtl/>
        </w:rPr>
      </w:pPr>
      <w:bookmarkStart w:id="118" w:name="bookmark_127"/>
      <w:r>
        <w:rPr>
          <w:rtl/>
        </w:rPr>
        <w:tab/>
      </w:r>
      <w:r w:rsidR="008E1964" w:rsidRPr="005A087C">
        <w:rPr>
          <w:rtl/>
        </w:rPr>
        <w:t>(و)</w:t>
      </w:r>
      <w:r>
        <w:rPr>
          <w:rtl/>
        </w:rPr>
        <w:tab/>
      </w:r>
      <w:r w:rsidR="008E1964" w:rsidRPr="005A087C">
        <w:rPr>
          <w:rtl/>
        </w:rPr>
        <w:t>حالة الصحة العقلية للنساء</w:t>
      </w:r>
      <w:r w:rsidR="00A8579F">
        <w:rPr>
          <w:rtl/>
        </w:rPr>
        <w:t>،</w:t>
      </w:r>
      <w:r w:rsidR="008E1964" w:rsidRPr="005A087C">
        <w:rPr>
          <w:rtl/>
        </w:rPr>
        <w:t xml:space="preserve"> ولا سيما في صفوف النساء والفتيات اللاجئات وملتمسات اللجوء</w:t>
      </w:r>
      <w:r w:rsidR="00A8579F">
        <w:rPr>
          <w:rtl/>
        </w:rPr>
        <w:t>،</w:t>
      </w:r>
      <w:r w:rsidR="008E1964" w:rsidRPr="005A087C">
        <w:rPr>
          <w:rtl/>
        </w:rPr>
        <w:t xml:space="preserve"> وعدم كفاية التدابير المتخذة لمعالجة الصدمات الجسدية والنفسية لضحايا العنف </w:t>
      </w:r>
      <w:r w:rsidR="00C25BCC" w:rsidRPr="005A087C">
        <w:rPr>
          <w:rtl/>
        </w:rPr>
        <w:t>من</w:t>
      </w:r>
      <w:r w:rsidR="00C25BCC">
        <w:rPr>
          <w:rFonts w:hint="cs"/>
          <w:rtl/>
        </w:rPr>
        <w:t> </w:t>
      </w:r>
      <w:r w:rsidR="008E1964" w:rsidRPr="005A087C">
        <w:rPr>
          <w:rtl/>
        </w:rPr>
        <w:t>النساء.</w:t>
      </w:r>
      <w:bookmarkEnd w:id="118"/>
    </w:p>
    <w:p w14:paraId="5FB239D7" w14:textId="7AE458F2" w:rsidR="008E1964" w:rsidRPr="005A087C" w:rsidRDefault="008E1964" w:rsidP="008E1964">
      <w:pPr>
        <w:pStyle w:val="SingleTxt"/>
        <w:rPr>
          <w:rtl/>
        </w:rPr>
      </w:pPr>
      <w:bookmarkStart w:id="119" w:name="bookmark_128"/>
      <w:r w:rsidRPr="005A087C">
        <w:rPr>
          <w:rtl/>
        </w:rPr>
        <w:t>٣٣</w:t>
      </w:r>
      <w:r w:rsidR="00783A68">
        <w:rPr>
          <w:rFonts w:hint="cs"/>
          <w:rtl/>
        </w:rPr>
        <w:t xml:space="preserve"> -</w:t>
      </w:r>
      <w:r w:rsidR="00783A68">
        <w:rPr>
          <w:rFonts w:hint="cs"/>
          <w:rtl/>
        </w:rPr>
        <w:tab/>
      </w:r>
      <w:r w:rsidRPr="00783A68">
        <w:rPr>
          <w:b/>
          <w:bCs/>
          <w:rtl/>
        </w:rPr>
        <w:t>وتوصي اللجنة بأن تقوم الدولة الطرف بما يلي:</w:t>
      </w:r>
      <w:bookmarkEnd w:id="119"/>
    </w:p>
    <w:p w14:paraId="5361C9DE" w14:textId="1250CC99" w:rsidR="008E1964" w:rsidRPr="005A087C" w:rsidRDefault="00783A68" w:rsidP="008E1964">
      <w:pPr>
        <w:pStyle w:val="SingleTxt"/>
        <w:rPr>
          <w:b/>
          <w:rtl/>
        </w:rPr>
      </w:pPr>
      <w:bookmarkStart w:id="120" w:name="bookmark_129"/>
      <w:r>
        <w:rPr>
          <w:rtl/>
        </w:rPr>
        <w:tab/>
      </w:r>
      <w:r w:rsidR="008E1964" w:rsidRPr="005A087C">
        <w:rPr>
          <w:rtl/>
        </w:rPr>
        <w:t>(أ)</w:t>
      </w:r>
      <w:r w:rsidR="008E1964" w:rsidRPr="005A087C">
        <w:rPr>
          <w:rtl/>
        </w:rPr>
        <w:tab/>
      </w:r>
      <w:r w:rsidR="008E1964" w:rsidRPr="00783A68">
        <w:rPr>
          <w:b/>
          <w:bCs/>
          <w:rtl/>
        </w:rPr>
        <w:t>التعجيل باعتماد قانون للصحة العامة واستراتيجية وطنية شاملة لتعزيز حق المرأة في الصحة</w:t>
      </w:r>
      <w:r w:rsidR="00A8579F" w:rsidRPr="00783A68">
        <w:rPr>
          <w:b/>
          <w:bCs/>
          <w:rtl/>
        </w:rPr>
        <w:t>،</w:t>
      </w:r>
      <w:r w:rsidR="008E1964" w:rsidRPr="00783A68">
        <w:rPr>
          <w:b/>
          <w:bCs/>
          <w:rtl/>
        </w:rPr>
        <w:t xml:space="preserve"> بسبل منها افتتاح عيادات مجتمعية مزودة بما يكفي من الموارد والموظفين في بقية المناطق</w:t>
      </w:r>
      <w:r w:rsidR="0013088F" w:rsidRPr="00783A68">
        <w:rPr>
          <w:b/>
          <w:bCs/>
          <w:rtl/>
        </w:rPr>
        <w:t>؛</w:t>
      </w:r>
      <w:bookmarkEnd w:id="120"/>
    </w:p>
    <w:p w14:paraId="698A1E8A" w14:textId="1C21FD24" w:rsidR="008E1964" w:rsidRPr="005A087C" w:rsidRDefault="00783A68" w:rsidP="008E1964">
      <w:pPr>
        <w:pStyle w:val="SingleTxt"/>
        <w:rPr>
          <w:b/>
          <w:rtl/>
        </w:rPr>
      </w:pPr>
      <w:bookmarkStart w:id="121" w:name="bookmark_130"/>
      <w:r>
        <w:rPr>
          <w:rtl/>
        </w:rPr>
        <w:tab/>
      </w:r>
      <w:r w:rsidR="008E1964" w:rsidRPr="005A087C">
        <w:rPr>
          <w:rtl/>
        </w:rPr>
        <w:t>(ب)</w:t>
      </w:r>
      <w:r w:rsidR="008E1964" w:rsidRPr="005A087C">
        <w:rPr>
          <w:rtl/>
        </w:rPr>
        <w:tab/>
      </w:r>
      <w:r w:rsidR="008E1964" w:rsidRPr="00783A68">
        <w:rPr>
          <w:b/>
          <w:bCs/>
          <w:rtl/>
        </w:rPr>
        <w:t>تعزيز إمكانية حصول النساء والفتيات على خدمات الرعاية الصحية الجنسية والإنجابية</w:t>
      </w:r>
      <w:r w:rsidR="00A8579F" w:rsidRPr="00783A68">
        <w:rPr>
          <w:b/>
          <w:bCs/>
          <w:rtl/>
        </w:rPr>
        <w:t>،</w:t>
      </w:r>
      <w:r w:rsidR="008E1964" w:rsidRPr="00783A68">
        <w:rPr>
          <w:b/>
          <w:bCs/>
          <w:rtl/>
        </w:rPr>
        <w:t xml:space="preserve"> بما في ذلك الحصول على المشورة السرية</w:t>
      </w:r>
      <w:r w:rsidR="00A8579F" w:rsidRPr="00783A68">
        <w:rPr>
          <w:b/>
          <w:bCs/>
          <w:rtl/>
        </w:rPr>
        <w:t>،</w:t>
      </w:r>
      <w:r w:rsidR="008E1964" w:rsidRPr="00783A68">
        <w:rPr>
          <w:b/>
          <w:bCs/>
          <w:rtl/>
        </w:rPr>
        <w:t xml:space="preserve"> وخدمات تنظيم الأسرة</w:t>
      </w:r>
      <w:r w:rsidR="00A8579F" w:rsidRPr="00783A68">
        <w:rPr>
          <w:b/>
          <w:bCs/>
          <w:rtl/>
        </w:rPr>
        <w:t>،</w:t>
      </w:r>
      <w:r w:rsidR="008E1964" w:rsidRPr="00783A68">
        <w:rPr>
          <w:b/>
          <w:bCs/>
          <w:rtl/>
        </w:rPr>
        <w:t xml:space="preserve"> ووسائل منع الحمل الحديثة الميسورة التكلفة، والمعلومات الدقيقة المتعلقة بالسلوك الجنسي المسؤول</w:t>
      </w:r>
      <w:r w:rsidR="00A8579F" w:rsidRPr="00783A68">
        <w:rPr>
          <w:b/>
          <w:bCs/>
          <w:rtl/>
        </w:rPr>
        <w:t>،</w:t>
      </w:r>
      <w:r w:rsidR="008E1964" w:rsidRPr="00783A68">
        <w:rPr>
          <w:b/>
          <w:bCs/>
          <w:rtl/>
        </w:rPr>
        <w:t xml:space="preserve"> والوقاية من الحمل المبكر والأمراض المنقولة جنسيا</w:t>
      </w:r>
      <w:r w:rsidR="0013088F" w:rsidRPr="00783A68">
        <w:rPr>
          <w:b/>
          <w:bCs/>
          <w:rtl/>
        </w:rPr>
        <w:t>؛</w:t>
      </w:r>
      <w:bookmarkEnd w:id="121"/>
    </w:p>
    <w:p w14:paraId="72C28C9D" w14:textId="30CF8E9F" w:rsidR="008E1964" w:rsidRPr="005A087C" w:rsidRDefault="00783A68" w:rsidP="008E1964">
      <w:pPr>
        <w:pStyle w:val="SingleTxt"/>
        <w:rPr>
          <w:b/>
          <w:rtl/>
        </w:rPr>
      </w:pPr>
      <w:bookmarkStart w:id="122" w:name="bookmark_131"/>
      <w:r>
        <w:rPr>
          <w:rtl/>
        </w:rPr>
        <w:tab/>
      </w:r>
      <w:r w:rsidR="008E1964" w:rsidRPr="005A087C">
        <w:rPr>
          <w:rtl/>
        </w:rPr>
        <w:t>(ج)</w:t>
      </w:r>
      <w:r w:rsidR="008E1964" w:rsidRPr="005A087C">
        <w:rPr>
          <w:rtl/>
        </w:rPr>
        <w:tab/>
      </w:r>
      <w:r w:rsidR="008E1964" w:rsidRPr="00783A68">
        <w:rPr>
          <w:b/>
          <w:bCs/>
          <w:rtl/>
        </w:rPr>
        <w:t>اعتماد برنامج وطني شامل</w:t>
      </w:r>
      <w:r w:rsidR="00A8579F" w:rsidRPr="00783A68">
        <w:rPr>
          <w:b/>
          <w:bCs/>
          <w:rtl/>
        </w:rPr>
        <w:t>،</w:t>
      </w:r>
      <w:r w:rsidR="008E1964" w:rsidRPr="00783A68">
        <w:rPr>
          <w:b/>
          <w:bCs/>
          <w:rtl/>
        </w:rPr>
        <w:t xml:space="preserve"> يتضمن أهدافا ومؤشرات واضحة، يرمي إلى منع حالات الحمل المبكر</w:t>
      </w:r>
      <w:r w:rsidR="00A8579F" w:rsidRPr="00783A68">
        <w:rPr>
          <w:b/>
          <w:bCs/>
          <w:rtl/>
        </w:rPr>
        <w:t>،</w:t>
      </w:r>
      <w:r w:rsidR="00513683" w:rsidRPr="00783A68">
        <w:rPr>
          <w:b/>
          <w:bCs/>
          <w:rtl/>
        </w:rPr>
        <w:t xml:space="preserve"> </w:t>
      </w:r>
      <w:r w:rsidR="008E1964" w:rsidRPr="00783A68">
        <w:rPr>
          <w:b/>
          <w:bCs/>
          <w:rtl/>
        </w:rPr>
        <w:t>وينبغي أن يشمل دراسة عن التدني (الحالي) في حالات استخدام وسائل منع الحمل، لا سيما لدى الشباب</w:t>
      </w:r>
      <w:r w:rsidR="00A8579F" w:rsidRPr="00783A68">
        <w:rPr>
          <w:b/>
          <w:bCs/>
          <w:rtl/>
        </w:rPr>
        <w:t>،</w:t>
      </w:r>
      <w:r w:rsidR="008E1964" w:rsidRPr="00783A68">
        <w:rPr>
          <w:b/>
          <w:bCs/>
          <w:rtl/>
        </w:rPr>
        <w:t xml:space="preserve"> وكفالة حصول جميع النساء والفتيات على وسائل منع الحمل الحديثة مجاناً</w:t>
      </w:r>
      <w:r w:rsidR="0013088F" w:rsidRPr="00783A68">
        <w:rPr>
          <w:b/>
          <w:bCs/>
          <w:rtl/>
        </w:rPr>
        <w:t>؛</w:t>
      </w:r>
      <w:r w:rsidR="008E1964" w:rsidRPr="00783A68">
        <w:rPr>
          <w:b/>
          <w:bCs/>
          <w:rtl/>
        </w:rPr>
        <w:t xml:space="preserve"> </w:t>
      </w:r>
      <w:bookmarkEnd w:id="122"/>
    </w:p>
    <w:p w14:paraId="2C99663C" w14:textId="450600C4" w:rsidR="008E1964" w:rsidRPr="00783A68" w:rsidRDefault="00783A68" w:rsidP="008E1964">
      <w:pPr>
        <w:pStyle w:val="SingleTxt"/>
        <w:rPr>
          <w:b/>
          <w:bCs/>
          <w:rtl/>
        </w:rPr>
      </w:pPr>
      <w:bookmarkStart w:id="123" w:name="bookmark_132"/>
      <w:r>
        <w:rPr>
          <w:rtl/>
        </w:rPr>
        <w:tab/>
      </w:r>
      <w:r w:rsidR="008E1964" w:rsidRPr="005A087C">
        <w:rPr>
          <w:rtl/>
        </w:rPr>
        <w:t>(د)</w:t>
      </w:r>
      <w:r w:rsidR="008E1964" w:rsidRPr="005A087C">
        <w:rPr>
          <w:rtl/>
        </w:rPr>
        <w:tab/>
      </w:r>
      <w:r w:rsidR="008E1964" w:rsidRPr="00783A68">
        <w:rPr>
          <w:b/>
          <w:bCs/>
          <w:rtl/>
        </w:rPr>
        <w:t>إلغاء تجريم الإجهاض في جميع الحالات وضمان حصول</w:t>
      </w:r>
      <w:r w:rsidR="00513683" w:rsidRPr="00783A68">
        <w:rPr>
          <w:b/>
          <w:bCs/>
          <w:rtl/>
        </w:rPr>
        <w:t xml:space="preserve"> </w:t>
      </w:r>
      <w:r w:rsidR="008E1964" w:rsidRPr="00783A68">
        <w:rPr>
          <w:b/>
          <w:bCs/>
          <w:rtl/>
        </w:rPr>
        <w:t>المرأة على خدمات الإجهاض المأمون</w:t>
      </w:r>
      <w:r w:rsidR="00A8579F" w:rsidRPr="00783A68">
        <w:rPr>
          <w:b/>
          <w:bCs/>
          <w:rtl/>
        </w:rPr>
        <w:t>،</w:t>
      </w:r>
      <w:r w:rsidR="008E1964" w:rsidRPr="00783A68">
        <w:rPr>
          <w:b/>
          <w:bCs/>
          <w:rtl/>
        </w:rPr>
        <w:t xml:space="preserve"> بسبل منها تدريب الموظفين الطبيين</w:t>
      </w:r>
      <w:r w:rsidR="00A8579F" w:rsidRPr="00783A68">
        <w:rPr>
          <w:b/>
          <w:bCs/>
          <w:rtl/>
        </w:rPr>
        <w:t>،</w:t>
      </w:r>
      <w:r w:rsidR="008E1964" w:rsidRPr="00783A68">
        <w:rPr>
          <w:b/>
          <w:bCs/>
          <w:rtl/>
        </w:rPr>
        <w:t xml:space="preserve"> للتمكّن من توفير الإجهاض المأمون في الوقت المناسب في الدولة الطرف وخارجها</w:t>
      </w:r>
      <w:r w:rsidR="0013088F" w:rsidRPr="00783A68">
        <w:rPr>
          <w:b/>
          <w:bCs/>
          <w:rtl/>
        </w:rPr>
        <w:t>؛</w:t>
      </w:r>
      <w:bookmarkEnd w:id="123"/>
    </w:p>
    <w:p w14:paraId="13F3E7BD" w14:textId="5C44889F" w:rsidR="008E1964" w:rsidRPr="005A087C" w:rsidRDefault="00783A68" w:rsidP="008E1964">
      <w:pPr>
        <w:pStyle w:val="SingleTxt"/>
        <w:rPr>
          <w:b/>
          <w:rtl/>
        </w:rPr>
      </w:pPr>
      <w:bookmarkStart w:id="124" w:name="bookmark_133"/>
      <w:r>
        <w:rPr>
          <w:rtl/>
        </w:rPr>
        <w:tab/>
      </w:r>
      <w:r w:rsidR="008E1964" w:rsidRPr="005A087C">
        <w:rPr>
          <w:rtl/>
        </w:rPr>
        <w:t>(هـ)</w:t>
      </w:r>
      <w:r w:rsidR="008E1964" w:rsidRPr="005A087C">
        <w:rPr>
          <w:rtl/>
        </w:rPr>
        <w:tab/>
      </w:r>
      <w:r w:rsidR="008E1964" w:rsidRPr="00783A68">
        <w:rPr>
          <w:b/>
          <w:bCs/>
          <w:rtl/>
        </w:rPr>
        <w:t>تعديل تشريعاتها من أجل إلغاء شرط موافقة الزوج لدى اتخاذ القرارات الصحية المتعلقة بالحقوق الإنجابية</w:t>
      </w:r>
      <w:r w:rsidR="00A8579F" w:rsidRPr="00783A68">
        <w:rPr>
          <w:b/>
          <w:bCs/>
          <w:rtl/>
        </w:rPr>
        <w:t>،</w:t>
      </w:r>
      <w:r w:rsidR="008E1964" w:rsidRPr="00783A68">
        <w:rPr>
          <w:b/>
          <w:bCs/>
          <w:rtl/>
        </w:rPr>
        <w:t xml:space="preserve"> بما في ذلك ربط قناة فالوب، وكفالة معرفة الأخصائيين الصحيين بالتوصية العامة رقم ٢٤ الصادرة عن اللجنة؛</w:t>
      </w:r>
      <w:bookmarkEnd w:id="124"/>
    </w:p>
    <w:p w14:paraId="0F0DEC45" w14:textId="5BD01CB0" w:rsidR="008E1964" w:rsidRPr="005A087C" w:rsidRDefault="00783A68" w:rsidP="008E1964">
      <w:pPr>
        <w:pStyle w:val="SingleTxt"/>
        <w:rPr>
          <w:b/>
          <w:rtl/>
        </w:rPr>
      </w:pPr>
      <w:bookmarkStart w:id="125" w:name="bookmark_134"/>
      <w:r>
        <w:rPr>
          <w:rtl/>
        </w:rPr>
        <w:tab/>
      </w:r>
      <w:r w:rsidR="008E1964" w:rsidRPr="005A087C">
        <w:rPr>
          <w:rtl/>
        </w:rPr>
        <w:t>(و)</w:t>
      </w:r>
      <w:r w:rsidR="008E1964" w:rsidRPr="005A087C">
        <w:rPr>
          <w:rtl/>
        </w:rPr>
        <w:tab/>
      </w:r>
      <w:r w:rsidR="008E1964" w:rsidRPr="00783A68">
        <w:rPr>
          <w:b/>
          <w:bCs/>
          <w:rtl/>
        </w:rPr>
        <w:t>جمع بيانات مصنفة تتناول انتشار سرطان عنق الرحم وسرطان الثدي</w:t>
      </w:r>
      <w:r w:rsidR="00A8579F" w:rsidRPr="00783A68">
        <w:rPr>
          <w:b/>
          <w:bCs/>
          <w:rtl/>
        </w:rPr>
        <w:t>،</w:t>
      </w:r>
      <w:r w:rsidR="008E1964" w:rsidRPr="00783A68">
        <w:rPr>
          <w:b/>
          <w:bCs/>
          <w:rtl/>
        </w:rPr>
        <w:t xml:space="preserve"> وتدريب الأخصائيين الطبيين والصحيين على اكتشاف الأورام في وقت مبكر وتخصيص الموارد اللازمة لإنشاء جناح للأورام بهدف الكشف المنتظم والآني عن السرطان لدى النساء</w:t>
      </w:r>
      <w:r w:rsidR="0013088F" w:rsidRPr="00783A68">
        <w:rPr>
          <w:b/>
          <w:bCs/>
          <w:rtl/>
        </w:rPr>
        <w:t>؛</w:t>
      </w:r>
      <w:bookmarkEnd w:id="125"/>
    </w:p>
    <w:p w14:paraId="242DC5CB" w14:textId="17C63988" w:rsidR="008E1964" w:rsidRPr="00783A68" w:rsidRDefault="00783A68" w:rsidP="008E1964">
      <w:pPr>
        <w:pStyle w:val="SingleTxt"/>
        <w:rPr>
          <w:b/>
          <w:bCs/>
          <w:rtl/>
        </w:rPr>
      </w:pPr>
      <w:bookmarkStart w:id="126" w:name="bookmark_135"/>
      <w:r>
        <w:rPr>
          <w:rtl/>
        </w:rPr>
        <w:lastRenderedPageBreak/>
        <w:tab/>
      </w:r>
      <w:r w:rsidR="008E1964" w:rsidRPr="005A087C">
        <w:rPr>
          <w:rtl/>
        </w:rPr>
        <w:t>(ز)</w:t>
      </w:r>
      <w:r>
        <w:rPr>
          <w:rtl/>
        </w:rPr>
        <w:tab/>
      </w:r>
      <w:r w:rsidR="008E1964" w:rsidRPr="00783A68">
        <w:rPr>
          <w:b/>
          <w:bCs/>
          <w:rtl/>
        </w:rPr>
        <w:t>إتاحة إمكانية الحصول على خدمات الصحة العقلية للنساء</w:t>
      </w:r>
      <w:r w:rsidR="00A8579F" w:rsidRPr="00783A68">
        <w:rPr>
          <w:b/>
          <w:bCs/>
          <w:rtl/>
        </w:rPr>
        <w:t>،</w:t>
      </w:r>
      <w:r w:rsidR="008E1964" w:rsidRPr="00783A68">
        <w:rPr>
          <w:b/>
          <w:bCs/>
          <w:rtl/>
        </w:rPr>
        <w:t xml:space="preserve"> ولا سيما اللاجئات وملتمسات اللجوء</w:t>
      </w:r>
      <w:r w:rsidR="00A8579F" w:rsidRPr="00783A68">
        <w:rPr>
          <w:b/>
          <w:bCs/>
          <w:rtl/>
        </w:rPr>
        <w:t>،</w:t>
      </w:r>
      <w:r w:rsidR="008E1964" w:rsidRPr="00783A68">
        <w:rPr>
          <w:b/>
          <w:bCs/>
          <w:rtl/>
        </w:rPr>
        <w:t xml:space="preserve"> ونشر المعلومات المتاحة عن تلك الخدمات.</w:t>
      </w:r>
      <w:bookmarkEnd w:id="126"/>
    </w:p>
    <w:p w14:paraId="494990D5" w14:textId="77777777" w:rsidR="00783A68" w:rsidRPr="00783A68" w:rsidRDefault="00783A68" w:rsidP="00783A68">
      <w:pPr>
        <w:pStyle w:val="SingleTxt"/>
        <w:spacing w:after="0" w:line="120" w:lineRule="exact"/>
        <w:rPr>
          <w:b/>
          <w:sz w:val="10"/>
          <w:lang w:val="en-GB"/>
        </w:rPr>
      </w:pPr>
      <w:bookmarkStart w:id="127" w:name="bookmark_136"/>
    </w:p>
    <w:p w14:paraId="0B09D577" w14:textId="01FFB183" w:rsidR="008E1964" w:rsidRPr="005A087C" w:rsidRDefault="008E1964" w:rsidP="00783A6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البيئة وتعدين الفوسفات</w:t>
      </w:r>
      <w:bookmarkEnd w:id="127"/>
    </w:p>
    <w:p w14:paraId="134EEC1B" w14:textId="2449BF6E" w:rsidR="008E1964" w:rsidRPr="005A087C" w:rsidRDefault="008E1964" w:rsidP="008E1964">
      <w:pPr>
        <w:pStyle w:val="SingleTxt"/>
        <w:rPr>
          <w:rtl/>
        </w:rPr>
      </w:pPr>
      <w:bookmarkStart w:id="128" w:name="bookmark_137"/>
      <w:r w:rsidRPr="005A087C">
        <w:rPr>
          <w:rtl/>
        </w:rPr>
        <w:t>٣٤</w:t>
      </w:r>
      <w:r w:rsidR="00783A68">
        <w:rPr>
          <w:rFonts w:hint="cs"/>
          <w:rtl/>
        </w:rPr>
        <w:t xml:space="preserve"> </w:t>
      </w:r>
      <w:r w:rsidRPr="005A087C">
        <w:rPr>
          <w:rtl/>
        </w:rPr>
        <w:t>-</w:t>
      </w:r>
      <w:r w:rsidR="00783A68">
        <w:rPr>
          <w:rtl/>
        </w:rPr>
        <w:tab/>
      </w:r>
      <w:r w:rsidRPr="005A087C">
        <w:rPr>
          <w:rtl/>
        </w:rPr>
        <w:t>وتلاحظ اللجنة التحديات البيئية الخاصة</w:t>
      </w:r>
      <w:r w:rsidR="00513683">
        <w:rPr>
          <w:rtl/>
        </w:rPr>
        <w:t xml:space="preserve"> </w:t>
      </w:r>
      <w:r w:rsidRPr="005A087C">
        <w:rPr>
          <w:rtl/>
        </w:rPr>
        <w:t>التي تواجهها الدولة الطرف</w:t>
      </w:r>
      <w:r w:rsidR="00A8579F">
        <w:rPr>
          <w:rtl/>
        </w:rPr>
        <w:t>،</w:t>
      </w:r>
      <w:r w:rsidRPr="005A087C">
        <w:rPr>
          <w:rtl/>
        </w:rPr>
        <w:t xml:space="preserve"> ولا سيما فيما يتعلق بالآفاق المستقبلية </w:t>
      </w:r>
      <w:r w:rsidR="00DA36EF">
        <w:rPr>
          <w:rFonts w:hint="cs"/>
          <w:rtl/>
        </w:rPr>
        <w:t>ل</w:t>
      </w:r>
      <w:r w:rsidRPr="005A087C">
        <w:rPr>
          <w:rtl/>
        </w:rPr>
        <w:t>لإنتاج الغذائي محلياً، الأمر الذي يؤثر على صحة ورفاه النساء والفتيات في ناورو. ويساور اللجنة القلق من أنه لم تتم حتى الآن معالجة الآثار السلبية لتعدين الفوسفات في الأجل الطويل على صحة المرأة.</w:t>
      </w:r>
      <w:bookmarkEnd w:id="128"/>
    </w:p>
    <w:p w14:paraId="55C49249" w14:textId="579014E6" w:rsidR="008E1964" w:rsidRPr="00783A68" w:rsidRDefault="008E1964" w:rsidP="008E1964">
      <w:pPr>
        <w:pStyle w:val="SingleTxt"/>
        <w:rPr>
          <w:b/>
          <w:bCs/>
          <w:rtl/>
        </w:rPr>
      </w:pPr>
      <w:bookmarkStart w:id="129" w:name="bookmark_138"/>
      <w:r w:rsidRPr="005A087C">
        <w:rPr>
          <w:rtl/>
        </w:rPr>
        <w:t>٣٥</w:t>
      </w:r>
      <w:r w:rsidR="00783A68">
        <w:rPr>
          <w:rFonts w:hint="cs"/>
          <w:rtl/>
        </w:rPr>
        <w:t xml:space="preserve"> </w:t>
      </w:r>
      <w:r w:rsidRPr="005A087C">
        <w:rPr>
          <w:rtl/>
        </w:rPr>
        <w:t>-</w:t>
      </w:r>
      <w:r w:rsidR="00783A68">
        <w:rPr>
          <w:rtl/>
        </w:rPr>
        <w:tab/>
      </w:r>
      <w:r w:rsidRPr="00783A68">
        <w:rPr>
          <w:b/>
          <w:bCs/>
          <w:rtl/>
        </w:rPr>
        <w:t>توصي اللجنة بأن تتخذ الدولة الطرف نهجا يراعي الاعتبارات الجنسانية في تخطيط وتنفيذ السياسات والبرامج المتعلقة بإصلاح الأراضي وتنميتها. وتوصي اللجنة أيضا بأن تكفل الدولة الطرف أن تراعي هذه السياسات والبرامج مراعاة كاملة احتياجات المرأة وشواغلها</w:t>
      </w:r>
      <w:r w:rsidR="00A8579F" w:rsidRPr="00783A68">
        <w:rPr>
          <w:b/>
          <w:bCs/>
          <w:rtl/>
        </w:rPr>
        <w:t>،</w:t>
      </w:r>
      <w:r w:rsidRPr="00783A68">
        <w:rPr>
          <w:b/>
          <w:bCs/>
          <w:rtl/>
        </w:rPr>
        <w:t xml:space="preserve"> والمشاركة الكاملة للمرأة في جميع عمليات صنع القرار ذات الصلة. وتوصي اللجنة أيضا بأن تتخذ الدولة الطرف تدابير خاصة لمعالجة شواغل المرأة الصحية الناتجة عن تعدين الفوسفات.</w:t>
      </w:r>
      <w:bookmarkEnd w:id="129"/>
    </w:p>
    <w:p w14:paraId="48CFAA66" w14:textId="77777777" w:rsidR="00783A68" w:rsidRPr="00783A68" w:rsidRDefault="00783A68" w:rsidP="00783A68">
      <w:pPr>
        <w:pStyle w:val="SingleTxt"/>
        <w:spacing w:after="0" w:line="120" w:lineRule="exact"/>
        <w:rPr>
          <w:b/>
          <w:sz w:val="10"/>
          <w:lang w:val="en-GB"/>
        </w:rPr>
      </w:pPr>
      <w:bookmarkStart w:id="130" w:name="bookmark_139"/>
    </w:p>
    <w:p w14:paraId="712CE97C" w14:textId="4B66FB9E" w:rsidR="008E1964" w:rsidRPr="005A087C" w:rsidRDefault="008E1964" w:rsidP="00783A6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أثر تغيّر المناخ على المرأة</w:t>
      </w:r>
      <w:bookmarkEnd w:id="130"/>
    </w:p>
    <w:p w14:paraId="63063A9F" w14:textId="729CB4BD" w:rsidR="008E1964" w:rsidRPr="005A087C" w:rsidRDefault="008E1964" w:rsidP="008E1964">
      <w:pPr>
        <w:pStyle w:val="SingleTxt"/>
        <w:rPr>
          <w:rtl/>
        </w:rPr>
      </w:pPr>
      <w:bookmarkStart w:id="131" w:name="bookmark_140"/>
      <w:r w:rsidRPr="005A087C">
        <w:rPr>
          <w:rtl/>
        </w:rPr>
        <w:t>٣٦</w:t>
      </w:r>
      <w:r w:rsidR="00783A68">
        <w:rPr>
          <w:rFonts w:hint="cs"/>
          <w:rtl/>
        </w:rPr>
        <w:t xml:space="preserve"> </w:t>
      </w:r>
      <w:r w:rsidRPr="005A087C">
        <w:rPr>
          <w:rtl/>
        </w:rPr>
        <w:t>-</w:t>
      </w:r>
      <w:r w:rsidR="00783A68">
        <w:rPr>
          <w:rtl/>
        </w:rPr>
        <w:tab/>
      </w:r>
      <w:r w:rsidRPr="005A087C">
        <w:rPr>
          <w:rtl/>
        </w:rPr>
        <w:t>تشير اللجنة إلى تأثر الدولة الطرف بتغير المناخ</w:t>
      </w:r>
      <w:r w:rsidR="00A8579F">
        <w:rPr>
          <w:rtl/>
        </w:rPr>
        <w:t>،</w:t>
      </w:r>
      <w:r w:rsidRPr="005A087C">
        <w:rPr>
          <w:rtl/>
        </w:rPr>
        <w:t xml:space="preserve"> وتعرب عن شواغلها</w:t>
      </w:r>
      <w:r w:rsidR="00513683">
        <w:rPr>
          <w:rtl/>
        </w:rPr>
        <w:t xml:space="preserve"> </w:t>
      </w:r>
      <w:r w:rsidRPr="005A087C">
        <w:rPr>
          <w:rtl/>
        </w:rPr>
        <w:t>لأن أثر تغير المناخ يؤثر بشكل مفرط على النساء والفتيات</w:t>
      </w:r>
      <w:r w:rsidR="00A8579F">
        <w:rPr>
          <w:rtl/>
        </w:rPr>
        <w:t>،</w:t>
      </w:r>
      <w:r w:rsidRPr="005A087C">
        <w:rPr>
          <w:rtl/>
        </w:rPr>
        <w:t xml:space="preserve"> وأن النساء لا يتاح لهن ما يكفي من الفرص للمشاركة المجدية في عمليات صنع القرار ورسم السياسات المتعلقة بتغير المناخ والحد من مخاطر الكوارث. </w:t>
      </w:r>
      <w:bookmarkEnd w:id="131"/>
    </w:p>
    <w:p w14:paraId="0103DA48" w14:textId="582F526A" w:rsidR="008E1964" w:rsidRPr="00783A68" w:rsidRDefault="008E1964" w:rsidP="009E381A">
      <w:pPr>
        <w:pStyle w:val="SingleTxt"/>
        <w:spacing w:after="240"/>
        <w:rPr>
          <w:b/>
          <w:bCs/>
          <w:rtl/>
        </w:rPr>
      </w:pPr>
      <w:bookmarkStart w:id="132" w:name="bookmark_141"/>
      <w:r w:rsidRPr="005A087C">
        <w:rPr>
          <w:rtl/>
        </w:rPr>
        <w:t>٣٧</w:t>
      </w:r>
      <w:r w:rsidR="00783A68">
        <w:rPr>
          <w:rFonts w:hint="cs"/>
          <w:rtl/>
        </w:rPr>
        <w:t xml:space="preserve"> </w:t>
      </w:r>
      <w:r w:rsidRPr="005A087C">
        <w:rPr>
          <w:rtl/>
        </w:rPr>
        <w:t>-</w:t>
      </w:r>
      <w:r w:rsidR="00783A68">
        <w:rPr>
          <w:rtl/>
        </w:rPr>
        <w:tab/>
      </w:r>
      <w:r w:rsidRPr="00783A68">
        <w:rPr>
          <w:b/>
          <w:bCs/>
          <w:rtl/>
        </w:rPr>
        <w:t>توصي اللجنة بأن تكفل الدولة الطرف قدرة المرأة على المشاركة الكاملة والمجدية في تخطيط وتنفيذ السياسات والبرامج ذات الصلة</w:t>
      </w:r>
      <w:r w:rsidR="00A8579F" w:rsidRPr="00783A68">
        <w:rPr>
          <w:b/>
          <w:bCs/>
          <w:rtl/>
        </w:rPr>
        <w:t>،</w:t>
      </w:r>
      <w:r w:rsidRPr="00783A68">
        <w:rPr>
          <w:b/>
          <w:bCs/>
          <w:rtl/>
        </w:rPr>
        <w:t xml:space="preserve"> بما في ذلك في هيئات صنع القرار. وتوصي اللجنة أيضا بإدراج منظور جنساني في السياسات والبرامج الوطنية لكفالة المراعاة الكاملة لاحتياجات المرأة وشواغلها وتضمينها فيها، وتقييم أثر تلك السياسات والبرامج على المرأة. </w:t>
      </w:r>
      <w:bookmarkEnd w:id="132"/>
    </w:p>
    <w:p w14:paraId="0BD99A95" w14:textId="21FAA138" w:rsidR="008E1964" w:rsidRPr="005A087C" w:rsidRDefault="008E1964" w:rsidP="009E381A">
      <w:pPr>
        <w:pStyle w:val="H23"/>
        <w:keepNext w:val="0"/>
        <w:keepLines w:val="0"/>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133" w:name="bookmark_142"/>
      <w:r w:rsidRPr="005A087C">
        <w:rPr>
          <w:lang w:val="en-GB"/>
        </w:rPr>
        <w:tab/>
      </w:r>
      <w:r w:rsidRPr="005A087C">
        <w:rPr>
          <w:lang w:val="en-GB"/>
        </w:rPr>
        <w:tab/>
      </w:r>
      <w:r w:rsidRPr="005A087C">
        <w:rPr>
          <w:rtl/>
        </w:rPr>
        <w:t>حيازة المرأة للأرض</w:t>
      </w:r>
      <w:bookmarkEnd w:id="133"/>
    </w:p>
    <w:p w14:paraId="360BEFDE" w14:textId="559E60B2" w:rsidR="008E1964" w:rsidRPr="005A087C" w:rsidRDefault="008E1964" w:rsidP="009E381A">
      <w:pPr>
        <w:pStyle w:val="SingleTxt"/>
        <w:rPr>
          <w:rtl/>
        </w:rPr>
      </w:pPr>
      <w:bookmarkStart w:id="134" w:name="bookmark_143"/>
      <w:r w:rsidRPr="005A087C">
        <w:rPr>
          <w:rtl/>
        </w:rPr>
        <w:t>٣٨</w:t>
      </w:r>
      <w:r w:rsidR="00783A68">
        <w:rPr>
          <w:rFonts w:hint="cs"/>
          <w:rtl/>
        </w:rPr>
        <w:t xml:space="preserve"> </w:t>
      </w:r>
      <w:r w:rsidRPr="005A087C">
        <w:rPr>
          <w:rtl/>
        </w:rPr>
        <w:t>-</w:t>
      </w:r>
      <w:r w:rsidR="00783A68">
        <w:rPr>
          <w:rtl/>
        </w:rPr>
        <w:tab/>
      </w:r>
      <w:r w:rsidRPr="005A087C">
        <w:rPr>
          <w:rtl/>
        </w:rPr>
        <w:t>رغم أن اللجنة تشير إلى الدولة الطرف باعتبارها مجتمعا أموميا من الناحية التاريخية</w:t>
      </w:r>
      <w:r w:rsidR="00A8579F">
        <w:rPr>
          <w:rtl/>
        </w:rPr>
        <w:t>،</w:t>
      </w:r>
      <w:r w:rsidRPr="005A087C">
        <w:rPr>
          <w:rtl/>
        </w:rPr>
        <w:t xml:space="preserve"> فإنها تشعر بالقلق لأن النظام الحالي لامتلاك الأراضي لا يضمن للمرأة حقوقا متساوية في امتلاك</w:t>
      </w:r>
      <w:r w:rsidR="00513683">
        <w:rPr>
          <w:rtl/>
        </w:rPr>
        <w:t xml:space="preserve"> </w:t>
      </w:r>
      <w:r w:rsidRPr="005A087C">
        <w:rPr>
          <w:rtl/>
        </w:rPr>
        <w:t>الأرض وفي الميراث من الأراضي، مع أن الأسر المعيشية التي ترأسها نساء تمثل أكثر من ثلث جميع الأسر المعيشية. ويساورها القلق أيضا إزاء عدم مراعاة آراء النساء تماما في عمليات صنع القرارات المتعلقة بالميراث من الأراضي أو</w:t>
      </w:r>
      <w:r w:rsidR="009E381A">
        <w:rPr>
          <w:rFonts w:hint="cs"/>
          <w:rtl/>
        </w:rPr>
        <w:t> </w:t>
      </w:r>
      <w:r w:rsidRPr="005A087C">
        <w:rPr>
          <w:rtl/>
        </w:rPr>
        <w:t>تأجيرها أو استخدامها.</w:t>
      </w:r>
      <w:bookmarkEnd w:id="134"/>
    </w:p>
    <w:p w14:paraId="02FDDD4C" w14:textId="3C3DCACA" w:rsidR="008E1964" w:rsidRPr="00783A68" w:rsidRDefault="008E1964" w:rsidP="00375596">
      <w:pPr>
        <w:pStyle w:val="SingleTxt"/>
        <w:keepNext/>
        <w:ind w:left="1267" w:right="1267"/>
        <w:rPr>
          <w:b/>
          <w:bCs/>
          <w:rtl/>
        </w:rPr>
      </w:pPr>
      <w:bookmarkStart w:id="135" w:name="bookmark_144"/>
      <w:r w:rsidRPr="005A087C">
        <w:rPr>
          <w:rtl/>
        </w:rPr>
        <w:t>٣٩</w:t>
      </w:r>
      <w:r w:rsidR="00783A68">
        <w:rPr>
          <w:rFonts w:hint="cs"/>
          <w:rtl/>
        </w:rPr>
        <w:t xml:space="preserve"> </w:t>
      </w:r>
      <w:r w:rsidRPr="005A087C">
        <w:rPr>
          <w:rtl/>
        </w:rPr>
        <w:t>-</w:t>
      </w:r>
      <w:r w:rsidR="00783A68">
        <w:rPr>
          <w:rtl/>
        </w:rPr>
        <w:tab/>
      </w:r>
      <w:r w:rsidRPr="00783A68">
        <w:rPr>
          <w:b/>
          <w:bCs/>
          <w:rtl/>
        </w:rPr>
        <w:t xml:space="preserve">وتوصي اللجنة بأن تقوم الدولة الطرف بما يلي: </w:t>
      </w:r>
      <w:bookmarkEnd w:id="135"/>
    </w:p>
    <w:p w14:paraId="601F6CE5" w14:textId="59C7644D" w:rsidR="008E1964" w:rsidRPr="005A087C" w:rsidRDefault="00783A68" w:rsidP="008E1964">
      <w:pPr>
        <w:pStyle w:val="SingleTxt"/>
        <w:rPr>
          <w:b/>
          <w:rtl/>
        </w:rPr>
      </w:pPr>
      <w:bookmarkStart w:id="136" w:name="bookmark_145"/>
      <w:r>
        <w:rPr>
          <w:rtl/>
        </w:rPr>
        <w:tab/>
      </w:r>
      <w:r w:rsidR="008E1964" w:rsidRPr="005A087C">
        <w:rPr>
          <w:rtl/>
        </w:rPr>
        <w:t>(أ)</w:t>
      </w:r>
      <w:r w:rsidR="008E1964" w:rsidRPr="005A087C">
        <w:rPr>
          <w:rtl/>
        </w:rPr>
        <w:tab/>
      </w:r>
      <w:r w:rsidR="008E1964" w:rsidRPr="00783A68">
        <w:rPr>
          <w:b/>
          <w:bCs/>
          <w:rtl/>
        </w:rPr>
        <w:t>كفالة المساواة في الحقوق للمرأة في استملاك الأراضي وتوارثها والقضاء على الممارسات التمييزية التي تؤثر في تمتعها الكامل بهذه الحقوق</w:t>
      </w:r>
      <w:r w:rsidR="00A8579F" w:rsidRPr="00783A68">
        <w:rPr>
          <w:b/>
          <w:bCs/>
          <w:rtl/>
        </w:rPr>
        <w:t>،</w:t>
      </w:r>
      <w:r w:rsidR="008E1964" w:rsidRPr="00783A68">
        <w:rPr>
          <w:b/>
          <w:bCs/>
          <w:rtl/>
        </w:rPr>
        <w:t xml:space="preserve"> بسبل منها كفالة تدريب قادة المجتمعات المحلية</w:t>
      </w:r>
      <w:r w:rsidR="00A8579F" w:rsidRPr="00783A68">
        <w:rPr>
          <w:b/>
          <w:bCs/>
          <w:rtl/>
        </w:rPr>
        <w:t>،</w:t>
      </w:r>
      <w:r w:rsidR="008E1964" w:rsidRPr="00783A68">
        <w:rPr>
          <w:b/>
          <w:bCs/>
          <w:rtl/>
        </w:rPr>
        <w:t xml:space="preserve"> وقضاة المحاكم الكبرى وقضاة الدوائر الابتدائية على احترام حقوق المرأة في استملاك الأراضي</w:t>
      </w:r>
      <w:r w:rsidR="0013088F" w:rsidRPr="00783A68">
        <w:rPr>
          <w:b/>
          <w:bCs/>
          <w:rtl/>
        </w:rPr>
        <w:t>؛</w:t>
      </w:r>
      <w:bookmarkEnd w:id="136"/>
    </w:p>
    <w:p w14:paraId="30A1878E" w14:textId="4874F857" w:rsidR="008E1964" w:rsidRPr="00783A68" w:rsidRDefault="00783A68" w:rsidP="008E1964">
      <w:pPr>
        <w:pStyle w:val="SingleTxt"/>
        <w:rPr>
          <w:b/>
          <w:bCs/>
          <w:rtl/>
        </w:rPr>
      </w:pPr>
      <w:bookmarkStart w:id="137" w:name="bookmark_146"/>
      <w:r>
        <w:rPr>
          <w:rtl/>
        </w:rPr>
        <w:lastRenderedPageBreak/>
        <w:tab/>
      </w:r>
      <w:r w:rsidR="008E1964" w:rsidRPr="005A087C">
        <w:rPr>
          <w:rtl/>
        </w:rPr>
        <w:t>(ب)</w:t>
      </w:r>
      <w:r>
        <w:rPr>
          <w:rtl/>
        </w:rPr>
        <w:tab/>
      </w:r>
      <w:r w:rsidR="008E1964" w:rsidRPr="00783A68">
        <w:rPr>
          <w:b/>
          <w:bCs/>
          <w:rtl/>
        </w:rPr>
        <w:t>كفالة المشاركة الكاملة والمجدية للنساء في التفاوض على اتفاقات تأجير الأراضي واستخدامها وكفالة عدم تأثر سبل عيشهن سلبا بهذه الاتفاقات.</w:t>
      </w:r>
      <w:bookmarkEnd w:id="137"/>
    </w:p>
    <w:p w14:paraId="57BD1432" w14:textId="77777777" w:rsidR="00783A68" w:rsidRPr="00783A68" w:rsidRDefault="00783A68" w:rsidP="00783A68">
      <w:pPr>
        <w:pStyle w:val="SingleTxt"/>
        <w:spacing w:after="0" w:line="120" w:lineRule="exact"/>
        <w:rPr>
          <w:b/>
          <w:sz w:val="10"/>
          <w:lang w:val="en-GB"/>
        </w:rPr>
      </w:pPr>
      <w:bookmarkStart w:id="138" w:name="bookmark_147"/>
    </w:p>
    <w:p w14:paraId="3FDA0E74" w14:textId="2515FDFA" w:rsidR="008E1964" w:rsidRPr="005A087C" w:rsidRDefault="008E1964" w:rsidP="00783A6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 xml:space="preserve">النساء ذوات الإعاقة </w:t>
      </w:r>
      <w:bookmarkEnd w:id="138"/>
    </w:p>
    <w:p w14:paraId="2B695700" w14:textId="4F689B43" w:rsidR="008E1964" w:rsidRPr="005A087C" w:rsidRDefault="008E1964" w:rsidP="008E1964">
      <w:pPr>
        <w:pStyle w:val="SingleTxt"/>
        <w:rPr>
          <w:rtl/>
        </w:rPr>
      </w:pPr>
      <w:bookmarkStart w:id="139" w:name="bookmark_148"/>
      <w:r w:rsidRPr="005A087C">
        <w:rPr>
          <w:rtl/>
        </w:rPr>
        <w:t>٤٠</w:t>
      </w:r>
      <w:r w:rsidR="006A47FB">
        <w:rPr>
          <w:rFonts w:hint="cs"/>
          <w:rtl/>
        </w:rPr>
        <w:t xml:space="preserve"> </w:t>
      </w:r>
      <w:r w:rsidRPr="005A087C">
        <w:rPr>
          <w:rtl/>
        </w:rPr>
        <w:t>-</w:t>
      </w:r>
      <w:r w:rsidR="006A47FB">
        <w:rPr>
          <w:rtl/>
        </w:rPr>
        <w:tab/>
      </w:r>
      <w:r w:rsidR="0041416E">
        <w:rPr>
          <w:rFonts w:hint="cs"/>
          <w:rtl/>
        </w:rPr>
        <w:t xml:space="preserve">ترحب اللجنة بالجهود التي تبذلها الدولة الطرف لتلبية احتياجات النساء والفتيات ذوات الإعاقة، بما في ذلك توفير المنافع الاجتماعية وتحديث الهياكل الأساسية المدرسية من أجل إتاحتها للتلاميذ ذوي الإعاقة. </w:t>
      </w:r>
      <w:r w:rsidRPr="005A087C">
        <w:rPr>
          <w:rtl/>
        </w:rPr>
        <w:t>من ناحية أخرى، يساور اللجنة القلق من أن معظم الأشخاص ذوي الإعاقة يعيشون في المنزل</w:t>
      </w:r>
      <w:r w:rsidR="00A8579F">
        <w:rPr>
          <w:rtl/>
        </w:rPr>
        <w:t>،</w:t>
      </w:r>
      <w:r w:rsidRPr="005A087C">
        <w:rPr>
          <w:rtl/>
        </w:rPr>
        <w:t xml:space="preserve"> مما يلقي عبء الرعاية بشكل مفرط على النساء، ومن أن البنات ذوات الإعاقة غير مشمولات بنظام التعليم العادي. </w:t>
      </w:r>
      <w:bookmarkEnd w:id="139"/>
    </w:p>
    <w:p w14:paraId="033B7332" w14:textId="01EB27C8" w:rsidR="008E1964" w:rsidRPr="009E381A" w:rsidRDefault="008E1964" w:rsidP="009E381A">
      <w:pPr>
        <w:pStyle w:val="SingleTxt"/>
        <w:spacing w:after="240"/>
        <w:rPr>
          <w:b/>
          <w:bCs/>
          <w:spacing w:val="-2"/>
          <w:rtl/>
        </w:rPr>
      </w:pPr>
      <w:bookmarkStart w:id="140" w:name="bookmark_149"/>
      <w:r w:rsidRPr="009E381A">
        <w:rPr>
          <w:spacing w:val="-2"/>
          <w:rtl/>
        </w:rPr>
        <w:t>٤١</w:t>
      </w:r>
      <w:r w:rsidR="002044CB" w:rsidRPr="009E381A">
        <w:rPr>
          <w:rFonts w:hint="cs"/>
          <w:spacing w:val="-2"/>
          <w:rtl/>
        </w:rPr>
        <w:t xml:space="preserve"> </w:t>
      </w:r>
      <w:r w:rsidRPr="009E381A">
        <w:rPr>
          <w:spacing w:val="-2"/>
          <w:rtl/>
        </w:rPr>
        <w:t>-</w:t>
      </w:r>
      <w:r w:rsidR="002044CB" w:rsidRPr="009E381A">
        <w:rPr>
          <w:spacing w:val="-2"/>
          <w:rtl/>
        </w:rPr>
        <w:tab/>
      </w:r>
      <w:r w:rsidRPr="009E381A">
        <w:rPr>
          <w:b/>
          <w:bCs/>
          <w:spacing w:val="-2"/>
          <w:rtl/>
        </w:rPr>
        <w:t>توصي اللجنة بأن تقيم الدولة الطرف مرافق عامة لرعاية الأشخاص ذوي الإعاقة وأن توفر الترتيبات التيسيرية المعقولة للفتيات ذوات الإعاقة للدراسة في نظام التعليم العادي. وتوصي اللجنة الدولة الطرف أيضا بأن تتخذ تدابير فعالة لحماية حقوق النساء والفتيات ذوات الإعاقة</w:t>
      </w:r>
      <w:r w:rsidR="00A8579F" w:rsidRPr="009E381A">
        <w:rPr>
          <w:b/>
          <w:bCs/>
          <w:spacing w:val="-2"/>
          <w:rtl/>
        </w:rPr>
        <w:t>،</w:t>
      </w:r>
      <w:r w:rsidRPr="009E381A">
        <w:rPr>
          <w:b/>
          <w:bCs/>
          <w:spacing w:val="-2"/>
          <w:rtl/>
        </w:rPr>
        <w:t xml:space="preserve"> وأن تكفل حصولهن على الرعاية الصحية ومشاركتهن في الحياة الاجتماعية واستفادتهن من الفرص الاقتصادية. </w:t>
      </w:r>
      <w:bookmarkEnd w:id="140"/>
    </w:p>
    <w:p w14:paraId="1ABEF0A0" w14:textId="7F3DB46F" w:rsidR="008E1964" w:rsidRPr="005A087C" w:rsidRDefault="008E1964" w:rsidP="002044C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141" w:name="bookmark_150"/>
      <w:r w:rsidRPr="005A087C">
        <w:rPr>
          <w:lang w:val="en-GB"/>
        </w:rPr>
        <w:tab/>
      </w:r>
      <w:r w:rsidRPr="005A087C">
        <w:rPr>
          <w:lang w:val="en-GB"/>
        </w:rPr>
        <w:tab/>
      </w:r>
      <w:r w:rsidRPr="005A087C">
        <w:rPr>
          <w:rtl/>
        </w:rPr>
        <w:t>اللاجئات وملتمسات اللجوء</w:t>
      </w:r>
      <w:bookmarkEnd w:id="141"/>
    </w:p>
    <w:p w14:paraId="2A21EB18" w14:textId="4A272531" w:rsidR="008E1964" w:rsidRPr="005A087C" w:rsidRDefault="008E1964" w:rsidP="008E1964">
      <w:pPr>
        <w:pStyle w:val="SingleTxt"/>
        <w:rPr>
          <w:rtl/>
        </w:rPr>
      </w:pPr>
      <w:bookmarkStart w:id="142" w:name="bookmark_151"/>
      <w:r w:rsidRPr="005A087C">
        <w:rPr>
          <w:rtl/>
        </w:rPr>
        <w:t>٤٢</w:t>
      </w:r>
      <w:r w:rsidR="002044CB">
        <w:rPr>
          <w:rFonts w:hint="cs"/>
          <w:rtl/>
        </w:rPr>
        <w:t xml:space="preserve"> </w:t>
      </w:r>
      <w:r w:rsidRPr="005A087C">
        <w:rPr>
          <w:rtl/>
        </w:rPr>
        <w:t>-</w:t>
      </w:r>
      <w:r w:rsidR="002044CB">
        <w:rPr>
          <w:rtl/>
        </w:rPr>
        <w:tab/>
      </w:r>
      <w:r w:rsidRPr="005A087C">
        <w:rPr>
          <w:rtl/>
        </w:rPr>
        <w:t>تنوّه اللجنة بالجهود التي بذلتها الدولة الطرف لتحسين وضع اللاجئات وملتمسات اللجوء من النساء والفتيات اللواتي طردتهن أستراليا ويقمن حاليا في المركز الإقليمي لمعالجة طلبات اللجوء وفي معسكرات الاعتقال. لكنها تشعر بالقلق إزاء تعرضهن لأشكال متقاطعة من التمييز، وحصولهن المحدود على الخدمات الأساسية، بما في ذلك الفرص في مجالات الصحة والتعليم والعمل، فضلا عن سلامتهن وأمنهن بشكل عام. ويساور اللجنة القلق أيضا إزاء ارتفاع معدلات العنف الجنساني، بما في ذلك العنف الجنسي، ضد النساء اللاجئات وملتمسات اللجوء، وإزاء الضرر النفسي الناجم عن الاحتجاز المطول.</w:t>
      </w:r>
      <w:bookmarkEnd w:id="142"/>
    </w:p>
    <w:p w14:paraId="7244AE57" w14:textId="766F7444" w:rsidR="008E1964" w:rsidRPr="002044CB" w:rsidRDefault="008E1964" w:rsidP="008E1964">
      <w:pPr>
        <w:pStyle w:val="SingleTxt"/>
        <w:rPr>
          <w:b/>
          <w:bCs/>
          <w:rtl/>
        </w:rPr>
      </w:pPr>
      <w:bookmarkStart w:id="143" w:name="bookmark_152"/>
      <w:r w:rsidRPr="005A087C">
        <w:rPr>
          <w:rtl/>
        </w:rPr>
        <w:t>٤٣</w:t>
      </w:r>
      <w:r w:rsidR="002044CB">
        <w:rPr>
          <w:rFonts w:hint="cs"/>
          <w:rtl/>
        </w:rPr>
        <w:t xml:space="preserve"> </w:t>
      </w:r>
      <w:r w:rsidRPr="005A087C">
        <w:rPr>
          <w:rtl/>
        </w:rPr>
        <w:t>-</w:t>
      </w:r>
      <w:r w:rsidR="002044CB">
        <w:rPr>
          <w:rtl/>
        </w:rPr>
        <w:tab/>
      </w:r>
      <w:r w:rsidRPr="002044CB">
        <w:rPr>
          <w:b/>
          <w:bCs/>
          <w:rtl/>
        </w:rPr>
        <w:t>توصي اللجنة بأن تتيح الدولة الطرف للاجئات وملتمسات اللجوء من النساء والفتيات إمكانية الحصول على الخدمات الصحية الملائمة، بما في ذلك خدمات الصحة العقلية والمشورة، وفرص التعليم والعمل وكفالة سلامتهن وأمنهن بوجه عام. وتوصي اللجنة أيضا بأن تقدم الدولة الطرف ما يكفي من الحماية والجبر للاجئات وملتمسات اللجوء من النساء والفتيات ضحايا العنف الجنساني، بما يكفل حصولهن على المساعدة القانونية المجانية، وتقديم الجناة إلى العدالة دون تركهم بلا عقاب.</w:t>
      </w:r>
      <w:bookmarkEnd w:id="143"/>
    </w:p>
    <w:p w14:paraId="4FE12967" w14:textId="3BE74865" w:rsidR="008E1964" w:rsidRPr="005A087C" w:rsidRDefault="008E1964" w:rsidP="002044C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144" w:name="bookmark_153"/>
      <w:r w:rsidRPr="005A087C">
        <w:rPr>
          <w:lang w:val="en-GB"/>
        </w:rPr>
        <w:tab/>
      </w:r>
      <w:r w:rsidRPr="005A087C">
        <w:rPr>
          <w:lang w:val="en-GB"/>
        </w:rPr>
        <w:tab/>
      </w:r>
      <w:r w:rsidRPr="005A087C">
        <w:rPr>
          <w:rtl/>
        </w:rPr>
        <w:t>الزواج والعلاقات الأسرية</w:t>
      </w:r>
      <w:bookmarkEnd w:id="144"/>
    </w:p>
    <w:p w14:paraId="0BFE408B" w14:textId="5F008255" w:rsidR="008E1964" w:rsidRPr="005A087C" w:rsidRDefault="008E1964" w:rsidP="008E1964">
      <w:pPr>
        <w:pStyle w:val="SingleTxt"/>
        <w:rPr>
          <w:rtl/>
        </w:rPr>
      </w:pPr>
      <w:bookmarkStart w:id="145" w:name="bookmark_154"/>
      <w:r w:rsidRPr="005A087C">
        <w:rPr>
          <w:rtl/>
        </w:rPr>
        <w:t>٤٤</w:t>
      </w:r>
      <w:r w:rsidR="002044CB">
        <w:rPr>
          <w:rFonts w:hint="cs"/>
          <w:rtl/>
        </w:rPr>
        <w:t xml:space="preserve"> </w:t>
      </w:r>
      <w:r w:rsidRPr="005A087C">
        <w:rPr>
          <w:rtl/>
        </w:rPr>
        <w:t>-</w:t>
      </w:r>
      <w:r w:rsidR="002044CB">
        <w:rPr>
          <w:rtl/>
        </w:rPr>
        <w:tab/>
      </w:r>
      <w:r w:rsidRPr="005A087C">
        <w:rPr>
          <w:rtl/>
        </w:rPr>
        <w:t>تنوّه اللجنة بإنشاء محكمة أسرية مستقلة. بيد أنها تشعر بالقلق لأن التشريع الحالي الذي ينظم الزواج والعلاقات الأسرية قد عفا عليه الزمن، ولأنه يتضمن أحكاما تمييزية تتعارض مع الاتفاقية تتعلق بالعلاقات القائمة بحكم الواقع، وإسهام الآباء في دفع تكاليف الحمل والولادة في حالة الأزواج غير المتزوجين، وأوامر النفقة، وتوزيع الملكية، والحضانة، والتبني، والوصول إلى الأطفال</w:t>
      </w:r>
      <w:r w:rsidR="00513683">
        <w:rPr>
          <w:rtl/>
        </w:rPr>
        <w:t>.</w:t>
      </w:r>
      <w:bookmarkEnd w:id="145"/>
    </w:p>
    <w:p w14:paraId="33FECC18" w14:textId="2A41BDAB" w:rsidR="008E1964" w:rsidRPr="002044CB" w:rsidRDefault="008E1964" w:rsidP="008E1964">
      <w:pPr>
        <w:pStyle w:val="SingleTxt"/>
        <w:rPr>
          <w:b/>
          <w:bCs/>
          <w:rtl/>
        </w:rPr>
      </w:pPr>
      <w:bookmarkStart w:id="146" w:name="bookmark_155"/>
      <w:r w:rsidRPr="005A087C">
        <w:rPr>
          <w:rtl/>
        </w:rPr>
        <w:t>٤٥</w:t>
      </w:r>
      <w:r w:rsidR="002044CB">
        <w:rPr>
          <w:rFonts w:hint="cs"/>
          <w:rtl/>
        </w:rPr>
        <w:t xml:space="preserve"> </w:t>
      </w:r>
      <w:r w:rsidRPr="005A087C">
        <w:rPr>
          <w:rtl/>
        </w:rPr>
        <w:t>-</w:t>
      </w:r>
      <w:r w:rsidR="002044CB">
        <w:rPr>
          <w:rtl/>
        </w:rPr>
        <w:tab/>
      </w:r>
      <w:r w:rsidRPr="002044CB">
        <w:rPr>
          <w:b/>
          <w:bCs/>
          <w:rtl/>
        </w:rPr>
        <w:t>وتوصي اللجنة بأن تقوم الدولة الطرف بما يلي:</w:t>
      </w:r>
      <w:bookmarkEnd w:id="146"/>
    </w:p>
    <w:p w14:paraId="50E88604" w14:textId="3B40C525" w:rsidR="008E1964" w:rsidRPr="005A087C" w:rsidRDefault="002044CB" w:rsidP="008E1964">
      <w:pPr>
        <w:pStyle w:val="SingleTxt"/>
        <w:rPr>
          <w:b/>
          <w:rtl/>
        </w:rPr>
      </w:pPr>
      <w:bookmarkStart w:id="147" w:name="bookmark_156"/>
      <w:r>
        <w:rPr>
          <w:rtl/>
          <w:lang w:val="en-GB"/>
        </w:rPr>
        <w:lastRenderedPageBreak/>
        <w:tab/>
      </w:r>
      <w:r w:rsidR="008E1964" w:rsidRPr="005A087C">
        <w:rPr>
          <w:rtl/>
        </w:rPr>
        <w:t>(أ)</w:t>
      </w:r>
      <w:r>
        <w:rPr>
          <w:rtl/>
        </w:rPr>
        <w:tab/>
      </w:r>
      <w:r w:rsidR="008E1964" w:rsidRPr="002044CB">
        <w:rPr>
          <w:b/>
          <w:bCs/>
          <w:rtl/>
        </w:rPr>
        <w:t>إجراء استعراض، بعد المشاورات اللازمة مع الجهات المعنية، بما فيها الجماعات النسائية، لجميع التشريعات الحالية التي تنظم العلاقات الزوجية والأسرية، بما في ذلك قانون النفقة لعام 1959، وقانون القضايا الزوجية لعام ١٩٧٣، وقانون الوصاية على الأطفال لعام 1975، واعتماد قانون الأطفال (المعدل) لعام ٢٠١٥، وذلك لكفالة توافقها مع مبدأ المساواة وعدم التمييز وجعلها تمتثل تماما لهذه الاتفاقية ولاتفاقية حقوق الطفل؛</w:t>
      </w:r>
      <w:bookmarkEnd w:id="147"/>
    </w:p>
    <w:p w14:paraId="036A245E" w14:textId="4DBD8FB2" w:rsidR="008E1964" w:rsidRPr="002044CB" w:rsidRDefault="002044CB" w:rsidP="008E1964">
      <w:pPr>
        <w:pStyle w:val="SingleTxt"/>
        <w:rPr>
          <w:b/>
          <w:bCs/>
          <w:rtl/>
        </w:rPr>
      </w:pPr>
      <w:bookmarkStart w:id="148" w:name="bookmark_157"/>
      <w:r>
        <w:rPr>
          <w:rtl/>
        </w:rPr>
        <w:tab/>
      </w:r>
      <w:r w:rsidR="008E1964" w:rsidRPr="005A087C">
        <w:rPr>
          <w:rtl/>
        </w:rPr>
        <w:t>(ب)</w:t>
      </w:r>
      <w:r w:rsidR="008E1964" w:rsidRPr="005A087C">
        <w:rPr>
          <w:rtl/>
        </w:rPr>
        <w:tab/>
      </w:r>
      <w:r w:rsidR="008E1964" w:rsidRPr="002044CB">
        <w:rPr>
          <w:b/>
          <w:bCs/>
          <w:rtl/>
        </w:rPr>
        <w:t>تعديل أو إلغاء جميع الأحكام التمييزية المتعلقة بالأهلية القانونية، والزواج والطلاق، والعلاقات بحكم الواقع، والميراث من الأراضي، وحضانة الأطفال وتبنيهم؛</w:t>
      </w:r>
      <w:bookmarkEnd w:id="148"/>
    </w:p>
    <w:p w14:paraId="1A01E69E" w14:textId="391B4020" w:rsidR="008E1964" w:rsidRPr="005A087C" w:rsidRDefault="002044CB" w:rsidP="008E1964">
      <w:pPr>
        <w:pStyle w:val="SingleTxt"/>
        <w:rPr>
          <w:b/>
          <w:rtl/>
        </w:rPr>
      </w:pPr>
      <w:bookmarkStart w:id="149" w:name="bookmark_158"/>
      <w:r>
        <w:rPr>
          <w:rtl/>
        </w:rPr>
        <w:tab/>
      </w:r>
      <w:r w:rsidR="008E1964" w:rsidRPr="005A087C">
        <w:rPr>
          <w:rtl/>
        </w:rPr>
        <w:t>(ج)</w:t>
      </w:r>
      <w:r w:rsidR="008E1964" w:rsidRPr="005A087C">
        <w:rPr>
          <w:rtl/>
        </w:rPr>
        <w:tab/>
      </w:r>
      <w:r w:rsidR="008E1964" w:rsidRPr="002044CB">
        <w:rPr>
          <w:b/>
          <w:bCs/>
          <w:rtl/>
        </w:rPr>
        <w:t>تعزيز</w:t>
      </w:r>
      <w:r w:rsidR="00513683" w:rsidRPr="002044CB">
        <w:rPr>
          <w:b/>
          <w:bCs/>
          <w:rtl/>
        </w:rPr>
        <w:t xml:space="preserve"> </w:t>
      </w:r>
      <w:r w:rsidR="008E1964" w:rsidRPr="002044CB">
        <w:rPr>
          <w:b/>
          <w:bCs/>
          <w:rtl/>
        </w:rPr>
        <w:t xml:space="preserve">مختلف أحكام قانون الأسرة وتوحيدها في قانون أسرة موحد وشامل بغية كفالة المساواة بين المرأة والرجل في مسائل الزواج والطلاق والميراث وحضانة الأطفال؛ </w:t>
      </w:r>
      <w:bookmarkEnd w:id="149"/>
    </w:p>
    <w:p w14:paraId="55F90547" w14:textId="5D9C5491" w:rsidR="008E1964" w:rsidRPr="002044CB" w:rsidRDefault="002044CB" w:rsidP="008E1964">
      <w:pPr>
        <w:pStyle w:val="SingleTxt"/>
        <w:rPr>
          <w:b/>
          <w:bCs/>
          <w:rtl/>
        </w:rPr>
      </w:pPr>
      <w:bookmarkStart w:id="150" w:name="bookmark_159"/>
      <w:r>
        <w:rPr>
          <w:rtl/>
        </w:rPr>
        <w:tab/>
      </w:r>
      <w:r w:rsidR="008E1964" w:rsidRPr="005A087C">
        <w:rPr>
          <w:rtl/>
        </w:rPr>
        <w:t>(د)</w:t>
      </w:r>
      <w:r>
        <w:rPr>
          <w:rtl/>
        </w:rPr>
        <w:tab/>
      </w:r>
      <w:r w:rsidR="008E1964" w:rsidRPr="002044CB">
        <w:rPr>
          <w:b/>
          <w:bCs/>
          <w:rtl/>
        </w:rPr>
        <w:t>كفالة حالة الحماية القانونية للحقوق الاقتصادية للمرأة في حالات الاقتران بحكم الواقع، وللأطفال الذين يولدون منها، وفقا للتوصية العامة رقم 29 (2013) الصادرة عن اللجنة</w:t>
      </w:r>
      <w:r w:rsidR="00513683" w:rsidRPr="002044CB">
        <w:rPr>
          <w:b/>
          <w:bCs/>
          <w:rtl/>
        </w:rPr>
        <w:t xml:space="preserve"> </w:t>
      </w:r>
      <w:r w:rsidR="008E1964" w:rsidRPr="002044CB">
        <w:rPr>
          <w:b/>
          <w:bCs/>
          <w:rtl/>
        </w:rPr>
        <w:t>بشأن الآثار الاقتصادية المترتبة على الزواج والعلاقات الأُسرية، وعلى فسخ الزواج وإنهاء العلاقات الأُسرية؛</w:t>
      </w:r>
      <w:bookmarkEnd w:id="150"/>
    </w:p>
    <w:p w14:paraId="4D4C5261" w14:textId="5E532C12" w:rsidR="008E1964" w:rsidRPr="002044CB" w:rsidRDefault="002044CB" w:rsidP="009E381A">
      <w:pPr>
        <w:pStyle w:val="SingleTxt"/>
        <w:spacing w:after="240"/>
        <w:rPr>
          <w:b/>
          <w:bCs/>
          <w:rtl/>
        </w:rPr>
      </w:pPr>
      <w:bookmarkStart w:id="151" w:name="bookmark_160"/>
      <w:r>
        <w:rPr>
          <w:rtl/>
        </w:rPr>
        <w:tab/>
        <w:t>(هـ)</w:t>
      </w:r>
      <w:r>
        <w:rPr>
          <w:rtl/>
        </w:rPr>
        <w:tab/>
      </w:r>
      <w:r w:rsidR="008E1964" w:rsidRPr="002044CB">
        <w:rPr>
          <w:b/>
          <w:bCs/>
          <w:rtl/>
        </w:rPr>
        <w:t xml:space="preserve">تخصيص ما يكفي من الموارد البشرية والتقنية والمالية لمحكمة الأسرة، </w:t>
      </w:r>
      <w:r w:rsidR="0028053E" w:rsidRPr="002044CB">
        <w:rPr>
          <w:b/>
          <w:bCs/>
          <w:rtl/>
        </w:rPr>
        <w:t>بما</w:t>
      </w:r>
      <w:r w:rsidR="0028053E">
        <w:rPr>
          <w:rFonts w:hint="cs"/>
          <w:b/>
          <w:bCs/>
          <w:rtl/>
        </w:rPr>
        <w:t> </w:t>
      </w:r>
      <w:r w:rsidR="008E1964" w:rsidRPr="002044CB">
        <w:rPr>
          <w:b/>
          <w:bCs/>
          <w:rtl/>
        </w:rPr>
        <w:t xml:space="preserve">يشمل الموظفين المتخصصين في قانون الأسرة والأطباء النفسيين والمستشارين، وكفالة أن يتلقى الموظفون القضائيون التدريب الكافي بصفة عامة ومن أجل تنمية المهارات للمساعدة في عملية المصالحة. </w:t>
      </w:r>
      <w:bookmarkEnd w:id="151"/>
    </w:p>
    <w:p w14:paraId="04012810" w14:textId="26EB2256" w:rsidR="008E1964" w:rsidRPr="005A087C" w:rsidRDefault="008E1964" w:rsidP="002044C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152" w:name="bookmark_161"/>
      <w:r w:rsidRPr="005A087C">
        <w:rPr>
          <w:lang w:val="en-GB"/>
        </w:rPr>
        <w:tab/>
      </w:r>
      <w:r w:rsidRPr="005A087C">
        <w:rPr>
          <w:lang w:val="en-GB"/>
        </w:rPr>
        <w:tab/>
      </w:r>
      <w:r w:rsidRPr="005A087C">
        <w:rPr>
          <w:rtl/>
        </w:rPr>
        <w:t>البروتوكول الاختياري للاتفاقية</w:t>
      </w:r>
      <w:bookmarkEnd w:id="152"/>
    </w:p>
    <w:p w14:paraId="3B6A929A" w14:textId="3A6F948B" w:rsidR="008E1964" w:rsidRPr="00A103AE" w:rsidRDefault="008E1964" w:rsidP="008E1964">
      <w:pPr>
        <w:pStyle w:val="SingleTxt"/>
        <w:rPr>
          <w:b/>
          <w:bCs/>
          <w:rtl/>
        </w:rPr>
      </w:pPr>
      <w:bookmarkStart w:id="153" w:name="bookmark_162"/>
      <w:r w:rsidRPr="005A087C">
        <w:rPr>
          <w:rtl/>
        </w:rPr>
        <w:t>٤٦</w:t>
      </w:r>
      <w:r w:rsidR="002044CB">
        <w:rPr>
          <w:rFonts w:hint="cs"/>
          <w:rtl/>
        </w:rPr>
        <w:t xml:space="preserve"> </w:t>
      </w:r>
      <w:r w:rsidRPr="005A087C">
        <w:rPr>
          <w:rtl/>
        </w:rPr>
        <w:t>-</w:t>
      </w:r>
      <w:r w:rsidR="002044CB">
        <w:rPr>
          <w:rtl/>
        </w:rPr>
        <w:tab/>
      </w:r>
      <w:r w:rsidRPr="00A103AE">
        <w:rPr>
          <w:b/>
          <w:bCs/>
          <w:rtl/>
        </w:rPr>
        <w:t>تشجع اللجنة الدولة الطرف على التصديق على البروتوكول الاختياري الملحق بالاتفاقية.</w:t>
      </w:r>
      <w:bookmarkEnd w:id="153"/>
    </w:p>
    <w:p w14:paraId="0286FEE8" w14:textId="1A9A9629" w:rsidR="008E1964" w:rsidRPr="005A087C" w:rsidRDefault="008E1964" w:rsidP="00A103A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154" w:name="bookmark_163"/>
      <w:r w:rsidRPr="005A087C">
        <w:rPr>
          <w:lang w:val="en-GB"/>
        </w:rPr>
        <w:tab/>
      </w:r>
      <w:r w:rsidRPr="005A087C">
        <w:rPr>
          <w:lang w:val="en-GB"/>
        </w:rPr>
        <w:tab/>
      </w:r>
      <w:r w:rsidRPr="005A087C">
        <w:rPr>
          <w:rtl/>
        </w:rPr>
        <w:t xml:space="preserve">إعلان ومنهاج عمل بيجين </w:t>
      </w:r>
      <w:bookmarkEnd w:id="154"/>
    </w:p>
    <w:p w14:paraId="0FEDBF69" w14:textId="51FB5BC9" w:rsidR="008E1964" w:rsidRPr="00A103AE" w:rsidRDefault="008E1964" w:rsidP="008E1964">
      <w:pPr>
        <w:pStyle w:val="SingleTxt"/>
        <w:rPr>
          <w:b/>
          <w:bCs/>
          <w:rtl/>
        </w:rPr>
      </w:pPr>
      <w:bookmarkStart w:id="155" w:name="bookmark_164"/>
      <w:r w:rsidRPr="005A087C">
        <w:rPr>
          <w:rtl/>
        </w:rPr>
        <w:t>٤٧</w:t>
      </w:r>
      <w:r w:rsidR="00A103AE">
        <w:rPr>
          <w:rFonts w:hint="cs"/>
          <w:rtl/>
        </w:rPr>
        <w:t xml:space="preserve"> </w:t>
      </w:r>
      <w:r w:rsidRPr="005A087C">
        <w:rPr>
          <w:rtl/>
        </w:rPr>
        <w:t>-</w:t>
      </w:r>
      <w:r w:rsidR="00A103AE">
        <w:rPr>
          <w:rtl/>
        </w:rPr>
        <w:tab/>
      </w:r>
      <w:r w:rsidRPr="00A103AE">
        <w:rPr>
          <w:b/>
          <w:bCs/>
          <w:rtl/>
        </w:rPr>
        <w:t>تطلب اللجنة إلى الدولة الطرف أن تستعين بإعلان ومنهاج عمل بيجين في جهودها الرامية إلى تنفيذ أحكام الاتفاقية.</w:t>
      </w:r>
      <w:bookmarkEnd w:id="155"/>
    </w:p>
    <w:p w14:paraId="0804B17D" w14:textId="77777777" w:rsidR="00A103AE" w:rsidRPr="00A103AE" w:rsidRDefault="00A103AE" w:rsidP="00A103AE">
      <w:pPr>
        <w:pStyle w:val="SingleTxt"/>
        <w:spacing w:after="0" w:line="120" w:lineRule="exact"/>
        <w:rPr>
          <w:b/>
          <w:sz w:val="10"/>
          <w:rtl/>
          <w:lang w:val="en-GB"/>
        </w:rPr>
      </w:pPr>
      <w:bookmarkStart w:id="156" w:name="bookmark_165"/>
    </w:p>
    <w:p w14:paraId="2ED4CA4F" w14:textId="4FC09B91" w:rsidR="008E1964" w:rsidRPr="005A087C" w:rsidRDefault="00A103AE" w:rsidP="00A103A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lang w:val="en-GB"/>
        </w:rPr>
        <w:tab/>
      </w:r>
      <w:r>
        <w:rPr>
          <w:rtl/>
          <w:lang w:val="en-GB"/>
        </w:rPr>
        <w:tab/>
      </w:r>
      <w:r w:rsidR="008E1964" w:rsidRPr="005A087C">
        <w:rPr>
          <w:rtl/>
        </w:rPr>
        <w:t xml:space="preserve">خطة التنمية المستدامة لعام 2030 </w:t>
      </w:r>
      <w:bookmarkEnd w:id="156"/>
    </w:p>
    <w:p w14:paraId="3461F4CB" w14:textId="2F85E9ED" w:rsidR="008E1964" w:rsidRPr="00A103AE" w:rsidRDefault="008E1964" w:rsidP="008E1964">
      <w:pPr>
        <w:pStyle w:val="SingleTxt"/>
        <w:rPr>
          <w:b/>
          <w:bCs/>
          <w:rtl/>
        </w:rPr>
      </w:pPr>
      <w:bookmarkStart w:id="157" w:name="bookmark_166"/>
      <w:r w:rsidRPr="005A087C">
        <w:rPr>
          <w:rtl/>
        </w:rPr>
        <w:t>٤٨</w:t>
      </w:r>
      <w:r w:rsidR="00A103AE">
        <w:rPr>
          <w:rFonts w:hint="cs"/>
          <w:rtl/>
        </w:rPr>
        <w:t xml:space="preserve"> </w:t>
      </w:r>
      <w:r w:rsidRPr="005A087C">
        <w:rPr>
          <w:rtl/>
        </w:rPr>
        <w:t>-</w:t>
      </w:r>
      <w:r w:rsidR="00A103AE">
        <w:rPr>
          <w:rtl/>
        </w:rPr>
        <w:tab/>
      </w:r>
      <w:r w:rsidRPr="00A103AE">
        <w:rPr>
          <w:b/>
          <w:bCs/>
          <w:rtl/>
        </w:rPr>
        <w:t>تدعو اللجنة إلى تحقيق المساواة الفعلية بين الجنسين، وفقاً لأحكام الاتفاقية، في جميع مراحل عملية تنفيذ خطة التنمية المستدامة لعام 2030.</w:t>
      </w:r>
      <w:bookmarkEnd w:id="157"/>
    </w:p>
    <w:p w14:paraId="2CF8DD26" w14:textId="67F4D8FC" w:rsidR="008E1964" w:rsidRPr="005A087C" w:rsidRDefault="008E1964" w:rsidP="0037559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340" w:lineRule="exact"/>
        <w:ind w:left="1267" w:right="1267" w:hanging="1267"/>
        <w:jc w:val="lowKashida"/>
        <w:rPr>
          <w:rtl/>
        </w:rPr>
      </w:pPr>
      <w:bookmarkStart w:id="158" w:name="bookmark_167"/>
      <w:r w:rsidRPr="005A087C">
        <w:rPr>
          <w:lang w:val="en-GB"/>
        </w:rPr>
        <w:tab/>
      </w:r>
      <w:r w:rsidRPr="005A087C">
        <w:rPr>
          <w:lang w:val="en-GB"/>
        </w:rPr>
        <w:tab/>
      </w:r>
      <w:r w:rsidRPr="005A087C">
        <w:rPr>
          <w:rtl/>
        </w:rPr>
        <w:t xml:space="preserve">تعميم الملاحظات الختامية </w:t>
      </w:r>
      <w:bookmarkEnd w:id="158"/>
    </w:p>
    <w:p w14:paraId="6248C6A1" w14:textId="3E2B95C1" w:rsidR="008E1964" w:rsidRPr="00A103AE" w:rsidRDefault="008E1964" w:rsidP="00375596">
      <w:pPr>
        <w:pStyle w:val="SingleTxt"/>
        <w:spacing w:after="60" w:line="340" w:lineRule="exact"/>
        <w:ind w:left="1267" w:right="1267"/>
        <w:rPr>
          <w:b/>
          <w:bCs/>
          <w:rtl/>
        </w:rPr>
      </w:pPr>
      <w:bookmarkStart w:id="159" w:name="bookmark_168"/>
      <w:r w:rsidRPr="005A087C">
        <w:rPr>
          <w:rtl/>
        </w:rPr>
        <w:t>٤٩</w:t>
      </w:r>
      <w:r w:rsidR="00A103AE">
        <w:rPr>
          <w:rFonts w:hint="cs"/>
          <w:rtl/>
        </w:rPr>
        <w:t xml:space="preserve"> </w:t>
      </w:r>
      <w:r w:rsidRPr="005A087C">
        <w:rPr>
          <w:rtl/>
        </w:rPr>
        <w:t>-</w:t>
      </w:r>
      <w:r w:rsidR="00A103AE">
        <w:rPr>
          <w:rtl/>
        </w:rPr>
        <w:tab/>
      </w:r>
      <w:r w:rsidRPr="00A103AE">
        <w:rPr>
          <w:b/>
          <w:bCs/>
          <w:rtl/>
        </w:rPr>
        <w:t xml:space="preserve">تطلب اللجنة إلى الدولة الطرف أن تكفل تعميم هذه الملاحظات الختامية في حينها، باللغات الرسمية للدولة الطرف، على المؤسسات الحكومية المعنية بكافة مستوياتها </w:t>
      </w:r>
      <w:r w:rsidR="009E381A">
        <w:rPr>
          <w:rFonts w:hint="cs"/>
          <w:b/>
          <w:bCs/>
          <w:rtl/>
        </w:rPr>
        <w:t>(</w:t>
      </w:r>
      <w:r w:rsidRPr="00A103AE">
        <w:rPr>
          <w:b/>
          <w:bCs/>
          <w:rtl/>
        </w:rPr>
        <w:t>الوطنية والإقليمية والمحلية)، وخصوصا الحكومة، والوزارات، والبرلمان، والجهاز القضائي، ليتسنى تنفيذ تلك الملاحظات</w:t>
      </w:r>
      <w:r w:rsidR="00513683" w:rsidRPr="00A103AE">
        <w:rPr>
          <w:b/>
          <w:bCs/>
          <w:rtl/>
        </w:rPr>
        <w:t xml:space="preserve"> </w:t>
      </w:r>
      <w:r w:rsidRPr="00A103AE">
        <w:rPr>
          <w:b/>
          <w:bCs/>
          <w:rtl/>
        </w:rPr>
        <w:t>بشكل تام.</w:t>
      </w:r>
      <w:bookmarkEnd w:id="159"/>
    </w:p>
    <w:p w14:paraId="0EF96572" w14:textId="77777777" w:rsidR="00A103AE" w:rsidRPr="00A103AE" w:rsidRDefault="00A103AE" w:rsidP="00A103AE">
      <w:pPr>
        <w:pStyle w:val="SingleTxt"/>
        <w:spacing w:after="0" w:line="120" w:lineRule="exact"/>
        <w:rPr>
          <w:b/>
          <w:sz w:val="10"/>
          <w:lang w:val="en-GB"/>
        </w:rPr>
      </w:pPr>
      <w:bookmarkStart w:id="160" w:name="bookmark_169"/>
    </w:p>
    <w:p w14:paraId="1CF907CD" w14:textId="1FEAD4FB" w:rsidR="008E1964" w:rsidRPr="005A087C" w:rsidRDefault="008E1964" w:rsidP="00A103A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lastRenderedPageBreak/>
        <w:tab/>
      </w:r>
      <w:r w:rsidRPr="005A087C">
        <w:rPr>
          <w:lang w:val="en-GB"/>
        </w:rPr>
        <w:tab/>
      </w:r>
      <w:r w:rsidRPr="005A087C">
        <w:rPr>
          <w:rtl/>
        </w:rPr>
        <w:t>المساعدة التقنية</w:t>
      </w:r>
      <w:bookmarkEnd w:id="160"/>
    </w:p>
    <w:p w14:paraId="18ACF9E0" w14:textId="1FB3DA76" w:rsidR="008E1964" w:rsidRPr="00A103AE" w:rsidRDefault="008E1964" w:rsidP="00375596">
      <w:pPr>
        <w:pStyle w:val="SingleTxt"/>
        <w:spacing w:after="60" w:line="340" w:lineRule="exact"/>
        <w:ind w:left="1267" w:right="1267"/>
        <w:rPr>
          <w:b/>
          <w:bCs/>
          <w:rtl/>
        </w:rPr>
      </w:pPr>
      <w:bookmarkStart w:id="161" w:name="bookmark_170"/>
      <w:r w:rsidRPr="005A087C">
        <w:rPr>
          <w:rtl/>
        </w:rPr>
        <w:t>٥٠</w:t>
      </w:r>
      <w:r w:rsidR="00A103AE">
        <w:rPr>
          <w:rFonts w:hint="cs"/>
          <w:rtl/>
        </w:rPr>
        <w:t xml:space="preserve"> </w:t>
      </w:r>
      <w:r w:rsidRPr="005A087C">
        <w:rPr>
          <w:rtl/>
        </w:rPr>
        <w:t>-</w:t>
      </w:r>
      <w:r w:rsidR="00A103AE">
        <w:rPr>
          <w:rtl/>
        </w:rPr>
        <w:tab/>
      </w:r>
      <w:r w:rsidRPr="00A103AE">
        <w:rPr>
          <w:b/>
          <w:bCs/>
          <w:rtl/>
        </w:rPr>
        <w:t>توصي اللجنة بأن تربط الدولة الطرف تنفيذ الاتفاقية بما تبذله من جهود إنمائية، وبأن تستفيد من المساعدة التقنية الإقليمية أو الدولية في هذا الصدد.</w:t>
      </w:r>
      <w:bookmarkEnd w:id="161"/>
    </w:p>
    <w:p w14:paraId="0C3B390A" w14:textId="77777777" w:rsidR="00A103AE" w:rsidRPr="00A103AE" w:rsidRDefault="00A103AE" w:rsidP="00A103AE">
      <w:pPr>
        <w:pStyle w:val="SingleTxt"/>
        <w:spacing w:after="0" w:line="120" w:lineRule="exact"/>
        <w:rPr>
          <w:b/>
          <w:sz w:val="10"/>
          <w:lang w:val="en-GB"/>
        </w:rPr>
      </w:pPr>
      <w:bookmarkStart w:id="162" w:name="bookmark_171"/>
    </w:p>
    <w:p w14:paraId="3EFAB4E8" w14:textId="5658156F" w:rsidR="008E1964" w:rsidRPr="005A087C" w:rsidRDefault="008E1964" w:rsidP="00A103A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 xml:space="preserve">التصديق على المعاهدات الأخرى </w:t>
      </w:r>
      <w:bookmarkEnd w:id="162"/>
    </w:p>
    <w:p w14:paraId="32FAFA67" w14:textId="24069A46" w:rsidR="008E1964" w:rsidRPr="005A087C" w:rsidRDefault="008E1964" w:rsidP="009E381A">
      <w:pPr>
        <w:pStyle w:val="SingleTxt"/>
        <w:spacing w:line="340" w:lineRule="exact"/>
        <w:ind w:left="1267" w:right="1267"/>
        <w:rPr>
          <w:b/>
          <w:rtl/>
        </w:rPr>
      </w:pPr>
      <w:bookmarkStart w:id="163" w:name="bookmark_172"/>
      <w:r w:rsidRPr="005A087C">
        <w:rPr>
          <w:rtl/>
        </w:rPr>
        <w:t>٥١</w:t>
      </w:r>
      <w:r w:rsidR="00A103AE">
        <w:rPr>
          <w:rFonts w:hint="cs"/>
          <w:rtl/>
        </w:rPr>
        <w:t xml:space="preserve"> </w:t>
      </w:r>
      <w:r w:rsidRPr="005A087C">
        <w:rPr>
          <w:rtl/>
        </w:rPr>
        <w:t>-</w:t>
      </w:r>
      <w:r w:rsidR="00A103AE">
        <w:rPr>
          <w:rtl/>
        </w:rPr>
        <w:tab/>
      </w:r>
      <w:r w:rsidRPr="00A103AE">
        <w:rPr>
          <w:b/>
          <w:bCs/>
          <w:rtl/>
        </w:rPr>
        <w:t>تشير اللجنة إلى أن انضمام الدولـة الطــرف إلى الصكوك الدولية الرئيسية التسعة المعنية بحقوق الإنسان يمكن أن يعزز تمتع المرأة بحقوق الإنسان والحريات الأساسية في جميع جوانب حياتها</w:t>
      </w:r>
      <w:r w:rsidR="00A103AE" w:rsidRPr="009E381A">
        <w:rPr>
          <w:szCs w:val="30"/>
          <w:vertAlign w:val="superscript"/>
          <w:rtl/>
        </w:rPr>
        <w:t>(</w:t>
      </w:r>
      <w:r w:rsidR="00A103AE" w:rsidRPr="009E381A">
        <w:rPr>
          <w:rStyle w:val="FootnoteReference"/>
          <w:szCs w:val="30"/>
          <w:rtl/>
        </w:rPr>
        <w:footnoteReference w:id="1"/>
      </w:r>
      <w:r w:rsidR="00A103AE" w:rsidRPr="009E381A">
        <w:rPr>
          <w:szCs w:val="30"/>
          <w:vertAlign w:val="superscript"/>
          <w:rtl/>
        </w:rPr>
        <w:t>)</w:t>
      </w:r>
      <w:r w:rsidRPr="00A103AE">
        <w:rPr>
          <w:b/>
          <w:bCs/>
          <w:rtl/>
        </w:rPr>
        <w:t>.</w:t>
      </w:r>
      <w:r w:rsidR="00A103AE" w:rsidRPr="00A103AE">
        <w:rPr>
          <w:rFonts w:hint="cs"/>
          <w:b/>
          <w:bCs/>
          <w:rtl/>
        </w:rPr>
        <w:t xml:space="preserve"> </w:t>
      </w:r>
      <w:r w:rsidRPr="00A103AE">
        <w:rPr>
          <w:b/>
          <w:bCs/>
          <w:rtl/>
        </w:rPr>
        <w:t>ولذلك تشجِّع اللجنةُ الدولةَ الطرف على التصديق على الصكوك التي لم تصبح بعدُ طرفا فيها وهي: العهد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والاتفاقية الدولية لحماية حقوق جميع العمال المهاجرين وأفراد أسرهم، والاتفاقية الدولية لحماية جميع الأشخاص من الاختفاء القسري.</w:t>
      </w:r>
      <w:bookmarkEnd w:id="163"/>
    </w:p>
    <w:p w14:paraId="43C9C142" w14:textId="77777777" w:rsidR="00A103AE" w:rsidRPr="00A103AE" w:rsidRDefault="00A103AE" w:rsidP="00A103AE">
      <w:pPr>
        <w:pStyle w:val="SingleTxt"/>
        <w:spacing w:after="0" w:line="120" w:lineRule="exact"/>
        <w:rPr>
          <w:b/>
          <w:sz w:val="10"/>
          <w:lang w:val="en-GB"/>
        </w:rPr>
      </w:pPr>
      <w:bookmarkStart w:id="165" w:name="bookmark_174"/>
    </w:p>
    <w:p w14:paraId="61651E41" w14:textId="0075D71A" w:rsidR="008E1964" w:rsidRPr="005A087C" w:rsidRDefault="008E1964" w:rsidP="00A103A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087C">
        <w:rPr>
          <w:lang w:val="en-GB"/>
        </w:rPr>
        <w:tab/>
      </w:r>
      <w:r w:rsidRPr="005A087C">
        <w:rPr>
          <w:lang w:val="en-GB"/>
        </w:rPr>
        <w:tab/>
      </w:r>
      <w:r w:rsidRPr="005A087C">
        <w:rPr>
          <w:rtl/>
        </w:rPr>
        <w:t>متابعة الملاحظات الختامية</w:t>
      </w:r>
      <w:bookmarkEnd w:id="165"/>
    </w:p>
    <w:p w14:paraId="7F467F79" w14:textId="6E06FF85" w:rsidR="008E1964" w:rsidRPr="00A103AE" w:rsidRDefault="008E1964" w:rsidP="008E1964">
      <w:pPr>
        <w:pStyle w:val="SingleTxt"/>
        <w:rPr>
          <w:b/>
          <w:bCs/>
          <w:rtl/>
        </w:rPr>
      </w:pPr>
      <w:bookmarkStart w:id="166" w:name="bookmark_175"/>
      <w:r w:rsidRPr="005A087C">
        <w:rPr>
          <w:rtl/>
        </w:rPr>
        <w:t>٥٢</w:t>
      </w:r>
      <w:r w:rsidR="00A103AE">
        <w:rPr>
          <w:rFonts w:hint="cs"/>
          <w:rtl/>
        </w:rPr>
        <w:t xml:space="preserve"> </w:t>
      </w:r>
      <w:r w:rsidRPr="005A087C">
        <w:rPr>
          <w:rtl/>
        </w:rPr>
        <w:t>-</w:t>
      </w:r>
      <w:r w:rsidR="00A103AE">
        <w:rPr>
          <w:rtl/>
        </w:rPr>
        <w:tab/>
      </w:r>
      <w:r w:rsidRPr="00A103AE">
        <w:rPr>
          <w:b/>
          <w:bCs/>
          <w:rtl/>
        </w:rPr>
        <w:t>تطلب اللجنة إلى الدولة الطرف أن تقدم، في غضون عامين، معلومات كتابية عن الخطوات المتخذة لتنفيذ التوصيات الواردة في الفقرات 29 (ب) و 33 (ب) و 33 (و) و</w:t>
      </w:r>
      <w:r w:rsidR="004D012A">
        <w:rPr>
          <w:rFonts w:hint="cs"/>
          <w:b/>
          <w:bCs/>
          <w:rtl/>
        </w:rPr>
        <w:t> </w:t>
      </w:r>
      <w:r w:rsidR="004D012A" w:rsidRPr="00A103AE">
        <w:rPr>
          <w:b/>
          <w:bCs/>
          <w:rtl/>
        </w:rPr>
        <w:t>39</w:t>
      </w:r>
      <w:r w:rsidR="004D012A">
        <w:rPr>
          <w:rFonts w:hint="cs"/>
          <w:b/>
          <w:bCs/>
          <w:rtl/>
        </w:rPr>
        <w:t> </w:t>
      </w:r>
      <w:r w:rsidRPr="00A103AE">
        <w:rPr>
          <w:b/>
          <w:bCs/>
          <w:rtl/>
        </w:rPr>
        <w:t xml:space="preserve">(أ) الواردة أعلاه. </w:t>
      </w:r>
      <w:bookmarkEnd w:id="166"/>
    </w:p>
    <w:p w14:paraId="4E953952" w14:textId="66B739A5" w:rsidR="008E1964" w:rsidRPr="005A087C" w:rsidRDefault="008E1964" w:rsidP="00A103A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167" w:name="bookmark_176"/>
      <w:r w:rsidRPr="005A087C">
        <w:rPr>
          <w:lang w:val="en-GB"/>
        </w:rPr>
        <w:tab/>
      </w:r>
      <w:r w:rsidRPr="005A087C">
        <w:rPr>
          <w:lang w:val="en-GB"/>
        </w:rPr>
        <w:tab/>
      </w:r>
      <w:r w:rsidRPr="005A087C">
        <w:rPr>
          <w:rtl/>
        </w:rPr>
        <w:t xml:space="preserve">إعداد التقرير المقبل </w:t>
      </w:r>
      <w:bookmarkEnd w:id="167"/>
    </w:p>
    <w:p w14:paraId="4DC4DC13" w14:textId="7683CB87" w:rsidR="008E1964" w:rsidRPr="005A087C" w:rsidRDefault="008E1964" w:rsidP="008E1964">
      <w:pPr>
        <w:pStyle w:val="SingleTxt"/>
        <w:rPr>
          <w:rtl/>
        </w:rPr>
      </w:pPr>
      <w:bookmarkStart w:id="168" w:name="bookmark_177"/>
      <w:r w:rsidRPr="005A087C">
        <w:rPr>
          <w:rtl/>
        </w:rPr>
        <w:t>٥٣</w:t>
      </w:r>
      <w:r w:rsidR="00A103AE">
        <w:rPr>
          <w:rFonts w:hint="cs"/>
          <w:rtl/>
        </w:rPr>
        <w:t xml:space="preserve"> </w:t>
      </w:r>
      <w:r w:rsidRPr="005A087C">
        <w:rPr>
          <w:rtl/>
        </w:rPr>
        <w:t>-</w:t>
      </w:r>
      <w:r w:rsidR="00A103AE">
        <w:rPr>
          <w:rtl/>
        </w:rPr>
        <w:tab/>
      </w:r>
      <w:r w:rsidRPr="00A103AE">
        <w:rPr>
          <w:b/>
          <w:bCs/>
          <w:rtl/>
        </w:rPr>
        <w:t>تدعو اللجنةُ الدولةَ الطرف إلى تقديم تقريرها الدوري الثالث في تشرين الثاني/نوفمبر 2021. وينبغي تقديم التقرير في الموعد المحدد؛ وفي حالة التأخير، ينبغي أن يغطي كامل الفترة حتى وقت تقديمه.</w:t>
      </w:r>
      <w:bookmarkEnd w:id="168"/>
    </w:p>
    <w:p w14:paraId="43445FCA" w14:textId="7DD60517" w:rsidR="003F0859" w:rsidRPr="009E381A" w:rsidRDefault="008E1964" w:rsidP="008E1964">
      <w:pPr>
        <w:pStyle w:val="SingleTxt"/>
        <w:rPr>
          <w:b/>
          <w:bCs/>
          <w:spacing w:val="-2"/>
          <w:rtl/>
        </w:rPr>
      </w:pPr>
      <w:bookmarkStart w:id="169" w:name="bookmark_178"/>
      <w:r w:rsidRPr="009E381A">
        <w:rPr>
          <w:spacing w:val="-2"/>
          <w:rtl/>
        </w:rPr>
        <w:t>٥٤</w:t>
      </w:r>
      <w:r w:rsidR="00A103AE" w:rsidRPr="009E381A">
        <w:rPr>
          <w:rFonts w:hint="cs"/>
          <w:spacing w:val="-2"/>
          <w:rtl/>
        </w:rPr>
        <w:t xml:space="preserve"> </w:t>
      </w:r>
      <w:r w:rsidRPr="009E381A">
        <w:rPr>
          <w:spacing w:val="-2"/>
          <w:rtl/>
        </w:rPr>
        <w:t>-</w:t>
      </w:r>
      <w:r w:rsidR="00A103AE" w:rsidRPr="009E381A">
        <w:rPr>
          <w:spacing w:val="-2"/>
          <w:rtl/>
        </w:rPr>
        <w:tab/>
      </w:r>
      <w:r w:rsidRPr="009E381A">
        <w:rPr>
          <w:b/>
          <w:bCs/>
          <w:spacing w:val="-2"/>
          <w:rtl/>
        </w:rPr>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21" w:history="1">
        <w:r w:rsidRPr="009E381A">
          <w:rPr>
            <w:rStyle w:val="Hyperlink"/>
            <w:spacing w:val="-2"/>
            <w:lang w:val="en-GB"/>
          </w:rPr>
          <w:t>HRI/GEN/2/Rev.6</w:t>
        </w:r>
      </w:hyperlink>
      <w:r w:rsidRPr="009E381A">
        <w:rPr>
          <w:b/>
          <w:bCs/>
          <w:spacing w:val="-2"/>
          <w:rtl/>
        </w:rPr>
        <w:t>، الفصل الأول).</w:t>
      </w:r>
      <w:bookmarkEnd w:id="169"/>
    </w:p>
    <w:p w14:paraId="168E4FA0" w14:textId="4F852C6D" w:rsidR="00A103AE" w:rsidRPr="00A103AE" w:rsidRDefault="00A103AE" w:rsidP="00A103AE">
      <w:pPr>
        <w:pStyle w:val="SingleTxt"/>
        <w:spacing w:after="0" w:line="240" w:lineRule="auto"/>
        <w:rPr>
          <w:b/>
          <w:bCs/>
        </w:rPr>
      </w:pPr>
      <w:r>
        <w:rPr>
          <w:rFonts w:hint="cs"/>
          <w:b/>
          <w:bCs/>
          <w:noProof/>
          <w:lang w:eastAsia="zh-CN"/>
        </w:rPr>
        <mc:AlternateContent>
          <mc:Choice Requires="wps">
            <w:drawing>
              <wp:anchor distT="0" distB="0" distL="114300" distR="114300" simplePos="0" relativeHeight="251660288" behindDoc="0" locked="0" layoutInCell="1" allowOverlap="1" wp14:anchorId="36F0BB87" wp14:editId="7D2CFEE7">
                <wp:simplePos x="0" y="0"/>
                <wp:positionH relativeFrom="column">
                  <wp:posOffset>2623820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B3D08D"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Co&#10;TfRG2QEAAAwEAAAOAAAAAAAAAAAAAAAAAC4CAABkcnMvZTJvRG9jLnhtbFBLAQItABQABgAIAAAA&#10;IQBl0pba3wAAAAkBAAAPAAAAAAAAAAAAAAAAADMEAABkcnMvZG93bnJldi54bWxQSwUGAAAAAAQA&#10;BADzAAAAPwUAAAAA&#10;" strokecolor="#010000" strokeweight=".25pt"/>
            </w:pict>
          </mc:Fallback>
        </mc:AlternateContent>
      </w:r>
    </w:p>
    <w:sectPr w:rsidR="00A103AE" w:rsidRPr="00A103AE" w:rsidSect="005A087C">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6T16:21:00Z" w:initials="Start">
    <w:p w14:paraId="7CFE3DDE" w14:textId="77777777" w:rsidR="00A8579F" w:rsidRDefault="00A8579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NO&gt;&gt;N1739418A&lt;&lt;ODS JOB NO</w:t>
      </w:r>
      <w:r>
        <w:rPr>
          <w:rtl/>
        </w:rPr>
        <w:t>&gt;&gt;</w:t>
      </w:r>
    </w:p>
    <w:p w14:paraId="40986F59" w14:textId="77777777" w:rsidR="00A8579F" w:rsidRDefault="00A8579F">
      <w:pPr>
        <w:pStyle w:val="CommentText"/>
        <w:rPr>
          <w:rtl/>
        </w:rPr>
      </w:pPr>
      <w:r>
        <w:rPr>
          <w:rtl/>
        </w:rPr>
        <w:t>&lt;&lt;</w:t>
      </w:r>
      <w:r>
        <w:t>ODS DOC SYMBOL1&gt;&gt;CEDAW/C/NRU/CO/1-2&lt;&lt;ODS DOC SYMBOL1</w:t>
      </w:r>
      <w:r>
        <w:rPr>
          <w:rtl/>
        </w:rPr>
        <w:t>&gt;&gt;</w:t>
      </w:r>
    </w:p>
    <w:p w14:paraId="32F4935B" w14:textId="77777777" w:rsidR="00A8579F" w:rsidRDefault="00A8579F">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493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2091B" w14:textId="77777777" w:rsidR="00A8579F" w:rsidRDefault="00A8579F" w:rsidP="00693CF9">
      <w:pPr>
        <w:spacing w:line="240" w:lineRule="auto"/>
      </w:pPr>
      <w:r>
        <w:separator/>
      </w:r>
    </w:p>
  </w:endnote>
  <w:endnote w:type="continuationSeparator" w:id="0">
    <w:p w14:paraId="0D984A14" w14:textId="77777777" w:rsidR="00A8579F" w:rsidRDefault="00A8579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00507000000090001"/>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579F" w14:paraId="17B92B8B" w14:textId="77777777" w:rsidTr="003F0859">
      <w:tc>
        <w:tcPr>
          <w:tcW w:w="4920" w:type="dxa"/>
          <w:shd w:val="clear" w:color="auto" w:fill="auto"/>
        </w:tcPr>
        <w:p w14:paraId="1A170B46" w14:textId="6EA9492B" w:rsidR="00A8579F" w:rsidRPr="003F0859" w:rsidRDefault="00A8579F" w:rsidP="003F0859">
          <w:pPr>
            <w:pStyle w:val="Footer"/>
            <w:rPr>
              <w:w w:val="103"/>
            </w:rPr>
          </w:pPr>
          <w:r>
            <w:rPr>
              <w:w w:val="103"/>
            </w:rPr>
            <w:fldChar w:fldCharType="begin"/>
          </w:r>
          <w:r>
            <w:rPr>
              <w:w w:val="103"/>
            </w:rPr>
            <w:instrText xml:space="preserve"> PAGE  \* Arabic  \* MERGEFORMAT </w:instrText>
          </w:r>
          <w:r>
            <w:rPr>
              <w:w w:val="103"/>
            </w:rPr>
            <w:fldChar w:fldCharType="separate"/>
          </w:r>
          <w:r w:rsidR="006721F4">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721F4">
            <w:rPr>
              <w:noProof/>
              <w:w w:val="103"/>
            </w:rPr>
            <w:t>14</w:t>
          </w:r>
          <w:r>
            <w:rPr>
              <w:w w:val="103"/>
            </w:rPr>
            <w:fldChar w:fldCharType="end"/>
          </w:r>
        </w:p>
      </w:tc>
      <w:tc>
        <w:tcPr>
          <w:tcW w:w="4920" w:type="dxa"/>
          <w:shd w:val="clear" w:color="auto" w:fill="auto"/>
        </w:tcPr>
        <w:p w14:paraId="01182E69" w14:textId="77777777" w:rsidR="00A8579F" w:rsidRPr="003F0859" w:rsidRDefault="00A8579F" w:rsidP="003F085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721F4">
            <w:rPr>
              <w:b w:val="0"/>
              <w:w w:val="103"/>
            </w:rPr>
            <w:t>17-20377</w:t>
          </w:r>
          <w:r>
            <w:rPr>
              <w:b w:val="0"/>
              <w:w w:val="103"/>
            </w:rPr>
            <w:fldChar w:fldCharType="end"/>
          </w:r>
        </w:p>
      </w:tc>
    </w:tr>
  </w:tbl>
  <w:p w14:paraId="35C82C38" w14:textId="77777777" w:rsidR="00A8579F" w:rsidRPr="003F0859" w:rsidRDefault="00A8579F" w:rsidP="003F0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579F" w14:paraId="17241512" w14:textId="77777777" w:rsidTr="003F0859">
      <w:tc>
        <w:tcPr>
          <w:tcW w:w="4920" w:type="dxa"/>
          <w:shd w:val="clear" w:color="auto" w:fill="auto"/>
        </w:tcPr>
        <w:p w14:paraId="6E822BD5" w14:textId="77777777" w:rsidR="00A8579F" w:rsidRPr="003F0859" w:rsidRDefault="00A8579F" w:rsidP="003F085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721F4">
            <w:rPr>
              <w:b w:val="0"/>
              <w:w w:val="103"/>
            </w:rPr>
            <w:t>17-20377</w:t>
          </w:r>
          <w:r>
            <w:rPr>
              <w:b w:val="0"/>
              <w:w w:val="103"/>
            </w:rPr>
            <w:fldChar w:fldCharType="end"/>
          </w:r>
        </w:p>
      </w:tc>
      <w:tc>
        <w:tcPr>
          <w:tcW w:w="4920" w:type="dxa"/>
          <w:shd w:val="clear" w:color="auto" w:fill="auto"/>
        </w:tcPr>
        <w:p w14:paraId="12D882F1" w14:textId="7BB9F262" w:rsidR="00A8579F" w:rsidRPr="003F0859" w:rsidRDefault="00A8579F" w:rsidP="003F0859">
          <w:pPr>
            <w:pStyle w:val="Footer"/>
            <w:jc w:val="left"/>
            <w:rPr>
              <w:w w:val="103"/>
            </w:rPr>
          </w:pPr>
          <w:r>
            <w:rPr>
              <w:w w:val="103"/>
            </w:rPr>
            <w:fldChar w:fldCharType="begin"/>
          </w:r>
          <w:r>
            <w:rPr>
              <w:w w:val="103"/>
            </w:rPr>
            <w:instrText xml:space="preserve"> PAGE  \* Arabic  \* MERGEFORMAT </w:instrText>
          </w:r>
          <w:r>
            <w:rPr>
              <w:w w:val="103"/>
            </w:rPr>
            <w:fldChar w:fldCharType="separate"/>
          </w:r>
          <w:r w:rsidR="006721F4">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721F4">
            <w:rPr>
              <w:noProof/>
              <w:w w:val="103"/>
            </w:rPr>
            <w:t>14</w:t>
          </w:r>
          <w:r>
            <w:rPr>
              <w:w w:val="103"/>
            </w:rPr>
            <w:fldChar w:fldCharType="end"/>
          </w:r>
        </w:p>
      </w:tc>
    </w:tr>
  </w:tbl>
  <w:p w14:paraId="5E490BE2" w14:textId="77777777" w:rsidR="00A8579F" w:rsidRPr="003F0859" w:rsidRDefault="00A8579F" w:rsidP="003F0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4920"/>
    </w:tblGrid>
    <w:tr w:rsidR="00A8579F" w14:paraId="1F336F26" w14:textId="77777777" w:rsidTr="003F0859">
      <w:trPr>
        <w:jc w:val="right"/>
      </w:trPr>
      <w:tc>
        <w:tcPr>
          <w:tcW w:w="3888" w:type="dxa"/>
        </w:tcPr>
        <w:p w14:paraId="64BB21D9" w14:textId="77777777" w:rsidR="00A8579F" w:rsidRDefault="00A8579F" w:rsidP="003F0859">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775D5A8E" wp14:editId="5367F25F">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NRU/CO/1-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RU/CO/1-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6A211DA2" wp14:editId="137AB07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7A0E7020" w14:textId="67511BB2" w:rsidR="00A8579F" w:rsidRDefault="00A8579F" w:rsidP="006721F4">
          <w:pPr>
            <w:pStyle w:val="ReleaseDate"/>
          </w:pPr>
          <w:r>
            <w:t>1</w:t>
          </w:r>
          <w:r w:rsidR="004B47EB">
            <w:t>7</w:t>
          </w:r>
          <w:r>
            <w:t>0118    1</w:t>
          </w:r>
          <w:r w:rsidR="006721F4">
            <w:t>5</w:t>
          </w:r>
          <w:r>
            <w:t xml:space="preserve">0118    </w:t>
          </w:r>
          <w:r w:rsidR="006721F4">
            <w:fldChar w:fldCharType="begin"/>
          </w:r>
          <w:r w:rsidR="006721F4">
            <w:instrText xml:space="preserve"> DOCVARIABLE "jobn" \* MERGEFORMAT </w:instrText>
          </w:r>
          <w:r w:rsidR="006721F4">
            <w:fldChar w:fldCharType="separate"/>
          </w:r>
          <w:r w:rsidR="006721F4">
            <w:t>17-20377 (A)</w:t>
          </w:r>
          <w:r w:rsidR="006721F4">
            <w:fldChar w:fldCharType="end"/>
          </w:r>
        </w:p>
        <w:p w14:paraId="16F063DA" w14:textId="77777777" w:rsidR="00A8579F" w:rsidRPr="003F0859" w:rsidRDefault="00A8579F" w:rsidP="003F0859">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721F4">
            <w:rPr>
              <w:rFonts w:ascii="Barcode 3 of 9 by request" w:hAnsi="Barcode 3 of 9 by request"/>
              <w:sz w:val="24"/>
            </w:rPr>
            <w:t>*1720377*</w:t>
          </w:r>
          <w:r>
            <w:rPr>
              <w:rFonts w:ascii="Barcode 3 of 9 by request" w:hAnsi="Barcode 3 of 9 by request"/>
              <w:sz w:val="24"/>
            </w:rPr>
            <w:fldChar w:fldCharType="end"/>
          </w:r>
        </w:p>
      </w:tc>
    </w:tr>
  </w:tbl>
  <w:p w14:paraId="133BCD30" w14:textId="77777777" w:rsidR="00A8579F" w:rsidRPr="003F0859" w:rsidRDefault="00A8579F" w:rsidP="003F0859">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45ECE" w14:textId="6A342E6A" w:rsidR="00A8579F" w:rsidRPr="00A103AE" w:rsidRDefault="00A103AE" w:rsidP="00A103AE">
      <w:pPr>
        <w:pStyle w:val="Footer"/>
        <w:bidi/>
        <w:spacing w:after="80"/>
        <w:ind w:left="792"/>
        <w:jc w:val="left"/>
        <w:rPr>
          <w:sz w:val="16"/>
        </w:rPr>
      </w:pPr>
      <w:r w:rsidRPr="00A103AE">
        <w:rPr>
          <w:sz w:val="16"/>
          <w:rtl/>
        </w:rPr>
        <w:t>__________</w:t>
      </w:r>
    </w:p>
  </w:footnote>
  <w:footnote w:type="continuationSeparator" w:id="0">
    <w:p w14:paraId="4DF2B131" w14:textId="003B294E" w:rsidR="00A8579F" w:rsidRPr="00A103AE" w:rsidRDefault="00A103AE" w:rsidP="00A103AE">
      <w:pPr>
        <w:pStyle w:val="Footer"/>
        <w:bidi/>
        <w:spacing w:after="80"/>
        <w:ind w:left="792"/>
        <w:jc w:val="left"/>
        <w:rPr>
          <w:sz w:val="16"/>
        </w:rPr>
      </w:pPr>
      <w:r w:rsidRPr="00A103AE">
        <w:rPr>
          <w:sz w:val="16"/>
          <w:rtl/>
        </w:rPr>
        <w:t>__________</w:t>
      </w:r>
    </w:p>
  </w:footnote>
  <w:footnote w:id="1">
    <w:p w14:paraId="07CB876B" w14:textId="13AB6469" w:rsidR="00A103AE" w:rsidRPr="00A103AE" w:rsidRDefault="00A103AE" w:rsidP="00A103AE">
      <w:pPr>
        <w:pStyle w:val="FootnoteText"/>
        <w:tabs>
          <w:tab w:val="clear" w:pos="418"/>
          <w:tab w:val="right" w:pos="1195"/>
          <w:tab w:val="left" w:pos="1267"/>
          <w:tab w:val="left" w:pos="1656"/>
          <w:tab w:val="left" w:pos="2088"/>
        </w:tabs>
        <w:spacing w:after="80"/>
        <w:ind w:left="1267" w:right="1267" w:hanging="547"/>
      </w:pPr>
      <w:bookmarkStart w:id="164" w:name="footnoteBookmark_173"/>
      <w:r>
        <w:rPr>
          <w:rtl/>
        </w:rPr>
        <w:tab/>
      </w:r>
      <w:r w:rsidRPr="00A103AE">
        <w:rPr>
          <w:rtl/>
        </w:rPr>
        <w:t>(</w:t>
      </w:r>
      <w:r w:rsidRPr="00A103AE">
        <w:rPr>
          <w:rStyle w:val="FootnoteReference"/>
          <w:spacing w:val="0"/>
          <w:w w:val="100"/>
          <w:szCs w:val="24"/>
          <w:vertAlign w:val="baseline"/>
          <w:rtl/>
        </w:rPr>
        <w:footnoteRef/>
      </w:r>
      <w:r w:rsidRPr="00A103AE">
        <w:rPr>
          <w:rtl/>
        </w:rPr>
        <w:t>)</w:t>
      </w:r>
      <w:r w:rsidRPr="00A103AE">
        <w:rPr>
          <w:rtl/>
        </w:rPr>
        <w:tab/>
      </w:r>
      <w:r>
        <w:rPr>
          <w:rtl/>
          <w:lang w:eastAsia="zh-TW"/>
        </w:rPr>
        <w:t>لعهد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bookmarkEnd w:id="1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8579F" w14:paraId="3772A6C7" w14:textId="77777777" w:rsidTr="003F0859">
      <w:trPr>
        <w:trHeight w:hRule="exact" w:val="864"/>
        <w:jc w:val="center"/>
      </w:trPr>
      <w:tc>
        <w:tcPr>
          <w:tcW w:w="4920" w:type="dxa"/>
          <w:shd w:val="clear" w:color="auto" w:fill="auto"/>
          <w:vAlign w:val="bottom"/>
        </w:tcPr>
        <w:p w14:paraId="16910248" w14:textId="77777777" w:rsidR="00A8579F" w:rsidRDefault="00A8579F" w:rsidP="003F0859">
          <w:pPr>
            <w:pStyle w:val="Header"/>
            <w:bidi/>
          </w:pPr>
        </w:p>
      </w:tc>
      <w:tc>
        <w:tcPr>
          <w:tcW w:w="4920" w:type="dxa"/>
          <w:shd w:val="clear" w:color="auto" w:fill="auto"/>
          <w:vAlign w:val="bottom"/>
        </w:tcPr>
        <w:p w14:paraId="5411518E" w14:textId="77777777" w:rsidR="00A8579F" w:rsidRPr="003F0859" w:rsidRDefault="00A8579F" w:rsidP="003F085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721F4">
            <w:rPr>
              <w:w w:val="103"/>
            </w:rPr>
            <w:t>CEDAW/C/NRU/CO/1-2</w:t>
          </w:r>
          <w:r>
            <w:rPr>
              <w:w w:val="103"/>
            </w:rPr>
            <w:fldChar w:fldCharType="end"/>
          </w:r>
        </w:p>
      </w:tc>
    </w:tr>
  </w:tbl>
  <w:p w14:paraId="4474F33D" w14:textId="77777777" w:rsidR="00A8579F" w:rsidRPr="003F0859" w:rsidRDefault="00A8579F" w:rsidP="003F0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8579F" w14:paraId="37EACC82" w14:textId="77777777" w:rsidTr="003F0859">
      <w:trPr>
        <w:trHeight w:hRule="exact" w:val="864"/>
        <w:jc w:val="center"/>
      </w:trPr>
      <w:tc>
        <w:tcPr>
          <w:tcW w:w="4920" w:type="dxa"/>
          <w:shd w:val="clear" w:color="auto" w:fill="auto"/>
          <w:vAlign w:val="bottom"/>
        </w:tcPr>
        <w:p w14:paraId="1A67FDA1" w14:textId="77777777" w:rsidR="00A8579F" w:rsidRPr="003F0859" w:rsidRDefault="00A8579F" w:rsidP="003F085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721F4">
            <w:rPr>
              <w:w w:val="103"/>
            </w:rPr>
            <w:t>CEDAW/C/NRU/CO/1-2</w:t>
          </w:r>
          <w:r>
            <w:rPr>
              <w:w w:val="103"/>
            </w:rPr>
            <w:fldChar w:fldCharType="end"/>
          </w:r>
        </w:p>
      </w:tc>
      <w:tc>
        <w:tcPr>
          <w:tcW w:w="4920" w:type="dxa"/>
          <w:shd w:val="clear" w:color="auto" w:fill="auto"/>
          <w:vAlign w:val="bottom"/>
        </w:tcPr>
        <w:p w14:paraId="2279DB9D" w14:textId="77777777" w:rsidR="00A8579F" w:rsidRDefault="00A8579F" w:rsidP="003F0859">
          <w:pPr>
            <w:pStyle w:val="Header"/>
          </w:pPr>
        </w:p>
      </w:tc>
    </w:tr>
  </w:tbl>
  <w:p w14:paraId="45B47317" w14:textId="77777777" w:rsidR="00A8579F" w:rsidRPr="003F0859" w:rsidRDefault="00A8579F" w:rsidP="003F08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8579F" w14:paraId="4C00C1C0" w14:textId="77777777" w:rsidTr="003F0859">
      <w:trPr>
        <w:gridAfter w:val="1"/>
        <w:wAfter w:w="18" w:type="dxa"/>
        <w:trHeight w:hRule="exact" w:val="864"/>
      </w:trPr>
      <w:tc>
        <w:tcPr>
          <w:tcW w:w="1282" w:type="dxa"/>
          <w:tcBorders>
            <w:bottom w:val="single" w:sz="4" w:space="0" w:color="auto"/>
          </w:tcBorders>
          <w:shd w:val="clear" w:color="auto" w:fill="auto"/>
          <w:vAlign w:val="bottom"/>
        </w:tcPr>
        <w:p w14:paraId="1735E5E9" w14:textId="77777777" w:rsidR="00A8579F" w:rsidRDefault="00A8579F" w:rsidP="003F0859">
          <w:pPr>
            <w:pStyle w:val="Header"/>
            <w:spacing w:after="120"/>
          </w:pPr>
        </w:p>
      </w:tc>
      <w:tc>
        <w:tcPr>
          <w:tcW w:w="1786" w:type="dxa"/>
          <w:tcBorders>
            <w:bottom w:val="single" w:sz="4" w:space="0" w:color="auto"/>
          </w:tcBorders>
          <w:shd w:val="clear" w:color="auto" w:fill="auto"/>
          <w:vAlign w:val="bottom"/>
        </w:tcPr>
        <w:p w14:paraId="09C1DBDD" w14:textId="77777777" w:rsidR="00A8579F" w:rsidRPr="003F0859" w:rsidRDefault="00A8579F" w:rsidP="003F085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D1C53F2" w14:textId="77777777" w:rsidR="00A8579F" w:rsidRDefault="00A8579F" w:rsidP="003F0859">
          <w:pPr>
            <w:pStyle w:val="Header"/>
            <w:spacing w:after="120"/>
          </w:pPr>
        </w:p>
      </w:tc>
      <w:tc>
        <w:tcPr>
          <w:tcW w:w="6523" w:type="dxa"/>
          <w:gridSpan w:val="3"/>
          <w:tcBorders>
            <w:bottom w:val="single" w:sz="4" w:space="0" w:color="auto"/>
          </w:tcBorders>
          <w:shd w:val="clear" w:color="auto" w:fill="auto"/>
          <w:vAlign w:val="bottom"/>
        </w:tcPr>
        <w:p w14:paraId="72CD60A0" w14:textId="77777777" w:rsidR="00A8579F" w:rsidRPr="003F0859" w:rsidRDefault="00A8579F" w:rsidP="003F0859">
          <w:pPr>
            <w:spacing w:line="380" w:lineRule="exact"/>
            <w:jc w:val="right"/>
          </w:pPr>
          <w:r>
            <w:rPr>
              <w:sz w:val="40"/>
            </w:rPr>
            <w:t>CEDAW</w:t>
          </w:r>
          <w:r>
            <w:t>/C/NRU/CO/1-2</w:t>
          </w:r>
        </w:p>
      </w:tc>
    </w:tr>
    <w:tr w:rsidR="00A8579F" w:rsidRPr="003F0859" w14:paraId="702C55BF" w14:textId="77777777" w:rsidTr="003F0859">
      <w:trPr>
        <w:trHeight w:hRule="exact" w:val="2880"/>
      </w:trPr>
      <w:tc>
        <w:tcPr>
          <w:tcW w:w="1282" w:type="dxa"/>
          <w:tcBorders>
            <w:top w:val="single" w:sz="4" w:space="0" w:color="auto"/>
            <w:bottom w:val="single" w:sz="12" w:space="0" w:color="auto"/>
          </w:tcBorders>
          <w:shd w:val="clear" w:color="auto" w:fill="auto"/>
        </w:tcPr>
        <w:p w14:paraId="5415C4AE" w14:textId="77777777" w:rsidR="00A8579F" w:rsidRDefault="00A8579F" w:rsidP="003F0859">
          <w:pPr>
            <w:pStyle w:val="Header"/>
            <w:spacing w:before="120"/>
            <w:jc w:val="center"/>
          </w:pPr>
          <w:r>
            <w:t xml:space="preserve"> </w:t>
          </w:r>
          <w:r>
            <w:rPr>
              <w:noProof/>
              <w:lang w:eastAsia="zh-CN"/>
            </w:rPr>
            <w:drawing>
              <wp:inline distT="0" distB="0" distL="0" distR="0" wp14:anchorId="069DA5DB" wp14:editId="68F06A0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6227308F" w14:textId="77777777" w:rsidR="00A8579F" w:rsidRPr="003F0859" w:rsidRDefault="00A8579F" w:rsidP="003F0859">
          <w:pPr>
            <w:pStyle w:val="Header"/>
            <w:spacing w:before="120"/>
            <w:jc w:val="center"/>
          </w:pPr>
        </w:p>
      </w:tc>
      <w:tc>
        <w:tcPr>
          <w:tcW w:w="5227" w:type="dxa"/>
          <w:gridSpan w:val="3"/>
          <w:tcBorders>
            <w:top w:val="single" w:sz="4" w:space="0" w:color="auto"/>
            <w:bottom w:val="single" w:sz="12" w:space="0" w:color="auto"/>
          </w:tcBorders>
          <w:shd w:val="clear" w:color="auto" w:fill="auto"/>
        </w:tcPr>
        <w:p w14:paraId="147EC6A1" w14:textId="77777777" w:rsidR="00A8579F" w:rsidRPr="003F0859" w:rsidRDefault="00A8579F" w:rsidP="003F0859">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E96B872" w14:textId="77777777" w:rsidR="00A8579F" w:rsidRPr="003F0859" w:rsidRDefault="00A8579F" w:rsidP="003F0859">
          <w:pPr>
            <w:pStyle w:val="Header"/>
            <w:spacing w:before="109"/>
          </w:pPr>
        </w:p>
      </w:tc>
      <w:tc>
        <w:tcPr>
          <w:tcW w:w="3100" w:type="dxa"/>
          <w:gridSpan w:val="2"/>
          <w:tcBorders>
            <w:top w:val="single" w:sz="4" w:space="0" w:color="auto"/>
            <w:bottom w:val="single" w:sz="12" w:space="0" w:color="auto"/>
          </w:tcBorders>
          <w:shd w:val="clear" w:color="auto" w:fill="auto"/>
        </w:tcPr>
        <w:p w14:paraId="572EE2D3" w14:textId="77777777" w:rsidR="00A8579F" w:rsidRDefault="00A8579F" w:rsidP="003F0859">
          <w:pPr>
            <w:pStyle w:val="Distribution"/>
            <w:bidi w:val="0"/>
            <w:spacing w:before="240"/>
          </w:pPr>
          <w:r>
            <w:t>Distr.: General</w:t>
          </w:r>
        </w:p>
        <w:p w14:paraId="3CC0AAB2" w14:textId="77777777" w:rsidR="00A8579F" w:rsidRDefault="00A8579F" w:rsidP="003F0859">
          <w:pPr>
            <w:pStyle w:val="Publication"/>
            <w:bidi w:val="0"/>
          </w:pPr>
          <w:r>
            <w:t>22 November 2017</w:t>
          </w:r>
        </w:p>
        <w:p w14:paraId="466133AC" w14:textId="77777777" w:rsidR="00A8579F" w:rsidRDefault="00A8579F" w:rsidP="003F0859">
          <w:pPr>
            <w:bidi w:val="0"/>
            <w:spacing w:line="240" w:lineRule="exact"/>
            <w:jc w:val="left"/>
          </w:pPr>
          <w:r>
            <w:t>Arabic</w:t>
          </w:r>
        </w:p>
        <w:p w14:paraId="1A08327E" w14:textId="77777777" w:rsidR="00A8579F" w:rsidRDefault="00A8579F" w:rsidP="003F0859">
          <w:pPr>
            <w:pStyle w:val="Original"/>
            <w:bidi w:val="0"/>
          </w:pPr>
          <w:r>
            <w:t>Original: English</w:t>
          </w:r>
        </w:p>
        <w:p w14:paraId="4785B98E" w14:textId="77777777" w:rsidR="00A8579F" w:rsidRPr="003F0859" w:rsidRDefault="00A8579F" w:rsidP="003F0859">
          <w:pPr>
            <w:bidi w:val="0"/>
            <w:spacing w:line="240" w:lineRule="exact"/>
            <w:jc w:val="left"/>
          </w:pPr>
        </w:p>
      </w:tc>
    </w:tr>
  </w:tbl>
  <w:p w14:paraId="6FE2866E" w14:textId="77777777" w:rsidR="00A8579F" w:rsidRPr="003F0859" w:rsidRDefault="00A8579F" w:rsidP="003F085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77*"/>
    <w:docVar w:name="CreationDt" w:val="16/01/2018 4:21: PM"/>
    <w:docVar w:name="DocCategory" w:val="Doc"/>
    <w:docVar w:name="DocType" w:val="Final"/>
    <w:docVar w:name="DutyStation" w:val="New York"/>
    <w:docVar w:name="FooterJN" w:val="17-20377"/>
    <w:docVar w:name="jobn" w:val="17-20377 (A)"/>
    <w:docVar w:name="jobnDT" w:val="17-20377 (A)   160118"/>
    <w:docVar w:name="jobnDTDT" w:val="17-20377 (A)   160118   160118"/>
    <w:docVar w:name="JobNo" w:val="1720377A"/>
    <w:docVar w:name="LocalDrive" w:val="0"/>
    <w:docVar w:name="OandT" w:val=" "/>
    <w:docVar w:name="sss1" w:val="CEDAW/C/NRU/CO/1-2"/>
    <w:docVar w:name="sss2" w:val="-"/>
    <w:docVar w:name="Symbol1" w:val="CEDAW/C/NRU/CO/1-2"/>
    <w:docVar w:name="Symbol2" w:val="-"/>
  </w:docVars>
  <w:rsids>
    <w:rsidRoot w:val="00137FDE"/>
    <w:rsid w:val="000020C4"/>
    <w:rsid w:val="0000693B"/>
    <w:rsid w:val="000170D3"/>
    <w:rsid w:val="00024DD0"/>
    <w:rsid w:val="0002744A"/>
    <w:rsid w:val="000311C9"/>
    <w:rsid w:val="000344E4"/>
    <w:rsid w:val="00042425"/>
    <w:rsid w:val="00047F6A"/>
    <w:rsid w:val="0005137B"/>
    <w:rsid w:val="00056AA7"/>
    <w:rsid w:val="0006648F"/>
    <w:rsid w:val="00070E09"/>
    <w:rsid w:val="00087310"/>
    <w:rsid w:val="00092439"/>
    <w:rsid w:val="000927B5"/>
    <w:rsid w:val="0009732C"/>
    <w:rsid w:val="000974BE"/>
    <w:rsid w:val="000A4151"/>
    <w:rsid w:val="000B640C"/>
    <w:rsid w:val="000C4EED"/>
    <w:rsid w:val="000D2CEC"/>
    <w:rsid w:val="000F3F48"/>
    <w:rsid w:val="00100A90"/>
    <w:rsid w:val="00101EE8"/>
    <w:rsid w:val="00102521"/>
    <w:rsid w:val="0010461F"/>
    <w:rsid w:val="00113349"/>
    <w:rsid w:val="0012522B"/>
    <w:rsid w:val="0013088F"/>
    <w:rsid w:val="00132672"/>
    <w:rsid w:val="001327A6"/>
    <w:rsid w:val="00137FDE"/>
    <w:rsid w:val="0014041B"/>
    <w:rsid w:val="00143096"/>
    <w:rsid w:val="001519A9"/>
    <w:rsid w:val="001568A8"/>
    <w:rsid w:val="00165F18"/>
    <w:rsid w:val="00170A5E"/>
    <w:rsid w:val="001737F8"/>
    <w:rsid w:val="001775EA"/>
    <w:rsid w:val="0018030C"/>
    <w:rsid w:val="00182D99"/>
    <w:rsid w:val="00187870"/>
    <w:rsid w:val="00194C85"/>
    <w:rsid w:val="001A015D"/>
    <w:rsid w:val="001A0D70"/>
    <w:rsid w:val="001A5B00"/>
    <w:rsid w:val="001A7AF1"/>
    <w:rsid w:val="001B59EE"/>
    <w:rsid w:val="001B5D02"/>
    <w:rsid w:val="001C5296"/>
    <w:rsid w:val="001C6531"/>
    <w:rsid w:val="001D1606"/>
    <w:rsid w:val="001E1BD8"/>
    <w:rsid w:val="001E2BD4"/>
    <w:rsid w:val="001E5A5A"/>
    <w:rsid w:val="001E5A7A"/>
    <w:rsid w:val="001F6786"/>
    <w:rsid w:val="0020295C"/>
    <w:rsid w:val="002044CB"/>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053E"/>
    <w:rsid w:val="00281D6B"/>
    <w:rsid w:val="0028685E"/>
    <w:rsid w:val="00290F2F"/>
    <w:rsid w:val="002937DA"/>
    <w:rsid w:val="002971E7"/>
    <w:rsid w:val="002A09C6"/>
    <w:rsid w:val="002A1A1B"/>
    <w:rsid w:val="002A6916"/>
    <w:rsid w:val="002B0A3E"/>
    <w:rsid w:val="002B120A"/>
    <w:rsid w:val="002B4F37"/>
    <w:rsid w:val="002C2AF2"/>
    <w:rsid w:val="002C3561"/>
    <w:rsid w:val="002C4866"/>
    <w:rsid w:val="002C4E1B"/>
    <w:rsid w:val="002D58BC"/>
    <w:rsid w:val="002E1490"/>
    <w:rsid w:val="002E5377"/>
    <w:rsid w:val="002E750A"/>
    <w:rsid w:val="002F0398"/>
    <w:rsid w:val="002F0573"/>
    <w:rsid w:val="002F0ADA"/>
    <w:rsid w:val="002F1211"/>
    <w:rsid w:val="002F7737"/>
    <w:rsid w:val="0030254E"/>
    <w:rsid w:val="00307CFF"/>
    <w:rsid w:val="003102AE"/>
    <w:rsid w:val="00310FA5"/>
    <w:rsid w:val="00312162"/>
    <w:rsid w:val="00312525"/>
    <w:rsid w:val="0031534E"/>
    <w:rsid w:val="003367E5"/>
    <w:rsid w:val="00345B6F"/>
    <w:rsid w:val="003501D5"/>
    <w:rsid w:val="00351324"/>
    <w:rsid w:val="0036512C"/>
    <w:rsid w:val="00366E5B"/>
    <w:rsid w:val="003676A8"/>
    <w:rsid w:val="00371AC4"/>
    <w:rsid w:val="00375596"/>
    <w:rsid w:val="003769FD"/>
    <w:rsid w:val="00376CFA"/>
    <w:rsid w:val="003772FC"/>
    <w:rsid w:val="00383A67"/>
    <w:rsid w:val="00383CA8"/>
    <w:rsid w:val="00383EF3"/>
    <w:rsid w:val="00385F27"/>
    <w:rsid w:val="00391AA1"/>
    <w:rsid w:val="003A65ED"/>
    <w:rsid w:val="003C4B86"/>
    <w:rsid w:val="003D3CD9"/>
    <w:rsid w:val="003D4612"/>
    <w:rsid w:val="003D5F1C"/>
    <w:rsid w:val="003E1BB9"/>
    <w:rsid w:val="003E26D7"/>
    <w:rsid w:val="003E4110"/>
    <w:rsid w:val="003E4647"/>
    <w:rsid w:val="003E6DF8"/>
    <w:rsid w:val="003E7BBB"/>
    <w:rsid w:val="003F0859"/>
    <w:rsid w:val="003F4B8C"/>
    <w:rsid w:val="00401BDF"/>
    <w:rsid w:val="004053F7"/>
    <w:rsid w:val="00407142"/>
    <w:rsid w:val="00411BBD"/>
    <w:rsid w:val="004129B9"/>
    <w:rsid w:val="0041416E"/>
    <w:rsid w:val="00415922"/>
    <w:rsid w:val="00421658"/>
    <w:rsid w:val="00422D5E"/>
    <w:rsid w:val="00423BD7"/>
    <w:rsid w:val="0042757D"/>
    <w:rsid w:val="00430E39"/>
    <w:rsid w:val="00437741"/>
    <w:rsid w:val="00437C14"/>
    <w:rsid w:val="00445C58"/>
    <w:rsid w:val="00445C64"/>
    <w:rsid w:val="004527C9"/>
    <w:rsid w:val="00453069"/>
    <w:rsid w:val="00460B54"/>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B47EB"/>
    <w:rsid w:val="004C219B"/>
    <w:rsid w:val="004D012A"/>
    <w:rsid w:val="004D1B0C"/>
    <w:rsid w:val="004D3A7F"/>
    <w:rsid w:val="004D3ACE"/>
    <w:rsid w:val="004D4EA9"/>
    <w:rsid w:val="004F0D2B"/>
    <w:rsid w:val="004F1402"/>
    <w:rsid w:val="004F33CC"/>
    <w:rsid w:val="004F59EC"/>
    <w:rsid w:val="004F75CD"/>
    <w:rsid w:val="005003FF"/>
    <w:rsid w:val="00502029"/>
    <w:rsid w:val="0050659B"/>
    <w:rsid w:val="00513683"/>
    <w:rsid w:val="00520086"/>
    <w:rsid w:val="00521CAC"/>
    <w:rsid w:val="0052301E"/>
    <w:rsid w:val="0052427E"/>
    <w:rsid w:val="005243A0"/>
    <w:rsid w:val="00524A2E"/>
    <w:rsid w:val="005279DE"/>
    <w:rsid w:val="00534772"/>
    <w:rsid w:val="00537FCD"/>
    <w:rsid w:val="00541189"/>
    <w:rsid w:val="00542632"/>
    <w:rsid w:val="00545F76"/>
    <w:rsid w:val="005472A3"/>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87C"/>
    <w:rsid w:val="005A0F27"/>
    <w:rsid w:val="005A0F73"/>
    <w:rsid w:val="005A2EA3"/>
    <w:rsid w:val="005A45EC"/>
    <w:rsid w:val="005A6DC0"/>
    <w:rsid w:val="005B0557"/>
    <w:rsid w:val="005B2267"/>
    <w:rsid w:val="005B4C28"/>
    <w:rsid w:val="005C07BD"/>
    <w:rsid w:val="005C2239"/>
    <w:rsid w:val="005C2ECE"/>
    <w:rsid w:val="005C46A7"/>
    <w:rsid w:val="005C7ED8"/>
    <w:rsid w:val="005D2FC5"/>
    <w:rsid w:val="005D5B76"/>
    <w:rsid w:val="005E46BF"/>
    <w:rsid w:val="005F5797"/>
    <w:rsid w:val="006007BD"/>
    <w:rsid w:val="006046A6"/>
    <w:rsid w:val="00612939"/>
    <w:rsid w:val="00616E82"/>
    <w:rsid w:val="006218A3"/>
    <w:rsid w:val="00631D41"/>
    <w:rsid w:val="006564CE"/>
    <w:rsid w:val="00660DF1"/>
    <w:rsid w:val="00663F64"/>
    <w:rsid w:val="006721F4"/>
    <w:rsid w:val="00672665"/>
    <w:rsid w:val="0068436E"/>
    <w:rsid w:val="00685439"/>
    <w:rsid w:val="006905A9"/>
    <w:rsid w:val="00692B46"/>
    <w:rsid w:val="00692C45"/>
    <w:rsid w:val="00692FDB"/>
    <w:rsid w:val="00693CF9"/>
    <w:rsid w:val="00696B7A"/>
    <w:rsid w:val="006A1E4E"/>
    <w:rsid w:val="006A3A3B"/>
    <w:rsid w:val="006A47FB"/>
    <w:rsid w:val="006A4832"/>
    <w:rsid w:val="006A5CEB"/>
    <w:rsid w:val="006C1E40"/>
    <w:rsid w:val="006C38EE"/>
    <w:rsid w:val="006D1A46"/>
    <w:rsid w:val="006D3170"/>
    <w:rsid w:val="006E7E51"/>
    <w:rsid w:val="006F4577"/>
    <w:rsid w:val="006F7BB7"/>
    <w:rsid w:val="007006FC"/>
    <w:rsid w:val="00700F06"/>
    <w:rsid w:val="007020AD"/>
    <w:rsid w:val="00714319"/>
    <w:rsid w:val="0071531E"/>
    <w:rsid w:val="0071645B"/>
    <w:rsid w:val="00716E9D"/>
    <w:rsid w:val="0073328E"/>
    <w:rsid w:val="00740D62"/>
    <w:rsid w:val="00745A2C"/>
    <w:rsid w:val="00745DBF"/>
    <w:rsid w:val="00747AB2"/>
    <w:rsid w:val="00747B47"/>
    <w:rsid w:val="00747B9E"/>
    <w:rsid w:val="007524BE"/>
    <w:rsid w:val="007525FA"/>
    <w:rsid w:val="007668E3"/>
    <w:rsid w:val="00766B3B"/>
    <w:rsid w:val="00767151"/>
    <w:rsid w:val="00770CF8"/>
    <w:rsid w:val="00772A54"/>
    <w:rsid w:val="00774FF0"/>
    <w:rsid w:val="0078262F"/>
    <w:rsid w:val="00783A68"/>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F7ED7"/>
    <w:rsid w:val="00802997"/>
    <w:rsid w:val="008029C9"/>
    <w:rsid w:val="0081284F"/>
    <w:rsid w:val="00814843"/>
    <w:rsid w:val="00814CE2"/>
    <w:rsid w:val="008170DE"/>
    <w:rsid w:val="00820434"/>
    <w:rsid w:val="00820B87"/>
    <w:rsid w:val="00830E32"/>
    <w:rsid w:val="0083722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A5E87"/>
    <w:rsid w:val="008D1C04"/>
    <w:rsid w:val="008E1964"/>
    <w:rsid w:val="008E739A"/>
    <w:rsid w:val="008F04A0"/>
    <w:rsid w:val="008F3D2C"/>
    <w:rsid w:val="008F419C"/>
    <w:rsid w:val="008F5850"/>
    <w:rsid w:val="008F64A7"/>
    <w:rsid w:val="0090012B"/>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381A"/>
    <w:rsid w:val="009E5241"/>
    <w:rsid w:val="009F231F"/>
    <w:rsid w:val="009F5698"/>
    <w:rsid w:val="009F60C8"/>
    <w:rsid w:val="00A027B2"/>
    <w:rsid w:val="00A103AE"/>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8579F"/>
    <w:rsid w:val="00A90909"/>
    <w:rsid w:val="00A92F60"/>
    <w:rsid w:val="00A93FB9"/>
    <w:rsid w:val="00A9657F"/>
    <w:rsid w:val="00AA0963"/>
    <w:rsid w:val="00AA1E16"/>
    <w:rsid w:val="00AB77AB"/>
    <w:rsid w:val="00AC002C"/>
    <w:rsid w:val="00AC0E42"/>
    <w:rsid w:val="00AC2EE0"/>
    <w:rsid w:val="00AC6CDD"/>
    <w:rsid w:val="00AD1A68"/>
    <w:rsid w:val="00AD38D0"/>
    <w:rsid w:val="00AE108C"/>
    <w:rsid w:val="00AE3AF5"/>
    <w:rsid w:val="00AE5AE2"/>
    <w:rsid w:val="00AF0ED6"/>
    <w:rsid w:val="00AF1A53"/>
    <w:rsid w:val="00AF43A0"/>
    <w:rsid w:val="00AF7AC7"/>
    <w:rsid w:val="00B05ADC"/>
    <w:rsid w:val="00B13A15"/>
    <w:rsid w:val="00B17D31"/>
    <w:rsid w:val="00B17F65"/>
    <w:rsid w:val="00B214DC"/>
    <w:rsid w:val="00B272BE"/>
    <w:rsid w:val="00B3471A"/>
    <w:rsid w:val="00B36AFF"/>
    <w:rsid w:val="00B37A36"/>
    <w:rsid w:val="00B40ADE"/>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E15C1"/>
    <w:rsid w:val="00BF0B15"/>
    <w:rsid w:val="00C12CBB"/>
    <w:rsid w:val="00C16F77"/>
    <w:rsid w:val="00C17384"/>
    <w:rsid w:val="00C17412"/>
    <w:rsid w:val="00C23C58"/>
    <w:rsid w:val="00C25A2D"/>
    <w:rsid w:val="00C25BCC"/>
    <w:rsid w:val="00C260F8"/>
    <w:rsid w:val="00C3050C"/>
    <w:rsid w:val="00C32889"/>
    <w:rsid w:val="00C34B99"/>
    <w:rsid w:val="00C40CC8"/>
    <w:rsid w:val="00C43FBE"/>
    <w:rsid w:val="00C449C6"/>
    <w:rsid w:val="00C44AA1"/>
    <w:rsid w:val="00C45BC9"/>
    <w:rsid w:val="00C52142"/>
    <w:rsid w:val="00C564B0"/>
    <w:rsid w:val="00C568AE"/>
    <w:rsid w:val="00C61F0B"/>
    <w:rsid w:val="00C6283F"/>
    <w:rsid w:val="00C6582C"/>
    <w:rsid w:val="00C71487"/>
    <w:rsid w:val="00C7606D"/>
    <w:rsid w:val="00C814A5"/>
    <w:rsid w:val="00C82932"/>
    <w:rsid w:val="00C84B2B"/>
    <w:rsid w:val="00C850F2"/>
    <w:rsid w:val="00C855F6"/>
    <w:rsid w:val="00C96573"/>
    <w:rsid w:val="00CA17B1"/>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063D3"/>
    <w:rsid w:val="00D221F3"/>
    <w:rsid w:val="00D2343D"/>
    <w:rsid w:val="00D30EAE"/>
    <w:rsid w:val="00D318F1"/>
    <w:rsid w:val="00D40B0E"/>
    <w:rsid w:val="00D416C2"/>
    <w:rsid w:val="00D44FE0"/>
    <w:rsid w:val="00D4694F"/>
    <w:rsid w:val="00D51E19"/>
    <w:rsid w:val="00D5423E"/>
    <w:rsid w:val="00D66413"/>
    <w:rsid w:val="00D810DB"/>
    <w:rsid w:val="00D84B95"/>
    <w:rsid w:val="00DA36EF"/>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1C66"/>
    <w:rsid w:val="00E521D4"/>
    <w:rsid w:val="00E52F1E"/>
    <w:rsid w:val="00E704FD"/>
    <w:rsid w:val="00E71F5F"/>
    <w:rsid w:val="00E750E1"/>
    <w:rsid w:val="00E7795A"/>
    <w:rsid w:val="00E829A3"/>
    <w:rsid w:val="00E9114A"/>
    <w:rsid w:val="00EA0D5B"/>
    <w:rsid w:val="00EA35CA"/>
    <w:rsid w:val="00EA3948"/>
    <w:rsid w:val="00EA489C"/>
    <w:rsid w:val="00EA7B59"/>
    <w:rsid w:val="00EB0CA7"/>
    <w:rsid w:val="00EB344D"/>
    <w:rsid w:val="00EB4992"/>
    <w:rsid w:val="00EC2B29"/>
    <w:rsid w:val="00EC2C0D"/>
    <w:rsid w:val="00ED251D"/>
    <w:rsid w:val="00ED3C2E"/>
    <w:rsid w:val="00ED496E"/>
    <w:rsid w:val="00EF0947"/>
    <w:rsid w:val="00EF2E52"/>
    <w:rsid w:val="00EF4F85"/>
    <w:rsid w:val="00F004A8"/>
    <w:rsid w:val="00F031FB"/>
    <w:rsid w:val="00F13AD1"/>
    <w:rsid w:val="00F15C1B"/>
    <w:rsid w:val="00F247BA"/>
    <w:rsid w:val="00F32228"/>
    <w:rsid w:val="00F32E4A"/>
    <w:rsid w:val="00F36D8C"/>
    <w:rsid w:val="00F41250"/>
    <w:rsid w:val="00F45A33"/>
    <w:rsid w:val="00F4710F"/>
    <w:rsid w:val="00F53DA5"/>
    <w:rsid w:val="00F571D1"/>
    <w:rsid w:val="00F57DED"/>
    <w:rsid w:val="00F708B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F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0B54"/>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460B54"/>
    <w:pPr>
      <w:keepNext/>
      <w:outlineLvl w:val="0"/>
    </w:pPr>
    <w:rPr>
      <w:sz w:val="24"/>
      <w:szCs w:val="24"/>
    </w:rPr>
  </w:style>
  <w:style w:type="paragraph" w:styleId="Heading2">
    <w:name w:val="heading 2"/>
    <w:basedOn w:val="Normal"/>
    <w:next w:val="Normal"/>
    <w:link w:val="Heading2Char"/>
    <w:qFormat/>
    <w:rsid w:val="00460B54"/>
    <w:pPr>
      <w:outlineLvl w:val="1"/>
    </w:pPr>
  </w:style>
  <w:style w:type="paragraph" w:styleId="Heading3">
    <w:name w:val="heading 3"/>
    <w:basedOn w:val="Normal"/>
    <w:next w:val="Normal"/>
    <w:link w:val="Heading3Char"/>
    <w:qFormat/>
    <w:rsid w:val="00460B54"/>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60B54"/>
    <w:pPr>
      <w:keepNext/>
      <w:keepLines/>
      <w:spacing w:after="120" w:line="400" w:lineRule="exact"/>
      <w:outlineLvl w:val="0"/>
    </w:pPr>
    <w:rPr>
      <w:b/>
      <w:bCs/>
      <w:sz w:val="24"/>
      <w:szCs w:val="32"/>
    </w:rPr>
  </w:style>
  <w:style w:type="paragraph" w:customStyle="1" w:styleId="HCh">
    <w:name w:val="_ H _Ch"/>
    <w:basedOn w:val="H1"/>
    <w:next w:val="SingleTxt"/>
    <w:qFormat/>
    <w:rsid w:val="00460B54"/>
    <w:pPr>
      <w:spacing w:line="440" w:lineRule="exact"/>
    </w:pPr>
    <w:rPr>
      <w:spacing w:val="-2"/>
      <w:sz w:val="28"/>
      <w:szCs w:val="36"/>
    </w:rPr>
  </w:style>
  <w:style w:type="character" w:styleId="CommentReference">
    <w:name w:val="annotation reference"/>
    <w:basedOn w:val="DefaultParagraphFont"/>
    <w:semiHidden/>
    <w:rsid w:val="00460B54"/>
    <w:rPr>
      <w:sz w:val="6"/>
      <w:szCs w:val="9"/>
    </w:rPr>
  </w:style>
  <w:style w:type="paragraph" w:styleId="FootnoteText">
    <w:name w:val="footnote text"/>
    <w:basedOn w:val="Normal"/>
    <w:link w:val="FootnoteTextChar"/>
    <w:rsid w:val="00460B54"/>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460B54"/>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460B54"/>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460B54"/>
    <w:rPr>
      <w:rFonts w:ascii="Tahoma" w:hAnsi="Tahoma" w:cs="Tahoma"/>
      <w:sz w:val="16"/>
      <w:szCs w:val="16"/>
    </w:rPr>
  </w:style>
  <w:style w:type="paragraph" w:customStyle="1" w:styleId="HM">
    <w:name w:val="_ H __M"/>
    <w:basedOn w:val="HCh"/>
    <w:next w:val="Normal"/>
    <w:qFormat/>
    <w:rsid w:val="00460B54"/>
    <w:pPr>
      <w:suppressAutoHyphens/>
      <w:spacing w:line="520" w:lineRule="exact"/>
    </w:pPr>
    <w:rPr>
      <w:spacing w:val="-3"/>
      <w:sz w:val="34"/>
      <w:szCs w:val="48"/>
    </w:rPr>
  </w:style>
  <w:style w:type="paragraph" w:customStyle="1" w:styleId="SingleTxt">
    <w:name w:val="__Single Txt"/>
    <w:basedOn w:val="Normal"/>
    <w:qFormat/>
    <w:rsid w:val="00460B54"/>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460B54"/>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460B54"/>
    <w:pPr>
      <w:keepNext/>
      <w:keepLines/>
      <w:suppressAutoHyphens/>
      <w:spacing w:after="120"/>
      <w:outlineLvl w:val="3"/>
    </w:pPr>
    <w:rPr>
      <w:i/>
      <w:iCs/>
    </w:rPr>
  </w:style>
  <w:style w:type="paragraph" w:customStyle="1" w:styleId="H56">
    <w:name w:val="_ H_5/6"/>
    <w:basedOn w:val="Normal"/>
    <w:next w:val="Normal"/>
    <w:qFormat/>
    <w:rsid w:val="00460B54"/>
    <w:pPr>
      <w:keepNext/>
      <w:keepLines/>
      <w:suppressAutoHyphens/>
      <w:spacing w:after="120"/>
      <w:outlineLvl w:val="4"/>
    </w:pPr>
  </w:style>
  <w:style w:type="paragraph" w:customStyle="1" w:styleId="DualTxt">
    <w:name w:val="__Dual Txt"/>
    <w:basedOn w:val="Normal"/>
    <w:qFormat/>
    <w:rsid w:val="00460B54"/>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460B54"/>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460B54"/>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460B54"/>
    <w:rPr>
      <w:rFonts w:eastAsiaTheme="minorHAnsi"/>
      <w:b/>
      <w:bCs/>
      <w:kern w:val="14"/>
      <w:sz w:val="17"/>
      <w:szCs w:val="25"/>
      <w:lang w:eastAsia="en-US"/>
    </w:rPr>
  </w:style>
  <w:style w:type="paragraph" w:styleId="Header">
    <w:name w:val="header"/>
    <w:link w:val="HeaderChar"/>
    <w:qFormat/>
    <w:rsid w:val="00460B54"/>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460B54"/>
    <w:rPr>
      <w:rFonts w:eastAsiaTheme="minorHAnsi"/>
      <w:b/>
      <w:bCs/>
      <w:w w:val="105"/>
      <w:kern w:val="14"/>
      <w:sz w:val="17"/>
      <w:szCs w:val="25"/>
      <w:lang w:eastAsia="en-US"/>
    </w:rPr>
  </w:style>
  <w:style w:type="character" w:customStyle="1" w:styleId="Heading3Char">
    <w:name w:val="Heading 3 Char"/>
    <w:basedOn w:val="DefaultParagraphFont"/>
    <w:link w:val="Heading3"/>
    <w:rsid w:val="00460B54"/>
    <w:rPr>
      <w:rFonts w:ascii="Arial" w:eastAsiaTheme="majorEastAsia" w:hAnsi="Arial" w:cs="Arial"/>
      <w:b/>
      <w:bCs/>
      <w:kern w:val="14"/>
      <w:sz w:val="26"/>
      <w:szCs w:val="26"/>
      <w:lang w:eastAsia="en-US"/>
    </w:rPr>
  </w:style>
  <w:style w:type="paragraph" w:customStyle="1" w:styleId="JSingleTxt">
    <w:name w:val="J__Single Txt"/>
    <w:basedOn w:val="Normal"/>
    <w:qFormat/>
    <w:rsid w:val="00460B54"/>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460B54"/>
    <w:pPr>
      <w:spacing w:after="120" w:line="440" w:lineRule="exact"/>
      <w:jc w:val="center"/>
    </w:pPr>
    <w:rPr>
      <w:b/>
      <w:bCs/>
      <w:sz w:val="25"/>
      <w:szCs w:val="38"/>
    </w:rPr>
  </w:style>
  <w:style w:type="paragraph" w:customStyle="1" w:styleId="JH1">
    <w:name w:val="J_H_1"/>
    <w:basedOn w:val="JCH"/>
    <w:qFormat/>
    <w:rsid w:val="00460B54"/>
    <w:pPr>
      <w:spacing w:line="420" w:lineRule="exact"/>
    </w:pPr>
    <w:rPr>
      <w:sz w:val="23"/>
      <w:szCs w:val="34"/>
    </w:rPr>
  </w:style>
  <w:style w:type="paragraph" w:customStyle="1" w:styleId="JH2">
    <w:name w:val="J_H_2"/>
    <w:basedOn w:val="JH1"/>
    <w:qFormat/>
    <w:rsid w:val="00460B54"/>
    <w:pPr>
      <w:spacing w:line="400" w:lineRule="exact"/>
    </w:pPr>
    <w:rPr>
      <w:sz w:val="20"/>
      <w:szCs w:val="30"/>
    </w:rPr>
  </w:style>
  <w:style w:type="paragraph" w:customStyle="1" w:styleId="JSmall">
    <w:name w:val="J_Small"/>
    <w:basedOn w:val="JSingleTxt"/>
    <w:next w:val="JSingleTxt"/>
    <w:qFormat/>
    <w:rsid w:val="00460B54"/>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460B54"/>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460B54"/>
    <w:rPr>
      <w:sz w:val="14"/>
      <w:szCs w:val="16"/>
    </w:rPr>
  </w:style>
  <w:style w:type="paragraph" w:customStyle="1" w:styleId="SmallX">
    <w:name w:val="SmallX"/>
    <w:basedOn w:val="Small"/>
    <w:next w:val="Normal"/>
    <w:qFormat/>
    <w:rsid w:val="00460B54"/>
    <w:pPr>
      <w:spacing w:line="240" w:lineRule="exact"/>
    </w:pPr>
    <w:rPr>
      <w:spacing w:val="6"/>
      <w:w w:val="106"/>
      <w:sz w:val="14"/>
      <w:szCs w:val="21"/>
    </w:rPr>
  </w:style>
  <w:style w:type="paragraph" w:customStyle="1" w:styleId="XLarge">
    <w:name w:val="XLarge"/>
    <w:basedOn w:val="HM"/>
    <w:qFormat/>
    <w:rsid w:val="00460B54"/>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460B54"/>
    <w:pPr>
      <w:spacing w:line="820" w:lineRule="exact"/>
    </w:pPr>
    <w:rPr>
      <w:spacing w:val="-8"/>
      <w:w w:val="96"/>
      <w:sz w:val="57"/>
      <w:szCs w:val="86"/>
    </w:rPr>
  </w:style>
  <w:style w:type="paragraph" w:customStyle="1" w:styleId="Distribution">
    <w:name w:val="Distribution"/>
    <w:basedOn w:val="Normal"/>
    <w:next w:val="Normal"/>
    <w:qFormat/>
    <w:rsid w:val="00460B5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460B5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460B54"/>
    <w:pPr>
      <w:tabs>
        <w:tab w:val="left" w:pos="662"/>
        <w:tab w:val="left" w:pos="1267"/>
        <w:tab w:val="left" w:pos="1987"/>
        <w:tab w:val="left" w:pos="2650"/>
      </w:tabs>
      <w:spacing w:line="240" w:lineRule="exact"/>
    </w:pPr>
  </w:style>
  <w:style w:type="paragraph" w:customStyle="1" w:styleId="ReleaseDate">
    <w:name w:val="Release Date"/>
    <w:next w:val="Footer"/>
    <w:qFormat/>
    <w:rsid w:val="00460B54"/>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460B54"/>
    <w:pPr>
      <w:tabs>
        <w:tab w:val="left" w:pos="662"/>
        <w:tab w:val="left" w:pos="1267"/>
        <w:tab w:val="left" w:pos="1987"/>
        <w:tab w:val="left" w:pos="2650"/>
      </w:tabs>
      <w:spacing w:after="0"/>
      <w:ind w:left="662" w:hanging="662"/>
    </w:pPr>
  </w:style>
  <w:style w:type="paragraph" w:customStyle="1" w:styleId="Committee">
    <w:name w:val="Committee"/>
    <w:basedOn w:val="H1"/>
    <w:qFormat/>
    <w:rsid w:val="00460B54"/>
    <w:pPr>
      <w:tabs>
        <w:tab w:val="left" w:pos="662"/>
        <w:tab w:val="left" w:pos="1267"/>
        <w:tab w:val="left" w:pos="1987"/>
        <w:tab w:val="left" w:pos="2650"/>
      </w:tabs>
      <w:ind w:right="1264"/>
    </w:pPr>
  </w:style>
  <w:style w:type="paragraph" w:customStyle="1" w:styleId="AgendaItemNormal">
    <w:name w:val="Agenda_Item_Normal"/>
    <w:next w:val="Normal"/>
    <w:qFormat/>
    <w:rsid w:val="00460B54"/>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460B54"/>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460B54"/>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460B54"/>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460B54"/>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460B54"/>
    <w:rPr>
      <w:color w:val="0000FF" w:themeColor="hyperlink"/>
      <w:u w:val="none"/>
    </w:rPr>
  </w:style>
  <w:style w:type="character" w:styleId="FollowedHyperlink">
    <w:name w:val="FollowedHyperlink"/>
    <w:basedOn w:val="DefaultParagraphFont"/>
    <w:rsid w:val="00460B54"/>
    <w:rPr>
      <w:color w:val="0000FF"/>
      <w:u w:val="none"/>
    </w:rPr>
  </w:style>
  <w:style w:type="paragraph" w:customStyle="1" w:styleId="Bullet1">
    <w:name w:val="Bullet 1"/>
    <w:basedOn w:val="Normal"/>
    <w:qFormat/>
    <w:rsid w:val="00460B54"/>
    <w:pPr>
      <w:numPr>
        <w:numId w:val="37"/>
      </w:numPr>
      <w:spacing w:after="120"/>
      <w:ind w:right="1264"/>
    </w:pPr>
  </w:style>
  <w:style w:type="paragraph" w:customStyle="1" w:styleId="Bullet2">
    <w:name w:val="Bullet 2"/>
    <w:basedOn w:val="Normal"/>
    <w:qFormat/>
    <w:rsid w:val="00460B54"/>
    <w:pPr>
      <w:numPr>
        <w:numId w:val="38"/>
      </w:numPr>
      <w:spacing w:after="120"/>
      <w:ind w:right="1264"/>
    </w:pPr>
  </w:style>
  <w:style w:type="character" w:styleId="EndnoteReference">
    <w:name w:val="endnote reference"/>
    <w:basedOn w:val="DefaultParagraphFont"/>
    <w:semiHidden/>
    <w:rsid w:val="00460B54"/>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460B54"/>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460B54"/>
    <w:pPr>
      <w:ind w:right="5760"/>
      <w:outlineLvl w:val="1"/>
    </w:pPr>
    <w:rPr>
      <w:spacing w:val="2"/>
      <w:sz w:val="20"/>
      <w:szCs w:val="28"/>
    </w:rPr>
  </w:style>
  <w:style w:type="character" w:customStyle="1" w:styleId="BalloonTextChar">
    <w:name w:val="Balloon Text Char"/>
    <w:basedOn w:val="DefaultParagraphFont"/>
    <w:link w:val="BalloonText"/>
    <w:semiHidden/>
    <w:rsid w:val="00460B54"/>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460B54"/>
    <w:rPr>
      <w:rFonts w:eastAsiaTheme="minorHAnsi"/>
      <w:kern w:val="14"/>
      <w:sz w:val="17"/>
      <w:szCs w:val="24"/>
      <w:lang w:eastAsia="en-US"/>
    </w:rPr>
  </w:style>
  <w:style w:type="character" w:customStyle="1" w:styleId="EndnoteTextChar">
    <w:name w:val="Endnote Text Char"/>
    <w:basedOn w:val="DefaultParagraphFont"/>
    <w:link w:val="EndnoteText"/>
    <w:semiHidden/>
    <w:rsid w:val="00460B54"/>
    <w:rPr>
      <w:rFonts w:eastAsiaTheme="minorHAnsi"/>
      <w:kern w:val="14"/>
      <w:sz w:val="17"/>
      <w:szCs w:val="24"/>
      <w:lang w:eastAsia="en-US"/>
    </w:rPr>
  </w:style>
  <w:style w:type="character" w:customStyle="1" w:styleId="Heading1Char">
    <w:name w:val="Heading 1 Char"/>
    <w:basedOn w:val="DefaultParagraphFont"/>
    <w:link w:val="Heading1"/>
    <w:rsid w:val="00460B54"/>
    <w:rPr>
      <w:rFonts w:eastAsiaTheme="minorHAnsi"/>
      <w:kern w:val="14"/>
      <w:sz w:val="24"/>
      <w:szCs w:val="24"/>
      <w:lang w:eastAsia="en-US"/>
    </w:rPr>
  </w:style>
  <w:style w:type="character" w:customStyle="1" w:styleId="Heading2Char">
    <w:name w:val="Heading 2 Char"/>
    <w:basedOn w:val="DefaultParagraphFont"/>
    <w:link w:val="Heading2"/>
    <w:rsid w:val="00460B54"/>
    <w:rPr>
      <w:rFonts w:eastAsiaTheme="minorHAnsi"/>
      <w:kern w:val="14"/>
      <w:szCs w:val="28"/>
      <w:lang w:eastAsia="en-US"/>
    </w:rPr>
  </w:style>
  <w:style w:type="paragraph" w:styleId="CommentText">
    <w:name w:val="annotation text"/>
    <w:basedOn w:val="Normal"/>
    <w:link w:val="CommentTextChar"/>
    <w:semiHidden/>
    <w:unhideWhenUsed/>
    <w:rsid w:val="003F0859"/>
    <w:pPr>
      <w:spacing w:line="240" w:lineRule="auto"/>
    </w:pPr>
    <w:rPr>
      <w:szCs w:val="20"/>
    </w:rPr>
  </w:style>
  <w:style w:type="character" w:customStyle="1" w:styleId="CommentTextChar">
    <w:name w:val="Comment Text Char"/>
    <w:basedOn w:val="DefaultParagraphFont"/>
    <w:link w:val="CommentText"/>
    <w:semiHidden/>
    <w:rsid w:val="003F0859"/>
    <w:rPr>
      <w:rFonts w:eastAsiaTheme="minorHAnsi"/>
      <w:kern w:val="14"/>
      <w:lang w:eastAsia="en-US"/>
    </w:rPr>
  </w:style>
  <w:style w:type="paragraph" w:styleId="CommentSubject">
    <w:name w:val="annotation subject"/>
    <w:basedOn w:val="CommentText"/>
    <w:next w:val="CommentText"/>
    <w:link w:val="CommentSubjectChar"/>
    <w:semiHidden/>
    <w:unhideWhenUsed/>
    <w:rsid w:val="003F0859"/>
    <w:rPr>
      <w:b/>
      <w:bCs/>
    </w:rPr>
  </w:style>
  <w:style w:type="character" w:customStyle="1" w:styleId="CommentSubjectChar">
    <w:name w:val="Comment Subject Char"/>
    <w:basedOn w:val="CommentTextChar"/>
    <w:link w:val="CommentSubject"/>
    <w:semiHidden/>
    <w:rsid w:val="003F0859"/>
    <w:rPr>
      <w:rFonts w:eastAsiaTheme="minorHAnsi"/>
      <w:b/>
      <w:bCs/>
      <w:kern w:val="14"/>
      <w:lang w:eastAsia="en-US"/>
    </w:rPr>
  </w:style>
  <w:style w:type="character" w:customStyle="1" w:styleId="Mention">
    <w:name w:val="Mention"/>
    <w:basedOn w:val="DefaultParagraphFont"/>
    <w:uiPriority w:val="99"/>
    <w:semiHidden/>
    <w:unhideWhenUsed/>
    <w:rsid w:val="005A087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aditional Arab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0B54"/>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460B54"/>
    <w:pPr>
      <w:keepNext/>
      <w:outlineLvl w:val="0"/>
    </w:pPr>
    <w:rPr>
      <w:sz w:val="24"/>
      <w:szCs w:val="24"/>
    </w:rPr>
  </w:style>
  <w:style w:type="paragraph" w:styleId="Heading2">
    <w:name w:val="heading 2"/>
    <w:basedOn w:val="Normal"/>
    <w:next w:val="Normal"/>
    <w:link w:val="Heading2Char"/>
    <w:qFormat/>
    <w:rsid w:val="00460B54"/>
    <w:pPr>
      <w:outlineLvl w:val="1"/>
    </w:pPr>
  </w:style>
  <w:style w:type="paragraph" w:styleId="Heading3">
    <w:name w:val="heading 3"/>
    <w:basedOn w:val="Normal"/>
    <w:next w:val="Normal"/>
    <w:link w:val="Heading3Char"/>
    <w:qFormat/>
    <w:rsid w:val="00460B54"/>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60B54"/>
    <w:pPr>
      <w:keepNext/>
      <w:keepLines/>
      <w:spacing w:after="120" w:line="400" w:lineRule="exact"/>
      <w:outlineLvl w:val="0"/>
    </w:pPr>
    <w:rPr>
      <w:b/>
      <w:bCs/>
      <w:sz w:val="24"/>
      <w:szCs w:val="32"/>
    </w:rPr>
  </w:style>
  <w:style w:type="paragraph" w:customStyle="1" w:styleId="HCh">
    <w:name w:val="_ H _Ch"/>
    <w:basedOn w:val="H1"/>
    <w:next w:val="SingleTxt"/>
    <w:qFormat/>
    <w:rsid w:val="00460B54"/>
    <w:pPr>
      <w:spacing w:line="440" w:lineRule="exact"/>
    </w:pPr>
    <w:rPr>
      <w:spacing w:val="-2"/>
      <w:sz w:val="28"/>
      <w:szCs w:val="36"/>
    </w:rPr>
  </w:style>
  <w:style w:type="character" w:styleId="CommentReference">
    <w:name w:val="annotation reference"/>
    <w:basedOn w:val="DefaultParagraphFont"/>
    <w:semiHidden/>
    <w:rsid w:val="00460B54"/>
    <w:rPr>
      <w:sz w:val="6"/>
      <w:szCs w:val="9"/>
    </w:rPr>
  </w:style>
  <w:style w:type="paragraph" w:styleId="FootnoteText">
    <w:name w:val="footnote text"/>
    <w:basedOn w:val="Normal"/>
    <w:link w:val="FootnoteTextChar"/>
    <w:rsid w:val="00460B54"/>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460B54"/>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460B54"/>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460B54"/>
    <w:rPr>
      <w:rFonts w:ascii="Tahoma" w:hAnsi="Tahoma" w:cs="Tahoma"/>
      <w:sz w:val="16"/>
      <w:szCs w:val="16"/>
    </w:rPr>
  </w:style>
  <w:style w:type="paragraph" w:customStyle="1" w:styleId="HM">
    <w:name w:val="_ H __M"/>
    <w:basedOn w:val="HCh"/>
    <w:next w:val="Normal"/>
    <w:qFormat/>
    <w:rsid w:val="00460B54"/>
    <w:pPr>
      <w:suppressAutoHyphens/>
      <w:spacing w:line="520" w:lineRule="exact"/>
    </w:pPr>
    <w:rPr>
      <w:spacing w:val="-3"/>
      <w:sz w:val="34"/>
      <w:szCs w:val="48"/>
    </w:rPr>
  </w:style>
  <w:style w:type="paragraph" w:customStyle="1" w:styleId="SingleTxt">
    <w:name w:val="__Single Txt"/>
    <w:basedOn w:val="Normal"/>
    <w:qFormat/>
    <w:rsid w:val="00460B54"/>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460B54"/>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460B54"/>
    <w:pPr>
      <w:keepNext/>
      <w:keepLines/>
      <w:suppressAutoHyphens/>
      <w:spacing w:after="120"/>
      <w:outlineLvl w:val="3"/>
    </w:pPr>
    <w:rPr>
      <w:i/>
      <w:iCs/>
    </w:rPr>
  </w:style>
  <w:style w:type="paragraph" w:customStyle="1" w:styleId="H56">
    <w:name w:val="_ H_5/6"/>
    <w:basedOn w:val="Normal"/>
    <w:next w:val="Normal"/>
    <w:qFormat/>
    <w:rsid w:val="00460B54"/>
    <w:pPr>
      <w:keepNext/>
      <w:keepLines/>
      <w:suppressAutoHyphens/>
      <w:spacing w:after="120"/>
      <w:outlineLvl w:val="4"/>
    </w:pPr>
  </w:style>
  <w:style w:type="paragraph" w:customStyle="1" w:styleId="DualTxt">
    <w:name w:val="__Dual Txt"/>
    <w:basedOn w:val="Normal"/>
    <w:qFormat/>
    <w:rsid w:val="00460B54"/>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460B54"/>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460B54"/>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460B54"/>
    <w:rPr>
      <w:rFonts w:eastAsiaTheme="minorHAnsi"/>
      <w:b/>
      <w:bCs/>
      <w:kern w:val="14"/>
      <w:sz w:val="17"/>
      <w:szCs w:val="25"/>
      <w:lang w:eastAsia="en-US"/>
    </w:rPr>
  </w:style>
  <w:style w:type="paragraph" w:styleId="Header">
    <w:name w:val="header"/>
    <w:link w:val="HeaderChar"/>
    <w:qFormat/>
    <w:rsid w:val="00460B54"/>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460B54"/>
    <w:rPr>
      <w:rFonts w:eastAsiaTheme="minorHAnsi"/>
      <w:b/>
      <w:bCs/>
      <w:w w:val="105"/>
      <w:kern w:val="14"/>
      <w:sz w:val="17"/>
      <w:szCs w:val="25"/>
      <w:lang w:eastAsia="en-US"/>
    </w:rPr>
  </w:style>
  <w:style w:type="character" w:customStyle="1" w:styleId="Heading3Char">
    <w:name w:val="Heading 3 Char"/>
    <w:basedOn w:val="DefaultParagraphFont"/>
    <w:link w:val="Heading3"/>
    <w:rsid w:val="00460B54"/>
    <w:rPr>
      <w:rFonts w:ascii="Arial" w:eastAsiaTheme="majorEastAsia" w:hAnsi="Arial" w:cs="Arial"/>
      <w:b/>
      <w:bCs/>
      <w:kern w:val="14"/>
      <w:sz w:val="26"/>
      <w:szCs w:val="26"/>
      <w:lang w:eastAsia="en-US"/>
    </w:rPr>
  </w:style>
  <w:style w:type="paragraph" w:customStyle="1" w:styleId="JSingleTxt">
    <w:name w:val="J__Single Txt"/>
    <w:basedOn w:val="Normal"/>
    <w:qFormat/>
    <w:rsid w:val="00460B54"/>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460B54"/>
    <w:pPr>
      <w:spacing w:after="120" w:line="440" w:lineRule="exact"/>
      <w:jc w:val="center"/>
    </w:pPr>
    <w:rPr>
      <w:b/>
      <w:bCs/>
      <w:sz w:val="25"/>
      <w:szCs w:val="38"/>
    </w:rPr>
  </w:style>
  <w:style w:type="paragraph" w:customStyle="1" w:styleId="JH1">
    <w:name w:val="J_H_1"/>
    <w:basedOn w:val="JCH"/>
    <w:qFormat/>
    <w:rsid w:val="00460B54"/>
    <w:pPr>
      <w:spacing w:line="420" w:lineRule="exact"/>
    </w:pPr>
    <w:rPr>
      <w:sz w:val="23"/>
      <w:szCs w:val="34"/>
    </w:rPr>
  </w:style>
  <w:style w:type="paragraph" w:customStyle="1" w:styleId="JH2">
    <w:name w:val="J_H_2"/>
    <w:basedOn w:val="JH1"/>
    <w:qFormat/>
    <w:rsid w:val="00460B54"/>
    <w:pPr>
      <w:spacing w:line="400" w:lineRule="exact"/>
    </w:pPr>
    <w:rPr>
      <w:sz w:val="20"/>
      <w:szCs w:val="30"/>
    </w:rPr>
  </w:style>
  <w:style w:type="paragraph" w:customStyle="1" w:styleId="JSmall">
    <w:name w:val="J_Small"/>
    <w:basedOn w:val="JSingleTxt"/>
    <w:next w:val="JSingleTxt"/>
    <w:qFormat/>
    <w:rsid w:val="00460B54"/>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460B54"/>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460B54"/>
    <w:rPr>
      <w:sz w:val="14"/>
      <w:szCs w:val="16"/>
    </w:rPr>
  </w:style>
  <w:style w:type="paragraph" w:customStyle="1" w:styleId="SmallX">
    <w:name w:val="SmallX"/>
    <w:basedOn w:val="Small"/>
    <w:next w:val="Normal"/>
    <w:qFormat/>
    <w:rsid w:val="00460B54"/>
    <w:pPr>
      <w:spacing w:line="240" w:lineRule="exact"/>
    </w:pPr>
    <w:rPr>
      <w:spacing w:val="6"/>
      <w:w w:val="106"/>
      <w:sz w:val="14"/>
      <w:szCs w:val="21"/>
    </w:rPr>
  </w:style>
  <w:style w:type="paragraph" w:customStyle="1" w:styleId="XLarge">
    <w:name w:val="XLarge"/>
    <w:basedOn w:val="HM"/>
    <w:qFormat/>
    <w:rsid w:val="00460B54"/>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460B54"/>
    <w:pPr>
      <w:spacing w:line="820" w:lineRule="exact"/>
    </w:pPr>
    <w:rPr>
      <w:spacing w:val="-8"/>
      <w:w w:val="96"/>
      <w:sz w:val="57"/>
      <w:szCs w:val="86"/>
    </w:rPr>
  </w:style>
  <w:style w:type="paragraph" w:customStyle="1" w:styleId="Distribution">
    <w:name w:val="Distribution"/>
    <w:basedOn w:val="Normal"/>
    <w:next w:val="Normal"/>
    <w:qFormat/>
    <w:rsid w:val="00460B5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460B5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460B54"/>
    <w:pPr>
      <w:tabs>
        <w:tab w:val="left" w:pos="662"/>
        <w:tab w:val="left" w:pos="1267"/>
        <w:tab w:val="left" w:pos="1987"/>
        <w:tab w:val="left" w:pos="2650"/>
      </w:tabs>
      <w:spacing w:line="240" w:lineRule="exact"/>
    </w:pPr>
  </w:style>
  <w:style w:type="paragraph" w:customStyle="1" w:styleId="ReleaseDate">
    <w:name w:val="Release Date"/>
    <w:next w:val="Footer"/>
    <w:qFormat/>
    <w:rsid w:val="00460B54"/>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460B54"/>
    <w:pPr>
      <w:tabs>
        <w:tab w:val="left" w:pos="662"/>
        <w:tab w:val="left" w:pos="1267"/>
        <w:tab w:val="left" w:pos="1987"/>
        <w:tab w:val="left" w:pos="2650"/>
      </w:tabs>
      <w:spacing w:after="0"/>
      <w:ind w:left="662" w:hanging="662"/>
    </w:pPr>
  </w:style>
  <w:style w:type="paragraph" w:customStyle="1" w:styleId="Committee">
    <w:name w:val="Committee"/>
    <w:basedOn w:val="H1"/>
    <w:qFormat/>
    <w:rsid w:val="00460B54"/>
    <w:pPr>
      <w:tabs>
        <w:tab w:val="left" w:pos="662"/>
        <w:tab w:val="left" w:pos="1267"/>
        <w:tab w:val="left" w:pos="1987"/>
        <w:tab w:val="left" w:pos="2650"/>
      </w:tabs>
      <w:ind w:right="1264"/>
    </w:pPr>
  </w:style>
  <w:style w:type="paragraph" w:customStyle="1" w:styleId="AgendaItemNormal">
    <w:name w:val="Agenda_Item_Normal"/>
    <w:next w:val="Normal"/>
    <w:qFormat/>
    <w:rsid w:val="00460B54"/>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460B54"/>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460B54"/>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460B54"/>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460B54"/>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460B54"/>
    <w:rPr>
      <w:color w:val="0000FF" w:themeColor="hyperlink"/>
      <w:u w:val="none"/>
    </w:rPr>
  </w:style>
  <w:style w:type="character" w:styleId="FollowedHyperlink">
    <w:name w:val="FollowedHyperlink"/>
    <w:basedOn w:val="DefaultParagraphFont"/>
    <w:rsid w:val="00460B54"/>
    <w:rPr>
      <w:color w:val="0000FF"/>
      <w:u w:val="none"/>
    </w:rPr>
  </w:style>
  <w:style w:type="paragraph" w:customStyle="1" w:styleId="Bullet1">
    <w:name w:val="Bullet 1"/>
    <w:basedOn w:val="Normal"/>
    <w:qFormat/>
    <w:rsid w:val="00460B54"/>
    <w:pPr>
      <w:numPr>
        <w:numId w:val="37"/>
      </w:numPr>
      <w:spacing w:after="120"/>
      <w:ind w:right="1264"/>
    </w:pPr>
  </w:style>
  <w:style w:type="paragraph" w:customStyle="1" w:styleId="Bullet2">
    <w:name w:val="Bullet 2"/>
    <w:basedOn w:val="Normal"/>
    <w:qFormat/>
    <w:rsid w:val="00460B54"/>
    <w:pPr>
      <w:numPr>
        <w:numId w:val="38"/>
      </w:numPr>
      <w:spacing w:after="120"/>
      <w:ind w:right="1264"/>
    </w:pPr>
  </w:style>
  <w:style w:type="character" w:styleId="EndnoteReference">
    <w:name w:val="endnote reference"/>
    <w:basedOn w:val="DefaultParagraphFont"/>
    <w:semiHidden/>
    <w:rsid w:val="00460B54"/>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460B54"/>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460B54"/>
    <w:pPr>
      <w:ind w:right="5760"/>
      <w:outlineLvl w:val="1"/>
    </w:pPr>
    <w:rPr>
      <w:spacing w:val="2"/>
      <w:sz w:val="20"/>
      <w:szCs w:val="28"/>
    </w:rPr>
  </w:style>
  <w:style w:type="character" w:customStyle="1" w:styleId="BalloonTextChar">
    <w:name w:val="Balloon Text Char"/>
    <w:basedOn w:val="DefaultParagraphFont"/>
    <w:link w:val="BalloonText"/>
    <w:semiHidden/>
    <w:rsid w:val="00460B54"/>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460B54"/>
    <w:rPr>
      <w:rFonts w:eastAsiaTheme="minorHAnsi"/>
      <w:kern w:val="14"/>
      <w:sz w:val="17"/>
      <w:szCs w:val="24"/>
      <w:lang w:eastAsia="en-US"/>
    </w:rPr>
  </w:style>
  <w:style w:type="character" w:customStyle="1" w:styleId="EndnoteTextChar">
    <w:name w:val="Endnote Text Char"/>
    <w:basedOn w:val="DefaultParagraphFont"/>
    <w:link w:val="EndnoteText"/>
    <w:semiHidden/>
    <w:rsid w:val="00460B54"/>
    <w:rPr>
      <w:rFonts w:eastAsiaTheme="minorHAnsi"/>
      <w:kern w:val="14"/>
      <w:sz w:val="17"/>
      <w:szCs w:val="24"/>
      <w:lang w:eastAsia="en-US"/>
    </w:rPr>
  </w:style>
  <w:style w:type="character" w:customStyle="1" w:styleId="Heading1Char">
    <w:name w:val="Heading 1 Char"/>
    <w:basedOn w:val="DefaultParagraphFont"/>
    <w:link w:val="Heading1"/>
    <w:rsid w:val="00460B54"/>
    <w:rPr>
      <w:rFonts w:eastAsiaTheme="minorHAnsi"/>
      <w:kern w:val="14"/>
      <w:sz w:val="24"/>
      <w:szCs w:val="24"/>
      <w:lang w:eastAsia="en-US"/>
    </w:rPr>
  </w:style>
  <w:style w:type="character" w:customStyle="1" w:styleId="Heading2Char">
    <w:name w:val="Heading 2 Char"/>
    <w:basedOn w:val="DefaultParagraphFont"/>
    <w:link w:val="Heading2"/>
    <w:rsid w:val="00460B54"/>
    <w:rPr>
      <w:rFonts w:eastAsiaTheme="minorHAnsi"/>
      <w:kern w:val="14"/>
      <w:szCs w:val="28"/>
      <w:lang w:eastAsia="en-US"/>
    </w:rPr>
  </w:style>
  <w:style w:type="paragraph" w:styleId="CommentText">
    <w:name w:val="annotation text"/>
    <w:basedOn w:val="Normal"/>
    <w:link w:val="CommentTextChar"/>
    <w:semiHidden/>
    <w:unhideWhenUsed/>
    <w:rsid w:val="003F0859"/>
    <w:pPr>
      <w:spacing w:line="240" w:lineRule="auto"/>
    </w:pPr>
    <w:rPr>
      <w:szCs w:val="20"/>
    </w:rPr>
  </w:style>
  <w:style w:type="character" w:customStyle="1" w:styleId="CommentTextChar">
    <w:name w:val="Comment Text Char"/>
    <w:basedOn w:val="DefaultParagraphFont"/>
    <w:link w:val="CommentText"/>
    <w:semiHidden/>
    <w:rsid w:val="003F0859"/>
    <w:rPr>
      <w:rFonts w:eastAsiaTheme="minorHAnsi"/>
      <w:kern w:val="14"/>
      <w:lang w:eastAsia="en-US"/>
    </w:rPr>
  </w:style>
  <w:style w:type="paragraph" w:styleId="CommentSubject">
    <w:name w:val="annotation subject"/>
    <w:basedOn w:val="CommentText"/>
    <w:next w:val="CommentText"/>
    <w:link w:val="CommentSubjectChar"/>
    <w:semiHidden/>
    <w:unhideWhenUsed/>
    <w:rsid w:val="003F0859"/>
    <w:rPr>
      <w:b/>
      <w:bCs/>
    </w:rPr>
  </w:style>
  <w:style w:type="character" w:customStyle="1" w:styleId="CommentSubjectChar">
    <w:name w:val="Comment Subject Char"/>
    <w:basedOn w:val="CommentTextChar"/>
    <w:link w:val="CommentSubject"/>
    <w:semiHidden/>
    <w:rsid w:val="003F0859"/>
    <w:rPr>
      <w:rFonts w:eastAsiaTheme="minorHAnsi"/>
      <w:b/>
      <w:bCs/>
      <w:kern w:val="14"/>
      <w:lang w:eastAsia="en-US"/>
    </w:rPr>
  </w:style>
  <w:style w:type="character" w:customStyle="1" w:styleId="Mention">
    <w:name w:val="Mention"/>
    <w:basedOn w:val="DefaultParagraphFont"/>
    <w:uiPriority w:val="99"/>
    <w:semiHidden/>
    <w:unhideWhenUsed/>
    <w:rsid w:val="005A08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ar/CEDAW/C/SR.1539" TargetMode="External"/><Relationship Id="rId3" Type="http://schemas.openxmlformats.org/officeDocument/2006/relationships/styles" Target="styles.xml"/><Relationship Id="rId21" Type="http://schemas.openxmlformats.org/officeDocument/2006/relationships/hyperlink" Target="https://undocs.org/ar/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r/CEDAW/C/SR.1538" TargetMode="External"/><Relationship Id="rId2" Type="http://schemas.openxmlformats.org/officeDocument/2006/relationships/numbering" Target="numbering.xml"/><Relationship Id="rId16" Type="http://schemas.openxmlformats.org/officeDocument/2006/relationships/hyperlink" Target="https://undocs.org/CEDAW/C/NRU/1" TargetMode="External"/><Relationship Id="rId20" Type="http://schemas.openxmlformats.org/officeDocument/2006/relationships/hyperlink" Target="https://undocs.org/ar/CEDAW/C/NRU/Q/1-2/Ad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undocs.org/ar/CEDAW/C/NRU/Q/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417A-4E75-40EA-92F0-B03EB6B2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4383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Adly Ablan</dc:creator>
  <cp:lastModifiedBy>Administrator</cp:lastModifiedBy>
  <cp:revision>6</cp:revision>
  <cp:lastPrinted>2018-01-17T21:08:00Z</cp:lastPrinted>
  <dcterms:created xsi:type="dcterms:W3CDTF">2018-01-17T20:14:00Z</dcterms:created>
  <dcterms:modified xsi:type="dcterms:W3CDTF">2018-01-17T21:08:00Z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1720377</vt:lpwstr>
  </property>
  <property fmtid="{D5CDD505-2E9C-101B-9397-08002B2CF9AE}" pid="3" name="ODSRefJobNo">
    <vt:lpwstr>1739418A</vt:lpwstr>
  </property>
  <property fmtid="{D5CDD505-2E9C-101B-9397-08002B2CF9AE}" pid="4" name="Symbol1">
    <vt:lpwstr>CEDAW/C/NRU/CO/1-2</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22 November 2017</vt:lpwstr>
  </property>
  <property fmtid="{D5CDD505-2E9C-101B-9397-08002B2CF9AE}" pid="11" name="Original">
    <vt:lpwstr>English</vt:lpwstr>
  </property>
  <property fmtid="{D5CDD505-2E9C-101B-9397-08002B2CF9AE}" pid="12" name="Release Date">
    <vt:lpwstr>160118</vt:lpwstr>
  </property>
  <property fmtid="{D5CDD505-2E9C-101B-9397-08002B2CF9AE}" pid="13" name="Title1">
    <vt:lpwstr> 		الملاحظات الختامية بشأن التقرير الجامع للتقريرين الدوريين الأول والثاني لناورو*_x000d_</vt:lpwstr>
  </property>
  <property fmtid="{D5CDD505-2E9C-101B-9397-08002B2CF9AE}" pid="14" name="Comment">
    <vt:lpwstr>FINAL</vt:lpwstr>
  </property>
  <property fmtid="{D5CDD505-2E9C-101B-9397-08002B2CF9AE}" pid="15" name="DraftPages">
    <vt:lpwstr>14</vt:lpwstr>
  </property>
  <property fmtid="{D5CDD505-2E9C-101B-9397-08002B2CF9AE}" pid="16" name="Operator">
    <vt:lpwstr>KHALID</vt:lpwstr>
  </property>
</Properties>
</file>