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6" w:rsidRDefault="00655156" w:rsidP="00655156">
      <w:pPr>
        <w:spacing w:line="60" w:lineRule="exact"/>
        <w:rPr>
          <w:color w:val="010000"/>
          <w:sz w:val="2"/>
        </w:rPr>
        <w:sectPr w:rsidR="00655156" w:rsidSect="00D77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D77D4C" w:rsidRPr="00D77D4C" w:rsidRDefault="00D77D4C" w:rsidP="00D77D4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bookmarkStart w:id="1" w:name="bookmark_10"/>
      <w:r w:rsidRPr="00D77D4C">
        <w:lastRenderedPageBreak/>
        <w:t>Комитет по ликвидации дискриминации</w:t>
      </w:r>
      <w:r w:rsidRPr="00D77D4C">
        <w:br/>
        <w:t xml:space="preserve"> в отношении женщин</w:t>
      </w:r>
      <w:bookmarkEnd w:id="1"/>
    </w:p>
    <w:p w:rsidR="00D77D4C" w:rsidRPr="00D77D4C" w:rsidRDefault="00D77D4C" w:rsidP="00D77D4C">
      <w:pPr>
        <w:pStyle w:val="SingleTxt"/>
        <w:spacing w:after="0" w:line="120" w:lineRule="exact"/>
        <w:rPr>
          <w:sz w:val="10"/>
        </w:rPr>
      </w:pPr>
      <w:bookmarkStart w:id="2" w:name="bookmark_11"/>
    </w:p>
    <w:p w:rsidR="00D77D4C" w:rsidRPr="00D77D4C" w:rsidRDefault="00D77D4C" w:rsidP="00D77D4C">
      <w:pPr>
        <w:pStyle w:val="SingleTxt"/>
        <w:spacing w:after="0" w:line="120" w:lineRule="exact"/>
        <w:rPr>
          <w:sz w:val="10"/>
        </w:rPr>
      </w:pPr>
      <w:bookmarkStart w:id="3" w:name="_GoBack"/>
      <w:bookmarkEnd w:id="3"/>
    </w:p>
    <w:p w:rsidR="00D77D4C" w:rsidRPr="00D77D4C" w:rsidRDefault="00D77D4C" w:rsidP="00D77D4C">
      <w:pPr>
        <w:pStyle w:val="SingleTxt"/>
        <w:spacing w:after="0" w:line="120" w:lineRule="exact"/>
        <w:rPr>
          <w:sz w:val="10"/>
        </w:rPr>
      </w:pPr>
    </w:p>
    <w:p w:rsidR="00D77D4C" w:rsidRPr="00D77D4C" w:rsidRDefault="00D77D4C" w:rsidP="00D77D4C">
      <w:pPr>
        <w:pStyle w:val="TitleHCH"/>
      </w:pPr>
      <w:r w:rsidRPr="00D77D4C">
        <w:tab/>
      </w:r>
      <w:r w:rsidRPr="00D77D4C">
        <w:tab/>
        <w:t>Заключительные замечания по девятому периодическому докл</w:t>
      </w:r>
      <w:r w:rsidRPr="00D77D4C">
        <w:t>а</w:t>
      </w:r>
      <w:r w:rsidRPr="00D77D4C">
        <w:t>ду Норвегии</w:t>
      </w:r>
      <w:r w:rsidRPr="00D77D4C">
        <w:rPr>
          <w:sz w:val="20"/>
          <w:vertAlign w:val="superscript"/>
        </w:rPr>
        <w:footnoteReference w:customMarkFollows="1" w:id="1"/>
        <w:t>*</w:t>
      </w:r>
      <w:bookmarkEnd w:id="2"/>
    </w:p>
    <w:p w:rsidR="00D77D4C" w:rsidRPr="00D77D4C" w:rsidRDefault="00D77D4C" w:rsidP="00D77D4C">
      <w:pPr>
        <w:pStyle w:val="SingleTxt"/>
        <w:spacing w:after="0" w:line="120" w:lineRule="exact"/>
        <w:rPr>
          <w:sz w:val="10"/>
        </w:rPr>
      </w:pPr>
      <w:bookmarkStart w:id="5" w:name="bookmark_13"/>
    </w:p>
    <w:p w:rsidR="00D77D4C" w:rsidRPr="00D77D4C" w:rsidRDefault="00D77D4C" w:rsidP="00D77D4C">
      <w:pPr>
        <w:pStyle w:val="SingleTxt"/>
        <w:spacing w:after="0" w:line="120" w:lineRule="exact"/>
        <w:rPr>
          <w:sz w:val="10"/>
        </w:rPr>
      </w:pPr>
    </w:p>
    <w:p w:rsidR="00D77D4C" w:rsidRPr="00D77D4C" w:rsidRDefault="00D77D4C" w:rsidP="00D77D4C">
      <w:pPr>
        <w:pStyle w:val="SingleTxt"/>
      </w:pPr>
      <w:r w:rsidRPr="00D77D4C">
        <w:t>1. Комитет рассмотрел девятый периодический доклад Норвегии (</w:t>
      </w:r>
      <w:hyperlink r:id="rId15" w:history="1">
        <w:r w:rsidRPr="00451F8D">
          <w:rPr>
            <w:rStyle w:val="Hyperlink"/>
          </w:rPr>
          <w:t>CEDAW/C/NOR/9</w:t>
        </w:r>
      </w:hyperlink>
      <w:r w:rsidRPr="00D77D4C">
        <w:t xml:space="preserve">) в ходе своих 1552-го и 1553-го заседаний (см. </w:t>
      </w:r>
      <w:hyperlink r:id="rId16" w:history="1">
        <w:r w:rsidRPr="00451F8D">
          <w:rPr>
            <w:rStyle w:val="Hyperlink"/>
          </w:rPr>
          <w:t>CEDAW/C/SR.1552</w:t>
        </w:r>
      </w:hyperlink>
      <w:r w:rsidRPr="00D77D4C">
        <w:t xml:space="preserve"> и </w:t>
      </w:r>
      <w:hyperlink r:id="rId17" w:history="1">
        <w:r w:rsidRPr="00451F8D">
          <w:rPr>
            <w:rStyle w:val="Hyperlink"/>
          </w:rPr>
          <w:t>CEDAW/C/SR.1553</w:t>
        </w:r>
      </w:hyperlink>
      <w:r w:rsidRPr="00D77D4C">
        <w:t xml:space="preserve">), состоявшихся 7 ноября 2017 года. Составленный Комитетом перечень тем и вопросов содержится в документе </w:t>
      </w:r>
      <w:hyperlink r:id="rId18" w:history="1">
        <w:r w:rsidRPr="00451F8D">
          <w:rPr>
            <w:rStyle w:val="Hyperlink"/>
          </w:rPr>
          <w:t>CEDAW/C/NOR/Q/9</w:t>
        </w:r>
      </w:hyperlink>
      <w:r w:rsidRPr="00D77D4C">
        <w:t xml:space="preserve">, а ответы Норвегии - в документе </w:t>
      </w:r>
      <w:hyperlink r:id="rId19" w:history="1">
        <w:r w:rsidRPr="00451F8D">
          <w:rPr>
            <w:rStyle w:val="Hyperlink"/>
          </w:rPr>
          <w:t>CEDAW/C/NOR/Q/9/Add.1</w:t>
        </w:r>
      </w:hyperlink>
      <w:r w:rsidRPr="00D77D4C">
        <w:t xml:space="preserve">. </w:t>
      </w:r>
      <w:bookmarkEnd w:id="5"/>
    </w:p>
    <w:p w:rsidR="00451F8D" w:rsidRPr="00451F8D" w:rsidRDefault="00451F8D" w:rsidP="00451F8D">
      <w:pPr>
        <w:pStyle w:val="SingleTxt"/>
        <w:spacing w:after="0" w:line="120" w:lineRule="exact"/>
        <w:rPr>
          <w:b/>
          <w:sz w:val="10"/>
        </w:rPr>
      </w:pPr>
      <w:bookmarkStart w:id="6" w:name="bookmark_14"/>
    </w:p>
    <w:p w:rsidR="00451F8D" w:rsidRPr="00451F8D" w:rsidRDefault="00451F8D" w:rsidP="00451F8D">
      <w:pPr>
        <w:pStyle w:val="SingleTxt"/>
        <w:spacing w:after="0" w:line="120" w:lineRule="exact"/>
        <w:rPr>
          <w:b/>
          <w:sz w:val="10"/>
        </w:rPr>
      </w:pPr>
    </w:p>
    <w:p w:rsidR="00D77D4C" w:rsidRPr="00D77D4C" w:rsidRDefault="00D77D4C" w:rsidP="00451F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  <w:t>A.</w:t>
      </w:r>
      <w:r w:rsidRPr="00D77D4C">
        <w:tab/>
        <w:t>Введение</w:t>
      </w:r>
      <w:bookmarkEnd w:id="6"/>
    </w:p>
    <w:p w:rsidR="00451F8D" w:rsidRPr="00451F8D" w:rsidRDefault="00451F8D" w:rsidP="00451F8D">
      <w:pPr>
        <w:pStyle w:val="SingleTxt"/>
        <w:spacing w:after="0" w:line="120" w:lineRule="exact"/>
        <w:rPr>
          <w:sz w:val="10"/>
        </w:rPr>
      </w:pPr>
      <w:bookmarkStart w:id="7" w:name="bookmark_15"/>
    </w:p>
    <w:p w:rsidR="00451F8D" w:rsidRPr="00451F8D" w:rsidRDefault="00451F8D" w:rsidP="00451F8D">
      <w:pPr>
        <w:pStyle w:val="SingleTxt"/>
        <w:spacing w:after="0" w:line="120" w:lineRule="exact"/>
        <w:rPr>
          <w:sz w:val="10"/>
        </w:rPr>
      </w:pPr>
    </w:p>
    <w:p w:rsidR="00D77D4C" w:rsidRPr="00D77D4C" w:rsidRDefault="00D77D4C" w:rsidP="00D77D4C">
      <w:pPr>
        <w:pStyle w:val="SingleTxt"/>
      </w:pPr>
      <w:r w:rsidRPr="00D77D4C">
        <w:t>2.</w:t>
      </w:r>
      <w:r w:rsidRPr="00D77D4C">
        <w:tab/>
        <w:t>Комитет выражает признательность государству — участнику за пре</w:t>
      </w:r>
      <w:r w:rsidRPr="00D77D4C">
        <w:t>д</w:t>
      </w:r>
      <w:r w:rsidRPr="00D77D4C">
        <w:t>ставление им своего девятого периодического доклада. Комитет выражает та</w:t>
      </w:r>
      <w:r w:rsidRPr="00D77D4C">
        <w:t>к</w:t>
      </w:r>
      <w:r w:rsidRPr="00D77D4C">
        <w:t>же признательность государству-участнику за информацию, представленную в ответ на заключительные замечания по его восьмому периодическому докладу (</w:t>
      </w:r>
      <w:hyperlink r:id="rId20" w:history="1">
        <w:r w:rsidRPr="00451F8D">
          <w:rPr>
            <w:rStyle w:val="Hyperlink"/>
          </w:rPr>
          <w:t>CEDAW/C/NOR/CO/8/Add.1</w:t>
        </w:r>
      </w:hyperlink>
      <w:r w:rsidRPr="00D77D4C">
        <w:t>), и письменные ответы по перечню тем и вопр</w:t>
      </w:r>
      <w:r w:rsidRPr="00D77D4C">
        <w:t>о</w:t>
      </w:r>
      <w:r w:rsidRPr="00D77D4C">
        <w:t>сов, поднятых предсессионной рабочей группой, и благодарит делегацию за устный доклад и дополнительные пояснения в ответ на вопросы членов Ком</w:t>
      </w:r>
      <w:r w:rsidRPr="00D77D4C">
        <w:t>и</w:t>
      </w:r>
      <w:r w:rsidRPr="00D77D4C">
        <w:t xml:space="preserve">тета, заданные в устной форме в процессе диалога. </w:t>
      </w:r>
      <w:bookmarkEnd w:id="7"/>
    </w:p>
    <w:p w:rsidR="00D77D4C" w:rsidRPr="00D77D4C" w:rsidRDefault="00D77D4C" w:rsidP="00D77D4C">
      <w:pPr>
        <w:pStyle w:val="SingleTxt"/>
      </w:pPr>
      <w:bookmarkStart w:id="8" w:name="bookmark_16"/>
      <w:r w:rsidRPr="00D77D4C">
        <w:t>3.</w:t>
      </w:r>
      <w:r w:rsidRPr="00D77D4C">
        <w:tab/>
        <w:t>Комитет с удовлетворением отмечает, что государство-участник было представлено делегацией высокого уровня во главе с министром по делам д</w:t>
      </w:r>
      <w:r w:rsidRPr="00D77D4C">
        <w:t>е</w:t>
      </w:r>
      <w:r w:rsidRPr="00D77D4C">
        <w:t>тей и вопросам равноправия Сульвейг Хорне; делегация включала в себя пре</w:t>
      </w:r>
      <w:r w:rsidRPr="00D77D4C">
        <w:t>д</w:t>
      </w:r>
      <w:r w:rsidRPr="00D77D4C">
        <w:t>ставителей министерства иностранных дел, министерства по делам детей и в</w:t>
      </w:r>
      <w:r w:rsidRPr="00D77D4C">
        <w:t>о</w:t>
      </w:r>
      <w:r w:rsidRPr="00D77D4C">
        <w:t>просам равноправия, министерства юстиции и общественной безопасности, министерства труда и социальных дел, Директората по делам детей, молодежи и семьи и Постоянного представительства Норвегии при Отделении Организ</w:t>
      </w:r>
      <w:r w:rsidRPr="00D77D4C">
        <w:t>а</w:t>
      </w:r>
      <w:r w:rsidRPr="00D77D4C">
        <w:t>ции Объединенных Наций и других международных организациях в Женеве.</w:t>
      </w:r>
      <w:bookmarkEnd w:id="8"/>
    </w:p>
    <w:p w:rsidR="00451F8D" w:rsidRPr="00451F8D" w:rsidRDefault="00451F8D" w:rsidP="00451F8D">
      <w:pPr>
        <w:pStyle w:val="SingleTxt"/>
        <w:spacing w:after="0" w:line="120" w:lineRule="exact"/>
        <w:rPr>
          <w:b/>
          <w:sz w:val="10"/>
        </w:rPr>
      </w:pPr>
      <w:bookmarkStart w:id="9" w:name="bookmark_17"/>
    </w:p>
    <w:p w:rsidR="00451F8D" w:rsidRPr="00451F8D" w:rsidRDefault="00451F8D" w:rsidP="00451F8D">
      <w:pPr>
        <w:pStyle w:val="SingleTxt"/>
        <w:spacing w:after="0" w:line="120" w:lineRule="exact"/>
        <w:rPr>
          <w:b/>
          <w:sz w:val="10"/>
        </w:rPr>
      </w:pPr>
    </w:p>
    <w:p w:rsidR="00451F8D" w:rsidRDefault="00451F8D">
      <w:pPr>
        <w:spacing w:after="200" w:line="276" w:lineRule="auto"/>
        <w:rPr>
          <w:b/>
          <w:sz w:val="24"/>
        </w:rPr>
      </w:pPr>
      <w:r>
        <w:br w:type="page"/>
      </w:r>
    </w:p>
    <w:p w:rsidR="00D77D4C" w:rsidRPr="00D77D4C" w:rsidRDefault="00D77D4C" w:rsidP="00451F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  <w:t>B.</w:t>
      </w:r>
      <w:r w:rsidRPr="00D77D4C">
        <w:tab/>
        <w:t>Позитивные аспекты</w:t>
      </w:r>
      <w:bookmarkEnd w:id="9"/>
    </w:p>
    <w:p w:rsidR="00451F8D" w:rsidRPr="00451F8D" w:rsidRDefault="00451F8D" w:rsidP="00451F8D">
      <w:pPr>
        <w:pStyle w:val="SingleTxt"/>
        <w:spacing w:after="0" w:line="120" w:lineRule="exact"/>
        <w:rPr>
          <w:sz w:val="10"/>
        </w:rPr>
      </w:pPr>
      <w:bookmarkStart w:id="10" w:name="bookmark_18"/>
    </w:p>
    <w:p w:rsidR="00451F8D" w:rsidRPr="00451F8D" w:rsidRDefault="00451F8D" w:rsidP="00451F8D">
      <w:pPr>
        <w:pStyle w:val="SingleTxt"/>
        <w:spacing w:after="0" w:line="120" w:lineRule="exact"/>
        <w:rPr>
          <w:sz w:val="10"/>
        </w:rPr>
      </w:pPr>
    </w:p>
    <w:p w:rsidR="00D77D4C" w:rsidRPr="00D77D4C" w:rsidRDefault="00D77D4C" w:rsidP="00D77D4C">
      <w:pPr>
        <w:pStyle w:val="SingleTxt"/>
      </w:pPr>
      <w:r w:rsidRPr="00D77D4C">
        <w:t>4.</w:t>
      </w:r>
      <w:r w:rsidRPr="00D77D4C">
        <w:tab/>
        <w:t>Комитет с удовлетворением отмечает работу государства-участника по обеспечению равенства между мужчинами и женщинами в законодательстве и на практике на национальном и международном уровнях и его приверженность этому делу, в том числе в отношении поощрения всех пунктов повестки дня Совета Безопасности по вопросу о женщинах и мире и безопасности в соотве</w:t>
      </w:r>
      <w:r w:rsidRPr="00D77D4C">
        <w:t>т</w:t>
      </w:r>
      <w:r w:rsidRPr="00D77D4C">
        <w:t xml:space="preserve">ствии с его резолюцией </w:t>
      </w:r>
      <w:hyperlink r:id="rId21" w:history="1">
        <w:r w:rsidRPr="00451F8D">
          <w:rPr>
            <w:rStyle w:val="Hyperlink"/>
          </w:rPr>
          <w:t>1325 (2000)</w:t>
        </w:r>
      </w:hyperlink>
      <w:r w:rsidRPr="00D77D4C">
        <w:t xml:space="preserve"> и последующими резолюциями </w:t>
      </w:r>
      <w:hyperlink r:id="rId22" w:history="1">
        <w:r w:rsidRPr="00451F8D">
          <w:rPr>
            <w:rStyle w:val="Hyperlink"/>
          </w:rPr>
          <w:t>1327 (2000)</w:t>
        </w:r>
      </w:hyperlink>
      <w:r w:rsidRPr="00D77D4C">
        <w:t xml:space="preserve">, </w:t>
      </w:r>
      <w:hyperlink r:id="rId23" w:history="1">
        <w:r w:rsidRPr="00451F8D">
          <w:rPr>
            <w:rStyle w:val="Hyperlink"/>
          </w:rPr>
          <w:t>1366 (2001)</w:t>
        </w:r>
      </w:hyperlink>
      <w:r w:rsidRPr="00D77D4C">
        <w:t xml:space="preserve">, </w:t>
      </w:r>
      <w:hyperlink r:id="rId24" w:history="1">
        <w:r w:rsidRPr="00451F8D">
          <w:rPr>
            <w:rStyle w:val="Hyperlink"/>
          </w:rPr>
          <w:t>1408 (2002)</w:t>
        </w:r>
      </w:hyperlink>
      <w:r w:rsidRPr="00D77D4C">
        <w:t xml:space="preserve">, </w:t>
      </w:r>
      <w:hyperlink r:id="rId25" w:history="1">
        <w:r w:rsidRPr="00451F8D">
          <w:rPr>
            <w:rStyle w:val="Hyperlink"/>
          </w:rPr>
          <w:t>1820 (2008)</w:t>
        </w:r>
      </w:hyperlink>
      <w:r w:rsidRPr="00D77D4C">
        <w:t xml:space="preserve">, </w:t>
      </w:r>
      <w:hyperlink r:id="rId26" w:history="1">
        <w:r w:rsidRPr="00451F8D">
          <w:rPr>
            <w:rStyle w:val="Hyperlink"/>
          </w:rPr>
          <w:t>1888 (2009)</w:t>
        </w:r>
      </w:hyperlink>
      <w:r w:rsidRPr="00D77D4C">
        <w:t xml:space="preserve">, </w:t>
      </w:r>
      <w:hyperlink r:id="rId27" w:history="1">
        <w:r w:rsidRPr="00451F8D">
          <w:rPr>
            <w:rStyle w:val="Hyperlink"/>
          </w:rPr>
          <w:t>1889 (2009)</w:t>
        </w:r>
      </w:hyperlink>
      <w:r w:rsidRPr="00D77D4C">
        <w:t xml:space="preserve">, </w:t>
      </w:r>
      <w:hyperlink r:id="rId28" w:history="1">
        <w:r w:rsidRPr="00451F8D">
          <w:rPr>
            <w:rStyle w:val="Hyperlink"/>
          </w:rPr>
          <w:t>1960 (2010)</w:t>
        </w:r>
      </w:hyperlink>
      <w:r w:rsidRPr="00D77D4C">
        <w:t xml:space="preserve">, </w:t>
      </w:r>
      <w:hyperlink r:id="rId29" w:history="1">
        <w:r w:rsidRPr="00451F8D">
          <w:rPr>
            <w:rStyle w:val="Hyperlink"/>
          </w:rPr>
          <w:t>2106 (2013)</w:t>
        </w:r>
      </w:hyperlink>
      <w:r w:rsidRPr="00D77D4C">
        <w:t xml:space="preserve">, </w:t>
      </w:r>
      <w:hyperlink r:id="rId30" w:history="1">
        <w:r w:rsidRPr="00451F8D">
          <w:rPr>
            <w:rStyle w:val="Hyperlink"/>
          </w:rPr>
          <w:t>2122 (2013)</w:t>
        </w:r>
      </w:hyperlink>
      <w:r w:rsidRPr="00D77D4C">
        <w:t xml:space="preserve">, </w:t>
      </w:r>
      <w:hyperlink r:id="rId31" w:history="1">
        <w:r w:rsidRPr="00451F8D">
          <w:rPr>
            <w:rStyle w:val="Hyperlink"/>
          </w:rPr>
          <w:t>2242 (2015)</w:t>
        </w:r>
      </w:hyperlink>
      <w:r w:rsidRPr="00D77D4C">
        <w:t xml:space="preserve">, </w:t>
      </w:r>
      <w:hyperlink r:id="rId32" w:history="1">
        <w:r w:rsidRPr="00451F8D">
          <w:rPr>
            <w:rStyle w:val="Hyperlink"/>
          </w:rPr>
          <w:t>2272 (2016)</w:t>
        </w:r>
      </w:hyperlink>
      <w:r w:rsidRPr="00D77D4C">
        <w:t xml:space="preserve"> и </w:t>
      </w:r>
      <w:hyperlink r:id="rId33" w:history="1">
        <w:r w:rsidRPr="00451F8D">
          <w:rPr>
            <w:rStyle w:val="Hyperlink"/>
          </w:rPr>
          <w:t>2331 (2016)</w:t>
        </w:r>
      </w:hyperlink>
      <w:r w:rsidRPr="00D77D4C">
        <w:t xml:space="preserve"> и</w:t>
      </w:r>
      <w:r w:rsidR="00451F8D">
        <w:t xml:space="preserve"> 20</w:t>
      </w:r>
      <w:r w:rsidR="00451F8D" w:rsidRPr="00451F8D">
        <w:noBreakHyphen/>
      </w:r>
      <w:r w:rsidRPr="00D77D4C">
        <w:t>летним обзором хода осуществления Пекинской декларации и Платформы действий. Кроме того, Комитет с удовлетворением отмечает, что государство-участник входит в число стран, добившихся</w:t>
      </w:r>
      <w:r w:rsidR="002F3C26">
        <w:t xml:space="preserve"> </w:t>
      </w:r>
      <w:r w:rsidR="002F3C26" w:rsidRPr="00D77D4C">
        <w:t>н</w:t>
      </w:r>
      <w:r w:rsidRPr="00D77D4C">
        <w:t>аибольших успехов в плане ге</w:t>
      </w:r>
      <w:r w:rsidRPr="00D77D4C">
        <w:t>н</w:t>
      </w:r>
      <w:r w:rsidRPr="00D77D4C">
        <w:t xml:space="preserve">дерного равенства. </w:t>
      </w:r>
      <w:bookmarkEnd w:id="10"/>
    </w:p>
    <w:p w:rsidR="00D77D4C" w:rsidRPr="00D77D4C" w:rsidRDefault="00D77D4C" w:rsidP="00D77D4C">
      <w:pPr>
        <w:pStyle w:val="SingleTxt"/>
      </w:pPr>
      <w:bookmarkStart w:id="11" w:name="bookmark_19"/>
      <w:r w:rsidRPr="00D77D4C">
        <w:t>5.</w:t>
      </w:r>
      <w:r w:rsidRPr="00D77D4C">
        <w:tab/>
        <w:t>Комитет приветствует прогресс в проведении законодательных реформ, в том числе на конституционном уровне, достигнутый со времени рассмотрения в 2012 году восьмого периодического доклада государства-участника (</w:t>
      </w:r>
      <w:hyperlink r:id="rId34" w:history="1">
        <w:r w:rsidRPr="00451F8D">
          <w:rPr>
            <w:rStyle w:val="Hyperlink"/>
          </w:rPr>
          <w:t>CEDAW/C/NOR/8</w:t>
        </w:r>
      </w:hyperlink>
      <w:r w:rsidRPr="00D77D4C">
        <w:t>), в частности принятие следующих мер:</w:t>
      </w:r>
      <w:bookmarkEnd w:id="11"/>
    </w:p>
    <w:p w:rsidR="00D77D4C" w:rsidRPr="00D77D4C" w:rsidRDefault="00D77D4C" w:rsidP="00D77D4C">
      <w:pPr>
        <w:pStyle w:val="SingleTxt"/>
      </w:pPr>
      <w:bookmarkStart w:id="12" w:name="bookmark_20"/>
      <w:r w:rsidRPr="00D77D4C">
        <w:tab/>
        <w:t>a)</w:t>
      </w:r>
      <w:r w:rsidRPr="00D77D4C">
        <w:tab/>
        <w:t xml:space="preserve">решения о включении принципов равенства и недискриминации в статью 98 Конституции, в 2014 году; </w:t>
      </w:r>
      <w:bookmarkEnd w:id="12"/>
    </w:p>
    <w:p w:rsidR="00D77D4C" w:rsidRPr="00D77D4C" w:rsidRDefault="00451F8D" w:rsidP="00D77D4C">
      <w:pPr>
        <w:pStyle w:val="SingleTxt"/>
      </w:pPr>
      <w:bookmarkStart w:id="13" w:name="bookmark_21"/>
      <w:r>
        <w:rPr>
          <w:lang w:val="en-US"/>
        </w:rPr>
        <w:tab/>
      </w:r>
      <w:r w:rsidR="00D77D4C" w:rsidRPr="00D77D4C">
        <w:t>b)</w:t>
      </w:r>
      <w:r w:rsidRPr="00451F8D">
        <w:tab/>
      </w:r>
      <w:r w:rsidR="00D77D4C" w:rsidRPr="00D77D4C">
        <w:t>Закона о равенстве и борьбе с дискриминацией и Закона об омбудсмене по вопросам равенства и недопущения дискриминации и Трибун</w:t>
      </w:r>
      <w:r w:rsidR="00D77D4C" w:rsidRPr="00D77D4C">
        <w:t>а</w:t>
      </w:r>
      <w:r w:rsidR="00D77D4C" w:rsidRPr="00D77D4C">
        <w:t>ле по вопр</w:t>
      </w:r>
      <w:r w:rsidR="00D77D4C" w:rsidRPr="00D77D4C">
        <w:t>о</w:t>
      </w:r>
      <w:r w:rsidR="00D77D4C" w:rsidRPr="00D77D4C">
        <w:t xml:space="preserve">сам равенства и недопущения дискриминации, в 2017 году; </w:t>
      </w:r>
      <w:bookmarkEnd w:id="13"/>
    </w:p>
    <w:p w:rsidR="00D77D4C" w:rsidRPr="00D77D4C" w:rsidRDefault="00D77D4C" w:rsidP="00D77D4C">
      <w:pPr>
        <w:pStyle w:val="SingleTxt"/>
      </w:pPr>
      <w:bookmarkStart w:id="14" w:name="bookmark_22"/>
      <w:r w:rsidRPr="00D77D4C">
        <w:tab/>
        <w:t>c)</w:t>
      </w:r>
      <w:r w:rsidRPr="00D77D4C">
        <w:tab/>
        <w:t>Закона об изменении юридического пола, который позволяет всем лицам, включая женщин и девочек (в возрасте от 6 до 16 лет с согласия одного из родителей или законного опекуна), изменять свой юридический пол на о</w:t>
      </w:r>
      <w:r w:rsidRPr="00D77D4C">
        <w:t>с</w:t>
      </w:r>
      <w:r w:rsidRPr="00D77D4C">
        <w:t>новании личного заявления, в 2016 году.</w:t>
      </w:r>
      <w:bookmarkEnd w:id="14"/>
    </w:p>
    <w:p w:rsidR="00D77D4C" w:rsidRPr="00D77D4C" w:rsidRDefault="00D77D4C" w:rsidP="00D77D4C">
      <w:pPr>
        <w:pStyle w:val="SingleTxt"/>
      </w:pPr>
      <w:bookmarkStart w:id="15" w:name="bookmark_23"/>
      <w:r w:rsidRPr="00D77D4C">
        <w:t>6.</w:t>
      </w:r>
      <w:r w:rsidRPr="00D77D4C">
        <w:tab/>
        <w:t>Комитет приветствует усилия государства-участника по совершенствов</w:t>
      </w:r>
      <w:r w:rsidRPr="00D77D4C">
        <w:t>а</w:t>
      </w:r>
      <w:r w:rsidRPr="00D77D4C">
        <w:t>нию его институциональной базы и политики в целях скорейшей ликвидации дискриминации в отношении женщин и поощрения гендерного равенства, в частности принятие следующих документов и учреждение следующих орг</w:t>
      </w:r>
      <w:r w:rsidRPr="00D77D4C">
        <w:t>а</w:t>
      </w:r>
      <w:r w:rsidRPr="00D77D4C">
        <w:t>нов:</w:t>
      </w:r>
      <w:bookmarkEnd w:id="15"/>
    </w:p>
    <w:p w:rsidR="00D77D4C" w:rsidRPr="00D77D4C" w:rsidRDefault="00D77D4C" w:rsidP="00D77D4C">
      <w:pPr>
        <w:pStyle w:val="SingleTxt"/>
      </w:pPr>
      <w:bookmarkStart w:id="16" w:name="bookmark_24"/>
      <w:r w:rsidRPr="00D77D4C">
        <w:tab/>
        <w:t>a)</w:t>
      </w:r>
      <w:r w:rsidRPr="00D77D4C">
        <w:tab/>
        <w:t>Национального плана действий по гендерному равенству, в 2014 г</w:t>
      </w:r>
      <w:r w:rsidRPr="00D77D4C">
        <w:t>о</w:t>
      </w:r>
      <w:r w:rsidRPr="00D77D4C">
        <w:t xml:space="preserve">ду; </w:t>
      </w:r>
      <w:bookmarkEnd w:id="16"/>
    </w:p>
    <w:p w:rsidR="00D77D4C" w:rsidRPr="00D77D4C" w:rsidRDefault="00E9533E" w:rsidP="00D77D4C">
      <w:pPr>
        <w:pStyle w:val="SingleTxt"/>
      </w:pPr>
      <w:bookmarkStart w:id="17" w:name="bookmark_25"/>
      <w:r>
        <w:rPr>
          <w:lang w:val="en-US"/>
        </w:rPr>
        <w:tab/>
      </w:r>
      <w:r w:rsidR="00D77D4C" w:rsidRPr="00D77D4C">
        <w:t>b)</w:t>
      </w:r>
      <w:r w:rsidR="00D77D4C" w:rsidRPr="00D77D4C">
        <w:tab/>
        <w:t>Норвежского национального учреждения по правам человека, кот</w:t>
      </w:r>
      <w:r w:rsidR="00D77D4C" w:rsidRPr="00D77D4C">
        <w:t>о</w:t>
      </w:r>
      <w:r w:rsidR="00D77D4C" w:rsidRPr="00D77D4C">
        <w:t>рое за соответствие принципам, касающимся статуса национальных учрежд</w:t>
      </w:r>
      <w:r w:rsidR="00D77D4C" w:rsidRPr="00D77D4C">
        <w:t>е</w:t>
      </w:r>
      <w:r w:rsidR="00D77D4C" w:rsidRPr="00D77D4C">
        <w:t>ний, занимающихся поощрением и защитой прав человека, было аккредитов</w:t>
      </w:r>
      <w:r w:rsidR="00D77D4C" w:rsidRPr="00D77D4C">
        <w:t>а</w:t>
      </w:r>
      <w:r w:rsidR="00D77D4C" w:rsidRPr="00D77D4C">
        <w:t>но Глобальным альянсом национальных правозащитных учреждений со стат</w:t>
      </w:r>
      <w:r w:rsidR="00D77D4C" w:rsidRPr="00D77D4C">
        <w:t>у</w:t>
      </w:r>
      <w:r w:rsidR="00D77D4C" w:rsidRPr="00D77D4C">
        <w:t>сом «А», в 2015 году;</w:t>
      </w:r>
      <w:bookmarkEnd w:id="17"/>
    </w:p>
    <w:p w:rsidR="00D77D4C" w:rsidRPr="00D77D4C" w:rsidRDefault="00E9533E" w:rsidP="00D77D4C">
      <w:pPr>
        <w:pStyle w:val="SingleTxt"/>
      </w:pPr>
      <w:bookmarkStart w:id="18" w:name="bookmark_26"/>
      <w:r>
        <w:rPr>
          <w:lang w:val="en-US"/>
        </w:rPr>
        <w:tab/>
      </w:r>
      <w:r w:rsidR="00D77D4C" w:rsidRPr="00D77D4C">
        <w:t>c)</w:t>
      </w:r>
      <w:r w:rsidR="00D77D4C" w:rsidRPr="00D77D4C">
        <w:tab/>
        <w:t>Плана действий под названием "Право распоряжаться своей со</w:t>
      </w:r>
      <w:r w:rsidR="00D77D4C" w:rsidRPr="00D77D4C">
        <w:t>б</w:t>
      </w:r>
      <w:r w:rsidR="00D77D4C" w:rsidRPr="00D77D4C">
        <w:t>ственной жизнью: План действий по борьбе с негативным социальным контр</w:t>
      </w:r>
      <w:r w:rsidR="00D77D4C" w:rsidRPr="00D77D4C">
        <w:t>о</w:t>
      </w:r>
      <w:r w:rsidR="00D77D4C" w:rsidRPr="00D77D4C">
        <w:t>лем, принудительными браками и калечащими операциями на женских пол</w:t>
      </w:r>
      <w:r w:rsidR="00D77D4C" w:rsidRPr="00D77D4C">
        <w:t>о</w:t>
      </w:r>
      <w:r w:rsidR="00D77D4C" w:rsidRPr="00D77D4C">
        <w:t>вых орг</w:t>
      </w:r>
      <w:r w:rsidR="00D77D4C" w:rsidRPr="00D77D4C">
        <w:t>а</w:t>
      </w:r>
      <w:r w:rsidR="00D77D4C" w:rsidRPr="00D77D4C">
        <w:t xml:space="preserve">нах на 2017-2020 годы", в 2017 году, и других планов действий, в том числе: </w:t>
      </w:r>
      <w:bookmarkEnd w:id="18"/>
    </w:p>
    <w:p w:rsidR="00D77D4C" w:rsidRPr="00D77D4C" w:rsidRDefault="00E9533E" w:rsidP="00D77D4C">
      <w:pPr>
        <w:pStyle w:val="SingleTxt"/>
      </w:pPr>
      <w:bookmarkStart w:id="19" w:name="bookmark_27"/>
      <w:r>
        <w:rPr>
          <w:lang w:val="en-US"/>
        </w:rPr>
        <w:tab/>
      </w:r>
      <w:r>
        <w:t>i)</w:t>
      </w:r>
      <w:r w:rsidRPr="00E9533E">
        <w:tab/>
      </w:r>
      <w:r w:rsidR="00D77D4C" w:rsidRPr="00D77D4C">
        <w:t>по борьбе</w:t>
      </w:r>
      <w:r w:rsidR="002F3C26">
        <w:t xml:space="preserve"> </w:t>
      </w:r>
      <w:r w:rsidR="002F3C26" w:rsidRPr="00D77D4C">
        <w:t>с</w:t>
      </w:r>
      <w:r w:rsidR="002F3C26">
        <w:t xml:space="preserve"> </w:t>
      </w:r>
      <w:r w:rsidR="002F3C26" w:rsidRPr="00D77D4C">
        <w:t>т</w:t>
      </w:r>
      <w:r w:rsidR="00D77D4C" w:rsidRPr="00D77D4C">
        <w:t>орговлей</w:t>
      </w:r>
      <w:r w:rsidR="002F3C26">
        <w:t xml:space="preserve"> </w:t>
      </w:r>
      <w:r w:rsidR="002F3C26" w:rsidRPr="00D77D4C">
        <w:t>л</w:t>
      </w:r>
      <w:r w:rsidR="00D77D4C" w:rsidRPr="00D77D4C">
        <w:t xml:space="preserve">юдьми; </w:t>
      </w:r>
      <w:bookmarkEnd w:id="19"/>
    </w:p>
    <w:p w:rsidR="00D77D4C" w:rsidRPr="00D77D4C" w:rsidRDefault="00E9533E" w:rsidP="00E9533E">
      <w:pPr>
        <w:pStyle w:val="SingleTxt"/>
        <w:ind w:left="1742" w:hanging="475"/>
      </w:pPr>
      <w:bookmarkStart w:id="20" w:name="bookmark_28"/>
      <w:r w:rsidRPr="00E9533E">
        <w:tab/>
      </w:r>
      <w:r w:rsidR="00D77D4C" w:rsidRPr="00D77D4C">
        <w:t>ii)</w:t>
      </w:r>
      <w:r w:rsidRPr="00E9533E">
        <w:tab/>
      </w:r>
      <w:r w:rsidR="00D77D4C" w:rsidRPr="00D77D4C">
        <w:t>по борьбе с заявлениями, ведущими к разжиганию ненависти, в ц</w:t>
      </w:r>
      <w:r w:rsidR="00D77D4C" w:rsidRPr="00D77D4C">
        <w:t>е</w:t>
      </w:r>
      <w:r w:rsidR="00D77D4C" w:rsidRPr="00D77D4C">
        <w:t>лях предотвращения ненавистнических высказываний по всем запреще</w:t>
      </w:r>
      <w:r w:rsidR="00D77D4C" w:rsidRPr="00D77D4C">
        <w:t>н</w:t>
      </w:r>
      <w:r w:rsidR="00D77D4C" w:rsidRPr="00D77D4C">
        <w:t xml:space="preserve">ным признакам дискриминации, включая дискриминацию по признаку пола; </w:t>
      </w:r>
      <w:bookmarkEnd w:id="20"/>
    </w:p>
    <w:p w:rsidR="00D77D4C" w:rsidRPr="00D77D4C" w:rsidRDefault="002F3C26" w:rsidP="002F3C26">
      <w:pPr>
        <w:pStyle w:val="SingleTxt"/>
        <w:ind w:left="1742" w:hanging="475"/>
      </w:pPr>
      <w:bookmarkStart w:id="21" w:name="bookmark_29"/>
      <w:r>
        <w:rPr>
          <w:lang w:val="en-US"/>
        </w:rPr>
        <w:tab/>
      </w:r>
      <w:r>
        <w:t>iii)</w:t>
      </w:r>
      <w:r w:rsidRPr="002F3C26">
        <w:tab/>
      </w:r>
      <w:r w:rsidR="00D77D4C" w:rsidRPr="00D77D4C">
        <w:t>по повышению эффективности расследования и судебного преслед</w:t>
      </w:r>
      <w:r w:rsidR="00D77D4C" w:rsidRPr="00D77D4C">
        <w:t>о</w:t>
      </w:r>
      <w:r w:rsidR="00D77D4C" w:rsidRPr="00D77D4C">
        <w:t>вания в полиции и прокуратуре, в том числе касательно дел, связанных с гендерным насилием в отношении женщин, в 2016 году;</w:t>
      </w:r>
      <w:bookmarkEnd w:id="21"/>
    </w:p>
    <w:p w:rsidR="00D77D4C" w:rsidRPr="00D77D4C" w:rsidRDefault="002F3C26" w:rsidP="002F3C26">
      <w:pPr>
        <w:pStyle w:val="SingleTxt"/>
        <w:ind w:left="1742" w:hanging="475"/>
      </w:pPr>
      <w:bookmarkStart w:id="22" w:name="bookmark_30"/>
      <w:r w:rsidRPr="002F3C26">
        <w:tab/>
      </w:r>
      <w:r w:rsidR="00D77D4C" w:rsidRPr="00D77D4C">
        <w:t>iv)</w:t>
      </w:r>
      <w:r w:rsidRPr="002F3C26">
        <w:tab/>
      </w:r>
      <w:r w:rsidR="00D77D4C" w:rsidRPr="00D77D4C">
        <w:t>по борьбе с насилием в семье под названием "Жизнь без насилия" на пери</w:t>
      </w:r>
      <w:r>
        <w:t>од 2014-</w:t>
      </w:r>
      <w:r w:rsidR="00D77D4C" w:rsidRPr="00D77D4C">
        <w:t>2017 годов.</w:t>
      </w:r>
      <w:bookmarkEnd w:id="22"/>
    </w:p>
    <w:p w:rsidR="00D77D4C" w:rsidRPr="00D77D4C" w:rsidRDefault="00D77D4C" w:rsidP="00D77D4C">
      <w:pPr>
        <w:pStyle w:val="SingleTxt"/>
      </w:pPr>
      <w:bookmarkStart w:id="23" w:name="bookmark_31"/>
      <w:r w:rsidRPr="00D77D4C">
        <w:t>7.</w:t>
      </w:r>
      <w:r w:rsidRPr="00D77D4C">
        <w:tab/>
        <w:t>Комитет приветствует тот факт, что за время, прошедшее с момента ра</w:t>
      </w:r>
      <w:r w:rsidRPr="00D77D4C">
        <w:t>с</w:t>
      </w:r>
      <w:r w:rsidRPr="00D77D4C">
        <w:t>смотрения предыдущего доклада, государство-участник ратифицировало сл</w:t>
      </w:r>
      <w:r w:rsidRPr="00D77D4C">
        <w:t>е</w:t>
      </w:r>
      <w:r w:rsidRPr="00D77D4C">
        <w:t>дующие международные и региональные документы или присоединилось к ним:</w:t>
      </w:r>
      <w:bookmarkEnd w:id="23"/>
    </w:p>
    <w:p w:rsidR="00D77D4C" w:rsidRPr="00D77D4C" w:rsidRDefault="00D77D4C" w:rsidP="00D77D4C">
      <w:pPr>
        <w:pStyle w:val="SingleTxt"/>
      </w:pPr>
      <w:bookmarkStart w:id="24" w:name="bookmark_32"/>
      <w:r w:rsidRPr="00D77D4C">
        <w:tab/>
        <w:t>a)</w:t>
      </w:r>
      <w:r w:rsidRPr="00D77D4C">
        <w:tab/>
        <w:t xml:space="preserve">Конвенция о предотвращении и борьбе с насилием в отношении женщин и домашним насилием (Стамбульская конвенция) Совета Европы </w:t>
      </w:r>
      <w:r w:rsidRPr="00D77D4C">
        <w:lastRenderedPageBreak/>
        <w:t>и з</w:t>
      </w:r>
      <w:r w:rsidRPr="00D77D4C">
        <w:t>а</w:t>
      </w:r>
      <w:r w:rsidRPr="00D77D4C">
        <w:t>конодательные предложения об осуществлении и соблюдении ее полож</w:t>
      </w:r>
      <w:r w:rsidRPr="00D77D4C">
        <w:t>е</w:t>
      </w:r>
      <w:r w:rsidRPr="00D77D4C">
        <w:t>ний, в 2017 году;</w:t>
      </w:r>
      <w:bookmarkEnd w:id="24"/>
    </w:p>
    <w:p w:rsidR="00D77D4C" w:rsidRPr="00D77D4C" w:rsidRDefault="00D77D4C" w:rsidP="00D77D4C">
      <w:pPr>
        <w:pStyle w:val="SingleTxt"/>
      </w:pPr>
      <w:bookmarkStart w:id="25" w:name="bookmark_33"/>
      <w:r w:rsidRPr="00D77D4C">
        <w:tab/>
        <w:t>b)</w:t>
      </w:r>
      <w:r w:rsidRPr="00D77D4C">
        <w:tab/>
        <w:t>Факультативный протокол к Конвенции против пыток и других ж</w:t>
      </w:r>
      <w:r w:rsidRPr="00D77D4C">
        <w:t>е</w:t>
      </w:r>
      <w:r w:rsidRPr="00D77D4C">
        <w:t>стоких, бесчеловечных или унижающих достоинство видов обращения и нак</w:t>
      </w:r>
      <w:r w:rsidRPr="00D77D4C">
        <w:t>а</w:t>
      </w:r>
      <w:r w:rsidRPr="00D77D4C">
        <w:t>зания и Конвенция о правах инвалидов, в 2013 году</w:t>
      </w:r>
      <w:bookmarkEnd w:id="25"/>
      <w:r w:rsidRPr="00D77D4C">
        <w:t>.</w:t>
      </w:r>
    </w:p>
    <w:p w:rsidR="00D77D4C" w:rsidRPr="00D77D4C" w:rsidRDefault="00D77D4C" w:rsidP="00D77D4C">
      <w:pPr>
        <w:pStyle w:val="SingleTxt"/>
      </w:pPr>
      <w:bookmarkStart w:id="26" w:name="bookmark_34"/>
      <w:r w:rsidRPr="00D77D4C">
        <w:t>8.</w:t>
      </w:r>
      <w:r w:rsidRPr="00D77D4C">
        <w:tab/>
        <w:t>Комитет с удовлетворением отмечает деятельность государства-участника по осуществлению целей в области устойчивого развития и созданию нового механизма для их достижения, включая онлайновую платформу знаний. Ком</w:t>
      </w:r>
      <w:r w:rsidRPr="00D77D4C">
        <w:t>и</w:t>
      </w:r>
      <w:r w:rsidRPr="00D77D4C">
        <w:t>тет напоминает о важном значении цели 5 в области устойчивого развития о достижении гендерного равенства и расширения прав и возможностей всех женщин и девочек и высоко оценивает позитивные усилия государства-участника по осуществлению стратегий в области устойчивого развития, включая меры по борьбе с изменением климата.</w:t>
      </w:r>
      <w:bookmarkEnd w:id="26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27" w:name="bookmark_35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</w:p>
    <w:p w:rsidR="00D77D4C" w:rsidRPr="00D77D4C" w:rsidRDefault="00D77D4C" w:rsidP="002F3C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  <w:t>C.</w:t>
      </w:r>
      <w:r w:rsidRPr="00D77D4C">
        <w:tab/>
        <w:t>Парламент</w:t>
      </w:r>
      <w:bookmarkEnd w:id="27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28" w:name="bookmark_36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</w:p>
    <w:p w:rsidR="00D77D4C" w:rsidRPr="00D77D4C" w:rsidRDefault="00D77D4C" w:rsidP="00D77D4C">
      <w:pPr>
        <w:pStyle w:val="SingleTxt"/>
        <w:rPr>
          <w:b/>
        </w:rPr>
      </w:pPr>
      <w:r w:rsidRPr="00D77D4C">
        <w:t>9.</w:t>
      </w:r>
      <w:r w:rsidRPr="00D77D4C">
        <w:tab/>
      </w:r>
      <w:r w:rsidRPr="00D77D4C"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 Комитет призывает парламент (стортинг) пре</w:t>
      </w:r>
      <w:r w:rsidRPr="00D77D4C">
        <w:rPr>
          <w:b/>
        </w:rPr>
        <w:t>д</w:t>
      </w:r>
      <w:r w:rsidRPr="00D77D4C">
        <w:rPr>
          <w:b/>
        </w:rPr>
        <w:t>принять, в соответствии с его полномочиями, необходимые шаги для ре</w:t>
      </w:r>
      <w:r w:rsidRPr="00D77D4C">
        <w:rPr>
          <w:b/>
        </w:rPr>
        <w:t>а</w:t>
      </w:r>
      <w:r w:rsidRPr="00D77D4C">
        <w:rPr>
          <w:b/>
        </w:rPr>
        <w:t>лизации настоящих заключительных замечаний в течение периода до представления следующего доклада в соответствии с Конвенцией, в том числе путем рассмотрения возможности проведения</w:t>
      </w:r>
      <w:r w:rsidR="002F3C26">
        <w:rPr>
          <w:b/>
        </w:rPr>
        <w:t xml:space="preserve"> </w:t>
      </w:r>
      <w:r w:rsidR="002F3C26" w:rsidRPr="00D77D4C">
        <w:rPr>
          <w:b/>
        </w:rPr>
        <w:t>д</w:t>
      </w:r>
      <w:r w:rsidRPr="00D77D4C">
        <w:rPr>
          <w:b/>
        </w:rPr>
        <w:t>ебатов по заключ</w:t>
      </w:r>
      <w:r w:rsidRPr="00D77D4C">
        <w:rPr>
          <w:b/>
        </w:rPr>
        <w:t>и</w:t>
      </w:r>
      <w:r w:rsidRPr="00D77D4C">
        <w:rPr>
          <w:b/>
        </w:rPr>
        <w:t>тельным замечаниям с участием гражданского общества.</w:t>
      </w:r>
      <w:bookmarkEnd w:id="28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29" w:name="bookmark_37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</w:p>
    <w:p w:rsidR="00D77D4C" w:rsidRPr="00D77D4C" w:rsidRDefault="00D77D4C" w:rsidP="002F3C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  <w:t>D.</w:t>
      </w:r>
      <w:r w:rsidRPr="00D77D4C">
        <w:tab/>
        <w:t>Основные вопросы, вызывающие обеспокоенность, и рекомендации</w:t>
      </w:r>
      <w:bookmarkEnd w:id="29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30" w:name="bookmark_38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 xml:space="preserve">Осуществление Конвенции, Факультативного протокола к ней и общих рекомендаций Комитета и повышение осведомленности о них </w:t>
      </w:r>
      <w:bookmarkEnd w:id="30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31" w:name="bookmark_39"/>
    </w:p>
    <w:p w:rsidR="00D77D4C" w:rsidRPr="00D77D4C" w:rsidRDefault="00D77D4C" w:rsidP="00D77D4C">
      <w:pPr>
        <w:pStyle w:val="SingleTxt"/>
        <w:rPr>
          <w:bCs/>
        </w:rPr>
      </w:pPr>
      <w:r w:rsidRPr="00D77D4C">
        <w:t>10.</w:t>
      </w:r>
      <w:r w:rsidRPr="00D77D4C">
        <w:tab/>
        <w:t>Комитет приветствует публикацию в 2016 году перевода Конвенции на северном диалекте саамского языка. Вместе с тем он выражает обеспокое</w:t>
      </w:r>
      <w:r w:rsidRPr="00D77D4C">
        <w:t>н</w:t>
      </w:r>
      <w:r w:rsidRPr="00D77D4C">
        <w:t>ность по поводу отсутствия комплексной программы по осуществлению его заключительных замечаний. Он вновь выражает озабоченность в связи с общей неосведомленностью о Конвенции и Факультативном протоколе к ней в гос</w:t>
      </w:r>
      <w:r w:rsidRPr="00D77D4C">
        <w:t>у</w:t>
      </w:r>
      <w:r w:rsidRPr="00D77D4C">
        <w:t>дарстве-участнике, в том числе среди государственных служащих и работников правоохранительных органов и судебной системы. Кроме того, он обеспокоен отсутствием осведомленности среди самих женщин, в частности женщин-мигрантов, что лишает их возможности отстаивать свои права в соответствии с Конвенцией или использовать процедуры представления сообщений или пр</w:t>
      </w:r>
      <w:r w:rsidRPr="00D77D4C">
        <w:t>о</w:t>
      </w:r>
      <w:r w:rsidRPr="00D77D4C">
        <w:t>ведения расследований, предусмотренные Факультативным протоколом.</w:t>
      </w:r>
      <w:bookmarkEnd w:id="31"/>
    </w:p>
    <w:p w:rsidR="00D77D4C" w:rsidRPr="00D77D4C" w:rsidRDefault="00D77D4C" w:rsidP="00D77D4C">
      <w:pPr>
        <w:pStyle w:val="SingleTxt"/>
        <w:rPr>
          <w:b/>
          <w:bCs/>
        </w:rPr>
      </w:pPr>
      <w:bookmarkStart w:id="32" w:name="bookmark_40"/>
      <w:r w:rsidRPr="00D77D4C">
        <w:t>11.</w:t>
      </w:r>
      <w:r w:rsidRPr="00D77D4C">
        <w:tab/>
      </w:r>
      <w:r w:rsidRPr="00D77D4C">
        <w:rPr>
          <w:b/>
        </w:rPr>
        <w:t>Комитет призывает государство-участник</w:t>
      </w:r>
      <w:r w:rsidRPr="00D77D4C">
        <w:t>:</w:t>
      </w:r>
      <w:bookmarkEnd w:id="32"/>
    </w:p>
    <w:p w:rsidR="00D77D4C" w:rsidRPr="00D77D4C" w:rsidRDefault="002F3C26" w:rsidP="00D77D4C">
      <w:pPr>
        <w:pStyle w:val="SingleTxt"/>
        <w:rPr>
          <w:b/>
          <w:bCs/>
        </w:rPr>
      </w:pPr>
      <w:bookmarkStart w:id="33" w:name="bookmark_41"/>
      <w:r>
        <w:rPr>
          <w:b/>
          <w:lang w:val="en-US"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разработать комплексную программу по осуществлению наст</w:t>
      </w:r>
      <w:r w:rsidR="00D77D4C" w:rsidRPr="00D77D4C">
        <w:rPr>
          <w:b/>
        </w:rPr>
        <w:t>о</w:t>
      </w:r>
      <w:r w:rsidR="00D77D4C" w:rsidRPr="00D77D4C">
        <w:rPr>
          <w:b/>
        </w:rPr>
        <w:t>ящих заключительных замечаний, обеспечить распространение текста настоящих заключительных замечаний, Конвенции, Факультативного протокола к ней и общих рекомендаций Комитета среди всех заинтерес</w:t>
      </w:r>
      <w:r w:rsidR="00D77D4C" w:rsidRPr="00D77D4C">
        <w:rPr>
          <w:b/>
        </w:rPr>
        <w:t>о</w:t>
      </w:r>
      <w:r w:rsidR="00D77D4C" w:rsidRPr="00D77D4C">
        <w:rPr>
          <w:b/>
        </w:rPr>
        <w:t>ванных сторон, в том числе среди государственных служащих и работн</w:t>
      </w:r>
      <w:r w:rsidR="00D77D4C" w:rsidRPr="00D77D4C">
        <w:rPr>
          <w:b/>
        </w:rPr>
        <w:t>и</w:t>
      </w:r>
      <w:r w:rsidR="00D77D4C" w:rsidRPr="00D77D4C">
        <w:rPr>
          <w:b/>
        </w:rPr>
        <w:t>ков правоохранительных органов и судебной системы, и включить мн</w:t>
      </w:r>
      <w:r w:rsidR="00D77D4C" w:rsidRPr="00D77D4C">
        <w:rPr>
          <w:b/>
        </w:rPr>
        <w:t>е</w:t>
      </w:r>
      <w:r w:rsidR="00D77D4C" w:rsidRPr="00D77D4C">
        <w:rPr>
          <w:b/>
        </w:rPr>
        <w:t>ния, принятые по отдельным сообщениям, выводы, принятые по рассл</w:t>
      </w:r>
      <w:r w:rsidR="00D77D4C" w:rsidRPr="00D77D4C">
        <w:rPr>
          <w:b/>
        </w:rPr>
        <w:t>е</w:t>
      </w:r>
      <w:r w:rsidR="00D77D4C" w:rsidRPr="00D77D4C">
        <w:rPr>
          <w:b/>
        </w:rPr>
        <w:t>дованиям в соответствии с Факультативным протоколом, и общие рек</w:t>
      </w:r>
      <w:r w:rsidR="00D77D4C" w:rsidRPr="00D77D4C">
        <w:rPr>
          <w:b/>
        </w:rPr>
        <w:t>о</w:t>
      </w:r>
      <w:r w:rsidR="00D77D4C" w:rsidRPr="00D77D4C">
        <w:rPr>
          <w:b/>
        </w:rPr>
        <w:t>мендации К</w:t>
      </w:r>
      <w:r w:rsidR="00D77D4C" w:rsidRPr="00D77D4C">
        <w:rPr>
          <w:b/>
        </w:rPr>
        <w:t>о</w:t>
      </w:r>
      <w:r w:rsidR="00D77D4C" w:rsidRPr="00D77D4C">
        <w:rPr>
          <w:b/>
        </w:rPr>
        <w:t>митета в судебные программы профессиональной подготовки и укрепл</w:t>
      </w:r>
      <w:r w:rsidR="00D77D4C" w:rsidRPr="00D77D4C">
        <w:rPr>
          <w:b/>
        </w:rPr>
        <w:t>е</w:t>
      </w:r>
      <w:r w:rsidR="00D77D4C" w:rsidRPr="00D77D4C">
        <w:rPr>
          <w:b/>
        </w:rPr>
        <w:t xml:space="preserve">ния потенциала; </w:t>
      </w:r>
      <w:bookmarkEnd w:id="33"/>
    </w:p>
    <w:p w:rsidR="00D77D4C" w:rsidRPr="00D77D4C" w:rsidRDefault="002F3C26" w:rsidP="00D77D4C">
      <w:pPr>
        <w:pStyle w:val="SingleTxt"/>
        <w:rPr>
          <w:b/>
          <w:bCs/>
        </w:rPr>
      </w:pPr>
      <w:bookmarkStart w:id="34" w:name="bookmark_42"/>
      <w:r>
        <w:rPr>
          <w:b/>
          <w:lang w:val="en-US"/>
        </w:rPr>
        <w:lastRenderedPageBreak/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активизировать свои усилия по повышению осведомленности женщин, в частности женщин, принадлежащих к группам этнических меньшинств, и женщин-мигрантов, о своих правах в соответствии с Ко</w:t>
      </w:r>
      <w:r w:rsidR="00D77D4C" w:rsidRPr="00D77D4C">
        <w:rPr>
          <w:b/>
        </w:rPr>
        <w:t>н</w:t>
      </w:r>
      <w:r w:rsidR="00D77D4C" w:rsidRPr="00D77D4C">
        <w:rPr>
          <w:b/>
        </w:rPr>
        <w:t xml:space="preserve">венцией и Факультативным протоколом к ней. </w:t>
      </w:r>
      <w:bookmarkEnd w:id="34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35" w:name="bookmark_43"/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Законодательная основа и определение дискриминации в отношении женщин</w:t>
      </w:r>
      <w:bookmarkEnd w:id="35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36" w:name="bookmark_44"/>
    </w:p>
    <w:p w:rsidR="00D77D4C" w:rsidRPr="00D77D4C" w:rsidRDefault="00D77D4C" w:rsidP="00D77D4C">
      <w:pPr>
        <w:pStyle w:val="SingleTxt"/>
      </w:pPr>
      <w:r w:rsidRPr="00D77D4C">
        <w:t>12.</w:t>
      </w:r>
      <w:r w:rsidR="002F3C26" w:rsidRPr="002F3C26">
        <w:tab/>
      </w:r>
      <w:r w:rsidRPr="00D77D4C">
        <w:t>Комитет отмечает, что, как правило, принятое в Норвегии законодател</w:t>
      </w:r>
      <w:r w:rsidRPr="00D77D4C">
        <w:t>ь</w:t>
      </w:r>
      <w:r w:rsidRPr="00D77D4C">
        <w:t>ство с гендерной точки зрения является нейтральным. Комитет вновь выражает свою обеспокоенность по поводу того, что нейтральные в гендерном отнош</w:t>
      </w:r>
      <w:r w:rsidRPr="00D77D4C">
        <w:t>е</w:t>
      </w:r>
      <w:r w:rsidRPr="00D77D4C">
        <w:t>нии законы, стратегии и программы могут привести к неадекватной защите женщин от прямой и косвенной дискриминации и препятствовать достижению реального равенства между женщинами и мужчинами, как это разъясняется в пункте 5 общей рекомендации Комитета № 28 (2010), касающейся основных обязательств государств-участников в соответствии со статьей 2 Конвенции. Комитет обеспокоен тем, что это уже находит отражение в поправках 2016 года к инструкциям процедуры оценки для официальных исследований и докладов, в результате чего при оценке связанных с равенством последствий законод</w:t>
      </w:r>
      <w:r w:rsidRPr="00D77D4C">
        <w:t>а</w:t>
      </w:r>
      <w:r w:rsidRPr="00D77D4C">
        <w:t>тельных и политических мер гендерным аспектам стало уделяться меньше внимания. Кроме того, Комитет отмечает, что новый Закон о равенстве и бор</w:t>
      </w:r>
      <w:r w:rsidRPr="00D77D4C">
        <w:t>ь</w:t>
      </w:r>
      <w:r w:rsidRPr="00D77D4C">
        <w:t>бе с дискриминацией, который объединил действовавшие ранее законы о ра</w:t>
      </w:r>
      <w:r w:rsidRPr="00D77D4C">
        <w:t>в</w:t>
      </w:r>
      <w:r w:rsidRPr="00D77D4C">
        <w:t>ноправии мужчин и женщин, о запрещении дискриминации по признаку секс</w:t>
      </w:r>
      <w:r w:rsidRPr="00D77D4C">
        <w:t>у</w:t>
      </w:r>
      <w:r w:rsidRPr="00D77D4C">
        <w:t>альной ориентации, о запрещении дискриминации по признаку этнической принадлежности и о борьбе с дискриминацией и обеспечении доступа, "в первую очередь направлен на усиление позиции женщин и меньшинств" и предусматривает возможность возбуждения дел на основе сочетания запр</w:t>
      </w:r>
      <w:r w:rsidRPr="00D77D4C">
        <w:t>е</w:t>
      </w:r>
      <w:r w:rsidRPr="00D77D4C">
        <w:t>щенных признаков дискриминации. Вместе с тем Комитет выражает обеспок</w:t>
      </w:r>
      <w:r w:rsidRPr="00D77D4C">
        <w:t>о</w:t>
      </w:r>
      <w:r w:rsidRPr="00D77D4C">
        <w:t>енность по поводу того, что осуществление этого Закона может ослабить ус</w:t>
      </w:r>
      <w:r w:rsidRPr="00D77D4C">
        <w:t>и</w:t>
      </w:r>
      <w:r w:rsidRPr="00D77D4C">
        <w:t>лия по поощрению гендерного равенства в государстве-участнике, которое р</w:t>
      </w:r>
      <w:r w:rsidRPr="00D77D4C">
        <w:t>а</w:t>
      </w:r>
      <w:r w:rsidRPr="00D77D4C">
        <w:t>нее регулировалось отдельным законом о равноправии мужчин и женщин, и что частных и государственных работодателей освободили от обязанности представлять отчеты о своей деятельности, связанной с гендерной проблем</w:t>
      </w:r>
      <w:r w:rsidRPr="00D77D4C">
        <w:t>а</w:t>
      </w:r>
      <w:r w:rsidRPr="00D77D4C">
        <w:t>тикой.</w:t>
      </w:r>
      <w:bookmarkEnd w:id="36"/>
    </w:p>
    <w:p w:rsidR="00D77D4C" w:rsidRPr="00D77D4C" w:rsidRDefault="00D77D4C" w:rsidP="00D77D4C">
      <w:pPr>
        <w:pStyle w:val="SingleTxt"/>
        <w:rPr>
          <w:b/>
        </w:rPr>
      </w:pPr>
      <w:bookmarkStart w:id="37" w:name="bookmark_45"/>
      <w:r w:rsidRPr="00D77D4C">
        <w:t>13.</w:t>
      </w:r>
      <w:r w:rsidRPr="00D77D4C">
        <w:tab/>
      </w:r>
      <w:r w:rsidRPr="00D77D4C">
        <w:rPr>
          <w:b/>
        </w:rPr>
        <w:t>Комитет призывает государство-участник:</w:t>
      </w:r>
      <w:bookmarkEnd w:id="37"/>
    </w:p>
    <w:p w:rsidR="00D77D4C" w:rsidRPr="00D77D4C" w:rsidRDefault="002F3C26" w:rsidP="00D77D4C">
      <w:pPr>
        <w:pStyle w:val="SingleTxt"/>
        <w:rPr>
          <w:b/>
        </w:rPr>
      </w:pPr>
      <w:bookmarkStart w:id="38" w:name="bookmark_46"/>
      <w:r>
        <w:rPr>
          <w:b/>
          <w:lang w:val="en-US"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 xml:space="preserve">в соответствии с пунктом </w:t>
      </w:r>
      <w:r w:rsidR="00412480">
        <w:rPr>
          <w:b/>
        </w:rPr>
        <w:t>5 общей рекомендации Комитета №</w:t>
      </w:r>
      <w:r w:rsidR="00412480">
        <w:rPr>
          <w:b/>
          <w:lang w:val="en-US"/>
        </w:rPr>
        <w:t> </w:t>
      </w:r>
      <w:r w:rsidR="00D77D4C" w:rsidRPr="00D77D4C">
        <w:rPr>
          <w:b/>
        </w:rPr>
        <w:t>28 включить в свое законодательство, стратегии и программы не нейтрал</w:t>
      </w:r>
      <w:r w:rsidR="00D77D4C" w:rsidRPr="00D77D4C">
        <w:rPr>
          <w:b/>
        </w:rPr>
        <w:t>ь</w:t>
      </w:r>
      <w:r w:rsidR="00D77D4C" w:rsidRPr="00D77D4C">
        <w:rPr>
          <w:b/>
        </w:rPr>
        <w:t>ный в гендерном отношении подход, а подход, основанный на учете ге</w:t>
      </w:r>
      <w:r w:rsidR="00D77D4C" w:rsidRPr="00D77D4C">
        <w:rPr>
          <w:b/>
        </w:rPr>
        <w:t>н</w:t>
      </w:r>
      <w:r w:rsidR="00D77D4C" w:rsidRPr="00D77D4C">
        <w:rPr>
          <w:b/>
        </w:rPr>
        <w:t>дерных факторов;</w:t>
      </w:r>
      <w:bookmarkEnd w:id="38"/>
    </w:p>
    <w:p w:rsidR="00D77D4C" w:rsidRPr="00D77D4C" w:rsidRDefault="002F3C26" w:rsidP="00D77D4C">
      <w:pPr>
        <w:pStyle w:val="SingleTxt"/>
        <w:rPr>
          <w:b/>
        </w:rPr>
      </w:pPr>
      <w:bookmarkStart w:id="39" w:name="bookmark_47"/>
      <w:r w:rsidRPr="00412480">
        <w:rPr>
          <w:b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усилить в инструкциях процедуры оценки требования о генде</w:t>
      </w:r>
      <w:r w:rsidR="00D77D4C" w:rsidRPr="00D77D4C">
        <w:rPr>
          <w:b/>
        </w:rPr>
        <w:t>р</w:t>
      </w:r>
      <w:r w:rsidR="00D77D4C" w:rsidRPr="00D77D4C">
        <w:rPr>
          <w:b/>
        </w:rPr>
        <w:t>ном равенстве и недискриминации;</w:t>
      </w:r>
      <w:bookmarkEnd w:id="39"/>
    </w:p>
    <w:p w:rsidR="00D77D4C" w:rsidRPr="00D77D4C" w:rsidRDefault="002F3C26" w:rsidP="00D77D4C">
      <w:pPr>
        <w:pStyle w:val="SingleTxt"/>
        <w:rPr>
          <w:b/>
        </w:rPr>
      </w:pPr>
      <w:bookmarkStart w:id="40" w:name="bookmark_48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принять необходимые меры для обеспечения того, чтобы новый Закон о равенстве и борьбе с дискриминацией не подрывал структурные мероприятия, направленные на поощрение гендерного равенства, в том числе путем тщательного контроля за его осуществлением и восстановл</w:t>
      </w:r>
      <w:r w:rsidR="00D77D4C" w:rsidRPr="00D77D4C">
        <w:rPr>
          <w:b/>
        </w:rPr>
        <w:t>е</w:t>
      </w:r>
      <w:r w:rsidR="00D77D4C" w:rsidRPr="00D77D4C">
        <w:rPr>
          <w:b/>
        </w:rPr>
        <w:t>ния, как того требует парламент, обязанности частных и государственных работодателей сообщать о случаях использования признака пола в кач</w:t>
      </w:r>
      <w:r w:rsidR="00D77D4C" w:rsidRPr="00D77D4C">
        <w:rPr>
          <w:b/>
        </w:rPr>
        <w:t>е</w:t>
      </w:r>
      <w:r w:rsidR="00D77D4C" w:rsidRPr="00D77D4C">
        <w:rPr>
          <w:b/>
        </w:rPr>
        <w:t>стве основания для дискриминации.</w:t>
      </w:r>
      <w:bookmarkEnd w:id="40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41" w:name="bookmark_49"/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Экстерриториальные обязательства государства</w:t>
      </w:r>
      <w:bookmarkEnd w:id="41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42" w:name="bookmark_50"/>
    </w:p>
    <w:p w:rsidR="00D77D4C" w:rsidRPr="00D77D4C" w:rsidRDefault="00D77D4C" w:rsidP="00D77D4C">
      <w:pPr>
        <w:pStyle w:val="SingleTxt"/>
      </w:pPr>
      <w:r w:rsidRPr="00D77D4C">
        <w:t>14.</w:t>
      </w:r>
      <w:r w:rsidRPr="00D77D4C">
        <w:tab/>
        <w:t>Комитет выражает признательность государству-участнику за его пр</w:t>
      </w:r>
      <w:r w:rsidRPr="00D77D4C">
        <w:t>о</w:t>
      </w:r>
      <w:r w:rsidRPr="00D77D4C">
        <w:t>граммы международного сотрудничества. Вместе с тем он испытывает обесп</w:t>
      </w:r>
      <w:r w:rsidRPr="00D77D4C">
        <w:t>о</w:t>
      </w:r>
      <w:r w:rsidRPr="00D77D4C">
        <w:t xml:space="preserve">коенность по поводу того, что продолжение и расширение добычи нефти и газа в Арктике государством-участником и неизбежно связанные с этим выбросы </w:t>
      </w:r>
      <w:r w:rsidRPr="00D77D4C">
        <w:lastRenderedPageBreak/>
        <w:t>парниковых газов подрывают его обязательства по обеспечению реального р</w:t>
      </w:r>
      <w:r w:rsidRPr="00D77D4C">
        <w:t>а</w:t>
      </w:r>
      <w:r w:rsidRPr="00D77D4C">
        <w:t>венства между женщинами и мужчинами, так как изменение климата несора</w:t>
      </w:r>
      <w:r w:rsidRPr="00D77D4C">
        <w:t>з</w:t>
      </w:r>
      <w:r w:rsidRPr="00D77D4C">
        <w:t>мерно сильно сказывается на женщинах, особенно в условиях нищеты, п</w:t>
      </w:r>
      <w:r w:rsidRPr="00D77D4C">
        <w:t>о</w:t>
      </w:r>
      <w:r w:rsidRPr="00D77D4C">
        <w:t>скольку они в большей степени, чем мужчины зависят от природных ресурсов как источника средств к существованию и имеют меньше возможностей для борьбы со стихийными бедствиями.</w:t>
      </w:r>
      <w:bookmarkEnd w:id="42"/>
    </w:p>
    <w:p w:rsidR="00D77D4C" w:rsidRPr="00D77D4C" w:rsidRDefault="00D77D4C" w:rsidP="00D77D4C">
      <w:pPr>
        <w:pStyle w:val="SingleTxt"/>
        <w:rPr>
          <w:b/>
        </w:rPr>
      </w:pPr>
      <w:bookmarkStart w:id="43" w:name="bookmark_51"/>
      <w:r w:rsidRPr="00D77D4C">
        <w:t>15.</w:t>
      </w:r>
      <w:r w:rsidRPr="00D77D4C">
        <w:tab/>
      </w:r>
      <w:r w:rsidRPr="00D77D4C">
        <w:rPr>
          <w:b/>
        </w:rPr>
        <w:t>Комитет рекомендует государству-участнику пересмотреть свою п</w:t>
      </w:r>
      <w:r w:rsidRPr="00D77D4C">
        <w:rPr>
          <w:b/>
        </w:rPr>
        <w:t>о</w:t>
      </w:r>
      <w:r w:rsidRPr="00D77D4C">
        <w:rPr>
          <w:b/>
        </w:rPr>
        <w:t>литику в области изменения климата и энергетики, в частности свою п</w:t>
      </w:r>
      <w:r w:rsidRPr="00D77D4C">
        <w:rPr>
          <w:b/>
        </w:rPr>
        <w:t>о</w:t>
      </w:r>
      <w:r w:rsidRPr="00D77D4C">
        <w:rPr>
          <w:b/>
        </w:rPr>
        <w:t xml:space="preserve">литику в области добычи нефти и газа, с тем чтобы в ней учитывалось непропорциональное негативное воздействие изменения климата на права женщин. </w:t>
      </w:r>
      <w:bookmarkEnd w:id="43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44" w:name="bookmark_52"/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Женщины и мир и безопасность</w:t>
      </w:r>
      <w:bookmarkEnd w:id="44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45" w:name="bookmark_53"/>
    </w:p>
    <w:p w:rsidR="00D77D4C" w:rsidRPr="00D77D4C" w:rsidRDefault="00D77D4C" w:rsidP="00D77D4C">
      <w:pPr>
        <w:pStyle w:val="SingleTxt"/>
      </w:pPr>
      <w:r w:rsidRPr="00D77D4C">
        <w:t>16.</w:t>
      </w:r>
      <w:r w:rsidRPr="00D77D4C">
        <w:tab/>
        <w:t>Комитет с удовлетворением отмечает руководящую роль и приверже</w:t>
      </w:r>
      <w:r w:rsidRPr="00D77D4C">
        <w:t>н</w:t>
      </w:r>
      <w:r w:rsidRPr="00D77D4C">
        <w:t>ность государства-участника в деле решения проблем в области улучшения п</w:t>
      </w:r>
      <w:r w:rsidRPr="00D77D4C">
        <w:t>о</w:t>
      </w:r>
      <w:r w:rsidRPr="00D77D4C">
        <w:t xml:space="preserve">ложения женщин и мира и безопасности на международном уровне. </w:t>
      </w:r>
      <w:bookmarkEnd w:id="45"/>
    </w:p>
    <w:p w:rsidR="00D77D4C" w:rsidRPr="00D77D4C" w:rsidRDefault="00D77D4C" w:rsidP="00D77D4C">
      <w:pPr>
        <w:pStyle w:val="SingleTxt"/>
        <w:rPr>
          <w:b/>
        </w:rPr>
      </w:pPr>
      <w:bookmarkStart w:id="46" w:name="bookmark_54"/>
      <w:r w:rsidRPr="00D77D4C">
        <w:t>17.</w:t>
      </w:r>
      <w:r w:rsidRPr="00D77D4C">
        <w:tab/>
      </w:r>
      <w:r w:rsidRPr="00D77D4C">
        <w:rPr>
          <w:b/>
        </w:rPr>
        <w:t>Комитет рекомендует государству-участнику сохранять приверже</w:t>
      </w:r>
      <w:r w:rsidRPr="00D77D4C">
        <w:rPr>
          <w:b/>
        </w:rPr>
        <w:t>н</w:t>
      </w:r>
      <w:r w:rsidRPr="00D77D4C">
        <w:rPr>
          <w:b/>
        </w:rPr>
        <w:t xml:space="preserve">ность делу обеспечения эффективного выполнения резолюции </w:t>
      </w:r>
      <w:hyperlink r:id="rId35" w:history="1">
        <w:r w:rsidRPr="00451F8D">
          <w:rPr>
            <w:rStyle w:val="Hyperlink"/>
            <w:b/>
          </w:rPr>
          <w:t>1325 (2000)</w:t>
        </w:r>
      </w:hyperlink>
      <w:r w:rsidRPr="00D77D4C">
        <w:rPr>
          <w:b/>
        </w:rPr>
        <w:t xml:space="preserve"> Совета Безопасности о женщинах и мире и безопасности и последующих резолюций в странах, затронутых конфликтом, в том числе путем обесп</w:t>
      </w:r>
      <w:r w:rsidRPr="00D77D4C">
        <w:rPr>
          <w:b/>
        </w:rPr>
        <w:t>е</w:t>
      </w:r>
      <w:r w:rsidRPr="00D77D4C">
        <w:rPr>
          <w:b/>
        </w:rPr>
        <w:t>чения того, чтобы его национальные планы действий способствовали зн</w:t>
      </w:r>
      <w:r w:rsidRPr="00D77D4C">
        <w:rPr>
          <w:b/>
        </w:rPr>
        <w:t>а</w:t>
      </w:r>
      <w:r w:rsidRPr="00D77D4C">
        <w:rPr>
          <w:b/>
        </w:rPr>
        <w:t>чительному расширению участия женщин в мирных процессах, в частн</w:t>
      </w:r>
      <w:r w:rsidRPr="00D77D4C">
        <w:rPr>
          <w:b/>
        </w:rPr>
        <w:t>о</w:t>
      </w:r>
      <w:r w:rsidRPr="00D77D4C">
        <w:rPr>
          <w:b/>
        </w:rPr>
        <w:t>сти в мирных переговорах.</w:t>
      </w:r>
      <w:bookmarkEnd w:id="46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47" w:name="bookmark_55"/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Национальные механизмы по улучшению положения женщин</w:t>
      </w:r>
      <w:bookmarkEnd w:id="47"/>
      <w:r w:rsidRPr="00D77D4C">
        <w:t xml:space="preserve"> и доступ к правосудию</w:t>
      </w:r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48" w:name="bookmark_56"/>
    </w:p>
    <w:p w:rsidR="00D77D4C" w:rsidRPr="00D77D4C" w:rsidRDefault="002F3C26" w:rsidP="00D77D4C">
      <w:pPr>
        <w:pStyle w:val="SingleTxt"/>
      </w:pPr>
      <w:r>
        <w:t>18.</w:t>
      </w:r>
      <w:r>
        <w:tab/>
      </w:r>
      <w:r w:rsidR="00D77D4C" w:rsidRPr="00D77D4C">
        <w:t>Комитет отмечает, что с принятием нового сводного Закона о равенстве и борьбе с дискриминацией единственным механизмом для индивидуальных ж</w:t>
      </w:r>
      <w:r w:rsidR="00D77D4C" w:rsidRPr="00D77D4C">
        <w:t>а</w:t>
      </w:r>
      <w:r w:rsidR="00D77D4C" w:rsidRPr="00D77D4C">
        <w:t>лоб вне обычной судебной системы в отношении дел, связанных с гендерным равенством и дискриминацией, будет Трибунал по вопросам равенства и нед</w:t>
      </w:r>
      <w:r w:rsidR="00D77D4C" w:rsidRPr="00D77D4C">
        <w:t>о</w:t>
      </w:r>
      <w:r w:rsidR="00D77D4C" w:rsidRPr="00D77D4C">
        <w:t>пущения дискриминации. Комитет приветствует тот факт, что Трибунал может назначать компенсацию в делах, связанных с дискриминацией на рабочем м</w:t>
      </w:r>
      <w:r w:rsidR="00D77D4C" w:rsidRPr="00D77D4C">
        <w:t>е</w:t>
      </w:r>
      <w:r w:rsidR="00D77D4C" w:rsidRPr="00D77D4C">
        <w:t>сте, но при этом выражает обеспокоенность по поводу того, что он имеет по</w:t>
      </w:r>
      <w:r w:rsidR="00D77D4C" w:rsidRPr="00D77D4C">
        <w:t>л</w:t>
      </w:r>
      <w:r w:rsidR="00D77D4C" w:rsidRPr="00D77D4C">
        <w:t>номочия назначать компенсацию только в этих делах и не уполномочен ра</w:t>
      </w:r>
      <w:r w:rsidR="00D77D4C" w:rsidRPr="00D77D4C">
        <w:t>с</w:t>
      </w:r>
      <w:r w:rsidR="00D77D4C" w:rsidRPr="00D77D4C">
        <w:t>сматривать дела о сексуальных домогательствах, за исключением случаев, к</w:t>
      </w:r>
      <w:r w:rsidR="00D77D4C" w:rsidRPr="00D77D4C">
        <w:t>о</w:t>
      </w:r>
      <w:r w:rsidR="00D77D4C" w:rsidRPr="00D77D4C">
        <w:t>гда в них фигурируют другие жертвы домогательства на иных основаниях. К</w:t>
      </w:r>
      <w:r w:rsidR="00D77D4C" w:rsidRPr="00D77D4C">
        <w:t>о</w:t>
      </w:r>
      <w:r w:rsidR="00D77D4C" w:rsidRPr="00D77D4C">
        <w:t>митет также обеспокоен тем, что женщинам не будет предоставляться гарант</w:t>
      </w:r>
      <w:r w:rsidR="00D77D4C" w:rsidRPr="00D77D4C">
        <w:t>и</w:t>
      </w:r>
      <w:r w:rsidR="00D77D4C" w:rsidRPr="00D77D4C">
        <w:t>рованная законом бесплатная юридическая помощь для представления дел на рассмотрение Трибунала и что в проекте бюджета на 2018 год правительство предложило сократить ассигнования для частных организаций по оказанию юридической помощи на общую сумму в 15 млн. норвежских крон, что ск</w:t>
      </w:r>
      <w:r w:rsidR="00D77D4C" w:rsidRPr="00D77D4C">
        <w:t>а</w:t>
      </w:r>
      <w:r w:rsidR="00D77D4C" w:rsidRPr="00D77D4C">
        <w:t>жется на наиболее уязвимых группах женщин.</w:t>
      </w:r>
      <w:bookmarkEnd w:id="48"/>
    </w:p>
    <w:p w:rsidR="00D77D4C" w:rsidRPr="00D77D4C" w:rsidRDefault="002F3C26" w:rsidP="00D77D4C">
      <w:pPr>
        <w:pStyle w:val="SingleTxt"/>
        <w:rPr>
          <w:b/>
        </w:rPr>
      </w:pPr>
      <w:bookmarkStart w:id="49" w:name="bookmark_57"/>
      <w:r>
        <w:t>19.</w:t>
      </w:r>
      <w:r>
        <w:tab/>
      </w:r>
      <w:r w:rsidR="00D77D4C" w:rsidRPr="00D77D4C">
        <w:rPr>
          <w:b/>
        </w:rPr>
        <w:t>Комитет рекомендует государству-участнику:</w:t>
      </w:r>
      <w:bookmarkEnd w:id="49"/>
    </w:p>
    <w:p w:rsidR="00D77D4C" w:rsidRPr="00D77D4C" w:rsidRDefault="00D77D4C" w:rsidP="00D77D4C">
      <w:pPr>
        <w:pStyle w:val="SingleTxt"/>
        <w:rPr>
          <w:b/>
        </w:rPr>
      </w:pPr>
      <w:bookmarkStart w:id="50" w:name="bookmark_58"/>
      <w:r w:rsidRPr="00D77D4C">
        <w:rPr>
          <w:b/>
        </w:rPr>
        <w:tab/>
        <w:t>a)</w:t>
      </w:r>
      <w:r w:rsidRPr="00D77D4C">
        <w:rPr>
          <w:b/>
        </w:rPr>
        <w:tab/>
        <w:t>обеспечить, чтобы реформирование Трибунала по вопросам р</w:t>
      </w:r>
      <w:r w:rsidRPr="00D77D4C">
        <w:rPr>
          <w:b/>
        </w:rPr>
        <w:t>а</w:t>
      </w:r>
      <w:r w:rsidRPr="00D77D4C">
        <w:rPr>
          <w:b/>
        </w:rPr>
        <w:t>венства и недопущения дискриминации и Омбудсмена по вопросам раве</w:t>
      </w:r>
      <w:r w:rsidRPr="00D77D4C">
        <w:rPr>
          <w:b/>
        </w:rPr>
        <w:t>н</w:t>
      </w:r>
      <w:r w:rsidRPr="00D77D4C">
        <w:rPr>
          <w:b/>
        </w:rPr>
        <w:t>ства и недопущения дискриминации не ослабляло их мандатов в области поощрения гендерного равенства и защиты от дискриминации, в частн</w:t>
      </w:r>
      <w:r w:rsidRPr="00D77D4C">
        <w:rPr>
          <w:b/>
        </w:rPr>
        <w:t>о</w:t>
      </w:r>
      <w:r w:rsidRPr="00D77D4C">
        <w:rPr>
          <w:b/>
        </w:rPr>
        <w:t>сти в течение переходного периода;</w:t>
      </w:r>
      <w:bookmarkEnd w:id="50"/>
    </w:p>
    <w:p w:rsidR="00D77D4C" w:rsidRPr="00D77D4C" w:rsidRDefault="002F3C26" w:rsidP="00D77D4C">
      <w:pPr>
        <w:pStyle w:val="SingleTxt"/>
        <w:rPr>
          <w:b/>
        </w:rPr>
      </w:pPr>
      <w:bookmarkStart w:id="51" w:name="bookmark_59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укрепить ресурсы Омбудсмена по вопросам равенства и недоп</w:t>
      </w:r>
      <w:r w:rsidR="00D77D4C" w:rsidRPr="00D77D4C">
        <w:rPr>
          <w:b/>
        </w:rPr>
        <w:t>у</w:t>
      </w:r>
      <w:r w:rsidR="00D77D4C" w:rsidRPr="00D77D4C">
        <w:rPr>
          <w:b/>
        </w:rPr>
        <w:t xml:space="preserve">щения дискриминации, который будет лишен мандата для рассмотрения индивидуальных дел, с тем чтобы обеспечить Омбудсмену возможность оказывать содействие женщинам в доведении дел, в том числе сложных дел, в </w:t>
      </w:r>
      <w:r w:rsidR="00D77D4C" w:rsidRPr="00D77D4C">
        <w:rPr>
          <w:b/>
        </w:rPr>
        <w:lastRenderedPageBreak/>
        <w:t>частности дел на основе множественных форм дискриминации, до рассмотрения в Трибунале по вопросам равенства и недопущения ди</w:t>
      </w:r>
      <w:r w:rsidR="00D77D4C" w:rsidRPr="00D77D4C">
        <w:rPr>
          <w:b/>
        </w:rPr>
        <w:t>с</w:t>
      </w:r>
      <w:r w:rsidR="00D77D4C" w:rsidRPr="00D77D4C">
        <w:rPr>
          <w:b/>
        </w:rPr>
        <w:t>криминации, в качестве одной из форм бесплатной юридической помощи, а также расширить полномочия Трибунала, с тем чтобы он мог назначать компенсацию и в других делах, не связанных с дискриминацией в сфере занятости, в том числе в делах о сексуальном домогательстве;</w:t>
      </w:r>
      <w:bookmarkEnd w:id="51"/>
    </w:p>
    <w:p w:rsidR="00D77D4C" w:rsidRPr="00D77D4C" w:rsidRDefault="002F3C26" w:rsidP="00D77D4C">
      <w:pPr>
        <w:pStyle w:val="SingleTxt"/>
        <w:rPr>
          <w:b/>
        </w:rPr>
      </w:pPr>
      <w:bookmarkStart w:id="52" w:name="bookmark_60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отменить предусмотренные сокращения бюджетных ассигнов</w:t>
      </w:r>
      <w:r w:rsidR="00D77D4C" w:rsidRPr="00D77D4C">
        <w:rPr>
          <w:b/>
        </w:rPr>
        <w:t>а</w:t>
      </w:r>
      <w:r w:rsidR="00D77D4C" w:rsidRPr="00D77D4C">
        <w:rPr>
          <w:b/>
        </w:rPr>
        <w:t>ний для неправительственных организаций, оказывающих юридическую помощь уязвимым группам женщин, и выделить достаточные людские, технические и финансовые ресурсы для предоставления бесплатной юр</w:t>
      </w:r>
      <w:r w:rsidR="00D77D4C" w:rsidRPr="00D77D4C">
        <w:rPr>
          <w:b/>
        </w:rPr>
        <w:t>и</w:t>
      </w:r>
      <w:r w:rsidR="00D77D4C" w:rsidRPr="00D77D4C">
        <w:rPr>
          <w:b/>
        </w:rPr>
        <w:t>дической помощи женщинам-истцам.</w:t>
      </w:r>
      <w:bookmarkEnd w:id="52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53" w:name="bookmark_61"/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Временные специальные меры</w:t>
      </w:r>
      <w:bookmarkEnd w:id="53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54" w:name="bookmark_62"/>
    </w:p>
    <w:p w:rsidR="00D77D4C" w:rsidRPr="00D77D4C" w:rsidRDefault="00D77D4C" w:rsidP="00D77D4C">
      <w:pPr>
        <w:pStyle w:val="SingleTxt"/>
      </w:pPr>
      <w:r w:rsidRPr="00D77D4C">
        <w:t>20.</w:t>
      </w:r>
      <w:r w:rsidRPr="00D77D4C">
        <w:tab/>
        <w:t>Комитет приветствует тот факт, что в Законе о равенстве и борьбе с ди</w:t>
      </w:r>
      <w:r w:rsidRPr="00D77D4C">
        <w:t>с</w:t>
      </w:r>
      <w:r w:rsidRPr="00D77D4C">
        <w:t>криминацией сохранены положения о позитивных действиях, в том числе по признаку пола, беременности и отпуске по беременности и родам, и вводится новое положение об обязанностях по уходу. Вместе с тем Комитет выражает обеспокоенность по поводу того, что в 2016 году в 200 крупнейших компаниях в государстве-участнике женщины составляли только 20 процентов членов р</w:t>
      </w:r>
      <w:r w:rsidRPr="00D77D4C">
        <w:t>у</w:t>
      </w:r>
      <w:r w:rsidRPr="00D77D4C">
        <w:t>ководящего органа и 7 процентов руководителей компании и что среди час</w:t>
      </w:r>
      <w:r w:rsidRPr="00D77D4C">
        <w:t>т</w:t>
      </w:r>
      <w:r w:rsidRPr="00D77D4C">
        <w:t>ных акционерных компаний, каковыми являются</w:t>
      </w:r>
      <w:r w:rsidR="002F3C26">
        <w:t xml:space="preserve"> </w:t>
      </w:r>
      <w:r w:rsidR="002F3C26" w:rsidRPr="00D77D4C">
        <w:t>б</w:t>
      </w:r>
      <w:r w:rsidRPr="00D77D4C">
        <w:t>ольшинство норвежских компаний, женщины составляли лишь 18 процентов членов правления.</w:t>
      </w:r>
      <w:bookmarkEnd w:id="54"/>
    </w:p>
    <w:p w:rsidR="00D77D4C" w:rsidRPr="00D77D4C" w:rsidRDefault="00D77D4C" w:rsidP="00D77D4C">
      <w:pPr>
        <w:pStyle w:val="SingleTxt"/>
        <w:rPr>
          <w:b/>
        </w:rPr>
      </w:pPr>
      <w:bookmarkStart w:id="55" w:name="bookmark_63"/>
      <w:r w:rsidRPr="00D77D4C">
        <w:t>21.</w:t>
      </w:r>
      <w:r w:rsidRPr="00D77D4C">
        <w:tab/>
      </w:r>
      <w:r w:rsidRPr="00D77D4C">
        <w:rPr>
          <w:b/>
        </w:rPr>
        <w:t>Комитет рекомендует государству-участнику использовать време</w:t>
      </w:r>
      <w:r w:rsidRPr="00D77D4C">
        <w:rPr>
          <w:b/>
        </w:rPr>
        <w:t>н</w:t>
      </w:r>
      <w:r w:rsidRPr="00D77D4C">
        <w:rPr>
          <w:b/>
        </w:rPr>
        <w:t>ные специальные меры в соответствии со статьей 4 (1) Конвенции и пр</w:t>
      </w:r>
      <w:r w:rsidRPr="00D77D4C">
        <w:rPr>
          <w:b/>
        </w:rPr>
        <w:t>и</w:t>
      </w:r>
      <w:r w:rsidRPr="00D77D4C">
        <w:rPr>
          <w:b/>
        </w:rPr>
        <w:t>нятой Комитетом общей рекомендацией № 25 (2004) о временных спец</w:t>
      </w:r>
      <w:r w:rsidRPr="00D77D4C">
        <w:rPr>
          <w:b/>
        </w:rPr>
        <w:t>и</w:t>
      </w:r>
      <w:r w:rsidRPr="00D77D4C">
        <w:rPr>
          <w:b/>
        </w:rPr>
        <w:t>альных мерах, в том числе посредством обеспечения надлежащих стим</w:t>
      </w:r>
      <w:r w:rsidRPr="00D77D4C">
        <w:rPr>
          <w:b/>
        </w:rPr>
        <w:t>у</w:t>
      </w:r>
      <w:r w:rsidRPr="00D77D4C">
        <w:rPr>
          <w:b/>
        </w:rPr>
        <w:t>лов, таких как оценочные карточки по гендерным вопросам и проведение кампаний, ориентированных на руководителей и акционеров частных компаний, в частности 200 крупнейших норвежских компаний, в целях существенного увеличения числа женщин-членов руководящих органов и руководителей компаний.</w:t>
      </w:r>
      <w:bookmarkEnd w:id="55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56" w:name="bookmark_64"/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Стереотипы и вредные виды практики</w:t>
      </w:r>
      <w:bookmarkEnd w:id="56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57" w:name="bookmark_65"/>
    </w:p>
    <w:p w:rsidR="00D77D4C" w:rsidRPr="00D77D4C" w:rsidRDefault="00D77D4C" w:rsidP="00D77D4C">
      <w:pPr>
        <w:pStyle w:val="SingleTxt"/>
      </w:pPr>
      <w:r w:rsidRPr="00D77D4C">
        <w:t>22.</w:t>
      </w:r>
      <w:r w:rsidRPr="00D77D4C">
        <w:tab/>
        <w:t xml:space="preserve"> Комитет приветствует меры, принятые государством-участником по борьбе с вредными видами практики на своей территории и за рубежом, в том числе принятие законодательства, прямо устанавливающего уголовную отве</w:t>
      </w:r>
      <w:r w:rsidRPr="00D77D4C">
        <w:t>т</w:t>
      </w:r>
      <w:r w:rsidRPr="00D77D4C">
        <w:t>ственность за детские и/или принудительные браки и калечащие операции на женских половых органах, и всеобъемлющий, периодически пересматрива</w:t>
      </w:r>
      <w:r w:rsidRPr="00D77D4C">
        <w:t>е</w:t>
      </w:r>
      <w:r w:rsidRPr="00D77D4C">
        <w:t>мый план действий, который можно охарактеризовать как пример передовой практики, в целях борьбы с этими вредными видами практики и преступлен</w:t>
      </w:r>
      <w:r w:rsidRPr="00D77D4C">
        <w:t>и</w:t>
      </w:r>
      <w:r w:rsidRPr="00D77D4C">
        <w:t>ями, совершаемыми во имя так называемой «чести». Он также приветствует тот факт, что государство-участник является одной из первых стран, которые ввели уголовную ответственность за ненавистнические высказывания, включая ненавистнические высказывания в Интернете и онлайновую порноместь. Тем не менее Комитет выражает обеспокоенность по поводу того, что:</w:t>
      </w:r>
      <w:bookmarkEnd w:id="57"/>
    </w:p>
    <w:p w:rsidR="00D77D4C" w:rsidRPr="00D77D4C" w:rsidRDefault="002F3C26" w:rsidP="00D77D4C">
      <w:pPr>
        <w:pStyle w:val="SingleTxt"/>
      </w:pPr>
      <w:bookmarkStart w:id="58" w:name="bookmark_66"/>
      <w:r>
        <w:rPr>
          <w:lang w:val="en-US"/>
        </w:rPr>
        <w:tab/>
      </w:r>
      <w:r w:rsidR="00D77D4C" w:rsidRPr="00D77D4C">
        <w:t>a)</w:t>
      </w:r>
      <w:r w:rsidR="00D77D4C" w:rsidRPr="00D77D4C">
        <w:tab/>
        <w:t>в настоящее время нет никаких надежных статистических данных о числе женщин, которые принуждаются к вступлению в брак или подвергаются кал</w:t>
      </w:r>
      <w:r w:rsidR="00D77D4C" w:rsidRPr="00D77D4C">
        <w:t>е</w:t>
      </w:r>
      <w:r w:rsidR="00D77D4C" w:rsidRPr="00D77D4C">
        <w:t xml:space="preserve">чащим операциям на женских половых органах; </w:t>
      </w:r>
      <w:bookmarkEnd w:id="58"/>
    </w:p>
    <w:p w:rsidR="00D77D4C" w:rsidRPr="00D77D4C" w:rsidRDefault="002F3C26" w:rsidP="00D77D4C">
      <w:pPr>
        <w:pStyle w:val="SingleTxt"/>
      </w:pPr>
      <w:bookmarkStart w:id="59" w:name="bookmark_67"/>
      <w:r>
        <w:rPr>
          <w:lang w:val="en-US"/>
        </w:rPr>
        <w:tab/>
      </w:r>
      <w:r w:rsidR="00D77D4C" w:rsidRPr="00D77D4C">
        <w:t>b)</w:t>
      </w:r>
      <w:r w:rsidR="00D77D4C" w:rsidRPr="00D77D4C">
        <w:tab/>
        <w:t>статья 185 Уголовного кодекса не содержит положений о гендерных нен</w:t>
      </w:r>
      <w:r w:rsidR="00D77D4C" w:rsidRPr="00D77D4C">
        <w:t>а</w:t>
      </w:r>
      <w:r w:rsidR="00D77D4C" w:rsidRPr="00D77D4C">
        <w:t xml:space="preserve">вистнических высказываниях; </w:t>
      </w:r>
      <w:bookmarkEnd w:id="59"/>
    </w:p>
    <w:p w:rsidR="00D77D4C" w:rsidRPr="00D77D4C" w:rsidRDefault="002F3C26" w:rsidP="00D77D4C">
      <w:pPr>
        <w:pStyle w:val="SingleTxt"/>
      </w:pPr>
      <w:bookmarkStart w:id="60" w:name="bookmark_68"/>
      <w:r>
        <w:rPr>
          <w:lang w:val="en-US"/>
        </w:rPr>
        <w:tab/>
      </w:r>
      <w:r w:rsidR="00D77D4C" w:rsidRPr="00D77D4C">
        <w:t>c)</w:t>
      </w:r>
      <w:r w:rsidR="00D77D4C" w:rsidRPr="00D77D4C">
        <w:tab/>
        <w:t>дети и подростки все в большей степени становятся объектами ко</w:t>
      </w:r>
      <w:r w:rsidR="00D77D4C" w:rsidRPr="00D77D4C">
        <w:t>м</w:t>
      </w:r>
      <w:r w:rsidR="00D77D4C" w:rsidRPr="00D77D4C">
        <w:t>мерческой, гендерной и сексуальной эксплуатации, приводящей к повсемес</w:t>
      </w:r>
      <w:r w:rsidR="00D77D4C" w:rsidRPr="00D77D4C">
        <w:t>т</w:t>
      </w:r>
      <w:r w:rsidR="00D77D4C" w:rsidRPr="00D77D4C">
        <w:t xml:space="preserve">ному </w:t>
      </w:r>
      <w:r w:rsidR="00D77D4C" w:rsidRPr="00D77D4C">
        <w:lastRenderedPageBreak/>
        <w:t>распространению негативных гендерных стереотипов и порождающей насилие со стороны сексуального партнера, что формирует молодежную кул</w:t>
      </w:r>
      <w:r w:rsidR="00D77D4C" w:rsidRPr="00D77D4C">
        <w:t>ь</w:t>
      </w:r>
      <w:r w:rsidR="00D77D4C" w:rsidRPr="00D77D4C">
        <w:t>туру, которая все в большей степени характеризуется овеществлением и секс</w:t>
      </w:r>
      <w:r w:rsidR="00D77D4C" w:rsidRPr="00D77D4C">
        <w:t>у</w:t>
      </w:r>
      <w:r w:rsidR="00D77D4C" w:rsidRPr="00D77D4C">
        <w:t>ализацией девочек и откровенно сексуальной манерой поведения девочек;</w:t>
      </w:r>
      <w:bookmarkEnd w:id="60"/>
    </w:p>
    <w:p w:rsidR="00D77D4C" w:rsidRPr="00D77D4C" w:rsidRDefault="002F3C26" w:rsidP="00D77D4C">
      <w:pPr>
        <w:pStyle w:val="SingleTxt"/>
      </w:pPr>
      <w:bookmarkStart w:id="61" w:name="bookmark_69"/>
      <w:r>
        <w:rPr>
          <w:lang w:val="en-US"/>
        </w:rPr>
        <w:tab/>
      </w:r>
      <w:r w:rsidR="00D77D4C" w:rsidRPr="00D77D4C">
        <w:t>d)</w:t>
      </w:r>
      <w:r w:rsidR="00D77D4C" w:rsidRPr="00D77D4C">
        <w:tab/>
        <w:t>органы прокуратуры и полиции отмечают влияние порнографии в делах о сексуальном надругательстве, что, например, привело к значительному увеличению, в 2016 году на 60 процентов,</w:t>
      </w:r>
      <w:r>
        <w:t xml:space="preserve"> </w:t>
      </w:r>
      <w:r w:rsidRPr="00D77D4C">
        <w:t>ч</w:t>
      </w:r>
      <w:r w:rsidR="00D77D4C" w:rsidRPr="00D77D4C">
        <w:t>исла зарегистрированных случаев изн</w:t>
      </w:r>
      <w:r w:rsidR="00D77D4C" w:rsidRPr="00D77D4C">
        <w:t>а</w:t>
      </w:r>
      <w:r w:rsidR="00D77D4C" w:rsidRPr="00D77D4C">
        <w:t>силования, когда предполагаемым правонарушителем являлся ребенок;</w:t>
      </w:r>
      <w:bookmarkEnd w:id="61"/>
    </w:p>
    <w:p w:rsidR="00D77D4C" w:rsidRPr="00D77D4C" w:rsidRDefault="002F3C26" w:rsidP="00D77D4C">
      <w:pPr>
        <w:pStyle w:val="SingleTxt"/>
      </w:pPr>
      <w:bookmarkStart w:id="62" w:name="bookmark_70"/>
      <w:r>
        <w:rPr>
          <w:lang w:val="en-US"/>
        </w:rPr>
        <w:tab/>
      </w:r>
      <w:r w:rsidR="00D77D4C" w:rsidRPr="00D77D4C">
        <w:t>e)</w:t>
      </w:r>
      <w:r w:rsidR="00D77D4C" w:rsidRPr="00D77D4C">
        <w:tab/>
        <w:t>в настоящее время не существует никаких планов систематических действий по устранению различных форм стереотипов, обусловленных нег</w:t>
      </w:r>
      <w:r w:rsidR="00D77D4C" w:rsidRPr="00D77D4C">
        <w:t>а</w:t>
      </w:r>
      <w:r w:rsidR="00D77D4C" w:rsidRPr="00D77D4C">
        <w:t>тивным отношением к женщинам и девочкам, принадлежащим к определе</w:t>
      </w:r>
      <w:r w:rsidR="00D77D4C" w:rsidRPr="00D77D4C">
        <w:t>н</w:t>
      </w:r>
      <w:r w:rsidR="00D77D4C" w:rsidRPr="00D77D4C">
        <w:t>ным расовым, этническим и религиозным группам, что приводит к многочи</w:t>
      </w:r>
      <w:r w:rsidR="00D77D4C" w:rsidRPr="00D77D4C">
        <w:t>с</w:t>
      </w:r>
      <w:r w:rsidR="00D77D4C" w:rsidRPr="00D77D4C">
        <w:t>ленным формам дискриминации.</w:t>
      </w:r>
      <w:bookmarkEnd w:id="62"/>
    </w:p>
    <w:p w:rsidR="00D77D4C" w:rsidRPr="00D77D4C" w:rsidRDefault="00D77D4C" w:rsidP="00D77D4C">
      <w:pPr>
        <w:pStyle w:val="SingleTxt"/>
        <w:rPr>
          <w:b/>
        </w:rPr>
      </w:pPr>
      <w:bookmarkStart w:id="63" w:name="bookmark_71"/>
      <w:r w:rsidRPr="00D77D4C">
        <w:t>23.</w:t>
      </w:r>
      <w:r w:rsidRPr="00D77D4C">
        <w:tab/>
      </w:r>
      <w:r w:rsidRPr="00D77D4C">
        <w:rPr>
          <w:b/>
        </w:rPr>
        <w:t>Комитет рекомендует государству-участнику:</w:t>
      </w:r>
      <w:bookmarkEnd w:id="63"/>
    </w:p>
    <w:p w:rsidR="00D77D4C" w:rsidRPr="00D77D4C" w:rsidRDefault="00D77D4C" w:rsidP="00D77D4C">
      <w:pPr>
        <w:pStyle w:val="SingleTxt"/>
        <w:rPr>
          <w:b/>
        </w:rPr>
      </w:pPr>
      <w:bookmarkStart w:id="64" w:name="bookmark_72"/>
      <w:r w:rsidRPr="00D77D4C">
        <w:rPr>
          <w:b/>
        </w:rPr>
        <w:tab/>
        <w:t>a)</w:t>
      </w:r>
      <w:r w:rsidRPr="00D77D4C">
        <w:rPr>
          <w:b/>
        </w:rPr>
        <w:tab/>
        <w:t>на систематической основе собирать дезагрегированные данные о вредных видах практики в государстве-участнике и сообщить о них К</w:t>
      </w:r>
      <w:r w:rsidRPr="00D77D4C">
        <w:rPr>
          <w:b/>
        </w:rPr>
        <w:t>о</w:t>
      </w:r>
      <w:r w:rsidRPr="00D77D4C">
        <w:rPr>
          <w:b/>
        </w:rPr>
        <w:t xml:space="preserve">митету в своем следующем периодическом докладе; </w:t>
      </w:r>
      <w:bookmarkEnd w:id="64"/>
    </w:p>
    <w:p w:rsidR="00D77D4C" w:rsidRPr="00D77D4C" w:rsidRDefault="002F3C26" w:rsidP="00D77D4C">
      <w:pPr>
        <w:pStyle w:val="SingleTxt"/>
        <w:rPr>
          <w:b/>
        </w:rPr>
      </w:pPr>
      <w:bookmarkStart w:id="65" w:name="bookmark_73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в начальной и средней школе усилить воспитание по гендерным ст</w:t>
      </w:r>
      <w:r w:rsidR="00D77D4C" w:rsidRPr="00D77D4C">
        <w:rPr>
          <w:b/>
        </w:rPr>
        <w:t>е</w:t>
      </w:r>
      <w:r w:rsidR="00D77D4C" w:rsidRPr="00D77D4C">
        <w:rPr>
          <w:b/>
        </w:rPr>
        <w:t>реотипам, предрассудкам, гендерной идентичности и гендерным ролям, в том числе по различным формам стереотипов, затрагивающих женщин и девочек из числа меньшинств, в частности женщин саами и женщин из числа мигрантов;</w:t>
      </w:r>
      <w:bookmarkEnd w:id="65"/>
    </w:p>
    <w:p w:rsidR="00D77D4C" w:rsidRPr="00D77D4C" w:rsidRDefault="002F3C26" w:rsidP="00D77D4C">
      <w:pPr>
        <w:pStyle w:val="SingleTxt"/>
        <w:rPr>
          <w:b/>
        </w:rPr>
      </w:pPr>
      <w:bookmarkStart w:id="66" w:name="bookmark_74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выделять средства на проведение исследований коренных пр</w:t>
      </w:r>
      <w:r w:rsidR="00D77D4C" w:rsidRPr="00D77D4C">
        <w:rPr>
          <w:b/>
        </w:rPr>
        <w:t>и</w:t>
      </w:r>
      <w:r w:rsidR="00D77D4C" w:rsidRPr="00D77D4C">
        <w:rPr>
          <w:b/>
        </w:rPr>
        <w:t>чин и возможного влияния чрезмерно сексуализированного изображения девочек и женщин в средствах массовой информации и возможной связи сексуализации и порнографии с коренными причинами гендерного нас</w:t>
      </w:r>
      <w:r w:rsidR="00D77D4C" w:rsidRPr="00D77D4C">
        <w:rPr>
          <w:b/>
        </w:rPr>
        <w:t>и</w:t>
      </w:r>
      <w:r w:rsidR="00D77D4C" w:rsidRPr="00D77D4C">
        <w:rPr>
          <w:b/>
        </w:rPr>
        <w:t>лия, особенно в отношении девочек;</w:t>
      </w:r>
      <w:bookmarkEnd w:id="66"/>
    </w:p>
    <w:p w:rsidR="00D77D4C" w:rsidRPr="00D77D4C" w:rsidRDefault="002F3C26" w:rsidP="00D77D4C">
      <w:pPr>
        <w:pStyle w:val="SingleTxt"/>
        <w:rPr>
          <w:b/>
          <w:bCs/>
        </w:rPr>
      </w:pPr>
      <w:bookmarkStart w:id="67" w:name="bookmark_75"/>
      <w:r>
        <w:rPr>
          <w:b/>
          <w:lang w:val="en-US"/>
        </w:rPr>
        <w:tab/>
      </w:r>
      <w:r w:rsidR="00D77D4C" w:rsidRPr="00D77D4C">
        <w:rPr>
          <w:b/>
        </w:rPr>
        <w:t>d)</w:t>
      </w:r>
      <w:r w:rsidR="00D77D4C" w:rsidRPr="00D77D4C">
        <w:rPr>
          <w:b/>
        </w:rPr>
        <w:tab/>
        <w:t>активизировать усилия по осуществлению плана действий по борьбе с ненавистническими высказываниями, который должен пред</w:t>
      </w:r>
      <w:r w:rsidR="00D77D4C" w:rsidRPr="00D77D4C">
        <w:rPr>
          <w:b/>
        </w:rPr>
        <w:t>у</w:t>
      </w:r>
      <w:r w:rsidR="00D77D4C" w:rsidRPr="00D77D4C">
        <w:rPr>
          <w:b/>
        </w:rPr>
        <w:t>сматривать механизм контроля для оценки воздействия принятых мер и разработки мер по исправлению положения, с уделением особого вним</w:t>
      </w:r>
      <w:r w:rsidR="00D77D4C" w:rsidRPr="00D77D4C">
        <w:rPr>
          <w:b/>
        </w:rPr>
        <w:t>а</w:t>
      </w:r>
      <w:r w:rsidR="00D77D4C" w:rsidRPr="00D77D4C">
        <w:rPr>
          <w:b/>
        </w:rPr>
        <w:t>ния проблемам женщин, сталкивающихся с пересекающимися формами дискриминации на основе ненавистнических высказываний, мотивир</w:t>
      </w:r>
      <w:r w:rsidR="00D77D4C" w:rsidRPr="00D77D4C">
        <w:rPr>
          <w:b/>
        </w:rPr>
        <w:t>о</w:t>
      </w:r>
      <w:r w:rsidR="00D77D4C" w:rsidRPr="00D77D4C">
        <w:rPr>
          <w:b/>
        </w:rPr>
        <w:t>ванных по признаку пола, расы, этнического происхождения, религии и национальности, лесбиянок, бисексуалок и женщин-трансгендеров и и</w:t>
      </w:r>
      <w:r w:rsidR="00D77D4C" w:rsidRPr="00D77D4C">
        <w:rPr>
          <w:b/>
        </w:rPr>
        <w:t>н</w:t>
      </w:r>
      <w:r w:rsidR="00D77D4C" w:rsidRPr="00D77D4C">
        <w:rPr>
          <w:b/>
        </w:rPr>
        <w:t>терсексуалов, а также женщин-инвалидов;</w:t>
      </w:r>
      <w:bookmarkEnd w:id="67"/>
    </w:p>
    <w:p w:rsidR="00D77D4C" w:rsidRPr="00D77D4C" w:rsidRDefault="002F3C26" w:rsidP="00D77D4C">
      <w:pPr>
        <w:pStyle w:val="SingleTxt"/>
        <w:rPr>
          <w:b/>
          <w:bCs/>
        </w:rPr>
      </w:pPr>
      <w:bookmarkStart w:id="68" w:name="bookmark_76"/>
      <w:r>
        <w:rPr>
          <w:b/>
          <w:lang w:val="en-US"/>
        </w:rPr>
        <w:tab/>
      </w:r>
      <w:r w:rsidR="00D77D4C" w:rsidRPr="00D77D4C">
        <w:rPr>
          <w:b/>
        </w:rPr>
        <w:t>e)</w:t>
      </w:r>
      <w:r w:rsidR="00D77D4C" w:rsidRPr="00D77D4C">
        <w:rPr>
          <w:b/>
        </w:rPr>
        <w:tab/>
        <w:t>внести изменения в статью 185 Уголовного кодекса с целью включить гендерную проблематику в перечень действий, которые квал</w:t>
      </w:r>
      <w:r w:rsidR="00D77D4C" w:rsidRPr="00D77D4C">
        <w:rPr>
          <w:b/>
        </w:rPr>
        <w:t>и</w:t>
      </w:r>
      <w:r w:rsidR="00D77D4C" w:rsidRPr="00D77D4C">
        <w:rPr>
          <w:b/>
        </w:rPr>
        <w:t>фицируются в качестве уголовных ненавистнических высказываний.</w:t>
      </w:r>
      <w:bookmarkEnd w:id="68"/>
    </w:p>
    <w:p w:rsidR="002F3C26" w:rsidRPr="002F3C26" w:rsidRDefault="002F3C26" w:rsidP="002F3C26">
      <w:pPr>
        <w:pStyle w:val="SingleTxt"/>
        <w:spacing w:after="0" w:line="120" w:lineRule="exact"/>
        <w:rPr>
          <w:b/>
          <w:sz w:val="10"/>
        </w:rPr>
      </w:pPr>
      <w:bookmarkStart w:id="69" w:name="bookmark_77"/>
    </w:p>
    <w:p w:rsidR="00D77D4C" w:rsidRPr="00D77D4C" w:rsidRDefault="00D77D4C" w:rsidP="002F3C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Гендерное насилие в отношении женщин</w:t>
      </w:r>
      <w:bookmarkEnd w:id="69"/>
    </w:p>
    <w:p w:rsidR="002F3C26" w:rsidRPr="002F3C26" w:rsidRDefault="002F3C26" w:rsidP="002F3C26">
      <w:pPr>
        <w:pStyle w:val="SingleTxt"/>
        <w:spacing w:after="0" w:line="120" w:lineRule="exact"/>
        <w:rPr>
          <w:sz w:val="10"/>
        </w:rPr>
      </w:pPr>
      <w:bookmarkStart w:id="70" w:name="bookmark_78"/>
    </w:p>
    <w:p w:rsidR="00D77D4C" w:rsidRPr="00D77D4C" w:rsidRDefault="00412480" w:rsidP="00D77D4C">
      <w:pPr>
        <w:pStyle w:val="SingleTxt"/>
      </w:pPr>
      <w:r>
        <w:t>24.</w:t>
      </w:r>
      <w:r w:rsidR="00D77D4C" w:rsidRPr="00D77D4C">
        <w:tab/>
        <w:t>Комитет приветствует принятие национального плана действий по борьбе с бытовым насилием на период 2014-2017 годов и осуществление принятых мер, включая введение в действие инструмента оценки руководства по оценке риска нападения на сожителя и организацию соответствующей професси</w:t>
      </w:r>
      <w:r w:rsidR="00D77D4C" w:rsidRPr="00D77D4C">
        <w:t>о</w:t>
      </w:r>
      <w:r w:rsidR="00D77D4C" w:rsidRPr="00D77D4C">
        <w:t>нальной подготовки и укрепление потенциала для сотрудников полиции во всех полицейских округах. Кроме того, он приветствует опубликование гос</w:t>
      </w:r>
      <w:r w:rsidR="00D77D4C" w:rsidRPr="00D77D4C">
        <w:t>у</w:t>
      </w:r>
      <w:r w:rsidR="00D77D4C" w:rsidRPr="00D77D4C">
        <w:t xml:space="preserve">дарством-участником доклада о бытовом насилии в отношении женщин, в частности о сексуальном насилии, и о сексуальном домогательстве в саамских общинах, и выделение финансовых ресурсов для принятия профилактических </w:t>
      </w:r>
      <w:r w:rsidR="00D77D4C" w:rsidRPr="00D77D4C">
        <w:lastRenderedPageBreak/>
        <w:t>мер в саамских общинах. Вместе с тем Комитет сохраняет обеспокоенность по поводу:</w:t>
      </w:r>
      <w:bookmarkEnd w:id="70"/>
    </w:p>
    <w:p w:rsidR="00D77D4C" w:rsidRPr="00D77D4C" w:rsidRDefault="002F3C26" w:rsidP="00D77D4C">
      <w:pPr>
        <w:pStyle w:val="SingleTxt"/>
      </w:pPr>
      <w:bookmarkStart w:id="71" w:name="bookmark_79"/>
      <w:r>
        <w:rPr>
          <w:lang w:val="en-US"/>
        </w:rPr>
        <w:tab/>
      </w:r>
      <w:r w:rsidR="00D77D4C" w:rsidRPr="00D77D4C">
        <w:t>a)</w:t>
      </w:r>
      <w:r w:rsidR="00D77D4C" w:rsidRPr="00D77D4C">
        <w:tab/>
        <w:t>высокого уровня гендерного насилия в отношении женщин в гос</w:t>
      </w:r>
      <w:r w:rsidR="00D77D4C" w:rsidRPr="00D77D4C">
        <w:t>у</w:t>
      </w:r>
      <w:r w:rsidR="00D77D4C" w:rsidRPr="00D77D4C">
        <w:t>дарстве-участнике, особенно бытового и сексуального насилия, включая изн</w:t>
      </w:r>
      <w:r w:rsidR="00D77D4C" w:rsidRPr="00D77D4C">
        <w:t>а</w:t>
      </w:r>
      <w:r w:rsidR="00D77D4C" w:rsidRPr="00D77D4C">
        <w:t>силов</w:t>
      </w:r>
      <w:r w:rsidR="00D77D4C" w:rsidRPr="00D77D4C">
        <w:t>а</w:t>
      </w:r>
      <w:r w:rsidR="00D77D4C" w:rsidRPr="00D77D4C">
        <w:t>ние;</w:t>
      </w:r>
      <w:bookmarkEnd w:id="71"/>
    </w:p>
    <w:p w:rsidR="00D77D4C" w:rsidRPr="00D77D4C" w:rsidRDefault="002F3C26" w:rsidP="00D77D4C">
      <w:pPr>
        <w:pStyle w:val="SingleTxt"/>
      </w:pPr>
      <w:bookmarkStart w:id="72" w:name="bookmark_80"/>
      <w:r>
        <w:rPr>
          <w:lang w:val="en-US"/>
        </w:rPr>
        <w:tab/>
      </w:r>
      <w:r w:rsidR="00D77D4C" w:rsidRPr="00D77D4C">
        <w:t>b)</w:t>
      </w:r>
      <w:r w:rsidR="00D77D4C" w:rsidRPr="00D77D4C">
        <w:tab/>
        <w:t>низкого уровня зарегистрированных случаев изнасилования, сущ</w:t>
      </w:r>
      <w:r w:rsidR="00D77D4C" w:rsidRPr="00D77D4C">
        <w:t>е</w:t>
      </w:r>
      <w:r w:rsidR="00D77D4C" w:rsidRPr="00D77D4C">
        <w:t>ственной доли неэффективных или ненадлежащих расследований дел об изн</w:t>
      </w:r>
      <w:r w:rsidR="00D77D4C" w:rsidRPr="00D77D4C">
        <w:t>а</w:t>
      </w:r>
      <w:r w:rsidR="00D77D4C" w:rsidRPr="00D77D4C">
        <w:t>силовании, о чем свидетельствуют данные обследования, проведенного наци</w:t>
      </w:r>
      <w:r w:rsidR="00D77D4C" w:rsidRPr="00D77D4C">
        <w:t>о</w:t>
      </w:r>
      <w:r w:rsidR="00D77D4C" w:rsidRPr="00D77D4C">
        <w:t>нальным органом уголовной полиции в 2015 году, причем аналогичные выводы были сделаны в ходе обследования органов прокуратуры, и малого числа сл</w:t>
      </w:r>
      <w:r w:rsidR="00D77D4C" w:rsidRPr="00D77D4C">
        <w:t>у</w:t>
      </w:r>
      <w:r w:rsidR="00D77D4C" w:rsidRPr="00D77D4C">
        <w:t>чаев привлечения к уголовной ответственности за изнасилование, при</w:t>
      </w:r>
      <w:r>
        <w:t xml:space="preserve"> </w:t>
      </w:r>
      <w:r w:rsidRPr="00D77D4C">
        <w:t>в</w:t>
      </w:r>
      <w:r w:rsidR="00D77D4C" w:rsidRPr="00D77D4C">
        <w:t>ысокой доли оправдательных приговоров, по сравнению с другими насильственными преступлениями;</w:t>
      </w:r>
      <w:bookmarkEnd w:id="72"/>
    </w:p>
    <w:p w:rsidR="00D77D4C" w:rsidRPr="00D77D4C" w:rsidRDefault="002F3C26" w:rsidP="00D77D4C">
      <w:pPr>
        <w:pStyle w:val="SingleTxt"/>
      </w:pPr>
      <w:bookmarkStart w:id="73" w:name="bookmark_81"/>
      <w:r>
        <w:rPr>
          <w:lang w:val="en-US"/>
        </w:rPr>
        <w:tab/>
      </w:r>
      <w:r w:rsidR="00D77D4C" w:rsidRPr="00D77D4C">
        <w:t>c)</w:t>
      </w:r>
      <w:r w:rsidR="00D77D4C" w:rsidRPr="00D77D4C">
        <w:tab/>
        <w:t>отсутствия программ систематической профессиональной подгото</w:t>
      </w:r>
      <w:r w:rsidR="00D77D4C" w:rsidRPr="00D77D4C">
        <w:t>в</w:t>
      </w:r>
      <w:r w:rsidR="00D77D4C" w:rsidRPr="00D77D4C">
        <w:t>ки</w:t>
      </w:r>
      <w:r>
        <w:t xml:space="preserve"> </w:t>
      </w:r>
      <w:r w:rsidRPr="00D77D4C">
        <w:t>и</w:t>
      </w:r>
      <w:r w:rsidR="00D77D4C" w:rsidRPr="00D77D4C">
        <w:t xml:space="preserve"> укрепления потенциала по гендерным вопросам для судей и народных з</w:t>
      </w:r>
      <w:r w:rsidR="00D77D4C" w:rsidRPr="00D77D4C">
        <w:t>а</w:t>
      </w:r>
      <w:r w:rsidR="00D77D4C" w:rsidRPr="00D77D4C">
        <w:t xml:space="preserve">седателей; </w:t>
      </w:r>
      <w:bookmarkEnd w:id="73"/>
    </w:p>
    <w:p w:rsidR="00D77D4C" w:rsidRPr="00D77D4C" w:rsidRDefault="002F3C26" w:rsidP="00D77D4C">
      <w:pPr>
        <w:pStyle w:val="SingleTxt"/>
      </w:pPr>
      <w:bookmarkStart w:id="74" w:name="bookmark_82"/>
      <w:r>
        <w:rPr>
          <w:lang w:val="en-US"/>
        </w:rPr>
        <w:tab/>
      </w:r>
      <w:r w:rsidR="00D77D4C" w:rsidRPr="00D77D4C">
        <w:t>d)</w:t>
      </w:r>
      <w:r w:rsidR="00D77D4C" w:rsidRPr="00D77D4C">
        <w:tab/>
        <w:t>отсутствия данных о случаях насилия в отношении женщин в гос</w:t>
      </w:r>
      <w:r w:rsidR="00D77D4C" w:rsidRPr="00D77D4C">
        <w:t>у</w:t>
      </w:r>
      <w:r w:rsidR="00D77D4C" w:rsidRPr="00D77D4C">
        <w:t>дарстве-участнике, по которым были проведены расследования и виновные были привлечены к ответственности, а также о санкциях, примененных в о</w:t>
      </w:r>
      <w:r w:rsidR="00D77D4C" w:rsidRPr="00D77D4C">
        <w:t>т</w:t>
      </w:r>
      <w:r w:rsidR="00D77D4C" w:rsidRPr="00D77D4C">
        <w:t>ношении виновных, в разбивке по возрасту и типу отношений между жертвой и прав</w:t>
      </w:r>
      <w:r w:rsidR="00D77D4C" w:rsidRPr="00D77D4C">
        <w:t>о</w:t>
      </w:r>
      <w:r w:rsidR="00D77D4C" w:rsidRPr="00D77D4C">
        <w:t>нарушителем;</w:t>
      </w:r>
      <w:bookmarkEnd w:id="74"/>
    </w:p>
    <w:p w:rsidR="00D77D4C" w:rsidRPr="00D77D4C" w:rsidRDefault="002F3C26" w:rsidP="00D77D4C">
      <w:pPr>
        <w:pStyle w:val="SingleTxt"/>
      </w:pPr>
      <w:bookmarkStart w:id="75" w:name="bookmark_83"/>
      <w:r>
        <w:rPr>
          <w:lang w:val="en-US"/>
        </w:rPr>
        <w:tab/>
      </w:r>
      <w:r w:rsidR="00D77D4C" w:rsidRPr="00D77D4C">
        <w:t>e)</w:t>
      </w:r>
      <w:r w:rsidR="00D77D4C" w:rsidRPr="00D77D4C">
        <w:tab/>
        <w:t>наличия культурных и языковых барьеров и недоверия со стороны саамских общин к государственным органам, что лишает саамских женщин и девочек возможности получить доступ к эффективной профилактике, защите и компенсации со стороны властей в связи с насилием в семье и сексуальным насилием;</w:t>
      </w:r>
      <w:bookmarkEnd w:id="75"/>
    </w:p>
    <w:p w:rsidR="00D77D4C" w:rsidRPr="00D77D4C" w:rsidRDefault="002F3C26" w:rsidP="00D77D4C">
      <w:pPr>
        <w:pStyle w:val="SingleTxt"/>
      </w:pPr>
      <w:bookmarkStart w:id="76" w:name="bookmark_84"/>
      <w:r>
        <w:rPr>
          <w:lang w:val="en-US"/>
        </w:rPr>
        <w:tab/>
      </w:r>
      <w:r w:rsidR="00D77D4C" w:rsidRPr="00D77D4C">
        <w:t>f)</w:t>
      </w:r>
      <w:r w:rsidR="00D77D4C" w:rsidRPr="00D77D4C">
        <w:tab/>
        <w:t>заявлений о сексуальных домогательствах в общине саами в отн</w:t>
      </w:r>
      <w:r w:rsidR="00D77D4C" w:rsidRPr="00D77D4C">
        <w:t>о</w:t>
      </w:r>
      <w:r w:rsidR="00D77D4C" w:rsidRPr="00D77D4C">
        <w:t>шении детей, включая девочек, и их несвоевременного расследования;</w:t>
      </w:r>
      <w:bookmarkEnd w:id="76"/>
    </w:p>
    <w:p w:rsidR="00D77D4C" w:rsidRPr="00D77D4C" w:rsidRDefault="002F3C26" w:rsidP="00D77D4C">
      <w:pPr>
        <w:pStyle w:val="SingleTxt"/>
      </w:pPr>
      <w:bookmarkStart w:id="77" w:name="bookmark_85"/>
      <w:r>
        <w:rPr>
          <w:lang w:val="en-US"/>
        </w:rPr>
        <w:tab/>
      </w:r>
      <w:r w:rsidR="00D77D4C" w:rsidRPr="00D77D4C">
        <w:t>g)</w:t>
      </w:r>
      <w:r w:rsidR="00D77D4C" w:rsidRPr="00D77D4C">
        <w:tab/>
        <w:t>того факта, что предыдущая рекомендация Комитета о внесении п</w:t>
      </w:r>
      <w:r w:rsidR="00D77D4C" w:rsidRPr="00D77D4C">
        <w:t>о</w:t>
      </w:r>
      <w:r w:rsidR="00D77D4C" w:rsidRPr="00D77D4C">
        <w:t>правок в статью 291 Уголовного кодекса, с тем чтобы центральное место в определении занимало отсутствие добровольного согласия, не была выполн</w:t>
      </w:r>
      <w:r w:rsidR="00D77D4C" w:rsidRPr="00D77D4C">
        <w:t>е</w:t>
      </w:r>
      <w:r w:rsidR="00D77D4C" w:rsidRPr="00D77D4C">
        <w:t>на, несмотря на "белую книгу" по этому вопросу, выпущенную в 2013 году м</w:t>
      </w:r>
      <w:r w:rsidR="00D77D4C" w:rsidRPr="00D77D4C">
        <w:t>и</w:t>
      </w:r>
      <w:r w:rsidR="00D77D4C" w:rsidRPr="00D77D4C">
        <w:t>нистерством юстиции и общественной безопасности, с которой органы прок</w:t>
      </w:r>
      <w:r w:rsidR="00D77D4C" w:rsidRPr="00D77D4C">
        <w:t>у</w:t>
      </w:r>
      <w:r w:rsidR="00D77D4C" w:rsidRPr="00D77D4C">
        <w:t>ратуры и норвежская ассоциация адвокатов не согласились;</w:t>
      </w:r>
      <w:bookmarkEnd w:id="77"/>
    </w:p>
    <w:p w:rsidR="00D77D4C" w:rsidRPr="00D77D4C" w:rsidRDefault="002F3C26" w:rsidP="00D77D4C">
      <w:pPr>
        <w:pStyle w:val="SingleTxt"/>
      </w:pPr>
      <w:bookmarkStart w:id="78" w:name="bookmark_86"/>
      <w:r>
        <w:rPr>
          <w:lang w:val="en-US"/>
        </w:rPr>
        <w:tab/>
      </w:r>
      <w:r w:rsidR="00D77D4C" w:rsidRPr="00D77D4C">
        <w:t>h)</w:t>
      </w:r>
      <w:r w:rsidR="00D77D4C" w:rsidRPr="00D77D4C">
        <w:tab/>
        <w:t>того факта, что национальный план действий по борьбе с изнасил</w:t>
      </w:r>
      <w:r w:rsidR="00D77D4C" w:rsidRPr="00D77D4C">
        <w:t>о</w:t>
      </w:r>
      <w:r w:rsidR="00D77D4C" w:rsidRPr="00D77D4C">
        <w:t>ваниями и сексуальным насилием на период 2012-2014 годов не был заменен новым;</w:t>
      </w:r>
      <w:bookmarkEnd w:id="78"/>
    </w:p>
    <w:p w:rsidR="00D77D4C" w:rsidRPr="00D77D4C" w:rsidRDefault="002F3C26" w:rsidP="00D77D4C">
      <w:pPr>
        <w:pStyle w:val="SingleTxt"/>
      </w:pPr>
      <w:bookmarkStart w:id="79" w:name="bookmark_87"/>
      <w:r>
        <w:rPr>
          <w:lang w:val="en-US"/>
        </w:rPr>
        <w:tab/>
      </w:r>
      <w:r w:rsidR="00D77D4C" w:rsidRPr="00D77D4C">
        <w:t>i)</w:t>
      </w:r>
      <w:r w:rsidR="00D77D4C" w:rsidRPr="00D77D4C">
        <w:tab/>
        <w:t>неадекватной оценки потребности в приютах для женщин, ставших жертвами насилия, по сравнению с аналогичным показателем для мужчин и детей, а также того факта, что меры по исправлению положения, такие как п</w:t>
      </w:r>
      <w:r w:rsidR="00D77D4C" w:rsidRPr="00D77D4C">
        <w:t>е</w:t>
      </w:r>
      <w:r w:rsidR="00D77D4C" w:rsidRPr="00D77D4C">
        <w:t>реселение пострадавших женщин в другие убежища, когда они полностью з</w:t>
      </w:r>
      <w:r w:rsidR="00D77D4C" w:rsidRPr="00D77D4C">
        <w:t>а</w:t>
      </w:r>
      <w:r w:rsidR="00D77D4C" w:rsidRPr="00D77D4C">
        <w:t>полняются, могут потребовать от них оставить свое место постоянного прож</w:t>
      </w:r>
      <w:r w:rsidR="00D77D4C" w:rsidRPr="00D77D4C">
        <w:t>и</w:t>
      </w:r>
      <w:r w:rsidR="00D77D4C" w:rsidRPr="00D77D4C">
        <w:t>вания и о</w:t>
      </w:r>
      <w:r w:rsidR="00D77D4C" w:rsidRPr="00D77D4C">
        <w:t>с</w:t>
      </w:r>
      <w:r w:rsidR="00D77D4C" w:rsidRPr="00D77D4C">
        <w:t>новное место жительства;</w:t>
      </w:r>
      <w:bookmarkEnd w:id="79"/>
    </w:p>
    <w:p w:rsidR="00D77D4C" w:rsidRPr="00D77D4C" w:rsidRDefault="002F3C26" w:rsidP="00D77D4C">
      <w:pPr>
        <w:pStyle w:val="SingleTxt"/>
      </w:pPr>
      <w:bookmarkStart w:id="80" w:name="bookmark_88"/>
      <w:r>
        <w:rPr>
          <w:lang w:val="en-US"/>
        </w:rPr>
        <w:tab/>
      </w:r>
      <w:r w:rsidR="00D77D4C" w:rsidRPr="00D77D4C">
        <w:t>j)</w:t>
      </w:r>
      <w:r w:rsidR="00D77D4C" w:rsidRPr="00D77D4C">
        <w:tab/>
        <w:t>редкого использования реверсивных систем оповещения о напад</w:t>
      </w:r>
      <w:r w:rsidR="00D77D4C" w:rsidRPr="00D77D4C">
        <w:t>е</w:t>
      </w:r>
      <w:r w:rsidR="00D77D4C" w:rsidRPr="00D77D4C">
        <w:t>нии по причине юридических и практических проблем, связанных с их ос</w:t>
      </w:r>
      <w:r w:rsidR="00D77D4C" w:rsidRPr="00D77D4C">
        <w:t>у</w:t>
      </w:r>
      <w:r w:rsidR="00D77D4C" w:rsidRPr="00D77D4C">
        <w:t>ществлен</w:t>
      </w:r>
      <w:r w:rsidR="00D77D4C" w:rsidRPr="00D77D4C">
        <w:t>и</w:t>
      </w:r>
      <w:r w:rsidR="00D77D4C" w:rsidRPr="00D77D4C">
        <w:t>ем.</w:t>
      </w:r>
      <w:bookmarkEnd w:id="80"/>
    </w:p>
    <w:p w:rsidR="00D77D4C" w:rsidRPr="00D77D4C" w:rsidRDefault="00D77D4C" w:rsidP="00D77D4C">
      <w:pPr>
        <w:pStyle w:val="SingleTxt"/>
        <w:rPr>
          <w:b/>
        </w:rPr>
      </w:pPr>
      <w:bookmarkStart w:id="81" w:name="bookmark_89"/>
      <w:r w:rsidRPr="00D77D4C">
        <w:t>25.</w:t>
      </w:r>
      <w:r w:rsidRPr="00D77D4C">
        <w:tab/>
      </w:r>
      <w:r w:rsidRPr="00D77D4C">
        <w:rPr>
          <w:b/>
        </w:rPr>
        <w:t>Комитет рекомендует государству-участнику:</w:t>
      </w:r>
      <w:bookmarkEnd w:id="81"/>
    </w:p>
    <w:p w:rsidR="00D77D4C" w:rsidRPr="00D77D4C" w:rsidRDefault="00D77D4C" w:rsidP="00D77D4C">
      <w:pPr>
        <w:pStyle w:val="SingleTxt"/>
        <w:rPr>
          <w:b/>
        </w:rPr>
      </w:pPr>
      <w:bookmarkStart w:id="82" w:name="bookmark_90"/>
      <w:r w:rsidRPr="00D77D4C">
        <w:rPr>
          <w:b/>
        </w:rPr>
        <w:tab/>
        <w:t>a)</w:t>
      </w:r>
      <w:r w:rsidRPr="00D77D4C">
        <w:rPr>
          <w:b/>
        </w:rPr>
        <w:tab/>
        <w:t>разработать и осуществить комплексные меры в целях предо</w:t>
      </w:r>
      <w:r w:rsidRPr="00D77D4C">
        <w:rPr>
          <w:b/>
        </w:rPr>
        <w:t>т</w:t>
      </w:r>
      <w:r w:rsidRPr="00D77D4C">
        <w:rPr>
          <w:b/>
        </w:rPr>
        <w:t>вращения и искоренения гендерного насилия в отношении женщин и д</w:t>
      </w:r>
      <w:r w:rsidRPr="00D77D4C">
        <w:rPr>
          <w:b/>
        </w:rPr>
        <w:t>е</w:t>
      </w:r>
      <w:r w:rsidRPr="00D77D4C">
        <w:rPr>
          <w:b/>
        </w:rPr>
        <w:t xml:space="preserve">вочек, в частности бытового насилия и изнасилований и других форм </w:t>
      </w:r>
      <w:r w:rsidRPr="00D77D4C">
        <w:rPr>
          <w:b/>
        </w:rPr>
        <w:lastRenderedPageBreak/>
        <w:t>се</w:t>
      </w:r>
      <w:r w:rsidRPr="00D77D4C">
        <w:rPr>
          <w:b/>
        </w:rPr>
        <w:t>к</w:t>
      </w:r>
      <w:r w:rsidRPr="00D77D4C">
        <w:rPr>
          <w:b/>
        </w:rPr>
        <w:t>суального насилия, и обеспечить, чтобы лица, виновные в совершении насилия на гендерной почве, привлекались к судебной ответственности и наказывались соразмерно тяжести совершенных ими преступлений, в с</w:t>
      </w:r>
      <w:r w:rsidRPr="00D77D4C">
        <w:rPr>
          <w:b/>
        </w:rPr>
        <w:t>о</w:t>
      </w:r>
      <w:r w:rsidRPr="00D77D4C">
        <w:rPr>
          <w:b/>
        </w:rPr>
        <w:t>ответствии с принятой Комитетом общей рекомендацией № 35 (2017) о гендерном насилии в отношении женщин, представляющей собой новую редакцию общей рекомендации № 19;</w:t>
      </w:r>
      <w:bookmarkEnd w:id="82"/>
    </w:p>
    <w:p w:rsidR="00D77D4C" w:rsidRPr="00D77D4C" w:rsidRDefault="00A51FB3" w:rsidP="00D77D4C">
      <w:pPr>
        <w:pStyle w:val="SingleTxt"/>
        <w:rPr>
          <w:b/>
        </w:rPr>
      </w:pPr>
      <w:bookmarkStart w:id="83" w:name="bookmark_91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укрепить потенциал полиции, прокуроров и судей по вопросам строгого соблюдения соответствующих положений уголовного законод</w:t>
      </w:r>
      <w:r w:rsidR="00D77D4C" w:rsidRPr="00D77D4C">
        <w:rPr>
          <w:b/>
        </w:rPr>
        <w:t>а</w:t>
      </w:r>
      <w:r w:rsidR="00D77D4C" w:rsidRPr="00D77D4C">
        <w:rPr>
          <w:b/>
        </w:rPr>
        <w:t>тельства и учета гендерных факторов при проведении расследований по делам о гендерном насилии, включая дела, затрагивающие женщин с и</w:t>
      </w:r>
      <w:r w:rsidR="00D77D4C" w:rsidRPr="00D77D4C">
        <w:rPr>
          <w:b/>
        </w:rPr>
        <w:t>н</w:t>
      </w:r>
      <w:r w:rsidR="00D77D4C" w:rsidRPr="00D77D4C">
        <w:rPr>
          <w:b/>
        </w:rPr>
        <w:t>валидностью (вследствие психических нарушений) и другие уязвимые группы женщин;</w:t>
      </w:r>
      <w:bookmarkEnd w:id="83"/>
    </w:p>
    <w:p w:rsidR="00D77D4C" w:rsidRPr="00D77D4C" w:rsidRDefault="00A51FB3" w:rsidP="00D77D4C">
      <w:pPr>
        <w:pStyle w:val="SingleTxt"/>
        <w:rPr>
          <w:b/>
        </w:rPr>
      </w:pPr>
      <w:bookmarkStart w:id="84" w:name="bookmark_92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на систематической основе осуществлять профессиональную подготовку и укрепление потенциала по гендерным вопросам для судей и мировых судей по уголовным делам, связанным с гендерным насилием, в соответствии с принятой Комитетом общей рекомендацией № 35;</w:t>
      </w:r>
      <w:bookmarkEnd w:id="84"/>
    </w:p>
    <w:p w:rsidR="00D77D4C" w:rsidRPr="00D77D4C" w:rsidRDefault="00A51FB3" w:rsidP="00D77D4C">
      <w:pPr>
        <w:pStyle w:val="SingleTxt"/>
        <w:rPr>
          <w:b/>
        </w:rPr>
      </w:pPr>
      <w:bookmarkStart w:id="85" w:name="bookmark_93"/>
      <w:r>
        <w:rPr>
          <w:b/>
          <w:lang w:val="en-US"/>
        </w:rPr>
        <w:tab/>
      </w:r>
      <w:r w:rsidR="00D77D4C" w:rsidRPr="00D77D4C">
        <w:rPr>
          <w:b/>
        </w:rPr>
        <w:t>d)</w:t>
      </w:r>
      <w:r w:rsidR="00D77D4C" w:rsidRPr="00D77D4C">
        <w:rPr>
          <w:b/>
        </w:rPr>
        <w:tab/>
        <w:t xml:space="preserve">собирать и представлять в Комитет дезагрегированные данные о числе: </w:t>
      </w:r>
      <w:bookmarkEnd w:id="85"/>
    </w:p>
    <w:p w:rsidR="00D77D4C" w:rsidRPr="00D77D4C" w:rsidRDefault="00A51FB3" w:rsidP="00A51FB3">
      <w:pPr>
        <w:pStyle w:val="SingleTxt"/>
        <w:ind w:left="1742" w:hanging="475"/>
        <w:rPr>
          <w:b/>
        </w:rPr>
      </w:pPr>
      <w:bookmarkStart w:id="86" w:name="bookmark_94"/>
      <w:r>
        <w:rPr>
          <w:b/>
          <w:lang w:val="en-US"/>
        </w:rPr>
        <w:tab/>
      </w:r>
      <w:r>
        <w:rPr>
          <w:b/>
        </w:rPr>
        <w:t>i)</w:t>
      </w:r>
      <w:r w:rsidRPr="00A51FB3">
        <w:rPr>
          <w:b/>
        </w:rPr>
        <w:tab/>
      </w:r>
      <w:r w:rsidR="00D77D4C" w:rsidRPr="00D77D4C">
        <w:rPr>
          <w:b/>
        </w:rPr>
        <w:t>случаев насилия в отношении женщин, которые были расслед</w:t>
      </w:r>
      <w:r w:rsidR="00D77D4C" w:rsidRPr="00D77D4C">
        <w:rPr>
          <w:b/>
        </w:rPr>
        <w:t>о</w:t>
      </w:r>
      <w:r w:rsidR="00D77D4C" w:rsidRPr="00D77D4C">
        <w:rPr>
          <w:b/>
        </w:rPr>
        <w:t xml:space="preserve">ваны и привели к судебному преследованию, включая информацию о санкциях, примененных в отношении виновных; </w:t>
      </w:r>
      <w:bookmarkEnd w:id="86"/>
    </w:p>
    <w:p w:rsidR="00D77D4C" w:rsidRPr="00D77D4C" w:rsidRDefault="00A51FB3" w:rsidP="00A51FB3">
      <w:pPr>
        <w:pStyle w:val="SingleTxt"/>
        <w:ind w:left="1742" w:hanging="475"/>
        <w:rPr>
          <w:b/>
        </w:rPr>
      </w:pPr>
      <w:bookmarkStart w:id="87" w:name="bookmark_95"/>
      <w:r w:rsidRPr="00A51FB3">
        <w:rPr>
          <w:b/>
        </w:rPr>
        <w:tab/>
      </w:r>
      <w:r w:rsidR="00D77D4C" w:rsidRPr="00D77D4C">
        <w:rPr>
          <w:b/>
        </w:rPr>
        <w:t>ii</w:t>
      </w:r>
      <w:r>
        <w:rPr>
          <w:b/>
        </w:rPr>
        <w:t>)</w:t>
      </w:r>
      <w:r w:rsidRPr="00A51FB3">
        <w:rPr>
          <w:b/>
        </w:rPr>
        <w:tab/>
      </w:r>
      <w:r w:rsidR="00D77D4C" w:rsidRPr="00D77D4C">
        <w:rPr>
          <w:b/>
        </w:rPr>
        <w:t>женщин, ставших жертвами насилия, которым была предоста</w:t>
      </w:r>
      <w:r w:rsidR="00D77D4C" w:rsidRPr="00D77D4C">
        <w:rPr>
          <w:b/>
        </w:rPr>
        <w:t>в</w:t>
      </w:r>
      <w:r w:rsidR="00D77D4C" w:rsidRPr="00D77D4C">
        <w:rPr>
          <w:b/>
        </w:rPr>
        <w:t>лена правовая помощь и соответствующее вспомогательное обслуж</w:t>
      </w:r>
      <w:r w:rsidR="00D77D4C" w:rsidRPr="00D77D4C">
        <w:rPr>
          <w:b/>
        </w:rPr>
        <w:t>и</w:t>
      </w:r>
      <w:r w:rsidR="00D77D4C" w:rsidRPr="00D77D4C">
        <w:rPr>
          <w:b/>
        </w:rPr>
        <w:t xml:space="preserve">вание; </w:t>
      </w:r>
      <w:bookmarkEnd w:id="87"/>
    </w:p>
    <w:p w:rsidR="00D77D4C" w:rsidRPr="00D77D4C" w:rsidRDefault="00A51FB3" w:rsidP="00A51FB3">
      <w:pPr>
        <w:pStyle w:val="SingleTxt"/>
        <w:ind w:left="1742" w:hanging="475"/>
        <w:rPr>
          <w:b/>
        </w:rPr>
      </w:pPr>
      <w:bookmarkStart w:id="88" w:name="bookmark_96"/>
      <w:r w:rsidRPr="00A51FB3">
        <w:rPr>
          <w:b/>
        </w:rPr>
        <w:tab/>
      </w:r>
      <w:r>
        <w:rPr>
          <w:b/>
        </w:rPr>
        <w:t>iii)</w:t>
      </w:r>
      <w:r w:rsidRPr="00A51FB3">
        <w:rPr>
          <w:b/>
        </w:rPr>
        <w:tab/>
      </w:r>
      <w:r w:rsidR="00D77D4C" w:rsidRPr="00D77D4C">
        <w:rPr>
          <w:b/>
        </w:rPr>
        <w:t>женщин, ставших жертвами насилия, которым была предоста</w:t>
      </w:r>
      <w:r w:rsidR="00D77D4C" w:rsidRPr="00D77D4C">
        <w:rPr>
          <w:b/>
        </w:rPr>
        <w:t>в</w:t>
      </w:r>
      <w:r w:rsidR="00D77D4C" w:rsidRPr="00D77D4C">
        <w:rPr>
          <w:b/>
        </w:rPr>
        <w:t xml:space="preserve">лена компенсация; </w:t>
      </w:r>
      <w:bookmarkEnd w:id="88"/>
    </w:p>
    <w:p w:rsidR="00D77D4C" w:rsidRPr="00D77D4C" w:rsidRDefault="00A51FB3" w:rsidP="00A51FB3">
      <w:pPr>
        <w:pStyle w:val="SingleTxt"/>
        <w:ind w:left="1742" w:hanging="475"/>
        <w:rPr>
          <w:b/>
        </w:rPr>
      </w:pPr>
      <w:bookmarkStart w:id="89" w:name="bookmark_97"/>
      <w:r w:rsidRPr="00A51FB3">
        <w:rPr>
          <w:b/>
        </w:rPr>
        <w:tab/>
      </w:r>
      <w:r w:rsidR="00D77D4C" w:rsidRPr="00D77D4C">
        <w:rPr>
          <w:b/>
        </w:rPr>
        <w:t>iv)</w:t>
      </w:r>
      <w:r w:rsidRPr="00A51FB3">
        <w:rPr>
          <w:b/>
        </w:rPr>
        <w:tab/>
      </w:r>
      <w:r w:rsidR="00D77D4C" w:rsidRPr="00D77D4C">
        <w:rPr>
          <w:b/>
        </w:rPr>
        <w:t>изданных приказов о запрете контактов (ограничительных с</w:t>
      </w:r>
      <w:r w:rsidR="00D77D4C" w:rsidRPr="00D77D4C">
        <w:rPr>
          <w:b/>
        </w:rPr>
        <w:t>у</w:t>
      </w:r>
      <w:r w:rsidR="00D77D4C" w:rsidRPr="00D77D4C">
        <w:rPr>
          <w:b/>
        </w:rPr>
        <w:t xml:space="preserve">дебных приказов), с тем чтобы улучшить возможности государства-участника по устранению коренных причин всех форм насилия по признаку пола; </w:t>
      </w:r>
      <w:bookmarkEnd w:id="89"/>
    </w:p>
    <w:p w:rsidR="00D77D4C" w:rsidRPr="00D77D4C" w:rsidRDefault="00A51FB3" w:rsidP="00D77D4C">
      <w:pPr>
        <w:pStyle w:val="SingleTxt"/>
        <w:rPr>
          <w:b/>
        </w:rPr>
      </w:pPr>
      <w:bookmarkStart w:id="90" w:name="bookmark_98"/>
      <w:r w:rsidRPr="00A51FB3">
        <w:rPr>
          <w:b/>
        </w:rPr>
        <w:tab/>
      </w:r>
      <w:r w:rsidR="00D77D4C" w:rsidRPr="00D77D4C">
        <w:rPr>
          <w:b/>
        </w:rPr>
        <w:t>e)</w:t>
      </w:r>
      <w:r w:rsidR="00D77D4C" w:rsidRPr="00D77D4C">
        <w:rPr>
          <w:b/>
        </w:rPr>
        <w:tab/>
        <w:t>разработать план действий по активизации мер профилактики, защиты и возмещения ущерба в случае гендерного насилия, в частности сексуального насилия, в отношении саамских женщин и девочек, ставших жертвами насилия, в том числе в целях преодоления культурных и язык</w:t>
      </w:r>
      <w:r w:rsidR="00D77D4C" w:rsidRPr="00D77D4C">
        <w:rPr>
          <w:b/>
        </w:rPr>
        <w:t>о</w:t>
      </w:r>
      <w:r w:rsidR="00D77D4C" w:rsidRPr="00D77D4C">
        <w:rPr>
          <w:b/>
        </w:rPr>
        <w:t>вых барьеров, на основе дальнейшего изучения коренных причин, и выд</w:t>
      </w:r>
      <w:r w:rsidR="00D77D4C" w:rsidRPr="00D77D4C">
        <w:rPr>
          <w:b/>
        </w:rPr>
        <w:t>е</w:t>
      </w:r>
      <w:r w:rsidR="00D77D4C" w:rsidRPr="00D77D4C">
        <w:rPr>
          <w:b/>
        </w:rPr>
        <w:t xml:space="preserve">лить достаточные ресурсы для его осуществления; </w:t>
      </w:r>
      <w:bookmarkEnd w:id="90"/>
    </w:p>
    <w:p w:rsidR="00D77D4C" w:rsidRPr="00D77D4C" w:rsidRDefault="00A51FB3" w:rsidP="00D77D4C">
      <w:pPr>
        <w:pStyle w:val="SingleTxt"/>
        <w:rPr>
          <w:b/>
        </w:rPr>
      </w:pPr>
      <w:bookmarkStart w:id="91" w:name="bookmark_99"/>
      <w:r>
        <w:rPr>
          <w:b/>
          <w:lang w:val="en-US"/>
        </w:rPr>
        <w:tab/>
      </w:r>
      <w:r w:rsidR="00D77D4C" w:rsidRPr="00D77D4C">
        <w:rPr>
          <w:b/>
        </w:rPr>
        <w:t>f)</w:t>
      </w:r>
      <w:r w:rsidR="00D77D4C" w:rsidRPr="00D77D4C">
        <w:rPr>
          <w:b/>
        </w:rPr>
        <w:tab/>
        <w:t>принять юридическое определение изнасилования в Уголовном кодексе, в котором центральное место будет занимать отсутствие добр</w:t>
      </w:r>
      <w:r w:rsidR="00D77D4C" w:rsidRPr="00D77D4C">
        <w:rPr>
          <w:b/>
        </w:rPr>
        <w:t>о</w:t>
      </w:r>
      <w:r w:rsidR="00D77D4C" w:rsidRPr="00D77D4C">
        <w:rPr>
          <w:b/>
        </w:rPr>
        <w:t>вольного согласия, в соответствии с принятой Комитетом общей рекоме</w:t>
      </w:r>
      <w:r w:rsidR="00D77D4C" w:rsidRPr="00D77D4C">
        <w:rPr>
          <w:b/>
        </w:rPr>
        <w:t>н</w:t>
      </w:r>
      <w:r w:rsidR="00D77D4C" w:rsidRPr="00D77D4C">
        <w:rPr>
          <w:b/>
        </w:rPr>
        <w:t xml:space="preserve">дацией № 35, </w:t>
      </w:r>
      <w:r w:rsidR="00D77D4C" w:rsidRPr="00D77D4C">
        <w:rPr>
          <w:b/>
          <w:i/>
        </w:rPr>
        <w:t>Вертидо против Филиппин</w:t>
      </w:r>
      <w:r w:rsidR="00D77D4C" w:rsidRPr="00D77D4C">
        <w:rPr>
          <w:b/>
        </w:rPr>
        <w:t xml:space="preserve"> (</w:t>
      </w:r>
      <w:hyperlink r:id="rId36" w:history="1">
        <w:r w:rsidR="00D77D4C" w:rsidRPr="00451F8D">
          <w:rPr>
            <w:rStyle w:val="Hyperlink"/>
            <w:b/>
          </w:rPr>
          <w:t>CEDAW/C/46/D/18/2008</w:t>
        </w:r>
      </w:hyperlink>
      <w:r w:rsidR="00D77D4C" w:rsidRPr="00D77D4C">
        <w:rPr>
          <w:b/>
        </w:rPr>
        <w:t>) и обяз</w:t>
      </w:r>
      <w:r w:rsidR="00D77D4C" w:rsidRPr="00D77D4C">
        <w:rPr>
          <w:b/>
        </w:rPr>
        <w:t>а</w:t>
      </w:r>
      <w:r w:rsidR="00D77D4C" w:rsidRPr="00D77D4C">
        <w:rPr>
          <w:b/>
        </w:rPr>
        <w:t>тельствами государства-участника в соответствии со Стамбульской ко</w:t>
      </w:r>
      <w:r w:rsidR="00D77D4C" w:rsidRPr="00D77D4C">
        <w:rPr>
          <w:b/>
        </w:rPr>
        <w:t>н</w:t>
      </w:r>
      <w:r w:rsidR="00D77D4C" w:rsidRPr="00D77D4C">
        <w:rPr>
          <w:b/>
        </w:rPr>
        <w:t>венцией;</w:t>
      </w:r>
      <w:bookmarkEnd w:id="91"/>
    </w:p>
    <w:p w:rsidR="00D77D4C" w:rsidRPr="00D77D4C" w:rsidRDefault="00A51FB3" w:rsidP="00D77D4C">
      <w:pPr>
        <w:pStyle w:val="SingleTxt"/>
        <w:rPr>
          <w:b/>
        </w:rPr>
      </w:pPr>
      <w:bookmarkStart w:id="92" w:name="bookmark_100"/>
      <w:r w:rsidRPr="003423F2">
        <w:rPr>
          <w:b/>
        </w:rPr>
        <w:tab/>
      </w:r>
      <w:r w:rsidR="00D77D4C" w:rsidRPr="00D77D4C">
        <w:rPr>
          <w:b/>
        </w:rPr>
        <w:t>g)</w:t>
      </w:r>
      <w:r w:rsidR="00D77D4C" w:rsidRPr="00D77D4C">
        <w:rPr>
          <w:b/>
        </w:rPr>
        <w:tab/>
        <w:t>ускорить процесс разработки и принятия нового наци</w:t>
      </w:r>
      <w:r w:rsidR="00D77D4C" w:rsidRPr="00D77D4C">
        <w:rPr>
          <w:b/>
        </w:rPr>
        <w:t>о</w:t>
      </w:r>
      <w:r w:rsidR="00D77D4C" w:rsidRPr="00D77D4C">
        <w:rPr>
          <w:b/>
        </w:rPr>
        <w:t>нального плана действий по борьбе с изнасилованиями и сексуальным насилием;</w:t>
      </w:r>
      <w:bookmarkEnd w:id="92"/>
    </w:p>
    <w:p w:rsidR="00D77D4C" w:rsidRPr="00D77D4C" w:rsidRDefault="00A51FB3" w:rsidP="00D77D4C">
      <w:pPr>
        <w:pStyle w:val="SingleTxt"/>
        <w:rPr>
          <w:b/>
        </w:rPr>
      </w:pPr>
      <w:bookmarkStart w:id="93" w:name="bookmark_101"/>
      <w:r>
        <w:rPr>
          <w:b/>
          <w:lang w:val="en-US"/>
        </w:rPr>
        <w:tab/>
      </w:r>
      <w:r w:rsidR="00D77D4C" w:rsidRPr="00D77D4C">
        <w:rPr>
          <w:b/>
        </w:rPr>
        <w:t>h)</w:t>
      </w:r>
      <w:r w:rsidR="00D77D4C" w:rsidRPr="00D77D4C">
        <w:rPr>
          <w:b/>
        </w:rPr>
        <w:tab/>
        <w:t>обеспечить достаточное число убежищ для женщин, ставших жертвами насилия, с тем чтобы избежать необходимости переселения п</w:t>
      </w:r>
      <w:r w:rsidR="00D77D4C" w:rsidRPr="00D77D4C">
        <w:rPr>
          <w:b/>
        </w:rPr>
        <w:t>о</w:t>
      </w:r>
      <w:r w:rsidR="00D77D4C" w:rsidRPr="00D77D4C">
        <w:rPr>
          <w:b/>
        </w:rPr>
        <w:t>страда</w:t>
      </w:r>
      <w:r w:rsidR="00D77D4C" w:rsidRPr="00D77D4C">
        <w:rPr>
          <w:b/>
        </w:rPr>
        <w:t>в</w:t>
      </w:r>
      <w:r w:rsidR="00D77D4C" w:rsidRPr="00D77D4C">
        <w:rPr>
          <w:b/>
        </w:rPr>
        <w:t>ших женщин, в случае заполнения предназначенного им жилья;</w:t>
      </w:r>
      <w:bookmarkEnd w:id="93"/>
    </w:p>
    <w:p w:rsidR="00D77D4C" w:rsidRPr="00D77D4C" w:rsidRDefault="00A51FB3" w:rsidP="00D77D4C">
      <w:pPr>
        <w:pStyle w:val="SingleTxt"/>
        <w:rPr>
          <w:b/>
        </w:rPr>
      </w:pPr>
      <w:bookmarkStart w:id="94" w:name="bookmark_102"/>
      <w:r>
        <w:rPr>
          <w:b/>
          <w:lang w:val="en-US"/>
        </w:rPr>
        <w:tab/>
      </w:r>
      <w:r w:rsidR="00D77D4C" w:rsidRPr="00D77D4C">
        <w:rPr>
          <w:b/>
        </w:rPr>
        <w:t>i)</w:t>
      </w:r>
      <w:r w:rsidR="00D77D4C" w:rsidRPr="00D77D4C">
        <w:rPr>
          <w:b/>
        </w:rPr>
        <w:tab/>
        <w:t>принять необходимые меры для преодоления имеющихся пра</w:t>
      </w:r>
      <w:r w:rsidR="00D77D4C" w:rsidRPr="00D77D4C">
        <w:rPr>
          <w:b/>
        </w:rPr>
        <w:t>к</w:t>
      </w:r>
      <w:r w:rsidR="00D77D4C" w:rsidRPr="00D77D4C">
        <w:rPr>
          <w:b/>
        </w:rPr>
        <w:t>тических и юридических препятствий, с которыми сталкиваются реве</w:t>
      </w:r>
      <w:r w:rsidR="00D77D4C" w:rsidRPr="00D77D4C">
        <w:rPr>
          <w:b/>
        </w:rPr>
        <w:t>р</w:t>
      </w:r>
      <w:r w:rsidR="00D77D4C" w:rsidRPr="00D77D4C">
        <w:rPr>
          <w:b/>
        </w:rPr>
        <w:t>сивные системы оповещения о нападении, с тем чтобы повысить эффе</w:t>
      </w:r>
      <w:r w:rsidR="00D77D4C" w:rsidRPr="00D77D4C">
        <w:rPr>
          <w:b/>
        </w:rPr>
        <w:t>к</w:t>
      </w:r>
      <w:r w:rsidR="00D77D4C" w:rsidRPr="00D77D4C">
        <w:rPr>
          <w:b/>
        </w:rPr>
        <w:t xml:space="preserve">тивность </w:t>
      </w:r>
      <w:r w:rsidR="00D77D4C" w:rsidRPr="00D77D4C">
        <w:rPr>
          <w:b/>
        </w:rPr>
        <w:lastRenderedPageBreak/>
        <w:t>их использования в качестве одного из эффективных средств предотвр</w:t>
      </w:r>
      <w:r w:rsidR="00D77D4C" w:rsidRPr="00D77D4C">
        <w:rPr>
          <w:b/>
        </w:rPr>
        <w:t>а</w:t>
      </w:r>
      <w:r w:rsidR="00D77D4C" w:rsidRPr="00D77D4C">
        <w:rPr>
          <w:b/>
        </w:rPr>
        <w:t>щения насилия в отношении женщин.</w:t>
      </w:r>
      <w:bookmarkEnd w:id="94"/>
    </w:p>
    <w:p w:rsidR="00A51FB3" w:rsidRPr="00A51FB3" w:rsidRDefault="00A51FB3" w:rsidP="00A51FB3">
      <w:pPr>
        <w:pStyle w:val="SingleTxt"/>
        <w:spacing w:after="0" w:line="120" w:lineRule="exact"/>
        <w:rPr>
          <w:b/>
          <w:sz w:val="10"/>
        </w:rPr>
      </w:pPr>
      <w:bookmarkStart w:id="95" w:name="bookmark_103"/>
    </w:p>
    <w:p w:rsidR="00D77D4C" w:rsidRPr="00D77D4C" w:rsidRDefault="00D77D4C" w:rsidP="00A51FB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 xml:space="preserve">Торговля людьми и эксплуатация проституции </w:t>
      </w:r>
      <w:bookmarkEnd w:id="95"/>
    </w:p>
    <w:p w:rsidR="00A51FB3" w:rsidRPr="00A51FB3" w:rsidRDefault="00A51FB3" w:rsidP="00A51FB3">
      <w:pPr>
        <w:pStyle w:val="SingleTxt"/>
        <w:spacing w:after="0" w:line="120" w:lineRule="exact"/>
        <w:rPr>
          <w:sz w:val="10"/>
        </w:rPr>
      </w:pPr>
      <w:bookmarkStart w:id="96" w:name="bookmark_104"/>
    </w:p>
    <w:p w:rsidR="00D77D4C" w:rsidRPr="00D77D4C" w:rsidRDefault="00D77D4C" w:rsidP="00D77D4C">
      <w:pPr>
        <w:pStyle w:val="SingleTxt"/>
        <w:rPr>
          <w:bCs/>
        </w:rPr>
      </w:pPr>
      <w:r w:rsidRPr="00D77D4C">
        <w:t>26.</w:t>
      </w:r>
      <w:r w:rsidRPr="00D77D4C">
        <w:tab/>
        <w:t>Комитет приветствует тот факт, что государство-участник приступило к разработке национального координационного механизма для пострадавших от торговли людьми и других мер по борьбе с торговлей людьми, в частности женщинами и девочками, в том числе с международными партнерами, и увел</w:t>
      </w:r>
      <w:r w:rsidRPr="00D77D4C">
        <w:t>и</w:t>
      </w:r>
      <w:r w:rsidRPr="00D77D4C">
        <w:t>чило максимальный срок тюремного заключения за преступления, связанные с торговлей людьми. Вместе с тем Комитет обеспокоен:</w:t>
      </w:r>
      <w:bookmarkEnd w:id="96"/>
    </w:p>
    <w:p w:rsidR="00D77D4C" w:rsidRPr="00D77D4C" w:rsidRDefault="00366BC1" w:rsidP="00D77D4C">
      <w:pPr>
        <w:pStyle w:val="SingleTxt"/>
        <w:rPr>
          <w:bCs/>
        </w:rPr>
      </w:pPr>
      <w:bookmarkStart w:id="97" w:name="bookmark_105"/>
      <w:r>
        <w:rPr>
          <w:lang w:val="en-US"/>
        </w:rPr>
        <w:tab/>
      </w:r>
      <w:r w:rsidR="00D77D4C" w:rsidRPr="00D77D4C">
        <w:t>a)</w:t>
      </w:r>
      <w:r w:rsidR="00D77D4C" w:rsidRPr="00D77D4C">
        <w:tab/>
        <w:t>отсутствием всеобъемлющих данных о жертвах торговли людьми, несмотря на тот факт, что координационной службой для жертв торговли людьми ведется сбор данных различных учреждений;</w:t>
      </w:r>
      <w:bookmarkEnd w:id="97"/>
    </w:p>
    <w:p w:rsidR="00D77D4C" w:rsidRPr="00D77D4C" w:rsidRDefault="00366BC1" w:rsidP="00D77D4C">
      <w:pPr>
        <w:pStyle w:val="SingleTxt"/>
        <w:rPr>
          <w:bCs/>
        </w:rPr>
      </w:pPr>
      <w:bookmarkStart w:id="98" w:name="bookmark_106"/>
      <w:r>
        <w:rPr>
          <w:lang w:val="en-US"/>
        </w:rPr>
        <w:tab/>
      </w:r>
      <w:r w:rsidR="00D77D4C" w:rsidRPr="00D77D4C">
        <w:t>b)</w:t>
      </w:r>
      <w:r w:rsidR="00D77D4C" w:rsidRPr="00D77D4C">
        <w:tab/>
        <w:t>сокращением числа зарегистрированных случаев торговли людьми за последние пять лет, что отчасти может быть обусловлено увеличением и</w:t>
      </w:r>
      <w:r w:rsidR="00D77D4C" w:rsidRPr="00D77D4C">
        <w:t>м</w:t>
      </w:r>
      <w:r w:rsidR="00D77D4C" w:rsidRPr="00D77D4C">
        <w:t>миграционного контроля со стороны полиции, в результате чего пострадавшие не решаются обращаться за помощью;</w:t>
      </w:r>
      <w:bookmarkEnd w:id="98"/>
    </w:p>
    <w:p w:rsidR="00D77D4C" w:rsidRPr="00D77D4C" w:rsidRDefault="00366BC1" w:rsidP="00D77D4C">
      <w:pPr>
        <w:pStyle w:val="SingleTxt"/>
        <w:rPr>
          <w:bCs/>
        </w:rPr>
      </w:pPr>
      <w:bookmarkStart w:id="99" w:name="bookmark_107"/>
      <w:r>
        <w:rPr>
          <w:lang w:val="en-US"/>
        </w:rPr>
        <w:tab/>
      </w:r>
      <w:r w:rsidR="00D77D4C" w:rsidRPr="00D77D4C">
        <w:t>c)</w:t>
      </w:r>
      <w:r w:rsidR="00D77D4C" w:rsidRPr="00D77D4C">
        <w:tab/>
        <w:t>передачей полномочий Службы по вопросам труда и социального обеспечения Норвегии Директорату по вопросам иммиграции в тех случаях, когда женщины, являющиеся жертвами торговли людьми, становятся лицами, ищущими убежище, что приводит к изменению их места проживания или пр</w:t>
      </w:r>
      <w:r w:rsidR="00D77D4C" w:rsidRPr="00D77D4C">
        <w:t>а</w:t>
      </w:r>
      <w:r w:rsidR="00D77D4C" w:rsidRPr="00D77D4C">
        <w:t xml:space="preserve">вового статуса и лишению ими своих прав на получение помощи; </w:t>
      </w:r>
      <w:bookmarkEnd w:id="99"/>
    </w:p>
    <w:p w:rsidR="00D77D4C" w:rsidRPr="00D77D4C" w:rsidRDefault="00366BC1" w:rsidP="00D77D4C">
      <w:pPr>
        <w:pStyle w:val="SingleTxt"/>
        <w:rPr>
          <w:bCs/>
        </w:rPr>
      </w:pPr>
      <w:bookmarkStart w:id="100" w:name="bookmark_108"/>
      <w:r>
        <w:rPr>
          <w:lang w:val="en-US"/>
        </w:rPr>
        <w:tab/>
      </w:r>
      <w:r w:rsidR="00D77D4C" w:rsidRPr="00D77D4C">
        <w:t>d)</w:t>
      </w:r>
      <w:r w:rsidR="00D77D4C" w:rsidRPr="00D77D4C">
        <w:tab/>
        <w:t>возможностью быстрой высылки женщин, ставших жертвами то</w:t>
      </w:r>
      <w:r w:rsidR="00D77D4C" w:rsidRPr="00D77D4C">
        <w:t>р</w:t>
      </w:r>
      <w:r w:rsidR="00D77D4C" w:rsidRPr="00D77D4C">
        <w:t>говли людьми, после шестимесячного периода на размышления, если они не хотят или не могут сотрудничать с правоохранительными органами в отнош</w:t>
      </w:r>
      <w:r w:rsidR="00D77D4C" w:rsidRPr="00D77D4C">
        <w:t>е</w:t>
      </w:r>
      <w:r w:rsidR="00D77D4C" w:rsidRPr="00D77D4C">
        <w:t>нии л</w:t>
      </w:r>
      <w:r w:rsidR="00D77D4C" w:rsidRPr="00D77D4C">
        <w:t>и</w:t>
      </w:r>
      <w:r w:rsidR="00D77D4C" w:rsidRPr="00D77D4C">
        <w:t xml:space="preserve">ца, совершившего преступление; </w:t>
      </w:r>
      <w:bookmarkEnd w:id="100"/>
    </w:p>
    <w:p w:rsidR="00D77D4C" w:rsidRPr="00D77D4C" w:rsidRDefault="00366BC1" w:rsidP="00D77D4C">
      <w:pPr>
        <w:pStyle w:val="SingleTxt"/>
        <w:rPr>
          <w:bCs/>
        </w:rPr>
      </w:pPr>
      <w:bookmarkStart w:id="101" w:name="bookmark_109"/>
      <w:r>
        <w:rPr>
          <w:lang w:val="en-US"/>
        </w:rPr>
        <w:tab/>
      </w:r>
      <w:r w:rsidR="00D77D4C" w:rsidRPr="00D77D4C">
        <w:t>e)</w:t>
      </w:r>
      <w:r w:rsidR="00D77D4C" w:rsidRPr="00D77D4C">
        <w:tab/>
        <w:t>тем, что женщины, которым было отказано в предоставлении уб</w:t>
      </w:r>
      <w:r w:rsidR="00D77D4C" w:rsidRPr="00D77D4C">
        <w:t>е</w:t>
      </w:r>
      <w:r w:rsidR="00D77D4C" w:rsidRPr="00D77D4C">
        <w:t>жища, становятся уязвимыми для торговли людьми.</w:t>
      </w:r>
      <w:bookmarkEnd w:id="101"/>
    </w:p>
    <w:p w:rsidR="00D77D4C" w:rsidRPr="00D77D4C" w:rsidRDefault="00D77D4C" w:rsidP="00D77D4C">
      <w:pPr>
        <w:pStyle w:val="SingleTxt"/>
        <w:rPr>
          <w:bCs/>
        </w:rPr>
      </w:pPr>
      <w:r w:rsidRPr="00D77D4C">
        <w:rPr>
          <w:bCs/>
        </w:rPr>
        <w:br w:type="page"/>
      </w:r>
    </w:p>
    <w:p w:rsidR="00D77D4C" w:rsidRPr="00D77D4C" w:rsidRDefault="00A06F93" w:rsidP="00D77D4C">
      <w:pPr>
        <w:pStyle w:val="SingleTxt"/>
        <w:rPr>
          <w:b/>
          <w:bCs/>
        </w:rPr>
      </w:pPr>
      <w:bookmarkStart w:id="102" w:name="bookmark_110"/>
      <w:r>
        <w:lastRenderedPageBreak/>
        <w:t>27.</w:t>
      </w:r>
      <w:r w:rsidR="00D77D4C" w:rsidRPr="00D77D4C">
        <w:tab/>
      </w:r>
      <w:r w:rsidR="00D77D4C" w:rsidRPr="00D77D4C">
        <w:rPr>
          <w:b/>
        </w:rPr>
        <w:t>Комитет рекомендует государству-участнику:</w:t>
      </w:r>
      <w:bookmarkEnd w:id="102"/>
    </w:p>
    <w:p w:rsidR="00D77D4C" w:rsidRPr="00D77D4C" w:rsidRDefault="00366BC1" w:rsidP="00D77D4C">
      <w:pPr>
        <w:pStyle w:val="SingleTxt"/>
        <w:rPr>
          <w:b/>
          <w:bCs/>
        </w:rPr>
      </w:pPr>
      <w:bookmarkStart w:id="103" w:name="bookmark_111"/>
      <w:r>
        <w:rPr>
          <w:b/>
          <w:lang w:val="en-US"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на систематической основе осуществлять сбор всеобъемлющих данных о жертвах торговли людьми и представить их Комитету в своем следующем периодическом докладе;</w:t>
      </w:r>
      <w:bookmarkEnd w:id="103"/>
    </w:p>
    <w:p w:rsidR="00D77D4C" w:rsidRPr="00D77D4C" w:rsidRDefault="00366BC1" w:rsidP="00D77D4C">
      <w:pPr>
        <w:pStyle w:val="SingleTxt"/>
        <w:rPr>
          <w:b/>
          <w:bCs/>
        </w:rPr>
      </w:pPr>
      <w:bookmarkStart w:id="104" w:name="bookmark_112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в своих усилиях по борьбе с торговлей людьми применять по</w:t>
      </w:r>
      <w:r w:rsidR="00D77D4C" w:rsidRPr="00D77D4C">
        <w:rPr>
          <w:b/>
        </w:rPr>
        <w:t>д</w:t>
      </w:r>
      <w:r w:rsidR="00D77D4C" w:rsidRPr="00D77D4C">
        <w:rPr>
          <w:b/>
        </w:rPr>
        <w:t>ход, основанный на правах человека, а также уделять приоритетное вн</w:t>
      </w:r>
      <w:r w:rsidR="00D77D4C" w:rsidRPr="00D77D4C">
        <w:rPr>
          <w:b/>
        </w:rPr>
        <w:t>и</w:t>
      </w:r>
      <w:r w:rsidR="00D77D4C" w:rsidRPr="00D77D4C">
        <w:rPr>
          <w:b/>
        </w:rPr>
        <w:t>мание предотвращению торговли людьми и повторному попаданию в сети такой торговли, защите жертв и преследованию виновных;</w:t>
      </w:r>
      <w:bookmarkEnd w:id="104"/>
    </w:p>
    <w:p w:rsidR="00D77D4C" w:rsidRPr="00D77D4C" w:rsidRDefault="00366BC1" w:rsidP="00D77D4C">
      <w:pPr>
        <w:pStyle w:val="SingleTxt"/>
        <w:rPr>
          <w:b/>
          <w:bCs/>
        </w:rPr>
      </w:pPr>
      <w:bookmarkStart w:id="105" w:name="bookmark_113"/>
      <w:r>
        <w:rPr>
          <w:b/>
          <w:lang w:val="en-US"/>
        </w:rPr>
        <w:tab/>
      </w:r>
      <w:r w:rsidR="00D77D4C" w:rsidRPr="00D77D4C">
        <w:rPr>
          <w:b/>
        </w:rPr>
        <w:t>c) создать единую национальную систему выявления и контроля женщин, ставших жертвами торговли людьми, обеспечивая преемстве</w:t>
      </w:r>
      <w:r w:rsidR="00D77D4C" w:rsidRPr="00D77D4C">
        <w:rPr>
          <w:b/>
        </w:rPr>
        <w:t>н</w:t>
      </w:r>
      <w:r w:rsidR="00D77D4C" w:rsidRPr="00D77D4C">
        <w:rPr>
          <w:b/>
        </w:rPr>
        <w:t>ность прав и льгот, когда происходит изменение места проживания или правового статуса жертвы, проводя кампании по повышению информир</w:t>
      </w:r>
      <w:r w:rsidR="00D77D4C" w:rsidRPr="00D77D4C">
        <w:rPr>
          <w:b/>
        </w:rPr>
        <w:t>о</w:t>
      </w:r>
      <w:r w:rsidR="00D77D4C" w:rsidRPr="00D77D4C">
        <w:rPr>
          <w:b/>
        </w:rPr>
        <w:t>ванности о торговле людьми и отказавшись от практики возвращения жертв торго</w:t>
      </w:r>
      <w:r w:rsidR="00D77D4C" w:rsidRPr="00D77D4C">
        <w:rPr>
          <w:b/>
        </w:rPr>
        <w:t>в</w:t>
      </w:r>
      <w:r w:rsidR="00D77D4C" w:rsidRPr="00D77D4C">
        <w:rPr>
          <w:b/>
        </w:rPr>
        <w:t>ли людьми в соответствии с Дублинским положением;</w:t>
      </w:r>
      <w:bookmarkEnd w:id="105"/>
    </w:p>
    <w:p w:rsidR="00D77D4C" w:rsidRPr="00D77D4C" w:rsidRDefault="00366BC1" w:rsidP="00D77D4C">
      <w:pPr>
        <w:pStyle w:val="SingleTxt"/>
        <w:rPr>
          <w:b/>
          <w:bCs/>
        </w:rPr>
      </w:pPr>
      <w:bookmarkStart w:id="106" w:name="bookmark_114"/>
      <w:r>
        <w:rPr>
          <w:b/>
          <w:lang w:val="en-US"/>
        </w:rPr>
        <w:tab/>
      </w:r>
      <w:r w:rsidR="00D77D4C" w:rsidRPr="00D77D4C">
        <w:rPr>
          <w:b/>
        </w:rPr>
        <w:t>d)</w:t>
      </w:r>
      <w:r w:rsidR="00D77D4C" w:rsidRPr="00D77D4C">
        <w:rPr>
          <w:b/>
        </w:rPr>
        <w:tab/>
        <w:t>пересмотреть иммиграционную политику в целях обеспечения того, чтобы применение законов и стратегий о депортации женщин-иностранок не носило дискриминационного характера, не удерживало м</w:t>
      </w:r>
      <w:r w:rsidR="00D77D4C" w:rsidRPr="00D77D4C">
        <w:rPr>
          <w:b/>
        </w:rPr>
        <w:t>и</w:t>
      </w:r>
      <w:r w:rsidR="00D77D4C" w:rsidRPr="00D77D4C">
        <w:rPr>
          <w:b/>
        </w:rPr>
        <w:t>грантов, беженцев и лиц, ищущих убежище, от подачи заявлений о пр</w:t>
      </w:r>
      <w:r w:rsidR="00D77D4C" w:rsidRPr="00D77D4C">
        <w:rPr>
          <w:b/>
        </w:rPr>
        <w:t>е</w:t>
      </w:r>
      <w:r w:rsidR="00D77D4C" w:rsidRPr="00D77D4C">
        <w:rPr>
          <w:b/>
        </w:rPr>
        <w:t>ступлениях торговли людьми и не подрывало усилия, направленные на предотвращение торговли людьми, выявление и защиту жертв или пр</w:t>
      </w:r>
      <w:r w:rsidR="00D77D4C" w:rsidRPr="00D77D4C">
        <w:rPr>
          <w:b/>
        </w:rPr>
        <w:t>е</w:t>
      </w:r>
      <w:r w:rsidR="00D77D4C" w:rsidRPr="00D77D4C">
        <w:rPr>
          <w:b/>
        </w:rPr>
        <w:t>следование в</w:t>
      </w:r>
      <w:r w:rsidR="00D77D4C" w:rsidRPr="00D77D4C">
        <w:rPr>
          <w:b/>
        </w:rPr>
        <w:t>и</w:t>
      </w:r>
      <w:r w:rsidR="00D77D4C" w:rsidRPr="00D77D4C">
        <w:rPr>
          <w:b/>
        </w:rPr>
        <w:t>новных в судебном порядке.</w:t>
      </w:r>
      <w:bookmarkEnd w:id="106"/>
    </w:p>
    <w:p w:rsidR="00D77D4C" w:rsidRPr="00D77D4C" w:rsidRDefault="00A06F93" w:rsidP="00D77D4C">
      <w:pPr>
        <w:pStyle w:val="SingleTxt"/>
        <w:rPr>
          <w:bCs/>
        </w:rPr>
      </w:pPr>
      <w:bookmarkStart w:id="107" w:name="bookmark_115"/>
      <w:r>
        <w:t>28.</w:t>
      </w:r>
      <w:r>
        <w:tab/>
      </w:r>
      <w:r w:rsidR="00D77D4C" w:rsidRPr="00D77D4C">
        <w:t>Комитет выражает обеспокоенность в связи с непреднамеренными п</w:t>
      </w:r>
      <w:r w:rsidR="00D77D4C" w:rsidRPr="00D77D4C">
        <w:t>о</w:t>
      </w:r>
      <w:r w:rsidR="00D77D4C" w:rsidRPr="00D77D4C">
        <w:t>следствиями введения с 2009 года уголовной ответственности за покупку се</w:t>
      </w:r>
      <w:r w:rsidR="00D77D4C" w:rsidRPr="00D77D4C">
        <w:t>к</w:t>
      </w:r>
      <w:r w:rsidR="00D77D4C" w:rsidRPr="00D77D4C">
        <w:t>суальных услуг или полового акта у взрослых, в частности в связи с возро</w:t>
      </w:r>
      <w:r w:rsidR="00D77D4C" w:rsidRPr="00D77D4C">
        <w:t>с</w:t>
      </w:r>
      <w:r w:rsidR="00D77D4C" w:rsidRPr="00D77D4C">
        <w:t>шим риском для личной безопасности и неприкосновенности женщин, зан</w:t>
      </w:r>
      <w:r w:rsidR="00D77D4C" w:rsidRPr="00D77D4C">
        <w:t>и</w:t>
      </w:r>
      <w:r w:rsidR="00D77D4C" w:rsidRPr="00D77D4C">
        <w:t>мающихся проституцией, о чем свидетельствует низкий показатель колич</w:t>
      </w:r>
      <w:r w:rsidR="00D77D4C" w:rsidRPr="00D77D4C">
        <w:t>е</w:t>
      </w:r>
      <w:r w:rsidR="00D77D4C" w:rsidRPr="00D77D4C">
        <w:t>ства сообщений о случаях физического и сексуального насилия, эксплуатации и д</w:t>
      </w:r>
      <w:r w:rsidR="00D77D4C" w:rsidRPr="00D77D4C">
        <w:t>о</w:t>
      </w:r>
      <w:r w:rsidR="00D77D4C" w:rsidRPr="00D77D4C">
        <w:t>могательства, а также в связи с риском их выселения из своих жилых помещ</w:t>
      </w:r>
      <w:r w:rsidR="00D77D4C" w:rsidRPr="00D77D4C">
        <w:t>е</w:t>
      </w:r>
      <w:r w:rsidR="00D77D4C" w:rsidRPr="00D77D4C">
        <w:t>ний, если они используются для целей проституции. Кроме того, Комитет в</w:t>
      </w:r>
      <w:r w:rsidR="00D77D4C" w:rsidRPr="00D77D4C">
        <w:t>ы</w:t>
      </w:r>
      <w:r w:rsidR="00D77D4C" w:rsidRPr="00D77D4C">
        <w:t>ражает обеспокоенность в связи с тем, что по итогам проведенной в 2014 году оценки последствий введения североевропейской модели в государстве-участнике не были разработаны новые стратегии по защите прав женщин, з</w:t>
      </w:r>
      <w:r w:rsidR="00D77D4C" w:rsidRPr="00D77D4C">
        <w:t>а</w:t>
      </w:r>
      <w:r w:rsidR="00D77D4C" w:rsidRPr="00D77D4C">
        <w:t>нимающихся проституцией.</w:t>
      </w:r>
      <w:bookmarkEnd w:id="107"/>
    </w:p>
    <w:p w:rsidR="00D77D4C" w:rsidRPr="00D77D4C" w:rsidRDefault="00D77D4C" w:rsidP="00D77D4C">
      <w:pPr>
        <w:pStyle w:val="SingleTxt"/>
        <w:rPr>
          <w:b/>
          <w:bCs/>
        </w:rPr>
      </w:pPr>
      <w:bookmarkStart w:id="108" w:name="bookmark_116"/>
      <w:r w:rsidRPr="00D77D4C">
        <w:t>29.</w:t>
      </w:r>
      <w:r w:rsidR="00A06F93">
        <w:rPr>
          <w:b/>
        </w:rPr>
        <w:tab/>
      </w:r>
      <w:r w:rsidRPr="00D77D4C">
        <w:rPr>
          <w:b/>
        </w:rPr>
        <w:t>Комитет рекомендует государству-участнику:</w:t>
      </w:r>
      <w:bookmarkEnd w:id="108"/>
    </w:p>
    <w:p w:rsidR="00D77D4C" w:rsidRPr="00D77D4C" w:rsidRDefault="00366BC1" w:rsidP="00D77D4C">
      <w:pPr>
        <w:pStyle w:val="SingleTxt"/>
        <w:rPr>
          <w:b/>
          <w:bCs/>
        </w:rPr>
      </w:pPr>
      <w:bookmarkStart w:id="109" w:name="bookmark_117"/>
      <w:r>
        <w:rPr>
          <w:b/>
          <w:lang w:val="en-US"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ускорить внесение на рассмотрение парламента "белой книги" по вопросу о проституции в целях разработки всеобъемлющей политики, законодательной и нормативно-правовой базы, обеспечивающей правовую защиту от эксплуатации женщин, занимающихся проституцией, и обесп</w:t>
      </w:r>
      <w:r w:rsidR="00D77D4C" w:rsidRPr="00D77D4C">
        <w:rPr>
          <w:b/>
        </w:rPr>
        <w:t>е</w:t>
      </w:r>
      <w:r w:rsidR="00D77D4C" w:rsidRPr="00D77D4C">
        <w:rPr>
          <w:b/>
        </w:rPr>
        <w:t>чить, чтобы они не подвергались судебному преследованию за продажу сексуальных услуг и действий сексуального характера, включая действия, которые в настоящее время квалифицируются как уголовные деяния, представляющие собой</w:t>
      </w:r>
      <w:r w:rsidR="002F3C26">
        <w:rPr>
          <w:b/>
        </w:rPr>
        <w:t xml:space="preserve"> </w:t>
      </w:r>
      <w:r w:rsidR="002F3C26" w:rsidRPr="00D77D4C">
        <w:rPr>
          <w:b/>
        </w:rPr>
        <w:t>"</w:t>
      </w:r>
      <w:r w:rsidR="00D77D4C" w:rsidRPr="00D77D4C">
        <w:rPr>
          <w:b/>
        </w:rPr>
        <w:t xml:space="preserve">поощрение проституции"; </w:t>
      </w:r>
      <w:bookmarkEnd w:id="109"/>
    </w:p>
    <w:p w:rsidR="00D77D4C" w:rsidRPr="00D77D4C" w:rsidRDefault="00366BC1" w:rsidP="00D77D4C">
      <w:pPr>
        <w:pStyle w:val="SingleTxt"/>
        <w:rPr>
          <w:b/>
          <w:bCs/>
        </w:rPr>
      </w:pPr>
      <w:bookmarkStart w:id="110" w:name="bookmark_118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проводить или финансировать долгосрочные исследования в Норвегии, обеспечивающие получение основанных на фактических да</w:t>
      </w:r>
      <w:r w:rsidR="00D77D4C" w:rsidRPr="00D77D4C">
        <w:rPr>
          <w:b/>
        </w:rPr>
        <w:t>н</w:t>
      </w:r>
      <w:r w:rsidR="00D77D4C" w:rsidRPr="00D77D4C">
        <w:rPr>
          <w:b/>
        </w:rPr>
        <w:t>ных знаний об условиях жизни женщин, занимающихся проституцией, в целях разработки программ, направленных на улучшение защиты их прав человека, включая их права на защиту от насилия, здоровье и доступ к с</w:t>
      </w:r>
      <w:r w:rsidR="00D77D4C" w:rsidRPr="00D77D4C">
        <w:rPr>
          <w:b/>
        </w:rPr>
        <w:t>и</w:t>
      </w:r>
      <w:r w:rsidR="00D77D4C" w:rsidRPr="00D77D4C">
        <w:rPr>
          <w:b/>
        </w:rPr>
        <w:t>стемам социального обеспечения;</w:t>
      </w:r>
      <w:bookmarkEnd w:id="110"/>
    </w:p>
    <w:p w:rsidR="00D77D4C" w:rsidRPr="00D77D4C" w:rsidRDefault="00366BC1" w:rsidP="00D77D4C">
      <w:pPr>
        <w:pStyle w:val="SingleTxt"/>
        <w:rPr>
          <w:b/>
          <w:bCs/>
        </w:rPr>
      </w:pPr>
      <w:bookmarkStart w:id="111" w:name="bookmark_119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 xml:space="preserve">укреплять "программы выхода" для женщин, которые желают прекратить заниматься проституцией. </w:t>
      </w:r>
      <w:bookmarkEnd w:id="111"/>
    </w:p>
    <w:p w:rsidR="00366BC1" w:rsidRPr="00366BC1" w:rsidRDefault="00366BC1" w:rsidP="00366BC1">
      <w:pPr>
        <w:pStyle w:val="SingleTxt"/>
        <w:spacing w:after="0" w:line="120" w:lineRule="exact"/>
        <w:rPr>
          <w:b/>
          <w:sz w:val="10"/>
        </w:rPr>
      </w:pPr>
      <w:bookmarkStart w:id="112" w:name="bookmark_120"/>
    </w:p>
    <w:p w:rsidR="00D77D4C" w:rsidRPr="00D77D4C" w:rsidRDefault="00D77D4C" w:rsidP="00366B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Участие в политической и общественной жизни</w:t>
      </w:r>
      <w:bookmarkEnd w:id="112"/>
    </w:p>
    <w:p w:rsidR="00366BC1" w:rsidRPr="00366BC1" w:rsidRDefault="00366BC1" w:rsidP="00366BC1">
      <w:pPr>
        <w:pStyle w:val="SingleTxt"/>
        <w:spacing w:after="0" w:line="120" w:lineRule="exact"/>
        <w:rPr>
          <w:sz w:val="10"/>
        </w:rPr>
      </w:pPr>
      <w:bookmarkStart w:id="113" w:name="bookmark_121"/>
    </w:p>
    <w:p w:rsidR="00D77D4C" w:rsidRPr="00D77D4C" w:rsidRDefault="00D77D4C" w:rsidP="00D77D4C">
      <w:pPr>
        <w:pStyle w:val="SingleTxt"/>
        <w:rPr>
          <w:bCs/>
        </w:rPr>
      </w:pPr>
      <w:r w:rsidRPr="00D77D4C">
        <w:t>30.</w:t>
      </w:r>
      <w:r w:rsidR="00366BC1" w:rsidRPr="00366BC1">
        <w:tab/>
      </w:r>
      <w:r w:rsidRPr="00D77D4C">
        <w:t>Комитет с удовлетворением отмечает введение большинством политич</w:t>
      </w:r>
      <w:r w:rsidRPr="00D77D4C">
        <w:t>е</w:t>
      </w:r>
      <w:r w:rsidRPr="00D77D4C">
        <w:t>ских партий добровольных гендерных квот в свои процессы выдвижения ка</w:t>
      </w:r>
      <w:r w:rsidRPr="00D77D4C">
        <w:t>н</w:t>
      </w:r>
      <w:r w:rsidRPr="00D77D4C">
        <w:t>дидатов, благодаря чему наблюдался постоянный рост представленности же</w:t>
      </w:r>
      <w:r w:rsidRPr="00D77D4C">
        <w:t>н</w:t>
      </w:r>
      <w:r w:rsidRPr="00D77D4C">
        <w:t>щин в парламенте, доля которых в 2017 году составила 41,4 процента, и на в</w:t>
      </w:r>
      <w:r w:rsidRPr="00D77D4C">
        <w:t>ы</w:t>
      </w:r>
      <w:r w:rsidRPr="00D77D4C">
        <w:t>борах в местные органы власти в 2015 году, на которых доля женщин-кандидатов увеличилась до 43 процентов, а также включение в Закон о мес</w:t>
      </w:r>
      <w:r w:rsidRPr="00D77D4C">
        <w:t>т</w:t>
      </w:r>
      <w:r w:rsidRPr="00D77D4C">
        <w:t>ном самоуправлении требования о том, чтобы представленность мужчин и женщин на назначаемых должностях в муниципалитетах и муниципальных компаниях составляла не менее 40 проц</w:t>
      </w:r>
      <w:r w:rsidR="00A06F93">
        <w:t>ентов, в результате чего в 2015</w:t>
      </w:r>
      <w:r w:rsidR="00A06F93">
        <w:rPr>
          <w:lang w:val="en-US"/>
        </w:rPr>
        <w:t> </w:t>
      </w:r>
      <w:r w:rsidRPr="00D77D4C">
        <w:t>году женщины заняли 43 процента должностей в муниципальных руководящих с</w:t>
      </w:r>
      <w:r w:rsidRPr="00D77D4C">
        <w:t>о</w:t>
      </w:r>
      <w:r w:rsidRPr="00D77D4C">
        <w:t>ветах. Кроме того, он приветствует предложенный в 2014 году проект о дне выборов в местные органы власти, что приве</w:t>
      </w:r>
      <w:r w:rsidR="00366BC1">
        <w:t>ло к незначительному увеличению</w:t>
      </w:r>
      <w:r w:rsidR="00366BC1">
        <w:rPr>
          <w:lang w:val="en-US"/>
        </w:rPr>
        <w:t> </w:t>
      </w:r>
      <w:r w:rsidRPr="00D77D4C">
        <w:t>— до 39 процентов — представленности женщин в муниципал</w:t>
      </w:r>
      <w:r w:rsidRPr="00D77D4C">
        <w:t>ь</w:t>
      </w:r>
      <w:r w:rsidRPr="00D77D4C">
        <w:t>ных советах, а также тот факт, что в государстве-участнике практически д</w:t>
      </w:r>
      <w:r w:rsidRPr="00D77D4C">
        <w:t>о</w:t>
      </w:r>
      <w:r w:rsidRPr="00D77D4C">
        <w:t>стигнуто гендерное равенство на уровне послов. Вместе с тем Комитет с обе</w:t>
      </w:r>
      <w:r w:rsidRPr="00D77D4C">
        <w:t>с</w:t>
      </w:r>
      <w:r w:rsidRPr="00D77D4C">
        <w:t>покоенностью отмечает низкий уровень представленности женщин из этнич</w:t>
      </w:r>
      <w:r w:rsidRPr="00D77D4C">
        <w:t>е</w:t>
      </w:r>
      <w:r w:rsidRPr="00D77D4C">
        <w:t>ских групп и из числа мен</w:t>
      </w:r>
      <w:r w:rsidRPr="00D77D4C">
        <w:t>ь</w:t>
      </w:r>
      <w:r w:rsidRPr="00D77D4C">
        <w:t xml:space="preserve">шинств в политической жизни в целом. </w:t>
      </w:r>
      <w:bookmarkEnd w:id="113"/>
    </w:p>
    <w:p w:rsidR="00D77D4C" w:rsidRPr="00D77D4C" w:rsidRDefault="00A06F93" w:rsidP="00D77D4C">
      <w:pPr>
        <w:pStyle w:val="SingleTxt"/>
        <w:rPr>
          <w:b/>
          <w:bCs/>
        </w:rPr>
      </w:pPr>
      <w:bookmarkStart w:id="114" w:name="bookmark_122"/>
      <w:r>
        <w:t>31.</w:t>
      </w:r>
      <w:r>
        <w:tab/>
      </w:r>
      <w:r w:rsidR="00D77D4C" w:rsidRPr="00D77D4C">
        <w:rPr>
          <w:b/>
        </w:rPr>
        <w:t>Комитет рекомендует государству-участнику рассмотреть возмо</w:t>
      </w:r>
      <w:r w:rsidR="00D77D4C" w:rsidRPr="00D77D4C">
        <w:rPr>
          <w:b/>
        </w:rPr>
        <w:t>ж</w:t>
      </w:r>
      <w:r w:rsidR="00D77D4C" w:rsidRPr="00D77D4C">
        <w:rPr>
          <w:b/>
        </w:rPr>
        <w:t>ность расширения проекта о дне выборов в местные органы власти, с тем чтобы увеличить число женщин из этнических групп и из числа мен</w:t>
      </w:r>
      <w:r w:rsidR="00D77D4C" w:rsidRPr="00D77D4C">
        <w:rPr>
          <w:b/>
        </w:rPr>
        <w:t>ь</w:t>
      </w:r>
      <w:r w:rsidR="00D77D4C" w:rsidRPr="00D77D4C">
        <w:rPr>
          <w:b/>
        </w:rPr>
        <w:t>шинств в выборных муниципальных органах.</w:t>
      </w:r>
      <w:bookmarkEnd w:id="114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15" w:name="bookmark_123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Гражданство</w:t>
      </w:r>
      <w:bookmarkEnd w:id="115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16" w:name="bookmark_124"/>
    </w:p>
    <w:p w:rsidR="00D77D4C" w:rsidRPr="00D77D4C" w:rsidRDefault="00A06F93" w:rsidP="00D77D4C">
      <w:pPr>
        <w:pStyle w:val="SingleTxt"/>
        <w:rPr>
          <w:bCs/>
        </w:rPr>
      </w:pPr>
      <w:r>
        <w:t>32.</w:t>
      </w:r>
      <w:r>
        <w:tab/>
      </w:r>
      <w:r w:rsidR="00D77D4C" w:rsidRPr="00D77D4C">
        <w:t>Комитет приветствует тот факт, что в соответствии с рекомендациями, основанными на проведенном в 2015 году Управлением Верховного комиссара Организации Объединенных Наций по делам беженцев картировании безгра</w:t>
      </w:r>
      <w:r w:rsidR="00D77D4C" w:rsidRPr="00D77D4C">
        <w:t>ж</w:t>
      </w:r>
      <w:r w:rsidR="00D77D4C" w:rsidRPr="00D77D4C">
        <w:t>данства в государстве-участнике,</w:t>
      </w:r>
      <w:r w:rsidR="002F3C26">
        <w:t xml:space="preserve"> </w:t>
      </w:r>
      <w:r w:rsidR="002F3C26" w:rsidRPr="00D77D4C">
        <w:t>в</w:t>
      </w:r>
      <w:r w:rsidR="00D77D4C" w:rsidRPr="00D77D4C">
        <w:t xml:space="preserve"> Закон о гражданстве были внесены попра</w:t>
      </w:r>
      <w:r w:rsidR="00D77D4C" w:rsidRPr="00D77D4C">
        <w:t>в</w:t>
      </w:r>
      <w:r w:rsidR="00D77D4C" w:rsidRPr="00D77D4C">
        <w:t>ки в целях включения в него определения безгражданства в соответствии с Конвенцией о статусе апатридов 1954 года и Конвенцией о сокращении бе</w:t>
      </w:r>
      <w:r w:rsidR="00D77D4C" w:rsidRPr="00D77D4C">
        <w:t>з</w:t>
      </w:r>
      <w:r w:rsidR="00D77D4C" w:rsidRPr="00D77D4C">
        <w:t>гражданства 1961 года. В то же время Комитет обеспокоен тем, что:</w:t>
      </w:r>
      <w:bookmarkEnd w:id="116"/>
    </w:p>
    <w:p w:rsidR="00D77D4C" w:rsidRPr="00D77D4C" w:rsidRDefault="00412480" w:rsidP="00D77D4C">
      <w:pPr>
        <w:pStyle w:val="SingleTxt"/>
        <w:rPr>
          <w:bCs/>
        </w:rPr>
      </w:pPr>
      <w:bookmarkStart w:id="117" w:name="bookmark_125"/>
      <w:r>
        <w:rPr>
          <w:lang w:val="en-US"/>
        </w:rPr>
        <w:tab/>
      </w:r>
      <w:r w:rsidR="00D77D4C" w:rsidRPr="00D77D4C">
        <w:t>a)</w:t>
      </w:r>
      <w:r w:rsidR="00D77D4C" w:rsidRPr="00D77D4C">
        <w:tab/>
        <w:t>женщины-иностранки после расторжения брака с норвежским с</w:t>
      </w:r>
      <w:r w:rsidR="00D77D4C" w:rsidRPr="00D77D4C">
        <w:t>у</w:t>
      </w:r>
      <w:r w:rsidR="00D77D4C" w:rsidRPr="00D77D4C">
        <w:t xml:space="preserve">пругом, если они приняли гражданство своего супруга и отказались от своего собственного, могут фактически стать апатридами и, если только отец имеет то же гражданство, что и дети, утратить право опеки над своими детьми; </w:t>
      </w:r>
      <w:bookmarkEnd w:id="117"/>
    </w:p>
    <w:p w:rsidR="00D77D4C" w:rsidRPr="00D77D4C" w:rsidRDefault="00412480" w:rsidP="00D77D4C">
      <w:pPr>
        <w:pStyle w:val="SingleTxt"/>
        <w:rPr>
          <w:bCs/>
        </w:rPr>
      </w:pPr>
      <w:bookmarkStart w:id="118" w:name="bookmark_126"/>
      <w:r>
        <w:rPr>
          <w:lang w:val="en-US"/>
        </w:rPr>
        <w:tab/>
      </w:r>
      <w:r w:rsidR="00D77D4C" w:rsidRPr="00D77D4C">
        <w:t>b)</w:t>
      </w:r>
      <w:r w:rsidR="00D77D4C" w:rsidRPr="00D77D4C">
        <w:tab/>
        <w:t>в государстве-участнике отсутствует процедура установления бе</w:t>
      </w:r>
      <w:r w:rsidR="00D77D4C" w:rsidRPr="00D77D4C">
        <w:t>з</w:t>
      </w:r>
      <w:r w:rsidR="00D77D4C" w:rsidRPr="00D77D4C">
        <w:t>гражданства и режим защиты лиц без гражданства, и поэтому дети, родивши</w:t>
      </w:r>
      <w:r w:rsidR="00D77D4C" w:rsidRPr="00D77D4C">
        <w:t>е</w:t>
      </w:r>
      <w:r w:rsidR="00D77D4C" w:rsidRPr="00D77D4C">
        <w:t xml:space="preserve">ся в государстве-участнике от женщины без гражданства, включая женщин, ищущих убежище, и женщин-беженцев, могут становиться апатридами; </w:t>
      </w:r>
      <w:bookmarkEnd w:id="118"/>
    </w:p>
    <w:p w:rsidR="00D77D4C" w:rsidRPr="00D77D4C" w:rsidRDefault="00412480" w:rsidP="00D77D4C">
      <w:pPr>
        <w:pStyle w:val="SingleTxt"/>
        <w:rPr>
          <w:bCs/>
        </w:rPr>
      </w:pPr>
      <w:bookmarkStart w:id="119" w:name="bookmark_127"/>
      <w:r>
        <w:rPr>
          <w:lang w:val="en-US"/>
        </w:rPr>
        <w:tab/>
      </w:r>
      <w:r w:rsidR="00D77D4C" w:rsidRPr="00D77D4C">
        <w:t>c)</w:t>
      </w:r>
      <w:r w:rsidR="00D77D4C" w:rsidRPr="00D77D4C">
        <w:tab/>
        <w:t>нынешние условия получения постоянного вида на жительство п</w:t>
      </w:r>
      <w:r w:rsidR="00D77D4C" w:rsidRPr="00D77D4C">
        <w:t>о</w:t>
      </w:r>
      <w:r w:rsidR="00D77D4C" w:rsidRPr="00D77D4C">
        <w:t xml:space="preserve">сле трех лет временного проживания могут вынуждать женщин мириться с насилием в семье или продолжать сожительство в условиях таких отношений с применением насилия, вследствие чего из-за высокого порога требований для доказательства злоупотреблений они подвергаются опасности ревиктимизации; </w:t>
      </w:r>
      <w:bookmarkEnd w:id="119"/>
    </w:p>
    <w:p w:rsidR="00D77D4C" w:rsidRPr="00D77D4C" w:rsidRDefault="00412480" w:rsidP="00D77D4C">
      <w:pPr>
        <w:pStyle w:val="SingleTxt"/>
        <w:rPr>
          <w:bCs/>
        </w:rPr>
      </w:pPr>
      <w:bookmarkStart w:id="120" w:name="bookmark_128"/>
      <w:r>
        <w:rPr>
          <w:lang w:val="en-US"/>
        </w:rPr>
        <w:tab/>
      </w:r>
      <w:r w:rsidR="00D77D4C" w:rsidRPr="00D77D4C">
        <w:t>d)</w:t>
      </w:r>
      <w:r w:rsidR="00D77D4C" w:rsidRPr="00D77D4C">
        <w:tab/>
        <w:t>ограничительные требования в иммиграционных законах и стратег</w:t>
      </w:r>
      <w:r w:rsidR="00D77D4C" w:rsidRPr="00D77D4C">
        <w:t>и</w:t>
      </w:r>
      <w:r w:rsidR="00D77D4C" w:rsidRPr="00D77D4C">
        <w:t>ях, такие как требования о минимальном доходе и строгое требование о нео</w:t>
      </w:r>
      <w:r w:rsidR="00D77D4C" w:rsidRPr="00D77D4C">
        <w:t>б</w:t>
      </w:r>
      <w:r w:rsidR="00D77D4C" w:rsidRPr="00D77D4C">
        <w:t>ходимости посещения языковых курсов, даже во время отпуска по беременн</w:t>
      </w:r>
      <w:r w:rsidR="00D77D4C" w:rsidRPr="00D77D4C">
        <w:t>о</w:t>
      </w:r>
      <w:r w:rsidR="00D77D4C" w:rsidRPr="00D77D4C">
        <w:t>сти и родам, не могут должным образом обеспечивать учет особых потребн</w:t>
      </w:r>
      <w:r w:rsidR="00D77D4C" w:rsidRPr="00D77D4C">
        <w:t>о</w:t>
      </w:r>
      <w:r w:rsidR="00D77D4C" w:rsidRPr="00D77D4C">
        <w:t>стей женщин, имеющих обязанности по уходу за членами семьи, и оказывают непропорционально большое воздействие на женщин из числа этнических меньшинств, женщин-беженцев и женщин, ищущих убежище.</w:t>
      </w:r>
      <w:bookmarkEnd w:id="120"/>
    </w:p>
    <w:p w:rsidR="00D77D4C" w:rsidRPr="00D77D4C" w:rsidRDefault="00A06F93" w:rsidP="00D77D4C">
      <w:pPr>
        <w:pStyle w:val="SingleTxt"/>
        <w:rPr>
          <w:b/>
          <w:bCs/>
        </w:rPr>
      </w:pPr>
      <w:bookmarkStart w:id="121" w:name="bookmark_129"/>
      <w:r>
        <w:lastRenderedPageBreak/>
        <w:t>33.</w:t>
      </w:r>
      <w:r>
        <w:tab/>
      </w:r>
      <w:r w:rsidR="00D77D4C" w:rsidRPr="00D77D4C">
        <w:rPr>
          <w:b/>
        </w:rPr>
        <w:t>Комитет рекомендует государству-участнику:</w:t>
      </w:r>
      <w:bookmarkEnd w:id="121"/>
    </w:p>
    <w:p w:rsidR="00D77D4C" w:rsidRPr="00D77D4C" w:rsidRDefault="00D77D4C" w:rsidP="00D77D4C">
      <w:pPr>
        <w:pStyle w:val="SingleTxt"/>
        <w:rPr>
          <w:b/>
          <w:bCs/>
        </w:rPr>
      </w:pPr>
      <w:bookmarkStart w:id="122" w:name="bookmark_130"/>
      <w:r w:rsidRPr="00D77D4C">
        <w:rPr>
          <w:b/>
        </w:rPr>
        <w:tab/>
        <w:t>a)</w:t>
      </w:r>
      <w:r w:rsidRPr="00D77D4C">
        <w:rPr>
          <w:b/>
        </w:rPr>
        <w:tab/>
        <w:t>принять предлагаемые поправки к своему законодательству по вопросам национальности и гражданства, с тем чтобы разрешить двойное гражданство в целях снижения риска для иностранных супругов, в случае расторжения брака с норвежским супругом, стать апатридами и лишиться права опеки над своими детьми, родившимися в государстве-участнике;</w:t>
      </w:r>
      <w:bookmarkEnd w:id="122"/>
    </w:p>
    <w:p w:rsidR="00D77D4C" w:rsidRPr="00D77D4C" w:rsidRDefault="00D77D4C" w:rsidP="00D77D4C">
      <w:pPr>
        <w:pStyle w:val="SingleTxt"/>
        <w:rPr>
          <w:b/>
          <w:bCs/>
        </w:rPr>
      </w:pPr>
      <w:bookmarkStart w:id="123" w:name="bookmark_131"/>
      <w:r w:rsidRPr="00D77D4C">
        <w:rPr>
          <w:b/>
        </w:rPr>
        <w:tab/>
        <w:t>b)</w:t>
      </w:r>
      <w:r w:rsidRPr="00D77D4C">
        <w:rPr>
          <w:b/>
        </w:rPr>
        <w:tab/>
        <w:t>обеспечить регистрацию детей, рожденных от женщин-беженцев и женщин, ищущих убежище;</w:t>
      </w:r>
      <w:bookmarkEnd w:id="123"/>
    </w:p>
    <w:p w:rsidR="00D77D4C" w:rsidRPr="00D77D4C" w:rsidRDefault="00412480" w:rsidP="00D77D4C">
      <w:pPr>
        <w:pStyle w:val="SingleTxt"/>
        <w:rPr>
          <w:b/>
          <w:bCs/>
        </w:rPr>
      </w:pPr>
      <w:bookmarkStart w:id="124" w:name="bookmark_132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пересмотреть порог требований для доказательства домогател</w:t>
      </w:r>
      <w:r w:rsidR="00D77D4C" w:rsidRPr="00D77D4C">
        <w:rPr>
          <w:b/>
        </w:rPr>
        <w:t>ь</w:t>
      </w:r>
      <w:r w:rsidR="00D77D4C" w:rsidRPr="00D77D4C">
        <w:rPr>
          <w:b/>
        </w:rPr>
        <w:t>ства со стороны партнера в контексте требования для получения постоя</w:t>
      </w:r>
      <w:r w:rsidR="00D77D4C" w:rsidRPr="00D77D4C">
        <w:rPr>
          <w:b/>
        </w:rPr>
        <w:t>н</w:t>
      </w:r>
      <w:r w:rsidR="00D77D4C" w:rsidRPr="00D77D4C">
        <w:rPr>
          <w:b/>
        </w:rPr>
        <w:t>ного вида на жительство после трех лет временного проживания, а также осуществить предложение о предоставлении независимого права на пр</w:t>
      </w:r>
      <w:r w:rsidR="00D77D4C" w:rsidRPr="00D77D4C">
        <w:rPr>
          <w:b/>
        </w:rPr>
        <w:t>о</w:t>
      </w:r>
      <w:r w:rsidR="00D77D4C" w:rsidRPr="00D77D4C">
        <w:rPr>
          <w:b/>
        </w:rPr>
        <w:t>живание для женщин-иностранок, которые подвергаются насилию со ст</w:t>
      </w:r>
      <w:r w:rsidR="00D77D4C" w:rsidRPr="00D77D4C">
        <w:rPr>
          <w:b/>
        </w:rPr>
        <w:t>о</w:t>
      </w:r>
      <w:r w:rsidR="00D77D4C" w:rsidRPr="00D77D4C">
        <w:rPr>
          <w:b/>
        </w:rPr>
        <w:t>роны лиц, не являющихся их партнерами;</w:t>
      </w:r>
      <w:bookmarkEnd w:id="124"/>
    </w:p>
    <w:p w:rsidR="00D77D4C" w:rsidRPr="00D77D4C" w:rsidRDefault="00412480" w:rsidP="00D77D4C">
      <w:pPr>
        <w:pStyle w:val="SingleTxt"/>
        <w:rPr>
          <w:b/>
          <w:bCs/>
        </w:rPr>
      </w:pPr>
      <w:bookmarkStart w:id="125" w:name="bookmark_133"/>
      <w:r>
        <w:rPr>
          <w:b/>
          <w:lang w:val="en-US"/>
        </w:rPr>
        <w:tab/>
      </w:r>
      <w:r w:rsidR="00D77D4C" w:rsidRPr="00D77D4C">
        <w:rPr>
          <w:b/>
        </w:rPr>
        <w:t>d)</w:t>
      </w:r>
      <w:r w:rsidR="00D77D4C" w:rsidRPr="00D77D4C">
        <w:rPr>
          <w:b/>
        </w:rPr>
        <w:tab/>
        <w:t>пересмотреть иммиграционное законодательство и политику, с тем чтобы они не имели несоразмерно больших последствий для женщин и д</w:t>
      </w:r>
      <w:r w:rsidR="00D77D4C" w:rsidRPr="00D77D4C">
        <w:rPr>
          <w:b/>
        </w:rPr>
        <w:t>е</w:t>
      </w:r>
      <w:r w:rsidR="00D77D4C" w:rsidRPr="00D77D4C">
        <w:rPr>
          <w:b/>
        </w:rPr>
        <w:t>вочек из числа этнических меньшинств, беженцев и ищущих убежище.</w:t>
      </w:r>
      <w:bookmarkEnd w:id="125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26" w:name="bookmark_134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Образование</w:t>
      </w:r>
      <w:bookmarkEnd w:id="126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27" w:name="bookmark_135"/>
    </w:p>
    <w:p w:rsidR="00D77D4C" w:rsidRPr="00D77D4C" w:rsidRDefault="00D77D4C" w:rsidP="00D77D4C">
      <w:pPr>
        <w:pStyle w:val="SingleTxt"/>
        <w:rPr>
          <w:bCs/>
        </w:rPr>
      </w:pPr>
      <w:r w:rsidRPr="00D77D4C">
        <w:t>34.</w:t>
      </w:r>
      <w:r w:rsidRPr="00D77D4C">
        <w:tab/>
        <w:t xml:space="preserve"> Комитет приветствует неустанные усилия государства-участника по ли</w:t>
      </w:r>
      <w:r w:rsidRPr="00D77D4C">
        <w:t>к</w:t>
      </w:r>
      <w:r w:rsidRPr="00D77D4C">
        <w:t>видации дискриминации в отношении женщин в сфере образования и пр</w:t>
      </w:r>
      <w:r w:rsidRPr="00D77D4C">
        <w:t>о</w:t>
      </w:r>
      <w:r w:rsidRPr="00D77D4C">
        <w:t>гресс, достигнутый к настоящему времени, в том числе путем принятия вр</w:t>
      </w:r>
      <w:r w:rsidRPr="00D77D4C">
        <w:t>е</w:t>
      </w:r>
      <w:r w:rsidRPr="00D77D4C">
        <w:t>менных специальных мер, а также постоянных мер, таких как проект "Девочки и технология", имеющий целью увеличение числа девочек, изучающих ест</w:t>
      </w:r>
      <w:r w:rsidRPr="00D77D4C">
        <w:t>е</w:t>
      </w:r>
      <w:r w:rsidRPr="00D77D4C">
        <w:t>ственные науки, проект "Гендерный баланс на руководящих должностях и в руководстве исследовательской работой", направленный на улучшение генде</w:t>
      </w:r>
      <w:r w:rsidRPr="00D77D4C">
        <w:t>р</w:t>
      </w:r>
      <w:r w:rsidRPr="00D77D4C">
        <w:t>ного баланса среди исследователей старшего уровня и внедрение балльной с</w:t>
      </w:r>
      <w:r w:rsidRPr="00D77D4C">
        <w:t>и</w:t>
      </w:r>
      <w:r w:rsidRPr="00D77D4C">
        <w:t>стемы для поощрения выбора нетрадиционных областей для получения обр</w:t>
      </w:r>
      <w:r w:rsidRPr="00D77D4C">
        <w:t>а</w:t>
      </w:r>
      <w:r w:rsidRPr="00D77D4C">
        <w:t>зования как женщинами и девочками, так и мужчинами и мальчиками. Вместе с тем Комитет выражает обеспокоенность по поводу сохраняющейся гендерной сегрегации в сфере образования на всех уровнях, в том числе в отношении в</w:t>
      </w:r>
      <w:r w:rsidRPr="00D77D4C">
        <w:t>ы</w:t>
      </w:r>
      <w:r w:rsidRPr="00D77D4C">
        <w:t>бора нетрадиционных областей для получения образования и профессии, н</w:t>
      </w:r>
      <w:r w:rsidRPr="00D77D4C">
        <w:t>е</w:t>
      </w:r>
      <w:r w:rsidRPr="00D77D4C">
        <w:t>большого числа женщин, занимающих высокие академические должности, и несколько более высоких показателей отсева из старших классов средней шк</w:t>
      </w:r>
      <w:r w:rsidRPr="00D77D4C">
        <w:t>о</w:t>
      </w:r>
      <w:r w:rsidRPr="00D77D4C">
        <w:t>лы для девочек и мальчиков из числа мигрантов или тех, чьи родители имеют более низкий уровень образования.</w:t>
      </w:r>
      <w:bookmarkEnd w:id="127"/>
    </w:p>
    <w:p w:rsidR="00D77D4C" w:rsidRPr="00D77D4C" w:rsidRDefault="00D77D4C" w:rsidP="00D77D4C">
      <w:pPr>
        <w:pStyle w:val="SingleTxt"/>
        <w:rPr>
          <w:b/>
          <w:bCs/>
        </w:rPr>
      </w:pPr>
      <w:bookmarkStart w:id="128" w:name="bookmark_136"/>
      <w:r w:rsidRPr="00D77D4C">
        <w:t>35.</w:t>
      </w:r>
      <w:r w:rsidRPr="00D77D4C">
        <w:tab/>
      </w:r>
      <w:r w:rsidRPr="00D77D4C">
        <w:rPr>
          <w:b/>
        </w:rPr>
        <w:t>Комитет рекомендует государству-участнику:</w:t>
      </w:r>
      <w:bookmarkEnd w:id="128"/>
    </w:p>
    <w:p w:rsidR="00D77D4C" w:rsidRPr="00D77D4C" w:rsidRDefault="00D77D4C" w:rsidP="00D77D4C">
      <w:pPr>
        <w:pStyle w:val="SingleTxt"/>
        <w:rPr>
          <w:b/>
          <w:bCs/>
        </w:rPr>
      </w:pPr>
      <w:bookmarkStart w:id="129" w:name="bookmark_137"/>
      <w:r w:rsidRPr="00D77D4C">
        <w:rPr>
          <w:b/>
        </w:rPr>
        <w:tab/>
        <w:t>a)</w:t>
      </w:r>
      <w:r w:rsidRPr="00D77D4C">
        <w:rPr>
          <w:b/>
        </w:rPr>
        <w:tab/>
        <w:t>укреплять программы, направленные на борьбу с сегрегацией по признаку пола в сфере образования на всех уровнях, в том числе в о</w:t>
      </w:r>
      <w:r w:rsidRPr="00D77D4C">
        <w:rPr>
          <w:b/>
        </w:rPr>
        <w:t>т</w:t>
      </w:r>
      <w:r w:rsidRPr="00D77D4C">
        <w:rPr>
          <w:b/>
        </w:rPr>
        <w:t>ношении выбора нетрадиционных областей для получения образования и профессии, с учетом социально-культурных факторов;</w:t>
      </w:r>
      <w:bookmarkEnd w:id="129"/>
    </w:p>
    <w:p w:rsidR="00D77D4C" w:rsidRPr="00D77D4C" w:rsidRDefault="00D77D4C" w:rsidP="00D77D4C">
      <w:pPr>
        <w:pStyle w:val="SingleTxt"/>
        <w:rPr>
          <w:b/>
          <w:bCs/>
        </w:rPr>
      </w:pPr>
      <w:bookmarkStart w:id="130" w:name="bookmark_138"/>
      <w:r w:rsidRPr="00D77D4C">
        <w:rPr>
          <w:b/>
        </w:rPr>
        <w:tab/>
        <w:t>b)</w:t>
      </w:r>
      <w:r w:rsidRPr="00D77D4C">
        <w:rPr>
          <w:b/>
        </w:rPr>
        <w:tab/>
        <w:t>рассмотреть возможность принятия временных специальных мер, таких как обязательные установленные законом квоты, для обесп</w:t>
      </w:r>
      <w:r w:rsidRPr="00D77D4C">
        <w:rPr>
          <w:b/>
        </w:rPr>
        <w:t>е</w:t>
      </w:r>
      <w:r w:rsidRPr="00D77D4C">
        <w:rPr>
          <w:b/>
        </w:rPr>
        <w:t>чения равной представленности женщин на академических должностях высокого уровня;</w:t>
      </w:r>
      <w:bookmarkEnd w:id="130"/>
    </w:p>
    <w:p w:rsidR="00D77D4C" w:rsidRPr="00D77D4C" w:rsidRDefault="00412480" w:rsidP="00D77D4C">
      <w:pPr>
        <w:pStyle w:val="SingleTxt"/>
        <w:rPr>
          <w:b/>
          <w:bCs/>
        </w:rPr>
      </w:pPr>
      <w:bookmarkStart w:id="131" w:name="bookmark_139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обеспечить снижение показателей отсева из старших классов средней школы для девочек и мальчиков из числа мигрантов или тех, чьи родит</w:t>
      </w:r>
      <w:r w:rsidR="00D77D4C" w:rsidRPr="00D77D4C">
        <w:rPr>
          <w:b/>
        </w:rPr>
        <w:t>е</w:t>
      </w:r>
      <w:r w:rsidR="00D77D4C" w:rsidRPr="00D77D4C">
        <w:rPr>
          <w:b/>
        </w:rPr>
        <w:t>ли имеют более низкий уровень образования.</w:t>
      </w:r>
      <w:bookmarkEnd w:id="131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32" w:name="bookmark_140"/>
      <w:r w:rsidRPr="00D77D4C">
        <w:tab/>
      </w:r>
      <w:r w:rsidRPr="00D77D4C">
        <w:tab/>
        <w:t>Занятость</w:t>
      </w:r>
      <w:bookmarkEnd w:id="132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33" w:name="bookmark_141"/>
    </w:p>
    <w:p w:rsidR="00D77D4C" w:rsidRPr="00D77D4C" w:rsidRDefault="00A06F93" w:rsidP="00D77D4C">
      <w:pPr>
        <w:pStyle w:val="SingleTxt"/>
        <w:rPr>
          <w:bCs/>
        </w:rPr>
      </w:pPr>
      <w:r>
        <w:t>36.</w:t>
      </w:r>
      <w:r w:rsidR="00D77D4C" w:rsidRPr="00D77D4C">
        <w:tab/>
        <w:t>Комитет приветствует меры, принятые государством-участником для осуществления статьи 21 Закона о равноправии мужчин и женщин 2013 года о равном вознаграждении мужчин и женщин за труд равной ценности, с тем чт</w:t>
      </w:r>
      <w:r w:rsidR="00D77D4C" w:rsidRPr="00D77D4C">
        <w:t>о</w:t>
      </w:r>
      <w:r w:rsidR="00D77D4C" w:rsidRPr="00D77D4C">
        <w:t>бы еще больше сократить разрыв в заработной плате между женщинами и мужчинами. Кроме того, он приветствует принятие постоянных мер в области занятости в рамках программы «Возможность трудоустройства», ориентир</w:t>
      </w:r>
      <w:r w:rsidR="00D77D4C" w:rsidRPr="00D77D4C">
        <w:t>о</w:t>
      </w:r>
      <w:r w:rsidR="00D77D4C" w:rsidRPr="00D77D4C">
        <w:t>ванных на уязвимые группы населения с низкими показателями участия на рынке труда, включая мигрантов и неработающих матерей. В то же время К</w:t>
      </w:r>
      <w:r w:rsidR="00D77D4C" w:rsidRPr="00D77D4C">
        <w:t>о</w:t>
      </w:r>
      <w:r w:rsidR="00D77D4C" w:rsidRPr="00D77D4C">
        <w:t>митет обеспокоен тем, что:</w:t>
      </w:r>
      <w:bookmarkEnd w:id="133"/>
    </w:p>
    <w:p w:rsidR="00D77D4C" w:rsidRPr="00D77D4C" w:rsidRDefault="00412480" w:rsidP="00D77D4C">
      <w:pPr>
        <w:pStyle w:val="SingleTxt"/>
        <w:rPr>
          <w:bCs/>
        </w:rPr>
      </w:pPr>
      <w:bookmarkStart w:id="134" w:name="bookmark_142"/>
      <w:r>
        <w:rPr>
          <w:lang w:val="en-US"/>
        </w:rPr>
        <w:tab/>
      </w:r>
      <w:r w:rsidR="00D77D4C" w:rsidRPr="00D77D4C">
        <w:t>a)</w:t>
      </w:r>
      <w:r w:rsidR="00D77D4C" w:rsidRPr="00D77D4C">
        <w:tab/>
        <w:t>разрыв в оплате труда на горизонтально и вертикально сегрегир</w:t>
      </w:r>
      <w:r w:rsidR="00D77D4C" w:rsidRPr="00D77D4C">
        <w:t>о</w:t>
      </w:r>
      <w:r w:rsidR="00D77D4C" w:rsidRPr="00D77D4C">
        <w:t>ванном по признаку пола рынке труда лишь незначительно сократился, и поч</w:t>
      </w:r>
      <w:r w:rsidR="00D77D4C" w:rsidRPr="00D77D4C">
        <w:t>а</w:t>
      </w:r>
      <w:r w:rsidR="00D77D4C" w:rsidRPr="00D77D4C">
        <w:t>совая оплата труда среди женщин в среднем составляет 88 процентов от этого показателя среди мужчин, и по мере роста образовательного уровня этот ра</w:t>
      </w:r>
      <w:r w:rsidR="00D77D4C" w:rsidRPr="00D77D4C">
        <w:t>з</w:t>
      </w:r>
      <w:r w:rsidR="00D77D4C" w:rsidRPr="00D77D4C">
        <w:t>рыв увеличивается;</w:t>
      </w:r>
      <w:bookmarkEnd w:id="134"/>
    </w:p>
    <w:p w:rsidR="00D77D4C" w:rsidRPr="00D77D4C" w:rsidRDefault="00412480" w:rsidP="00D77D4C">
      <w:pPr>
        <w:pStyle w:val="SingleTxt"/>
        <w:rPr>
          <w:bCs/>
        </w:rPr>
      </w:pPr>
      <w:bookmarkStart w:id="135" w:name="bookmark_143"/>
      <w:r>
        <w:rPr>
          <w:lang w:val="en-US"/>
        </w:rPr>
        <w:tab/>
      </w:r>
      <w:r w:rsidR="00D77D4C" w:rsidRPr="00D77D4C">
        <w:t>b)</w:t>
      </w:r>
      <w:r w:rsidR="00D77D4C" w:rsidRPr="00D77D4C">
        <w:tab/>
        <w:t>продолжительность отпуска по беременности и родам и отпуска для отца была сокращена с 14 до 10 недель как для матерей, так и для отцов;</w:t>
      </w:r>
      <w:bookmarkEnd w:id="135"/>
    </w:p>
    <w:p w:rsidR="00D77D4C" w:rsidRPr="00D77D4C" w:rsidRDefault="00412480" w:rsidP="00D77D4C">
      <w:pPr>
        <w:pStyle w:val="SingleTxt"/>
        <w:rPr>
          <w:bCs/>
        </w:rPr>
      </w:pPr>
      <w:bookmarkStart w:id="136" w:name="bookmark_144"/>
      <w:r>
        <w:rPr>
          <w:lang w:val="en-US"/>
        </w:rPr>
        <w:tab/>
      </w:r>
      <w:r w:rsidR="00D77D4C" w:rsidRPr="00D77D4C">
        <w:t>c)</w:t>
      </w:r>
      <w:r w:rsidR="00D77D4C" w:rsidRPr="00D77D4C">
        <w:tab/>
        <w:t>коллективные переговоры социальных партнеров по вопросам зар</w:t>
      </w:r>
      <w:r w:rsidR="00D77D4C" w:rsidRPr="00D77D4C">
        <w:t>а</w:t>
      </w:r>
      <w:r w:rsidR="00D77D4C" w:rsidRPr="00D77D4C">
        <w:t>ботной платы, возможно, привели к коллективным трудовым соглашениям, к</w:t>
      </w:r>
      <w:r w:rsidR="00D77D4C" w:rsidRPr="00D77D4C">
        <w:t>о</w:t>
      </w:r>
      <w:r w:rsidR="00D77D4C" w:rsidRPr="00D77D4C">
        <w:t>торые содержат дискриминационные в гендерном отношении ставки зарабо</w:t>
      </w:r>
      <w:r w:rsidR="00D77D4C" w:rsidRPr="00D77D4C">
        <w:t>т</w:t>
      </w:r>
      <w:r w:rsidR="00D77D4C" w:rsidRPr="00D77D4C">
        <w:t>ной пл</w:t>
      </w:r>
      <w:r w:rsidR="00D77D4C" w:rsidRPr="00D77D4C">
        <w:t>а</w:t>
      </w:r>
      <w:r w:rsidR="00D77D4C" w:rsidRPr="00D77D4C">
        <w:t>ты;</w:t>
      </w:r>
      <w:bookmarkEnd w:id="136"/>
    </w:p>
    <w:p w:rsidR="00D77D4C" w:rsidRPr="00D77D4C" w:rsidRDefault="00412480" w:rsidP="00D77D4C">
      <w:pPr>
        <w:pStyle w:val="SingleTxt"/>
        <w:rPr>
          <w:bCs/>
        </w:rPr>
      </w:pPr>
      <w:bookmarkStart w:id="137" w:name="bookmark_145"/>
      <w:r>
        <w:rPr>
          <w:lang w:val="en-US"/>
        </w:rPr>
        <w:tab/>
      </w:r>
      <w:r w:rsidR="00D77D4C" w:rsidRPr="00D77D4C">
        <w:t>d)</w:t>
      </w:r>
      <w:r w:rsidR="00D77D4C" w:rsidRPr="00D77D4C">
        <w:tab/>
        <w:t>постановление Верховного суда 2016 года, ограничивающее преф</w:t>
      </w:r>
      <w:r w:rsidR="00D77D4C" w:rsidRPr="00D77D4C">
        <w:t>е</w:t>
      </w:r>
      <w:r w:rsidR="00D77D4C" w:rsidRPr="00D77D4C">
        <w:t>ренциальный режим, установленный в соответствии с Законом об условиях труда для лиц, которые заняты неполный рабочий день, но стремятся к полной зан</w:t>
      </w:r>
      <w:r w:rsidR="00D77D4C" w:rsidRPr="00D77D4C">
        <w:t>я</w:t>
      </w:r>
      <w:r w:rsidR="00D77D4C" w:rsidRPr="00D77D4C">
        <w:t>тости, в гораздо большей степени затрагивает женщин;</w:t>
      </w:r>
      <w:bookmarkEnd w:id="137"/>
    </w:p>
    <w:p w:rsidR="00D77D4C" w:rsidRPr="00D77D4C" w:rsidRDefault="00412480" w:rsidP="00D77D4C">
      <w:pPr>
        <w:pStyle w:val="SingleTxt"/>
        <w:rPr>
          <w:bCs/>
        </w:rPr>
      </w:pPr>
      <w:bookmarkStart w:id="138" w:name="bookmark_146"/>
      <w:r>
        <w:rPr>
          <w:lang w:val="en-US"/>
        </w:rPr>
        <w:tab/>
      </w:r>
      <w:r w:rsidR="00D77D4C" w:rsidRPr="00D77D4C">
        <w:t>e)</w:t>
      </w:r>
      <w:r w:rsidR="00D77D4C" w:rsidRPr="00D77D4C">
        <w:tab/>
        <w:t>эксплуатация женщин и девочек, главным образом в форме принуд</w:t>
      </w:r>
      <w:r w:rsidR="00D77D4C" w:rsidRPr="00D77D4C">
        <w:t>и</w:t>
      </w:r>
      <w:r w:rsidR="00D77D4C" w:rsidRPr="00D77D4C">
        <w:t>тельного труда в домохозяйствах, по сравнению с 2012 годом возросла, в час</w:t>
      </w:r>
      <w:r w:rsidR="00D77D4C" w:rsidRPr="00D77D4C">
        <w:t>т</w:t>
      </w:r>
      <w:r w:rsidR="00D77D4C" w:rsidRPr="00D77D4C">
        <w:t>ности в рамках системы «</w:t>
      </w:r>
      <w:r w:rsidR="00D77D4C" w:rsidRPr="00D77D4C">
        <w:rPr>
          <w:bCs/>
          <w:lang w:val="en-GB"/>
        </w:rPr>
        <w:t>au</w:t>
      </w:r>
      <w:r w:rsidR="00D77D4C" w:rsidRPr="00D77D4C">
        <w:rPr>
          <w:bCs/>
        </w:rPr>
        <w:t xml:space="preserve"> </w:t>
      </w:r>
      <w:r w:rsidR="00D77D4C" w:rsidRPr="00D77D4C">
        <w:rPr>
          <w:bCs/>
          <w:lang w:val="en-GB"/>
        </w:rPr>
        <w:t>pair</w:t>
      </w:r>
      <w:r w:rsidR="00D77D4C" w:rsidRPr="00D77D4C">
        <w:rPr>
          <w:b/>
          <w:bCs/>
        </w:rPr>
        <w:t>»</w:t>
      </w:r>
      <w:r w:rsidR="00D77D4C" w:rsidRPr="00D77D4C">
        <w:t xml:space="preserve">. </w:t>
      </w:r>
      <w:bookmarkEnd w:id="138"/>
    </w:p>
    <w:p w:rsidR="00D77D4C" w:rsidRPr="00D77D4C" w:rsidRDefault="00D77D4C" w:rsidP="00D77D4C">
      <w:pPr>
        <w:pStyle w:val="SingleTxt"/>
        <w:rPr>
          <w:b/>
          <w:bCs/>
        </w:rPr>
      </w:pPr>
      <w:bookmarkStart w:id="139" w:name="bookmark_147"/>
      <w:r w:rsidRPr="00D77D4C">
        <w:t>37.</w:t>
      </w:r>
      <w:r w:rsidRPr="00D77D4C">
        <w:tab/>
      </w:r>
      <w:r w:rsidRPr="00D77D4C">
        <w:rPr>
          <w:b/>
        </w:rPr>
        <w:t>Комитет рекомендует государству-участнику:</w:t>
      </w:r>
      <w:bookmarkEnd w:id="139"/>
    </w:p>
    <w:p w:rsidR="00D77D4C" w:rsidRPr="00D77D4C" w:rsidRDefault="00412480" w:rsidP="00D77D4C">
      <w:pPr>
        <w:pStyle w:val="SingleTxt"/>
        <w:rPr>
          <w:b/>
          <w:bCs/>
        </w:rPr>
      </w:pPr>
      <w:bookmarkStart w:id="140" w:name="bookmark_148"/>
      <w:r>
        <w:rPr>
          <w:b/>
          <w:lang w:val="en-US"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продолжать принимать необходимые меры, в том числе посре</w:t>
      </w:r>
      <w:r w:rsidR="00D77D4C" w:rsidRPr="00D77D4C">
        <w:rPr>
          <w:b/>
        </w:rPr>
        <w:t>д</w:t>
      </w:r>
      <w:r w:rsidR="00D77D4C" w:rsidRPr="00D77D4C">
        <w:rPr>
          <w:b/>
        </w:rPr>
        <w:t>ством осуществления статьи 34 нового Закона по вопросам равенства и борьбы с дискриминацией о равной оплате за труд равной ценности, и с</w:t>
      </w:r>
      <w:r w:rsidR="00D77D4C" w:rsidRPr="00D77D4C">
        <w:rPr>
          <w:b/>
        </w:rPr>
        <w:t>о</w:t>
      </w:r>
      <w:r w:rsidR="00D77D4C" w:rsidRPr="00D77D4C">
        <w:rPr>
          <w:b/>
        </w:rPr>
        <w:t>здать структуру для контроля за коллективными трудовыми соглашени</w:t>
      </w:r>
      <w:r w:rsidR="00D77D4C" w:rsidRPr="00D77D4C">
        <w:rPr>
          <w:b/>
        </w:rPr>
        <w:t>я</w:t>
      </w:r>
      <w:r w:rsidR="00D77D4C" w:rsidRPr="00D77D4C">
        <w:rPr>
          <w:b/>
        </w:rPr>
        <w:t>ми для обеспечения того, чтобы они не допускали дискриминации по пр</w:t>
      </w:r>
      <w:r w:rsidR="00D77D4C" w:rsidRPr="00D77D4C">
        <w:rPr>
          <w:b/>
        </w:rPr>
        <w:t>и</w:t>
      </w:r>
      <w:r w:rsidR="00D77D4C" w:rsidRPr="00D77D4C">
        <w:rPr>
          <w:b/>
        </w:rPr>
        <w:t>знаку пола, с тем чтобы сократить и ликвидировать разрыв в заработной плате между женщинами и мужчинами в соответствии с положениями Конвен</w:t>
      </w:r>
      <w:r w:rsidR="00D77D4C" w:rsidRPr="00D77D4C">
        <w:rPr>
          <w:b/>
        </w:rPr>
        <w:lastRenderedPageBreak/>
        <w:t>ции Международной организации труда № 100 о равном возн</w:t>
      </w:r>
      <w:r w:rsidR="00D77D4C" w:rsidRPr="00D77D4C">
        <w:rPr>
          <w:b/>
        </w:rPr>
        <w:t>а</w:t>
      </w:r>
      <w:r w:rsidR="00D77D4C" w:rsidRPr="00D77D4C">
        <w:rPr>
          <w:b/>
        </w:rPr>
        <w:t>граждении 1951 года;</w:t>
      </w:r>
      <w:bookmarkEnd w:id="140"/>
    </w:p>
    <w:p w:rsidR="00D77D4C" w:rsidRPr="00D77D4C" w:rsidRDefault="00412480" w:rsidP="00D77D4C">
      <w:pPr>
        <w:pStyle w:val="SingleTxt"/>
        <w:rPr>
          <w:b/>
          <w:bCs/>
        </w:rPr>
      </w:pPr>
      <w:bookmarkStart w:id="141" w:name="bookmark_149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продолжать осуществлять меры по обеспечению равноправного участия обоих родителей в семейной жизни, в том числе такие примеры передовой практики, как квоты для отпуска по беременности и родам и отпуска для отца и совместного отпуска по уходу за ребенком, и в сжатые сроки вновь увеличить продолжительность отпуска по беременности и р</w:t>
      </w:r>
      <w:r w:rsidR="00D77D4C" w:rsidRPr="00D77D4C">
        <w:rPr>
          <w:b/>
        </w:rPr>
        <w:t>о</w:t>
      </w:r>
      <w:r w:rsidR="00D77D4C" w:rsidRPr="00D77D4C">
        <w:rPr>
          <w:b/>
        </w:rPr>
        <w:t>дам и отпуска для отца до</w:t>
      </w:r>
      <w:r w:rsidR="002F3C26">
        <w:rPr>
          <w:b/>
        </w:rPr>
        <w:t xml:space="preserve"> </w:t>
      </w:r>
      <w:r w:rsidR="002F3C26" w:rsidRPr="00D77D4C">
        <w:rPr>
          <w:b/>
        </w:rPr>
        <w:t>1</w:t>
      </w:r>
      <w:r w:rsidR="00D77D4C" w:rsidRPr="00D77D4C">
        <w:rPr>
          <w:b/>
        </w:rPr>
        <w:t>4 недель;</w:t>
      </w:r>
      <w:bookmarkEnd w:id="141"/>
    </w:p>
    <w:p w:rsidR="00D77D4C" w:rsidRPr="00D77D4C" w:rsidRDefault="00412480" w:rsidP="00D77D4C">
      <w:pPr>
        <w:pStyle w:val="SingleTxt"/>
        <w:rPr>
          <w:b/>
          <w:bCs/>
        </w:rPr>
      </w:pPr>
      <w:bookmarkStart w:id="142" w:name="bookmark_150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ускорить проведение запланированных законодательных мер в ответ на постановление Верховного суда 2016 года, ограничивающее пр</w:t>
      </w:r>
      <w:r w:rsidR="00D77D4C" w:rsidRPr="00D77D4C">
        <w:rPr>
          <w:b/>
        </w:rPr>
        <w:t>е</w:t>
      </w:r>
      <w:r w:rsidR="00D77D4C" w:rsidRPr="00D77D4C">
        <w:rPr>
          <w:b/>
        </w:rPr>
        <w:t>ференциальный режим, установленный в соответствии с Законом об усл</w:t>
      </w:r>
      <w:r w:rsidR="00D77D4C" w:rsidRPr="00D77D4C">
        <w:rPr>
          <w:b/>
        </w:rPr>
        <w:t>о</w:t>
      </w:r>
      <w:r w:rsidR="00D77D4C" w:rsidRPr="00D77D4C">
        <w:rPr>
          <w:b/>
        </w:rPr>
        <w:t>виях труда для лиц, которые заняты неполный рабочий день, но стремя</w:t>
      </w:r>
      <w:r w:rsidR="00D77D4C" w:rsidRPr="00D77D4C">
        <w:rPr>
          <w:b/>
        </w:rPr>
        <w:t>т</w:t>
      </w:r>
      <w:r w:rsidR="00D77D4C" w:rsidRPr="00D77D4C">
        <w:rPr>
          <w:b/>
        </w:rPr>
        <w:t>ся к полной занятости;</w:t>
      </w:r>
      <w:bookmarkEnd w:id="142"/>
    </w:p>
    <w:p w:rsidR="00D77D4C" w:rsidRPr="00D77D4C" w:rsidRDefault="00412480" w:rsidP="00D77D4C">
      <w:pPr>
        <w:pStyle w:val="SingleTxt"/>
        <w:rPr>
          <w:b/>
          <w:bCs/>
        </w:rPr>
      </w:pPr>
      <w:bookmarkStart w:id="143" w:name="bookmark_151"/>
      <w:r>
        <w:rPr>
          <w:b/>
          <w:lang w:val="en-US"/>
        </w:rPr>
        <w:tab/>
      </w:r>
      <w:r w:rsidR="00D77D4C" w:rsidRPr="00D77D4C">
        <w:rPr>
          <w:b/>
        </w:rPr>
        <w:t>d)</w:t>
      </w:r>
      <w:r w:rsidR="00D77D4C" w:rsidRPr="00D77D4C">
        <w:rPr>
          <w:b/>
        </w:rPr>
        <w:tab/>
        <w:t>рассмотреть возможность упразднения системы «au pair», с тем чтобы предотвратить эксплуатацию женщин и девочек, в частности в форме принудительного труда в домохозяйствах.</w:t>
      </w:r>
      <w:bookmarkEnd w:id="143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44" w:name="bookmark_152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Здравоохранение</w:t>
      </w:r>
      <w:bookmarkEnd w:id="144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45" w:name="bookmark_153"/>
    </w:p>
    <w:p w:rsidR="00D77D4C" w:rsidRPr="00D77D4C" w:rsidRDefault="00D77D4C" w:rsidP="00D77D4C">
      <w:pPr>
        <w:pStyle w:val="SingleTxt"/>
        <w:rPr>
          <w:bCs/>
        </w:rPr>
      </w:pPr>
      <w:r w:rsidRPr="00D77D4C">
        <w:t>38.</w:t>
      </w:r>
      <w:r w:rsidRPr="00D77D4C">
        <w:tab/>
        <w:t xml:space="preserve"> Комитет обеспокоен тем, что только в половине муниципалитетов в гос</w:t>
      </w:r>
      <w:r w:rsidRPr="00D77D4C">
        <w:t>у</w:t>
      </w:r>
      <w:r w:rsidRPr="00D77D4C">
        <w:t>дарстве-участнике имеется менее 300 акушерок, ежегодно обеспечивающих дородовой уход за более чем 60 000 беременными женщинами. Таким образом, выполнение руководящих указаний по послеродовому уходу, предписывающих посещение всех новорожденных на дому, в полном объеме не представляется возможным. Он также выражает обеспокоенность по поводу отказа представ</w:t>
      </w:r>
      <w:r w:rsidRPr="00D77D4C">
        <w:t>и</w:t>
      </w:r>
      <w:r w:rsidRPr="00D77D4C">
        <w:t>телей саамских медицинских учреждений от участия в процессе создания м</w:t>
      </w:r>
      <w:r w:rsidRPr="00D77D4C">
        <w:t>е</w:t>
      </w:r>
      <w:r w:rsidRPr="00D77D4C">
        <w:t>дицинского центра саами в губернии Финнмарк из-за отсутствия доверия к о</w:t>
      </w:r>
      <w:r w:rsidRPr="00D77D4C">
        <w:t>р</w:t>
      </w:r>
      <w:r w:rsidRPr="00D77D4C">
        <w:t>ганам здравоохранения. Он также обеспокоен тем, что субъективно оценива</w:t>
      </w:r>
      <w:r w:rsidRPr="00D77D4C">
        <w:t>е</w:t>
      </w:r>
      <w:r w:rsidRPr="00D77D4C">
        <w:t>мое состояние здоровья населения саами по-прежнему хуже состояния здор</w:t>
      </w:r>
      <w:r w:rsidRPr="00D77D4C">
        <w:t>о</w:t>
      </w:r>
      <w:r w:rsidRPr="00D77D4C">
        <w:t>вья большинства населения, в том числе в результате воздействия радиоакти</w:t>
      </w:r>
      <w:r w:rsidRPr="00D77D4C">
        <w:t>в</w:t>
      </w:r>
      <w:r w:rsidRPr="00D77D4C">
        <w:t>ных осадков после Чернобыльской катастрофы 1986 года, что состояние здор</w:t>
      </w:r>
      <w:r w:rsidRPr="00D77D4C">
        <w:t>о</w:t>
      </w:r>
      <w:r w:rsidRPr="00D77D4C">
        <w:t>вья саамских женщин хуже, чем состояние здоровья саамских мужчин, и что состояние здоровья саамских женщин, проживающих за пределами устано</w:t>
      </w:r>
      <w:r w:rsidRPr="00D77D4C">
        <w:t>в</w:t>
      </w:r>
      <w:r w:rsidRPr="00D77D4C">
        <w:t>ленного района проживания саами, является в целом наихудшим, что также может быть результатом дискриминации в системе государственного здрав</w:t>
      </w:r>
      <w:r w:rsidRPr="00D77D4C">
        <w:t>о</w:t>
      </w:r>
      <w:r w:rsidRPr="00D77D4C">
        <w:t>охранения.</w:t>
      </w:r>
      <w:bookmarkEnd w:id="145"/>
    </w:p>
    <w:p w:rsidR="00D77D4C" w:rsidRPr="00D77D4C" w:rsidRDefault="00D77D4C" w:rsidP="00D77D4C">
      <w:pPr>
        <w:pStyle w:val="SingleTxt"/>
        <w:rPr>
          <w:b/>
          <w:bCs/>
        </w:rPr>
      </w:pPr>
      <w:bookmarkStart w:id="146" w:name="bookmark_154"/>
      <w:r w:rsidRPr="00D77D4C">
        <w:t>39.</w:t>
      </w:r>
      <w:r w:rsidRPr="00D77D4C">
        <w:tab/>
      </w:r>
      <w:r w:rsidRPr="00D77D4C">
        <w:rPr>
          <w:b/>
        </w:rPr>
        <w:t>Комитет рекомендует государству-участнику:</w:t>
      </w:r>
      <w:bookmarkEnd w:id="146"/>
    </w:p>
    <w:p w:rsidR="00D77D4C" w:rsidRPr="00D77D4C" w:rsidRDefault="00412480" w:rsidP="00D77D4C">
      <w:pPr>
        <w:pStyle w:val="SingleTxt"/>
        <w:rPr>
          <w:b/>
          <w:bCs/>
        </w:rPr>
      </w:pPr>
      <w:bookmarkStart w:id="147" w:name="bookmark_155"/>
      <w:r>
        <w:rPr>
          <w:b/>
          <w:lang w:val="en-US"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обеспечить достаточную численность акушерок для оказания надлежащих медицинских услуг женщинам в период беременности, родов и в послеродовой период, а также их детям;</w:t>
      </w:r>
      <w:bookmarkEnd w:id="147"/>
    </w:p>
    <w:p w:rsidR="00D77D4C" w:rsidRPr="00D77D4C" w:rsidRDefault="00412480" w:rsidP="00D77D4C">
      <w:pPr>
        <w:pStyle w:val="SingleTxt"/>
        <w:rPr>
          <w:b/>
          <w:bCs/>
        </w:rPr>
      </w:pPr>
      <w:bookmarkStart w:id="148" w:name="bookmark_156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обеспечить, чтобы всем саамским женщинам предоставлялись адекватные медицинские и социальные услуги, в том числе путем распр</w:t>
      </w:r>
      <w:r w:rsidR="00D77D4C" w:rsidRPr="00D77D4C">
        <w:rPr>
          <w:b/>
        </w:rPr>
        <w:t>о</w:t>
      </w:r>
      <w:r w:rsidR="00D77D4C" w:rsidRPr="00D77D4C">
        <w:rPr>
          <w:b/>
        </w:rPr>
        <w:t>странения более полной информации о создании медицинского центра с</w:t>
      </w:r>
      <w:r w:rsidR="00D77D4C" w:rsidRPr="00D77D4C">
        <w:rPr>
          <w:b/>
        </w:rPr>
        <w:t>а</w:t>
      </w:r>
      <w:r w:rsidR="00D77D4C" w:rsidRPr="00D77D4C">
        <w:rPr>
          <w:b/>
        </w:rPr>
        <w:t>ами для коренного населения, с тем чтобы процесс учитывал гендерные аспекты и носил консультативный и открытый для всех характер;</w:t>
      </w:r>
      <w:bookmarkEnd w:id="148"/>
    </w:p>
    <w:p w:rsidR="00D77D4C" w:rsidRPr="00D77D4C" w:rsidRDefault="00412480" w:rsidP="00D77D4C">
      <w:pPr>
        <w:pStyle w:val="SingleTxt"/>
        <w:rPr>
          <w:b/>
          <w:bCs/>
        </w:rPr>
      </w:pPr>
      <w:bookmarkStart w:id="149" w:name="bookmark_157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в своем следующем периодическом докладе предоставить Ком</w:t>
      </w:r>
      <w:r w:rsidR="00D77D4C" w:rsidRPr="00D77D4C">
        <w:rPr>
          <w:b/>
        </w:rPr>
        <w:t>и</w:t>
      </w:r>
      <w:r w:rsidR="00D77D4C" w:rsidRPr="00D77D4C">
        <w:rPr>
          <w:b/>
        </w:rPr>
        <w:t>тету информацию и данные о состоянии здоровья женщин саами и о во</w:t>
      </w:r>
      <w:r w:rsidR="00D77D4C" w:rsidRPr="00D77D4C">
        <w:rPr>
          <w:b/>
        </w:rPr>
        <w:t>з</w:t>
      </w:r>
      <w:r w:rsidR="00D77D4C" w:rsidRPr="00D77D4C">
        <w:rPr>
          <w:b/>
        </w:rPr>
        <w:t>действии мер, принятых для преодоления пересекающихся форм дискр</w:t>
      </w:r>
      <w:r w:rsidR="00D77D4C" w:rsidRPr="00D77D4C">
        <w:rPr>
          <w:b/>
        </w:rPr>
        <w:t>и</w:t>
      </w:r>
      <w:r w:rsidR="00D77D4C" w:rsidRPr="00D77D4C">
        <w:rPr>
          <w:b/>
        </w:rPr>
        <w:t>минации в сфере здравоохранения.</w:t>
      </w:r>
      <w:bookmarkEnd w:id="149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50" w:name="bookmark_158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Расширение экономических прав и возможностей женщин</w:t>
      </w:r>
      <w:bookmarkEnd w:id="150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51" w:name="bookmark_159"/>
    </w:p>
    <w:p w:rsidR="00D77D4C" w:rsidRPr="00D77D4C" w:rsidRDefault="00D77D4C" w:rsidP="00D77D4C">
      <w:pPr>
        <w:pStyle w:val="SingleTxt"/>
        <w:rPr>
          <w:bCs/>
        </w:rPr>
      </w:pPr>
      <w:r w:rsidRPr="00D77D4C">
        <w:t>40.</w:t>
      </w:r>
      <w:r w:rsidRPr="00D77D4C">
        <w:tab/>
        <w:t>Комитет отмечает, что государство-участник с 2011 года проводит анализ реформирования государственной пенсионной системы и пенсионной системы, связанной с работодателем, в том числе в связи с риском косвенной дискрим</w:t>
      </w:r>
      <w:r w:rsidRPr="00D77D4C">
        <w:t>и</w:t>
      </w:r>
      <w:r w:rsidRPr="00D77D4C">
        <w:t>нации в отношении женщин. Комитет отмечает, что в реформированных пе</w:t>
      </w:r>
      <w:r w:rsidRPr="00D77D4C">
        <w:t>н</w:t>
      </w:r>
      <w:r w:rsidRPr="00D77D4C">
        <w:t>сионных системах учитываются, например, такие факторы, что, по сравнению с мужчинами, женщины по-прежнему берут на себя больше неоплачиваемых обязанностей по уходу и что женщины живут дольше, чем мужчины. Тем не менее Комитет с обеспокоенностью отмечает несоразмерно большую долю женщин, получающих государственную минимальную пенсию.</w:t>
      </w:r>
      <w:bookmarkEnd w:id="151"/>
    </w:p>
    <w:p w:rsidR="00D77D4C" w:rsidRPr="00D77D4C" w:rsidRDefault="00D77D4C" w:rsidP="00D77D4C">
      <w:pPr>
        <w:pStyle w:val="SingleTxt"/>
        <w:rPr>
          <w:b/>
          <w:bCs/>
        </w:rPr>
      </w:pPr>
      <w:bookmarkStart w:id="152" w:name="bookmark_160"/>
      <w:r w:rsidRPr="00D77D4C">
        <w:t>41.</w:t>
      </w:r>
      <w:r w:rsidRPr="00D77D4C">
        <w:tab/>
      </w:r>
      <w:r w:rsidRPr="00D77D4C">
        <w:rPr>
          <w:b/>
        </w:rPr>
        <w:t>Комитет рекомендует государству-участнику обратить внимание на несоразмерно большую долю женщин, получающих минимальную гос</w:t>
      </w:r>
      <w:r w:rsidRPr="00D77D4C">
        <w:rPr>
          <w:b/>
        </w:rPr>
        <w:t>у</w:t>
      </w:r>
      <w:r w:rsidRPr="00D77D4C">
        <w:rPr>
          <w:b/>
        </w:rPr>
        <w:t>дарственную пенсию, и после завершения в 2018 году оценки реформир</w:t>
      </w:r>
      <w:r w:rsidRPr="00D77D4C">
        <w:rPr>
          <w:b/>
        </w:rPr>
        <w:t>о</w:t>
      </w:r>
      <w:r w:rsidRPr="00D77D4C">
        <w:rPr>
          <w:b/>
        </w:rPr>
        <w:t>вания государственной пенсионной системы и пенсионной системы, св</w:t>
      </w:r>
      <w:r w:rsidRPr="00D77D4C">
        <w:rPr>
          <w:b/>
        </w:rPr>
        <w:t>я</w:t>
      </w:r>
      <w:r w:rsidRPr="00D77D4C">
        <w:rPr>
          <w:b/>
        </w:rPr>
        <w:t>занной с работодателем,</w:t>
      </w:r>
      <w:r w:rsidR="002F3C26">
        <w:rPr>
          <w:b/>
        </w:rPr>
        <w:t xml:space="preserve"> </w:t>
      </w:r>
      <w:r w:rsidR="002F3C26" w:rsidRPr="00D77D4C">
        <w:rPr>
          <w:b/>
        </w:rPr>
        <w:t>п</w:t>
      </w:r>
      <w:r w:rsidRPr="00D77D4C">
        <w:rPr>
          <w:b/>
        </w:rPr>
        <w:t>ринять меры по исправлению положения в ц</w:t>
      </w:r>
      <w:r w:rsidRPr="00D77D4C">
        <w:rPr>
          <w:b/>
        </w:rPr>
        <w:t>е</w:t>
      </w:r>
      <w:r w:rsidRPr="00D77D4C">
        <w:rPr>
          <w:b/>
        </w:rPr>
        <w:t>лях устранения гендерных различий, если таковые имеются,</w:t>
      </w:r>
      <w:r w:rsidR="002F3C26">
        <w:rPr>
          <w:b/>
        </w:rPr>
        <w:t xml:space="preserve"> </w:t>
      </w:r>
      <w:r w:rsidR="002F3C26" w:rsidRPr="00D77D4C">
        <w:rPr>
          <w:b/>
        </w:rPr>
        <w:t>д</w:t>
      </w:r>
      <w:r w:rsidRPr="00D77D4C">
        <w:rPr>
          <w:b/>
        </w:rPr>
        <w:t>ля обесп</w:t>
      </w:r>
      <w:r w:rsidRPr="00D77D4C">
        <w:rPr>
          <w:b/>
        </w:rPr>
        <w:t>е</w:t>
      </w:r>
      <w:r w:rsidRPr="00D77D4C">
        <w:rPr>
          <w:b/>
        </w:rPr>
        <w:t>чения их равного воздействия на женщин и мужчин.</w:t>
      </w:r>
      <w:bookmarkEnd w:id="152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53" w:name="bookmark_161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Женщины-инвалиды</w:t>
      </w:r>
      <w:bookmarkEnd w:id="153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54" w:name="bookmark_162"/>
    </w:p>
    <w:p w:rsidR="00D77D4C" w:rsidRPr="00D77D4C" w:rsidRDefault="00D77D4C" w:rsidP="00D77D4C">
      <w:pPr>
        <w:pStyle w:val="SingleTxt"/>
        <w:rPr>
          <w:bCs/>
        </w:rPr>
      </w:pPr>
      <w:r w:rsidRPr="00D77D4C">
        <w:t>42.</w:t>
      </w:r>
      <w:r w:rsidR="00412480" w:rsidRPr="00412480">
        <w:tab/>
      </w:r>
      <w:r w:rsidRPr="00D77D4C">
        <w:t>Комитет выражает обеспокоенность по поводу того, что доклад Комиссии по правам человека NOU 2016:17 (Официальный доклад Норвегии 2016:17) з</w:t>
      </w:r>
      <w:r w:rsidRPr="00D77D4C">
        <w:t>а</w:t>
      </w:r>
      <w:r w:rsidRPr="00D77D4C">
        <w:t>трагивает только лиц с психическими заболеваниями и что в оценку расслед</w:t>
      </w:r>
      <w:r w:rsidRPr="00D77D4C">
        <w:t>о</w:t>
      </w:r>
      <w:r w:rsidRPr="00D77D4C">
        <w:t>ваний и уголовных преследований по делам о сексуальном насилии, в том чи</w:t>
      </w:r>
      <w:r w:rsidRPr="00D77D4C">
        <w:t>с</w:t>
      </w:r>
      <w:r w:rsidRPr="00D77D4C">
        <w:t>ле об изнасиловании, не была включена оценка эксплуатации женщин с у</w:t>
      </w:r>
      <w:r w:rsidRPr="00D77D4C">
        <w:t>м</w:t>
      </w:r>
      <w:r w:rsidRPr="00D77D4C">
        <w:t>ственными и психосоциальными расстройствами, которые, как зачастую сч</w:t>
      </w:r>
      <w:r w:rsidRPr="00D77D4C">
        <w:t>и</w:t>
      </w:r>
      <w:r w:rsidRPr="00D77D4C">
        <w:t>тается, не становятся жертвами сексуального насилия.</w:t>
      </w:r>
      <w:bookmarkEnd w:id="154"/>
    </w:p>
    <w:p w:rsidR="00D77D4C" w:rsidRPr="00D77D4C" w:rsidRDefault="00D77D4C" w:rsidP="00D77D4C">
      <w:pPr>
        <w:pStyle w:val="SingleTxt"/>
        <w:rPr>
          <w:b/>
          <w:bCs/>
        </w:rPr>
      </w:pPr>
      <w:bookmarkStart w:id="155" w:name="bookmark_163"/>
      <w:r w:rsidRPr="00D77D4C">
        <w:t>43.</w:t>
      </w:r>
      <w:r w:rsidRPr="00D77D4C">
        <w:tab/>
      </w:r>
      <w:r w:rsidRPr="00D77D4C">
        <w:rPr>
          <w:b/>
        </w:rPr>
        <w:t>Комитет рекомендует государству-участнику:</w:t>
      </w:r>
      <w:bookmarkEnd w:id="155"/>
    </w:p>
    <w:p w:rsidR="00D77D4C" w:rsidRPr="00D77D4C" w:rsidRDefault="00412480" w:rsidP="00D77D4C">
      <w:pPr>
        <w:pStyle w:val="SingleTxt"/>
        <w:rPr>
          <w:b/>
          <w:bCs/>
        </w:rPr>
      </w:pPr>
      <w:bookmarkStart w:id="156" w:name="bookmark_164"/>
      <w:r>
        <w:rPr>
          <w:b/>
          <w:lang w:val="en-US"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распространить действие "белой книги" о равных условиях на всех лиц, включая женщин-инвалидов;</w:t>
      </w:r>
      <w:bookmarkEnd w:id="156"/>
    </w:p>
    <w:p w:rsidR="00D77D4C" w:rsidRPr="00D77D4C" w:rsidRDefault="00A06F93" w:rsidP="00D77D4C">
      <w:pPr>
        <w:pStyle w:val="SingleTxt"/>
        <w:rPr>
          <w:b/>
          <w:bCs/>
        </w:rPr>
      </w:pPr>
      <w:bookmarkStart w:id="157" w:name="bookmark_165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проанализировать проблему расследований и уголовных пресл</w:t>
      </w:r>
      <w:r w:rsidR="00D77D4C" w:rsidRPr="00D77D4C">
        <w:rPr>
          <w:b/>
        </w:rPr>
        <w:t>е</w:t>
      </w:r>
      <w:r w:rsidR="00D77D4C" w:rsidRPr="00D77D4C">
        <w:rPr>
          <w:b/>
        </w:rPr>
        <w:t>дований по делам, связанным с сексуальным насилием в отношении же</w:t>
      </w:r>
      <w:r w:rsidR="00D77D4C" w:rsidRPr="00D77D4C">
        <w:rPr>
          <w:b/>
        </w:rPr>
        <w:t>н</w:t>
      </w:r>
      <w:r w:rsidR="00D77D4C" w:rsidRPr="00D77D4C">
        <w:rPr>
          <w:b/>
        </w:rPr>
        <w:t xml:space="preserve">щин с умственными и психосоциальными расстройствами. </w:t>
      </w:r>
      <w:bookmarkEnd w:id="157"/>
    </w:p>
    <w:p w:rsidR="00412480" w:rsidRPr="00A06F93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58" w:name="bookmark_166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Женщины-беженцы и женщины, ищущие убежище</w:t>
      </w:r>
      <w:bookmarkEnd w:id="158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59" w:name="bookmark_167"/>
    </w:p>
    <w:p w:rsidR="00D77D4C" w:rsidRPr="00D77D4C" w:rsidRDefault="00D77D4C" w:rsidP="00D77D4C">
      <w:pPr>
        <w:pStyle w:val="SingleTxt"/>
        <w:rPr>
          <w:bCs/>
        </w:rPr>
      </w:pPr>
      <w:r w:rsidRPr="00D77D4C">
        <w:t>44.</w:t>
      </w:r>
      <w:r w:rsidRPr="00D77D4C">
        <w:tab/>
        <w:t>Хотя Комитет приветствует тот факт, что преследование по гендерному признаку, в том числе лесбиянок, бисексуалок и женщин-трансгендеров и и</w:t>
      </w:r>
      <w:r w:rsidRPr="00D77D4C">
        <w:t>н</w:t>
      </w:r>
      <w:r w:rsidRPr="00D77D4C">
        <w:t>терсексуалов, является важным фактором в решениях по делу о предоставл</w:t>
      </w:r>
      <w:r w:rsidRPr="00D77D4C">
        <w:t>е</w:t>
      </w:r>
      <w:r w:rsidRPr="00D77D4C">
        <w:t>нии убежища в государстве-участнике и что изнасилование, принудительная стерилизация или аборт, калечащая операция на женских половых органах, с</w:t>
      </w:r>
      <w:r w:rsidRPr="00D77D4C">
        <w:t>о</w:t>
      </w:r>
      <w:r w:rsidRPr="00D77D4C">
        <w:t>жжение невесты и убийства в защиту так называемой "чести" также могут быть квалифицированы</w:t>
      </w:r>
      <w:r w:rsidR="002F3C26">
        <w:t xml:space="preserve"> </w:t>
      </w:r>
      <w:r w:rsidR="002F3C26" w:rsidRPr="00D77D4C">
        <w:t>к</w:t>
      </w:r>
      <w:r w:rsidRPr="00D77D4C">
        <w:t xml:space="preserve">ак преследование, Комитет тем не менее обеспокоен тем, что ужесточение законов, касающихся беженцев и лиц, ищущих убежище, может оказывать непропорционально большое негативное воздействие на женщин и девочек. </w:t>
      </w:r>
      <w:bookmarkEnd w:id="159"/>
    </w:p>
    <w:p w:rsidR="00D77D4C" w:rsidRPr="00D77D4C" w:rsidRDefault="00A06F93" w:rsidP="00D77D4C">
      <w:pPr>
        <w:pStyle w:val="SingleTxt"/>
        <w:rPr>
          <w:b/>
          <w:bCs/>
        </w:rPr>
      </w:pPr>
      <w:bookmarkStart w:id="160" w:name="bookmark_168"/>
      <w:r>
        <w:t>45.</w:t>
      </w:r>
      <w:r>
        <w:tab/>
      </w:r>
      <w:r w:rsidR="00D77D4C" w:rsidRPr="00D77D4C">
        <w:rPr>
          <w:b/>
        </w:rPr>
        <w:t>В соответствии со своей общей рекомендацией № 32 (2014), каса</w:t>
      </w:r>
      <w:r w:rsidR="00D77D4C" w:rsidRPr="00D77D4C">
        <w:rPr>
          <w:b/>
        </w:rPr>
        <w:t>ю</w:t>
      </w:r>
      <w:r w:rsidR="00D77D4C" w:rsidRPr="00D77D4C">
        <w:rPr>
          <w:b/>
        </w:rPr>
        <w:t>щейся гендерных аспектов статуса беженца, убежища, гражданства и бе</w:t>
      </w:r>
      <w:r w:rsidR="00D77D4C" w:rsidRPr="00D77D4C">
        <w:rPr>
          <w:b/>
        </w:rPr>
        <w:t>з</w:t>
      </w:r>
      <w:r w:rsidR="00D77D4C" w:rsidRPr="00D77D4C">
        <w:rPr>
          <w:b/>
        </w:rPr>
        <w:t>гражданства женщин, и общей рекомендацией № 30 (2013), касающейся положения женщин в условиях предотвращения конфликтов, в конфлик</w:t>
      </w:r>
      <w:r w:rsidR="00D77D4C" w:rsidRPr="00D77D4C">
        <w:rPr>
          <w:b/>
        </w:rPr>
        <w:t>т</w:t>
      </w:r>
      <w:r w:rsidR="00D77D4C" w:rsidRPr="00D77D4C">
        <w:rPr>
          <w:b/>
        </w:rPr>
        <w:t>ных и постконфликтных ситуациях, Комитет призывает государство-участник продолжать применять учитывающий гендерные аспекты по</w:t>
      </w:r>
      <w:r w:rsidR="00D77D4C" w:rsidRPr="00D77D4C">
        <w:rPr>
          <w:b/>
        </w:rPr>
        <w:t>д</w:t>
      </w:r>
      <w:r w:rsidR="00D77D4C" w:rsidRPr="00D77D4C">
        <w:rPr>
          <w:b/>
        </w:rPr>
        <w:t>ход при приеме женщин из числа беженцев и просителей убежища и ра</w:t>
      </w:r>
      <w:r w:rsidR="00D77D4C" w:rsidRPr="00D77D4C">
        <w:rPr>
          <w:b/>
        </w:rPr>
        <w:t>с</w:t>
      </w:r>
      <w:r w:rsidR="00D77D4C" w:rsidRPr="00D77D4C">
        <w:rPr>
          <w:b/>
        </w:rPr>
        <w:t>смотрении ходатайств о предоставлении убежища, тем самым обеспеч</w:t>
      </w:r>
      <w:r w:rsidR="00D77D4C" w:rsidRPr="00D77D4C">
        <w:rPr>
          <w:b/>
        </w:rPr>
        <w:t>и</w:t>
      </w:r>
      <w:r w:rsidR="00D77D4C" w:rsidRPr="00D77D4C">
        <w:rPr>
          <w:b/>
        </w:rPr>
        <w:t>вая, чтобы потребности в защите просителей убежища и беженцев из чи</w:t>
      </w:r>
      <w:r w:rsidR="00D77D4C" w:rsidRPr="00D77D4C">
        <w:rPr>
          <w:b/>
        </w:rPr>
        <w:t>с</w:t>
      </w:r>
      <w:r w:rsidR="00D77D4C" w:rsidRPr="00D77D4C">
        <w:rPr>
          <w:b/>
        </w:rPr>
        <w:lastRenderedPageBreak/>
        <w:t>ла женщин и девушек, прибывающих в государство-участник, рассматр</w:t>
      </w:r>
      <w:r w:rsidR="00D77D4C" w:rsidRPr="00D77D4C">
        <w:rPr>
          <w:b/>
        </w:rPr>
        <w:t>и</w:t>
      </w:r>
      <w:r w:rsidR="00D77D4C" w:rsidRPr="00D77D4C">
        <w:rPr>
          <w:b/>
        </w:rPr>
        <w:t>вались на приоритетной основе.</w:t>
      </w:r>
      <w:bookmarkEnd w:id="160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61" w:name="bookmark_169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Женщины-заключенные</w:t>
      </w:r>
      <w:bookmarkEnd w:id="161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62" w:name="bookmark_170"/>
    </w:p>
    <w:p w:rsidR="00D77D4C" w:rsidRPr="00D77D4C" w:rsidRDefault="00D77D4C" w:rsidP="00D77D4C">
      <w:pPr>
        <w:pStyle w:val="SingleTxt"/>
        <w:rPr>
          <w:bCs/>
        </w:rPr>
      </w:pPr>
      <w:r w:rsidRPr="00D77D4C">
        <w:t>46.</w:t>
      </w:r>
      <w:r w:rsidRPr="00D77D4C">
        <w:tab/>
        <w:t>Комитет приветствует тот факт, что государство-участник приступило к выполнению рекомендаций, содержащихся в докладе 2015 года об обеспечении равных условий для женщин и мужчин, находящихся в ведении исправител</w:t>
      </w:r>
      <w:r w:rsidRPr="00D77D4C">
        <w:t>ь</w:t>
      </w:r>
      <w:r w:rsidRPr="00D77D4C">
        <w:t>ных учреждений, и в докладе парламентского омбудсмена о женщинах, нах</w:t>
      </w:r>
      <w:r w:rsidRPr="00D77D4C">
        <w:t>о</w:t>
      </w:r>
      <w:r w:rsidRPr="00D77D4C">
        <w:t>дящихся в заключении, 2017 года, в том числе путем разработки стратегии и создания отдельных корпусов для женщин в тюрьмах, где они отсутствовали, в целях обеспечения равных условий заключения для женщин и мужчин. В то же время Комитет обеспокоен тем, что:</w:t>
      </w:r>
      <w:bookmarkEnd w:id="162"/>
    </w:p>
    <w:p w:rsidR="00D77D4C" w:rsidRPr="00D77D4C" w:rsidRDefault="00412480" w:rsidP="00D77D4C">
      <w:pPr>
        <w:pStyle w:val="SingleTxt"/>
        <w:rPr>
          <w:bCs/>
        </w:rPr>
      </w:pPr>
      <w:bookmarkStart w:id="163" w:name="bookmark_171"/>
      <w:r>
        <w:rPr>
          <w:lang w:val="en-US"/>
        </w:rPr>
        <w:tab/>
      </w:r>
      <w:r w:rsidR="00D77D4C" w:rsidRPr="00D77D4C">
        <w:t>a)</w:t>
      </w:r>
      <w:r w:rsidR="00D77D4C" w:rsidRPr="00D77D4C">
        <w:tab/>
        <w:t>ряд тюрем для женщин располагаются в старых и неприспособле</w:t>
      </w:r>
      <w:r w:rsidR="00D77D4C" w:rsidRPr="00D77D4C">
        <w:t>н</w:t>
      </w:r>
      <w:r w:rsidR="00D77D4C" w:rsidRPr="00D77D4C">
        <w:t xml:space="preserve">ных для этого зданиях; </w:t>
      </w:r>
      <w:bookmarkEnd w:id="163"/>
    </w:p>
    <w:p w:rsidR="00D77D4C" w:rsidRPr="00D77D4C" w:rsidRDefault="00412480" w:rsidP="00D77D4C">
      <w:pPr>
        <w:pStyle w:val="SingleTxt"/>
        <w:rPr>
          <w:bCs/>
        </w:rPr>
      </w:pPr>
      <w:bookmarkStart w:id="164" w:name="bookmark_172"/>
      <w:r>
        <w:rPr>
          <w:lang w:val="en-US"/>
        </w:rPr>
        <w:tab/>
      </w:r>
      <w:r w:rsidR="00D77D4C" w:rsidRPr="00D77D4C">
        <w:t>b)</w:t>
      </w:r>
      <w:r w:rsidR="00D77D4C" w:rsidRPr="00D77D4C">
        <w:tab/>
        <w:t>ввиду недостаточного числа подходящих тюрем, женщины-заключенные, по сравнению с мужчинами, подвергаются большему риску о</w:t>
      </w:r>
      <w:r w:rsidR="00D77D4C" w:rsidRPr="00D77D4C">
        <w:t>т</w:t>
      </w:r>
      <w:r w:rsidR="00D77D4C" w:rsidRPr="00D77D4C">
        <w:t>бывать наказание в тюрьмах с более высоким уровнем безопасности, отбывать наказание вдали от своих семей, в том числе своих детей, и оказаться жертвой сексуальных д</w:t>
      </w:r>
      <w:r w:rsidR="00D77D4C" w:rsidRPr="00D77D4C">
        <w:t>о</w:t>
      </w:r>
      <w:r w:rsidR="00D77D4C" w:rsidRPr="00D77D4C">
        <w:t>могательств в смешанных тюрьмах, даже несмотря на наличие отдельных ко</w:t>
      </w:r>
      <w:r w:rsidR="00D77D4C" w:rsidRPr="00D77D4C">
        <w:t>р</w:t>
      </w:r>
      <w:r w:rsidR="00D77D4C" w:rsidRPr="00D77D4C">
        <w:t xml:space="preserve">пусов для женщин и мужчин; </w:t>
      </w:r>
      <w:bookmarkEnd w:id="164"/>
    </w:p>
    <w:p w:rsidR="00D77D4C" w:rsidRPr="00D77D4C" w:rsidRDefault="00412480" w:rsidP="00D77D4C">
      <w:pPr>
        <w:pStyle w:val="SingleTxt"/>
        <w:rPr>
          <w:bCs/>
        </w:rPr>
      </w:pPr>
      <w:bookmarkStart w:id="165" w:name="bookmark_173"/>
      <w:r>
        <w:rPr>
          <w:lang w:val="en-US"/>
        </w:rPr>
        <w:tab/>
      </w:r>
      <w:r w:rsidR="00D77D4C" w:rsidRPr="00D77D4C">
        <w:t>c)</w:t>
      </w:r>
      <w:r w:rsidR="00D77D4C" w:rsidRPr="00D77D4C">
        <w:tab/>
        <w:t>многие женщины-заключенные имеют значительно более огран</w:t>
      </w:r>
      <w:r w:rsidR="00D77D4C" w:rsidRPr="00D77D4C">
        <w:t>и</w:t>
      </w:r>
      <w:r w:rsidR="00D77D4C" w:rsidRPr="00D77D4C">
        <w:t>ченный доступ к зонам вне помещений и физической деятельности, чем му</w:t>
      </w:r>
      <w:r w:rsidR="00D77D4C" w:rsidRPr="00D77D4C">
        <w:t>ж</w:t>
      </w:r>
      <w:r w:rsidR="00D77D4C" w:rsidRPr="00D77D4C">
        <w:t xml:space="preserve">чины; </w:t>
      </w:r>
      <w:bookmarkEnd w:id="165"/>
    </w:p>
    <w:p w:rsidR="00D77D4C" w:rsidRPr="00D77D4C" w:rsidRDefault="00412480" w:rsidP="00D77D4C">
      <w:pPr>
        <w:pStyle w:val="SingleTxt"/>
        <w:rPr>
          <w:bCs/>
        </w:rPr>
      </w:pPr>
      <w:bookmarkStart w:id="166" w:name="bookmark_174"/>
      <w:r>
        <w:rPr>
          <w:lang w:val="en-US"/>
        </w:rPr>
        <w:tab/>
      </w:r>
      <w:r w:rsidR="00D77D4C" w:rsidRPr="00D77D4C">
        <w:t>d)</w:t>
      </w:r>
      <w:r w:rsidR="00D77D4C" w:rsidRPr="00D77D4C">
        <w:tab/>
        <w:t>медицинское обслуживание в пенитенциарных учреждениях иногда не отвечает особым потребностям женщин, в том числе в отношении психич</w:t>
      </w:r>
      <w:r w:rsidR="00D77D4C" w:rsidRPr="00D77D4C">
        <w:t>е</w:t>
      </w:r>
      <w:r w:rsidR="00D77D4C" w:rsidRPr="00D77D4C">
        <w:t>ского здоровья и реабилитационных услуг в связи с токсикоманией.</w:t>
      </w:r>
      <w:bookmarkEnd w:id="166"/>
    </w:p>
    <w:p w:rsidR="00D77D4C" w:rsidRPr="00D77D4C" w:rsidRDefault="00D77D4C" w:rsidP="00D77D4C">
      <w:pPr>
        <w:pStyle w:val="SingleTxt"/>
        <w:rPr>
          <w:b/>
          <w:bCs/>
        </w:rPr>
      </w:pPr>
      <w:bookmarkStart w:id="167" w:name="bookmark_175"/>
      <w:r w:rsidRPr="00D77D4C">
        <w:t>47.</w:t>
      </w:r>
      <w:r w:rsidRPr="00D77D4C">
        <w:tab/>
      </w:r>
      <w:r w:rsidRPr="00D77D4C">
        <w:rPr>
          <w:b/>
        </w:rPr>
        <w:t>Комитет рекомендует государству-участнику:</w:t>
      </w:r>
      <w:bookmarkEnd w:id="167"/>
    </w:p>
    <w:p w:rsidR="00D77D4C" w:rsidRPr="00D77D4C" w:rsidRDefault="00412480" w:rsidP="00D77D4C">
      <w:pPr>
        <w:pStyle w:val="SingleTxt"/>
        <w:rPr>
          <w:b/>
          <w:bCs/>
        </w:rPr>
      </w:pPr>
      <w:bookmarkStart w:id="168" w:name="bookmark_176"/>
      <w:r w:rsidRPr="003423F2">
        <w:rPr>
          <w:b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активизировать свои усилия по улучшению условий содержания в тюрьмах женщин-заключенных, обеспечив им одинаковый с мужчинами уровень содержания в местах лишения свободы в соответствии с Прав</w:t>
      </w:r>
      <w:r w:rsidR="00D77D4C" w:rsidRPr="00D77D4C">
        <w:rPr>
          <w:b/>
        </w:rPr>
        <w:t>и</w:t>
      </w:r>
      <w:r w:rsidR="00D77D4C" w:rsidRPr="00D77D4C">
        <w:rPr>
          <w:b/>
        </w:rPr>
        <w:t>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(Бангкокские пр</w:t>
      </w:r>
      <w:r w:rsidR="00D77D4C" w:rsidRPr="00D77D4C">
        <w:rPr>
          <w:b/>
        </w:rPr>
        <w:t>а</w:t>
      </w:r>
      <w:r w:rsidR="00D77D4C" w:rsidRPr="00D77D4C">
        <w:rPr>
          <w:b/>
        </w:rPr>
        <w:t xml:space="preserve">вила), которые были приняты Генеральной Ассамблеей в ее резолюции </w:t>
      </w:r>
      <w:hyperlink r:id="rId37" w:history="1">
        <w:r w:rsidR="00D77D4C" w:rsidRPr="00451F8D">
          <w:rPr>
            <w:rStyle w:val="Hyperlink"/>
            <w:b/>
          </w:rPr>
          <w:t>65/229</w:t>
        </w:r>
      </w:hyperlink>
      <w:r w:rsidR="00D77D4C" w:rsidRPr="00D77D4C">
        <w:rPr>
          <w:b/>
        </w:rPr>
        <w:t>;</w:t>
      </w:r>
      <w:bookmarkEnd w:id="168"/>
    </w:p>
    <w:p w:rsidR="00D77D4C" w:rsidRPr="00D77D4C" w:rsidRDefault="00412480" w:rsidP="00D77D4C">
      <w:pPr>
        <w:pStyle w:val="SingleTxt"/>
        <w:rPr>
          <w:b/>
          <w:bCs/>
        </w:rPr>
      </w:pPr>
      <w:bookmarkStart w:id="169" w:name="bookmark_177"/>
      <w:r w:rsidRPr="003423F2">
        <w:rPr>
          <w:b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обеспечить повышение качества услуг в области здравоохран</w:t>
      </w:r>
      <w:r w:rsidR="00D77D4C" w:rsidRPr="00D77D4C">
        <w:rPr>
          <w:b/>
        </w:rPr>
        <w:t>е</w:t>
      </w:r>
      <w:r w:rsidR="00D77D4C" w:rsidRPr="00D77D4C">
        <w:rPr>
          <w:b/>
        </w:rPr>
        <w:t>ния, включая охрану психического здоровья и реабилитационные услуги в св</w:t>
      </w:r>
      <w:r w:rsidR="00D77D4C" w:rsidRPr="00D77D4C">
        <w:rPr>
          <w:b/>
        </w:rPr>
        <w:t>я</w:t>
      </w:r>
      <w:r w:rsidR="00D77D4C" w:rsidRPr="00D77D4C">
        <w:rPr>
          <w:b/>
        </w:rPr>
        <w:t>зи с токсикоманией, для женщин-заключенных.</w:t>
      </w:r>
      <w:bookmarkEnd w:id="169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70" w:name="bookmark_178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Брак и отношения в семье</w:t>
      </w:r>
      <w:bookmarkEnd w:id="170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71" w:name="bookmark_179"/>
    </w:p>
    <w:p w:rsidR="00D77D4C" w:rsidRPr="00D77D4C" w:rsidRDefault="00D77D4C" w:rsidP="00D77D4C">
      <w:pPr>
        <w:pStyle w:val="SingleTxt"/>
        <w:rPr>
          <w:bCs/>
        </w:rPr>
      </w:pPr>
      <w:r w:rsidRPr="00D77D4C">
        <w:t>48.</w:t>
      </w:r>
      <w:r w:rsidRPr="00D77D4C">
        <w:tab/>
        <w:t xml:space="preserve"> Комитет по-прежнему обеспокоен тем, что экономические и социальные права женщин, живущих в гражданском браке, не могут быть надлежащим о</w:t>
      </w:r>
      <w:r w:rsidRPr="00D77D4C">
        <w:t>б</w:t>
      </w:r>
      <w:r w:rsidRPr="00D77D4C">
        <w:t>разом защищены, если они не имеют общих детей или не заключили четкое с</w:t>
      </w:r>
      <w:r w:rsidRPr="00D77D4C">
        <w:t>о</w:t>
      </w:r>
      <w:r w:rsidRPr="00D77D4C">
        <w:t>глашение со своим партнером. Комитет также выражает сожаление в связи с тем, что государство-участник указало в своем докладе, что в настоящее время не планируется никаких шагов по включению, в случае развода, в понятие совместно нажитого имущества нематериального имущества, включая пенсию и другие выплаты, связанные с трудовой деятельностью, с тем чтобы воспо</w:t>
      </w:r>
      <w:r w:rsidRPr="00D77D4C">
        <w:t>л</w:t>
      </w:r>
      <w:r w:rsidRPr="00D77D4C">
        <w:t>нить возможные пробелы в материальном положении партнеров, оформля</w:t>
      </w:r>
      <w:r w:rsidRPr="00D77D4C">
        <w:t>ю</w:t>
      </w:r>
      <w:r w:rsidRPr="00D77D4C">
        <w:t>щих развод. Комитет также обеспокоен тем, что в случаях, требующих прин</w:t>
      </w:r>
      <w:r w:rsidRPr="00D77D4C">
        <w:t>я</w:t>
      </w:r>
      <w:r w:rsidRPr="00D77D4C">
        <w:t>тия решений об опеке над детьми, особенно когда предполагается альтерн</w:t>
      </w:r>
      <w:r w:rsidRPr="00D77D4C">
        <w:t>а</w:t>
      </w:r>
      <w:r w:rsidRPr="00D77D4C">
        <w:lastRenderedPageBreak/>
        <w:t>тивное жилье, факты применения насилия в семье могут не получать должного внимания.</w:t>
      </w:r>
      <w:bookmarkEnd w:id="171"/>
    </w:p>
    <w:p w:rsidR="00D77D4C" w:rsidRPr="00D77D4C" w:rsidRDefault="00412480" w:rsidP="00D77D4C">
      <w:pPr>
        <w:pStyle w:val="SingleTxt"/>
        <w:rPr>
          <w:b/>
          <w:bCs/>
        </w:rPr>
      </w:pPr>
      <w:bookmarkStart w:id="172" w:name="bookmark_180"/>
      <w:r>
        <w:t>49.</w:t>
      </w:r>
      <w:r w:rsidRPr="00412480">
        <w:tab/>
      </w:r>
      <w:r w:rsidR="00D77D4C" w:rsidRPr="00D77D4C">
        <w:rPr>
          <w:b/>
        </w:rPr>
        <w:t>Комитет подтверждает свою рекомендацию, содержащуюся в пункте 38 его предыдущих заключительных замечаний (</w:t>
      </w:r>
      <w:hyperlink r:id="rId38" w:history="1">
        <w:r w:rsidR="00D77D4C" w:rsidRPr="00451F8D">
          <w:rPr>
            <w:rStyle w:val="Hyperlink"/>
            <w:b/>
          </w:rPr>
          <w:t>CEDAW/C/NOR/CO/8</w:t>
        </w:r>
      </w:hyperlink>
      <w:r w:rsidR="00D77D4C" w:rsidRPr="00D77D4C">
        <w:rPr>
          <w:b/>
        </w:rPr>
        <w:t>) и рекомендует государству-участнику:</w:t>
      </w:r>
      <w:bookmarkEnd w:id="172"/>
    </w:p>
    <w:p w:rsidR="00D77D4C" w:rsidRPr="00D77D4C" w:rsidRDefault="00412480" w:rsidP="00D77D4C">
      <w:pPr>
        <w:pStyle w:val="SingleTxt"/>
        <w:rPr>
          <w:b/>
          <w:bCs/>
        </w:rPr>
      </w:pPr>
      <w:bookmarkStart w:id="173" w:name="bookmark_181"/>
      <w:r w:rsidRPr="003423F2">
        <w:rPr>
          <w:b/>
        </w:rPr>
        <w:tab/>
      </w:r>
      <w:r w:rsidR="00D77D4C" w:rsidRPr="00D77D4C">
        <w:rPr>
          <w:b/>
        </w:rPr>
        <w:t>a)</w:t>
      </w:r>
      <w:r w:rsidR="00D77D4C" w:rsidRPr="00D77D4C">
        <w:rPr>
          <w:b/>
        </w:rPr>
        <w:tab/>
        <w:t>обеспечить, чтобы в случае развода, понятие совместно нажит</w:t>
      </w:r>
      <w:r w:rsidR="00D77D4C" w:rsidRPr="00D77D4C">
        <w:rPr>
          <w:b/>
        </w:rPr>
        <w:t>о</w:t>
      </w:r>
      <w:r w:rsidR="00D77D4C" w:rsidRPr="00D77D4C">
        <w:rPr>
          <w:b/>
        </w:rPr>
        <w:t>го имущества супругов охватывало нематериальное имущество, включая пенсионные и страховые выплаты и иные пособия, связанные с професс</w:t>
      </w:r>
      <w:r w:rsidR="00D77D4C" w:rsidRPr="00D77D4C">
        <w:rPr>
          <w:b/>
        </w:rPr>
        <w:t>и</w:t>
      </w:r>
      <w:r w:rsidR="00D77D4C" w:rsidRPr="00D77D4C">
        <w:rPr>
          <w:b/>
        </w:rPr>
        <w:t>ональной деятельностью, и чтобы совместное имущество делилось поро</w:t>
      </w:r>
      <w:r w:rsidR="00D77D4C" w:rsidRPr="00D77D4C">
        <w:rPr>
          <w:b/>
        </w:rPr>
        <w:t>в</w:t>
      </w:r>
      <w:r w:rsidR="00D77D4C" w:rsidRPr="00D77D4C">
        <w:rPr>
          <w:b/>
        </w:rPr>
        <w:t>ну, независимо от индивидуального вклада каждого супруга, и при необх</w:t>
      </w:r>
      <w:r w:rsidR="00D77D4C" w:rsidRPr="00D77D4C">
        <w:rPr>
          <w:b/>
        </w:rPr>
        <w:t>о</w:t>
      </w:r>
      <w:r w:rsidR="00D77D4C" w:rsidRPr="00D77D4C">
        <w:rPr>
          <w:b/>
        </w:rPr>
        <w:t>димости принимать дополнительные меры правового характера для ко</w:t>
      </w:r>
      <w:r w:rsidR="00D77D4C" w:rsidRPr="00D77D4C">
        <w:rPr>
          <w:b/>
        </w:rPr>
        <w:t>м</w:t>
      </w:r>
      <w:r w:rsidR="00D77D4C" w:rsidRPr="00D77D4C">
        <w:rPr>
          <w:b/>
        </w:rPr>
        <w:t>пенсации неравной доли женщин в неоплачиваемом труде и обусловле</w:t>
      </w:r>
      <w:r w:rsidR="00D77D4C" w:rsidRPr="00D77D4C">
        <w:rPr>
          <w:b/>
        </w:rPr>
        <w:t>н</w:t>
      </w:r>
      <w:r w:rsidR="00D77D4C" w:rsidRPr="00D77D4C">
        <w:rPr>
          <w:b/>
        </w:rPr>
        <w:t>ных этим потерь, с которыми они могут столкнуться в процессе получ</w:t>
      </w:r>
      <w:r w:rsidR="00D77D4C" w:rsidRPr="00D77D4C">
        <w:rPr>
          <w:b/>
        </w:rPr>
        <w:t>е</w:t>
      </w:r>
      <w:r w:rsidR="00D77D4C" w:rsidRPr="00D77D4C">
        <w:rPr>
          <w:b/>
        </w:rPr>
        <w:t>ния дохода, в том числе посредством рассмотрения возможности назнач</w:t>
      </w:r>
      <w:r w:rsidR="00D77D4C" w:rsidRPr="00D77D4C">
        <w:rPr>
          <w:b/>
        </w:rPr>
        <w:t>е</w:t>
      </w:r>
      <w:r w:rsidR="00D77D4C" w:rsidRPr="00D77D4C">
        <w:rPr>
          <w:b/>
        </w:rPr>
        <w:t>ния после развода алиментов или пособий на содержание, в соответствии с принятой Комитетом общей рекомендацией № 29 (2013 год), касающейся экономических последствий брака, семейных отношений и их расторж</w:t>
      </w:r>
      <w:r w:rsidR="00D77D4C" w:rsidRPr="00D77D4C">
        <w:rPr>
          <w:b/>
        </w:rPr>
        <w:t>е</w:t>
      </w:r>
      <w:r w:rsidR="00D77D4C" w:rsidRPr="00D77D4C">
        <w:rPr>
          <w:b/>
        </w:rPr>
        <w:t>ния;</w:t>
      </w:r>
      <w:bookmarkEnd w:id="173"/>
    </w:p>
    <w:p w:rsidR="00D77D4C" w:rsidRPr="00D77D4C" w:rsidRDefault="00412480" w:rsidP="00D77D4C">
      <w:pPr>
        <w:pStyle w:val="SingleTxt"/>
        <w:rPr>
          <w:b/>
          <w:bCs/>
        </w:rPr>
      </w:pPr>
      <w:bookmarkStart w:id="174" w:name="bookmark_182"/>
      <w:r>
        <w:rPr>
          <w:b/>
          <w:lang w:val="en-US"/>
        </w:rPr>
        <w:tab/>
      </w:r>
      <w:r w:rsidR="00D77D4C" w:rsidRPr="00D77D4C">
        <w:rPr>
          <w:b/>
        </w:rPr>
        <w:t>b)</w:t>
      </w:r>
      <w:r w:rsidR="00D77D4C" w:rsidRPr="00D77D4C">
        <w:rPr>
          <w:b/>
        </w:rPr>
        <w:tab/>
        <w:t>принять необходимые правовые меры для повышения эффе</w:t>
      </w:r>
      <w:r w:rsidR="00D77D4C" w:rsidRPr="00D77D4C">
        <w:rPr>
          <w:b/>
        </w:rPr>
        <w:t>к</w:t>
      </w:r>
      <w:r w:rsidR="00D77D4C" w:rsidRPr="00D77D4C">
        <w:rPr>
          <w:b/>
        </w:rPr>
        <w:t>тивности экономической защиты, гарантируемой всем женщинам, жив</w:t>
      </w:r>
      <w:r w:rsidR="00D77D4C" w:rsidRPr="00D77D4C">
        <w:rPr>
          <w:b/>
        </w:rPr>
        <w:t>у</w:t>
      </w:r>
      <w:r w:rsidR="00D77D4C" w:rsidRPr="00D77D4C">
        <w:rPr>
          <w:b/>
        </w:rPr>
        <w:t>щим в гражданском браке, в форме признания их прав на имущество, накопленное в ходе совместной жизни, в соответствии с принятой Комит</w:t>
      </w:r>
      <w:r w:rsidR="00D77D4C" w:rsidRPr="00D77D4C">
        <w:rPr>
          <w:b/>
        </w:rPr>
        <w:t>е</w:t>
      </w:r>
      <w:r w:rsidR="00D77D4C" w:rsidRPr="00D77D4C">
        <w:rPr>
          <w:b/>
        </w:rPr>
        <w:t>том общей рекомендацией № 21 (1994 год) о равноправии в браке и в с</w:t>
      </w:r>
      <w:r w:rsidR="00D77D4C" w:rsidRPr="00D77D4C">
        <w:rPr>
          <w:b/>
        </w:rPr>
        <w:t>е</w:t>
      </w:r>
      <w:r w:rsidR="00D77D4C" w:rsidRPr="00D77D4C">
        <w:rPr>
          <w:b/>
        </w:rPr>
        <w:t>мейных отн</w:t>
      </w:r>
      <w:r w:rsidR="00D77D4C" w:rsidRPr="00D77D4C">
        <w:rPr>
          <w:b/>
        </w:rPr>
        <w:t>о</w:t>
      </w:r>
      <w:r w:rsidR="00D77D4C" w:rsidRPr="00D77D4C">
        <w:rPr>
          <w:b/>
        </w:rPr>
        <w:t>шениях;</w:t>
      </w:r>
      <w:bookmarkEnd w:id="174"/>
    </w:p>
    <w:p w:rsidR="00D77D4C" w:rsidRPr="00D77D4C" w:rsidRDefault="00412480" w:rsidP="00D77D4C">
      <w:pPr>
        <w:pStyle w:val="SingleTxt"/>
        <w:rPr>
          <w:b/>
          <w:bCs/>
        </w:rPr>
      </w:pPr>
      <w:bookmarkStart w:id="175" w:name="bookmark_183"/>
      <w:r>
        <w:rPr>
          <w:b/>
          <w:lang w:val="en-US"/>
        </w:rPr>
        <w:tab/>
      </w:r>
      <w:r w:rsidR="00D77D4C" w:rsidRPr="00D77D4C">
        <w:rPr>
          <w:b/>
        </w:rPr>
        <w:t>c)</w:t>
      </w:r>
      <w:r w:rsidR="00D77D4C" w:rsidRPr="00D77D4C">
        <w:rPr>
          <w:b/>
        </w:rPr>
        <w:tab/>
        <w:t>обеспечить, чтобы гендерное насилие в отношении женщин в быту учитывалось в решениях по вопросам опеки над детьми или их п</w:t>
      </w:r>
      <w:r w:rsidR="00D77D4C" w:rsidRPr="00D77D4C">
        <w:rPr>
          <w:b/>
        </w:rPr>
        <w:t>о</w:t>
      </w:r>
      <w:r w:rsidR="00D77D4C" w:rsidRPr="00D77D4C">
        <w:rPr>
          <w:b/>
        </w:rPr>
        <w:t>сещения, особенно в тех случаях, когда предполагается альтернативное жилье.</w:t>
      </w:r>
      <w:bookmarkEnd w:id="175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76" w:name="bookmark_184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 xml:space="preserve">Пекинская декларация и Платформа действий </w:t>
      </w:r>
      <w:bookmarkEnd w:id="176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77" w:name="bookmark_185"/>
    </w:p>
    <w:p w:rsidR="00D77D4C" w:rsidRPr="00D77D4C" w:rsidRDefault="00D77D4C" w:rsidP="00D77D4C">
      <w:pPr>
        <w:pStyle w:val="SingleTxt"/>
        <w:rPr>
          <w:b/>
          <w:bCs/>
        </w:rPr>
      </w:pPr>
      <w:r w:rsidRPr="00D77D4C">
        <w:t>50.</w:t>
      </w:r>
      <w:r w:rsidRPr="00D77D4C">
        <w:tab/>
      </w:r>
      <w:r w:rsidRPr="00D77D4C">
        <w:rPr>
          <w:b/>
        </w:rPr>
        <w:t>Комитет призывает государство-участник использовать Пекинскую декларацию и Платформу действий в своей деятельности по осуществл</w:t>
      </w:r>
      <w:r w:rsidRPr="00D77D4C">
        <w:rPr>
          <w:b/>
        </w:rPr>
        <w:t>е</w:t>
      </w:r>
      <w:r w:rsidRPr="00D77D4C">
        <w:rPr>
          <w:b/>
        </w:rPr>
        <w:t>нию положений Конвенции.</w:t>
      </w:r>
      <w:bookmarkEnd w:id="177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78" w:name="bookmark_186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 xml:space="preserve">Повестка дня в области устойчивого развития на период до 2030 года </w:t>
      </w:r>
      <w:bookmarkEnd w:id="178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79" w:name="bookmark_187"/>
    </w:p>
    <w:p w:rsidR="00D77D4C" w:rsidRPr="00D77D4C" w:rsidRDefault="00D77D4C" w:rsidP="00D77D4C">
      <w:pPr>
        <w:pStyle w:val="SingleTxt"/>
        <w:rPr>
          <w:b/>
          <w:bCs/>
        </w:rPr>
      </w:pPr>
      <w:r w:rsidRPr="00D77D4C">
        <w:t>51.</w:t>
      </w:r>
      <w:r w:rsidRPr="00D77D4C">
        <w:tab/>
      </w:r>
      <w:r w:rsidRPr="00D77D4C">
        <w:rPr>
          <w:b/>
        </w:rPr>
        <w:t>Комитет призывает к обеспечению реального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bookmarkEnd w:id="179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80" w:name="bookmark_188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Распространение</w:t>
      </w:r>
      <w:bookmarkEnd w:id="180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81" w:name="bookmark_189"/>
    </w:p>
    <w:p w:rsidR="00D77D4C" w:rsidRPr="00D77D4C" w:rsidRDefault="00D77D4C" w:rsidP="00D77D4C">
      <w:pPr>
        <w:pStyle w:val="SingleTxt"/>
        <w:rPr>
          <w:b/>
          <w:bCs/>
        </w:rPr>
      </w:pPr>
      <w:r w:rsidRPr="00D77D4C">
        <w:t>52.</w:t>
      </w:r>
      <w:r w:rsidRPr="00D77D4C">
        <w:tab/>
        <w:t xml:space="preserve"> </w:t>
      </w:r>
      <w:r w:rsidRPr="00D77D4C">
        <w:rPr>
          <w:b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министерствах, парламенте и судебных орг</w:t>
      </w:r>
      <w:r w:rsidRPr="00D77D4C">
        <w:rPr>
          <w:b/>
        </w:rPr>
        <w:t>а</w:t>
      </w:r>
      <w:r w:rsidRPr="00D77D4C">
        <w:rPr>
          <w:b/>
        </w:rPr>
        <w:t>нах, с тем чтобы обеспечить их полное выполнение.</w:t>
      </w:r>
      <w:bookmarkEnd w:id="181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82" w:name="bookmark_190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Ратификация других договоров</w:t>
      </w:r>
      <w:bookmarkEnd w:id="182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83" w:name="bookmark_191"/>
    </w:p>
    <w:p w:rsidR="00D77D4C" w:rsidRPr="00D77D4C" w:rsidRDefault="00D77D4C" w:rsidP="00D77D4C">
      <w:pPr>
        <w:pStyle w:val="SingleTxt"/>
        <w:rPr>
          <w:b/>
          <w:bCs/>
        </w:rPr>
      </w:pPr>
      <w:r w:rsidRPr="00D77D4C">
        <w:t>53.</w:t>
      </w:r>
      <w:r w:rsidRPr="00D77D4C">
        <w:tab/>
        <w:t xml:space="preserve"> </w:t>
      </w:r>
      <w:r w:rsidRPr="00D77D4C">
        <w:rPr>
          <w:b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D77D4C">
        <w:rPr>
          <w:bCs/>
          <w:vertAlign w:val="superscript"/>
        </w:rPr>
        <w:footnoteReference w:id="2"/>
      </w:r>
      <w:r w:rsidRPr="00D77D4C">
        <w:rPr>
          <w:b/>
        </w:rPr>
        <w:t xml:space="preserve"> будет спосо</w:t>
      </w:r>
      <w:r w:rsidRPr="00D77D4C">
        <w:rPr>
          <w:b/>
        </w:rPr>
        <w:t>б</w:t>
      </w:r>
      <w:r w:rsidRPr="00D77D4C">
        <w:rPr>
          <w:b/>
        </w:rPr>
        <w:lastRenderedPageBreak/>
        <w:t>ствовать более полному осуществлению женщинами своих прав человека и основных свобод во всех сферах жизни. В связи с этим Комитет рекоме</w:t>
      </w:r>
      <w:r w:rsidRPr="00D77D4C">
        <w:rPr>
          <w:b/>
        </w:rPr>
        <w:t>н</w:t>
      </w:r>
      <w:r w:rsidRPr="00D77D4C">
        <w:rPr>
          <w:b/>
        </w:rPr>
        <w:t>дует государству-участнику ратифицировать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семей, участником которых оно пока не является.</w:t>
      </w:r>
      <w:bookmarkEnd w:id="183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85" w:name="bookmark_193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>Выполнение заключительных замечаний</w:t>
      </w:r>
      <w:bookmarkEnd w:id="185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86" w:name="bookmark_194"/>
    </w:p>
    <w:p w:rsidR="00D77D4C" w:rsidRPr="00D77D4C" w:rsidRDefault="00D77D4C" w:rsidP="00D77D4C">
      <w:pPr>
        <w:pStyle w:val="SingleTxt"/>
        <w:rPr>
          <w:b/>
          <w:bCs/>
        </w:rPr>
      </w:pPr>
      <w:r w:rsidRPr="00D77D4C">
        <w:t>54.</w:t>
      </w:r>
      <w:r w:rsidRPr="00D77D4C">
        <w:tab/>
      </w:r>
      <w:r w:rsidRPr="00D77D4C">
        <w:rPr>
          <w:b/>
        </w:rPr>
        <w:t>Комитет предлагает государству-участнику представить в течение двух лет письменную информацию о предпринятых шагах по выполнению рекомендаций, содержащихся в пунктах 19 (b), 25 (i), 41 и 49 (a)</w:t>
      </w:r>
      <w:r w:rsidR="002F3C26">
        <w:rPr>
          <w:b/>
        </w:rPr>
        <w:t xml:space="preserve"> </w:t>
      </w:r>
      <w:r w:rsidR="002F3C26" w:rsidRPr="00D77D4C">
        <w:rPr>
          <w:b/>
        </w:rPr>
        <w:t>в</w:t>
      </w:r>
      <w:r w:rsidRPr="00D77D4C">
        <w:rPr>
          <w:b/>
        </w:rPr>
        <w:t>ыше.</w:t>
      </w:r>
      <w:bookmarkEnd w:id="186"/>
    </w:p>
    <w:p w:rsidR="00412480" w:rsidRPr="00412480" w:rsidRDefault="00412480" w:rsidP="00412480">
      <w:pPr>
        <w:pStyle w:val="SingleTxt"/>
        <w:spacing w:after="0" w:line="120" w:lineRule="exact"/>
        <w:rPr>
          <w:b/>
          <w:sz w:val="10"/>
        </w:rPr>
      </w:pPr>
      <w:bookmarkStart w:id="187" w:name="bookmark_195"/>
    </w:p>
    <w:p w:rsidR="00D77D4C" w:rsidRPr="00D77D4C" w:rsidRDefault="00D77D4C" w:rsidP="00412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7D4C">
        <w:tab/>
      </w:r>
      <w:r w:rsidRPr="00D77D4C">
        <w:tab/>
        <w:t xml:space="preserve">Подготовка следующего периодического доклада </w:t>
      </w:r>
      <w:bookmarkEnd w:id="187"/>
    </w:p>
    <w:p w:rsidR="00412480" w:rsidRPr="00412480" w:rsidRDefault="00412480" w:rsidP="00412480">
      <w:pPr>
        <w:pStyle w:val="SingleTxt"/>
        <w:spacing w:after="0" w:line="120" w:lineRule="exact"/>
        <w:rPr>
          <w:sz w:val="10"/>
        </w:rPr>
      </w:pPr>
      <w:bookmarkStart w:id="188" w:name="bookmark_196"/>
    </w:p>
    <w:p w:rsidR="00D77D4C" w:rsidRPr="00D77D4C" w:rsidRDefault="00412480" w:rsidP="00D77D4C">
      <w:pPr>
        <w:pStyle w:val="SingleTxt"/>
        <w:rPr>
          <w:b/>
          <w:bCs/>
        </w:rPr>
      </w:pPr>
      <w:r>
        <w:t>55.</w:t>
      </w:r>
      <w:r w:rsidR="00D77D4C" w:rsidRPr="00D77D4C">
        <w:tab/>
      </w:r>
      <w:r w:rsidR="00D77D4C" w:rsidRPr="00D77D4C">
        <w:rPr>
          <w:b/>
        </w:rPr>
        <w:t>Комитет предлагает государству-участнику представить свой дес</w:t>
      </w:r>
      <w:r w:rsidR="00D77D4C" w:rsidRPr="00D77D4C">
        <w:rPr>
          <w:b/>
        </w:rPr>
        <w:t>я</w:t>
      </w:r>
      <w:r w:rsidR="00D77D4C" w:rsidRPr="00D77D4C">
        <w:rPr>
          <w:b/>
        </w:rPr>
        <w:t>тый периодический доклад в ноябре 2021 года. Доклад должен быть пре</w:t>
      </w:r>
      <w:r w:rsidR="00D77D4C" w:rsidRPr="00D77D4C">
        <w:rPr>
          <w:b/>
        </w:rPr>
        <w:t>д</w:t>
      </w:r>
      <w:r w:rsidR="00D77D4C" w:rsidRPr="00D77D4C">
        <w:rPr>
          <w:b/>
        </w:rPr>
        <w:t>ставлен в срок, а в случае задержки — охватывать весь период вплоть до даты его представления.</w:t>
      </w:r>
      <w:bookmarkEnd w:id="188"/>
    </w:p>
    <w:p w:rsidR="00D77D4C" w:rsidRPr="00D77D4C" w:rsidRDefault="00D77D4C" w:rsidP="00D77D4C">
      <w:pPr>
        <w:pStyle w:val="SingleTxt"/>
        <w:rPr>
          <w:b/>
        </w:rPr>
      </w:pPr>
      <w:bookmarkStart w:id="189" w:name="bookmark_197"/>
      <w:r w:rsidRPr="00D77D4C">
        <w:t>56.</w:t>
      </w:r>
      <w:r w:rsidRPr="00D77D4C">
        <w:tab/>
      </w:r>
      <w:r w:rsidRPr="00D77D4C">
        <w:rPr>
          <w:b/>
        </w:rPr>
        <w:t>Комитет просит государство-участник следовать согласованным р</w:t>
      </w:r>
      <w:r w:rsidRPr="00D77D4C">
        <w:rPr>
          <w:b/>
        </w:rPr>
        <w:t>у</w:t>
      </w:r>
      <w:r w:rsidRPr="00D77D4C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D77D4C">
        <w:rPr>
          <w:b/>
        </w:rPr>
        <w:t>в</w:t>
      </w:r>
      <w:r w:rsidRPr="00D77D4C">
        <w:rPr>
          <w:b/>
        </w:rPr>
        <w:t xml:space="preserve">ки общего базового документа и документов по конкретным договорам (см. </w:t>
      </w:r>
      <w:hyperlink r:id="rId39" w:history="1">
        <w:r w:rsidRPr="00412480">
          <w:rPr>
            <w:rStyle w:val="Hyperlink"/>
            <w:b/>
          </w:rPr>
          <w:t>HRI/GEN/2/Rev.6</w:t>
        </w:r>
      </w:hyperlink>
      <w:r w:rsidRPr="00D77D4C">
        <w:rPr>
          <w:b/>
        </w:rPr>
        <w:t>, глава I).</w:t>
      </w:r>
      <w:bookmarkEnd w:id="189"/>
    </w:p>
    <w:p w:rsidR="00655156" w:rsidRPr="00D77D4C" w:rsidRDefault="00D77D4C" w:rsidP="00D77D4C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55156" w:rsidRPr="00D77D4C" w:rsidSect="00D77D4C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8-01-16T10:07:00Z" w:initials="Start">
    <w:p w:rsidR="00412480" w:rsidRPr="00D77D4C" w:rsidRDefault="00412480">
      <w:pPr>
        <w:pStyle w:val="CommentText"/>
        <w:rPr>
          <w:lang w:val="en-US"/>
        </w:rPr>
      </w:pPr>
      <w:r>
        <w:fldChar w:fldCharType="begin"/>
      </w:r>
      <w:r w:rsidRPr="00D77D4C">
        <w:rPr>
          <w:rStyle w:val="CommentReference"/>
          <w:lang w:val="en-US"/>
        </w:rPr>
        <w:instrText xml:space="preserve"> </w:instrText>
      </w:r>
      <w:r w:rsidRPr="00D77D4C">
        <w:rPr>
          <w:lang w:val="en-US"/>
        </w:rPr>
        <w:instrText>PAGE \# "'Page: '#'</w:instrText>
      </w:r>
      <w:r w:rsidRPr="00D77D4C">
        <w:rPr>
          <w:lang w:val="en-US"/>
        </w:rPr>
        <w:br/>
        <w:instrText>'"</w:instrText>
      </w:r>
      <w:r w:rsidRPr="00D77D4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77D4C">
        <w:rPr>
          <w:lang w:val="en-US"/>
        </w:rPr>
        <w:t>&lt;&lt;ODS JOB NO&gt;&gt;N1739416R&lt;&lt;ODS JOB NO&gt;&gt;</w:t>
      </w:r>
    </w:p>
    <w:p w:rsidR="00412480" w:rsidRPr="00D77D4C" w:rsidRDefault="00412480">
      <w:pPr>
        <w:pStyle w:val="CommentText"/>
        <w:rPr>
          <w:lang w:val="en-US"/>
        </w:rPr>
      </w:pPr>
      <w:r w:rsidRPr="00D77D4C">
        <w:rPr>
          <w:lang w:val="en-US"/>
        </w:rPr>
        <w:t>&lt;&lt;ODS DOC SYMBOL1&gt;&gt;CEDAW/C/NOR/CO/9&lt;&lt;ODS DOC SYMBOL1&gt;&gt;</w:t>
      </w:r>
    </w:p>
    <w:p w:rsidR="00412480" w:rsidRPr="00D77D4C" w:rsidRDefault="00412480">
      <w:pPr>
        <w:pStyle w:val="CommentText"/>
        <w:rPr>
          <w:lang w:val="en-US"/>
        </w:rPr>
      </w:pPr>
      <w:r w:rsidRPr="00D77D4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80" w:rsidRDefault="00412480" w:rsidP="001824A1">
      <w:pPr>
        <w:spacing w:line="240" w:lineRule="auto"/>
      </w:pPr>
      <w:r>
        <w:separator/>
      </w:r>
    </w:p>
  </w:endnote>
  <w:endnote w:type="continuationSeparator" w:id="0">
    <w:p w:rsidR="00412480" w:rsidRDefault="0041248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12480" w:rsidTr="0065515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412480" w:rsidRPr="00655156" w:rsidRDefault="00412480" w:rsidP="0065515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423F2">
            <w:rPr>
              <w:noProof/>
            </w:rPr>
            <w:t>18</w:t>
          </w:r>
          <w:r>
            <w:fldChar w:fldCharType="end"/>
          </w:r>
          <w:r>
            <w:t>/</w:t>
          </w:r>
          <w:fldSimple w:instr=" NUMPAGES  \* Arabic  \* MERGEFORMAT ">
            <w:r w:rsidR="003423F2">
              <w:rPr>
                <w:noProof/>
              </w:rPr>
              <w:t>19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412480" w:rsidRPr="00D77D4C" w:rsidRDefault="00412480" w:rsidP="00655156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423F2">
            <w:rPr>
              <w:b w:val="0"/>
              <w:color w:val="000000"/>
              <w:sz w:val="14"/>
            </w:rPr>
            <w:t>17-20378</w:t>
          </w:r>
          <w:r>
            <w:rPr>
              <w:b w:val="0"/>
              <w:color w:val="000000"/>
              <w:sz w:val="14"/>
            </w:rPr>
            <w:fldChar w:fldCharType="end"/>
          </w:r>
          <w:r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412480" w:rsidRPr="00655156" w:rsidRDefault="00412480" w:rsidP="00655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12480" w:rsidTr="0065515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412480" w:rsidRPr="00D77D4C" w:rsidRDefault="00412480" w:rsidP="00655156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423F2">
            <w:rPr>
              <w:b w:val="0"/>
              <w:color w:val="000000"/>
              <w:sz w:val="14"/>
            </w:rPr>
            <w:t>17-20378</w:t>
          </w:r>
          <w:r>
            <w:rPr>
              <w:b w:val="0"/>
              <w:color w:val="000000"/>
              <w:sz w:val="14"/>
            </w:rPr>
            <w:fldChar w:fldCharType="end"/>
          </w:r>
          <w:r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412480" w:rsidRPr="00655156" w:rsidRDefault="00412480" w:rsidP="0065515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423F2">
            <w:rPr>
              <w:noProof/>
            </w:rPr>
            <w:t>19</w:t>
          </w:r>
          <w:r>
            <w:fldChar w:fldCharType="end"/>
          </w:r>
          <w:r>
            <w:t>/</w:t>
          </w:r>
          <w:fldSimple w:instr=" NUMPAGES  \* Arabic  \* MERGEFORMAT ">
            <w:r w:rsidR="003423F2">
              <w:rPr>
                <w:noProof/>
              </w:rPr>
              <w:t>19</w:t>
            </w:r>
          </w:fldSimple>
        </w:p>
      </w:tc>
    </w:tr>
  </w:tbl>
  <w:p w:rsidR="00412480" w:rsidRPr="00655156" w:rsidRDefault="00412480" w:rsidP="00655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412480" w:rsidTr="0065515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412480" w:rsidRDefault="00412480" w:rsidP="00655156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5542913" wp14:editId="58B87C64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NOR/CO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NOR/CO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17-20378</w:t>
          </w:r>
          <w:r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160118    160118</w:t>
          </w:r>
        </w:p>
        <w:p w:rsidR="00412480" w:rsidRPr="00655156" w:rsidRDefault="00412480" w:rsidP="0065515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*1720378*</w:t>
          </w:r>
        </w:p>
      </w:tc>
      <w:tc>
        <w:tcPr>
          <w:tcW w:w="5028" w:type="dxa"/>
        </w:tcPr>
        <w:p w:rsidR="00412480" w:rsidRDefault="00412480" w:rsidP="006551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888F4E6" wp14:editId="7927FCF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480" w:rsidRPr="00655156" w:rsidRDefault="00412480" w:rsidP="0065515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80" w:rsidRPr="00D77D4C" w:rsidRDefault="00412480" w:rsidP="00D77D4C">
      <w:pPr>
        <w:pStyle w:val="Footer"/>
        <w:spacing w:after="80"/>
        <w:ind w:left="792"/>
      </w:pPr>
      <w:r w:rsidRPr="00D77D4C">
        <w:t>__________________</w:t>
      </w:r>
    </w:p>
  </w:footnote>
  <w:footnote w:type="continuationSeparator" w:id="0">
    <w:p w:rsidR="00412480" w:rsidRPr="00D77D4C" w:rsidRDefault="00412480" w:rsidP="00D77D4C">
      <w:pPr>
        <w:pStyle w:val="Footer"/>
        <w:spacing w:after="80"/>
        <w:ind w:left="792"/>
      </w:pPr>
      <w:r w:rsidRPr="00D77D4C">
        <w:t>__________________</w:t>
      </w:r>
    </w:p>
  </w:footnote>
  <w:footnote w:id="1">
    <w:p w:rsidR="00412480" w:rsidRPr="005A61D2" w:rsidRDefault="00412480" w:rsidP="00D77D4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bookmarkStart w:id="4" w:name="footnoteBookmark_12"/>
      <w:r>
        <w:rPr>
          <w:lang w:val="en-US"/>
        </w:rPr>
        <w:tab/>
      </w:r>
      <w:r w:rsidRPr="00736409">
        <w:t>*</w:t>
      </w:r>
      <w:r w:rsidRPr="00D77D4C">
        <w:tab/>
      </w:r>
      <w:r>
        <w:t>Приняты Комитетом на его шестьдесят восьмой сессии (23 октября — 17 ноября 2017</w:t>
      </w:r>
      <w:r>
        <w:rPr>
          <w:lang w:val="en-US"/>
        </w:rPr>
        <w:t> </w:t>
      </w:r>
      <w:r>
        <w:t>года).</w:t>
      </w:r>
      <w:bookmarkEnd w:id="4"/>
    </w:p>
  </w:footnote>
  <w:footnote w:id="2">
    <w:p w:rsidR="00412480" w:rsidRPr="005A61D2" w:rsidRDefault="00412480" w:rsidP="00D77D4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bookmarkStart w:id="184" w:name="footnoteBookmark_192"/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  <w:bookmarkEnd w:id="18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12480" w:rsidTr="0065515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12480" w:rsidRPr="00655156" w:rsidRDefault="00412480" w:rsidP="0065515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423F2">
            <w:rPr>
              <w:b/>
            </w:rPr>
            <w:t>CEDAW/C/NOR/CO/9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12480" w:rsidRDefault="00412480" w:rsidP="00655156">
          <w:pPr>
            <w:pStyle w:val="Header"/>
          </w:pPr>
        </w:p>
      </w:tc>
    </w:tr>
  </w:tbl>
  <w:p w:rsidR="00412480" w:rsidRPr="00655156" w:rsidRDefault="00412480" w:rsidP="00655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12480" w:rsidTr="0065515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12480" w:rsidRDefault="00412480" w:rsidP="00655156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412480" w:rsidRPr="00655156" w:rsidRDefault="00412480" w:rsidP="0065515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423F2">
            <w:rPr>
              <w:b/>
            </w:rPr>
            <w:t>CEDAW/C/NOR/CO/9</w:t>
          </w:r>
          <w:r>
            <w:rPr>
              <w:b/>
            </w:rPr>
            <w:fldChar w:fldCharType="end"/>
          </w:r>
        </w:p>
      </w:tc>
    </w:tr>
  </w:tbl>
  <w:p w:rsidR="00412480" w:rsidRPr="00655156" w:rsidRDefault="00412480" w:rsidP="00655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412480" w:rsidTr="00655156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12480" w:rsidRPr="00655156" w:rsidRDefault="00412480" w:rsidP="0065515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2480" w:rsidRDefault="00412480" w:rsidP="00655156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12480" w:rsidRPr="00655156" w:rsidRDefault="00412480" w:rsidP="0065515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/C/NOR/CO/9</w:t>
          </w:r>
        </w:p>
      </w:tc>
    </w:tr>
    <w:tr w:rsidR="00412480" w:rsidRPr="00D77D4C" w:rsidTr="0065515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480" w:rsidRPr="00655156" w:rsidRDefault="00412480" w:rsidP="0065515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7D3CD1E" wp14:editId="0370B17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480" w:rsidRPr="00655156" w:rsidRDefault="00412480" w:rsidP="0065515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480" w:rsidRPr="00655156" w:rsidRDefault="00412480" w:rsidP="00655156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480" w:rsidRPr="00D77D4C" w:rsidRDefault="00412480" w:rsidP="00655156">
          <w:pPr>
            <w:pStyle w:val="Distribution"/>
            <w:rPr>
              <w:color w:val="000000"/>
              <w:lang w:val="en-US"/>
            </w:rPr>
          </w:pPr>
          <w:r w:rsidRPr="00D77D4C">
            <w:rPr>
              <w:color w:val="000000"/>
              <w:lang w:val="en-US"/>
            </w:rPr>
            <w:t>Distr.: General</w:t>
          </w:r>
        </w:p>
        <w:p w:rsidR="00412480" w:rsidRPr="00D77D4C" w:rsidRDefault="00412480" w:rsidP="00655156">
          <w:pPr>
            <w:pStyle w:val="Publication"/>
            <w:rPr>
              <w:color w:val="000000"/>
              <w:lang w:val="en-US"/>
            </w:rPr>
          </w:pPr>
          <w:r w:rsidRPr="00D77D4C">
            <w:rPr>
              <w:color w:val="000000"/>
              <w:lang w:val="en-US"/>
            </w:rPr>
            <w:t>22 November 2017</w:t>
          </w:r>
        </w:p>
        <w:p w:rsidR="00412480" w:rsidRPr="00D77D4C" w:rsidRDefault="00412480" w:rsidP="00655156">
          <w:pPr>
            <w:rPr>
              <w:color w:val="000000"/>
              <w:lang w:val="en-US"/>
            </w:rPr>
          </w:pPr>
          <w:r w:rsidRPr="00D77D4C">
            <w:rPr>
              <w:color w:val="000000"/>
              <w:lang w:val="en-US"/>
            </w:rPr>
            <w:t>Russian</w:t>
          </w:r>
        </w:p>
        <w:p w:rsidR="00412480" w:rsidRPr="00D77D4C" w:rsidRDefault="00412480" w:rsidP="00655156">
          <w:pPr>
            <w:pStyle w:val="Original"/>
            <w:rPr>
              <w:color w:val="000000"/>
              <w:lang w:val="en-US"/>
            </w:rPr>
          </w:pPr>
          <w:r w:rsidRPr="00D77D4C">
            <w:rPr>
              <w:color w:val="000000"/>
              <w:lang w:val="en-US"/>
            </w:rPr>
            <w:t>Original: English</w:t>
          </w:r>
        </w:p>
        <w:p w:rsidR="00412480" w:rsidRPr="00D77D4C" w:rsidRDefault="00412480" w:rsidP="00655156">
          <w:pPr>
            <w:rPr>
              <w:lang w:val="en-US"/>
            </w:rPr>
          </w:pPr>
        </w:p>
      </w:tc>
    </w:tr>
  </w:tbl>
  <w:p w:rsidR="00412480" w:rsidRPr="00D77D4C" w:rsidRDefault="00412480" w:rsidP="0065515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20378*"/>
    <w:docVar w:name="CreationDt" w:val="16/01/2018 10:07:02"/>
    <w:docVar w:name="DocCategory" w:val="Doc"/>
    <w:docVar w:name="DocType" w:val="Final"/>
    <w:docVar w:name="DutyStation" w:val="New York"/>
    <w:docVar w:name="FooterJN" w:val="17-20378"/>
    <w:docVar w:name="jobn" w:val="17-20378 (R)"/>
    <w:docVar w:name="jobnDT" w:val="17-20378 (R)   160118"/>
    <w:docVar w:name="jobnDTDT" w:val="17-20378 (R)   160118   160118"/>
    <w:docVar w:name="JobNo" w:val="1720378R"/>
    <w:docVar w:name="JobNo2" w:val="1739416R"/>
    <w:docVar w:name="LocalDrive" w:val="0"/>
    <w:docVar w:name="OandT" w:val=" "/>
    <w:docVar w:name="sss1" w:val="CEDAW/C/NOR/CO/9"/>
    <w:docVar w:name="sss2" w:val="-"/>
    <w:docVar w:name="Symbol1" w:val="CEDAW/C/NOR/CO/9"/>
    <w:docVar w:name="Symbol2" w:val="-"/>
  </w:docVars>
  <w:rsids>
    <w:rsidRoot w:val="003C7BB4"/>
    <w:rsid w:val="000651BF"/>
    <w:rsid w:val="000804CD"/>
    <w:rsid w:val="000C52F2"/>
    <w:rsid w:val="000D16B8"/>
    <w:rsid w:val="00145F9E"/>
    <w:rsid w:val="001824A1"/>
    <w:rsid w:val="00197E61"/>
    <w:rsid w:val="001A0197"/>
    <w:rsid w:val="001B0786"/>
    <w:rsid w:val="00215A7D"/>
    <w:rsid w:val="002F3C26"/>
    <w:rsid w:val="00305643"/>
    <w:rsid w:val="003423F2"/>
    <w:rsid w:val="00357396"/>
    <w:rsid w:val="00366BC1"/>
    <w:rsid w:val="00380577"/>
    <w:rsid w:val="003807EF"/>
    <w:rsid w:val="0038495D"/>
    <w:rsid w:val="00393172"/>
    <w:rsid w:val="003C7BB4"/>
    <w:rsid w:val="00412480"/>
    <w:rsid w:val="004275D7"/>
    <w:rsid w:val="00451F8D"/>
    <w:rsid w:val="004731F9"/>
    <w:rsid w:val="005644C2"/>
    <w:rsid w:val="00571999"/>
    <w:rsid w:val="00577547"/>
    <w:rsid w:val="00590F2A"/>
    <w:rsid w:val="005A2266"/>
    <w:rsid w:val="005B58D8"/>
    <w:rsid w:val="005B690B"/>
    <w:rsid w:val="005F000D"/>
    <w:rsid w:val="00620D12"/>
    <w:rsid w:val="00643F79"/>
    <w:rsid w:val="00655156"/>
    <w:rsid w:val="00676A98"/>
    <w:rsid w:val="006B0972"/>
    <w:rsid w:val="006D4969"/>
    <w:rsid w:val="00702DD3"/>
    <w:rsid w:val="00705A84"/>
    <w:rsid w:val="00745578"/>
    <w:rsid w:val="007E6ADA"/>
    <w:rsid w:val="008A2431"/>
    <w:rsid w:val="008E0493"/>
    <w:rsid w:val="008E3D70"/>
    <w:rsid w:val="009415CD"/>
    <w:rsid w:val="009505D9"/>
    <w:rsid w:val="009A43DD"/>
    <w:rsid w:val="009F077A"/>
    <w:rsid w:val="00A06F93"/>
    <w:rsid w:val="00A51FB3"/>
    <w:rsid w:val="00A72FF5"/>
    <w:rsid w:val="00B421DF"/>
    <w:rsid w:val="00B72726"/>
    <w:rsid w:val="00B73C6A"/>
    <w:rsid w:val="00BF399C"/>
    <w:rsid w:val="00CA4BB0"/>
    <w:rsid w:val="00CC4AE5"/>
    <w:rsid w:val="00D77D4C"/>
    <w:rsid w:val="00DD13F5"/>
    <w:rsid w:val="00E25037"/>
    <w:rsid w:val="00E720E8"/>
    <w:rsid w:val="00E9533E"/>
    <w:rsid w:val="00E95E4E"/>
    <w:rsid w:val="00EF5EC5"/>
    <w:rsid w:val="00F529ED"/>
    <w:rsid w:val="00F63321"/>
    <w:rsid w:val="00F7640B"/>
    <w:rsid w:val="00F81CC1"/>
    <w:rsid w:val="00F8567C"/>
    <w:rsid w:val="00F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0" w:qFormat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421D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B421D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421D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21D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B421D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B421D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B421D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421D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B421D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421D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421D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B421D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B421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421DF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H1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421DF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B421DF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421DF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B421D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B421DF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B421D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B421D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421DF"/>
    <w:rPr>
      <w:rFonts w:ascii="Times New Roman" w:hAnsi="Times New Roman"/>
      <w:b/>
      <w:sz w:val="17"/>
      <w:lang w:val="ru-RU" w:eastAsia="en-US"/>
    </w:rPr>
  </w:style>
  <w:style w:type="character" w:styleId="FootnoteReference">
    <w:name w:val="footnote reference"/>
    <w:aliases w:val="4_G,Ref,de nota al pie,Footnote Reference Number"/>
    <w:basedOn w:val="DefaultParagraphFont"/>
    <w:qFormat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B421D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B421D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421DF"/>
    <w:rPr>
      <w:rFonts w:ascii="Times New Roman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21D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B421D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B421DF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B421DF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B421DF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B421DF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B421DF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B421DF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B421DF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B421DF"/>
    <w:rPr>
      <w:szCs w:val="20"/>
    </w:rPr>
  </w:style>
  <w:style w:type="paragraph" w:customStyle="1" w:styleId="Publication">
    <w:name w:val="Publication"/>
    <w:basedOn w:val="Normal"/>
    <w:next w:val="Normal"/>
    <w:qFormat/>
    <w:rsid w:val="00B421DF"/>
  </w:style>
  <w:style w:type="paragraph" w:customStyle="1" w:styleId="ReleaseDate">
    <w:name w:val="ReleaseDate"/>
    <w:basedOn w:val="Normal"/>
    <w:next w:val="Normal"/>
    <w:qFormat/>
    <w:rsid w:val="00B421DF"/>
    <w:rPr>
      <w:szCs w:val="20"/>
    </w:rPr>
  </w:style>
  <w:style w:type="paragraph" w:customStyle="1" w:styleId="Small">
    <w:name w:val="Small"/>
    <w:basedOn w:val="Normal"/>
    <w:next w:val="Normal"/>
    <w:qFormat/>
    <w:rsid w:val="00B421D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421D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421D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56"/>
    <w:rPr>
      <w:rFonts w:ascii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451F8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51F8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0" w:qFormat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421D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B421D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421D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21D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B421D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B421D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B421D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421D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421D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B421D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421D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421D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B421D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B421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421DF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H1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421DF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B421DF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421DF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B421D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B421DF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B421D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B421D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421DF"/>
    <w:rPr>
      <w:rFonts w:ascii="Times New Roman" w:hAnsi="Times New Roman"/>
      <w:b/>
      <w:sz w:val="17"/>
      <w:lang w:val="ru-RU" w:eastAsia="en-US"/>
    </w:rPr>
  </w:style>
  <w:style w:type="character" w:styleId="FootnoteReference">
    <w:name w:val="footnote reference"/>
    <w:aliases w:val="4_G,Ref,de nota al pie,Footnote Reference Number"/>
    <w:basedOn w:val="DefaultParagraphFont"/>
    <w:qFormat/>
    <w:rsid w:val="00B421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B421D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B421DF"/>
    <w:rPr>
      <w:rFonts w:ascii="Times New Roman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B421D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421DF"/>
    <w:rPr>
      <w:rFonts w:ascii="Times New Roman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21D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21D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B421D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B421DF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B421DF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B421DF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B421DF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B421DF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B421DF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B421DF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B421DF"/>
    <w:rPr>
      <w:szCs w:val="20"/>
    </w:rPr>
  </w:style>
  <w:style w:type="paragraph" w:customStyle="1" w:styleId="Publication">
    <w:name w:val="Publication"/>
    <w:basedOn w:val="Normal"/>
    <w:next w:val="Normal"/>
    <w:qFormat/>
    <w:rsid w:val="00B421DF"/>
  </w:style>
  <w:style w:type="paragraph" w:customStyle="1" w:styleId="ReleaseDate">
    <w:name w:val="ReleaseDate"/>
    <w:basedOn w:val="Normal"/>
    <w:next w:val="Normal"/>
    <w:qFormat/>
    <w:rsid w:val="00B421DF"/>
    <w:rPr>
      <w:szCs w:val="20"/>
    </w:rPr>
  </w:style>
  <w:style w:type="paragraph" w:customStyle="1" w:styleId="Small">
    <w:name w:val="Small"/>
    <w:basedOn w:val="Normal"/>
    <w:next w:val="Normal"/>
    <w:qFormat/>
    <w:rsid w:val="00B421D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421D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B421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421D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56"/>
    <w:rPr>
      <w:rFonts w:ascii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451F8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51F8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NOR/Q/9" TargetMode="External"/><Relationship Id="rId26" Type="http://schemas.openxmlformats.org/officeDocument/2006/relationships/hyperlink" Target="https://undocs.org/ru/S/RES/1888(2009)" TargetMode="External"/><Relationship Id="rId39" Type="http://schemas.openxmlformats.org/officeDocument/2006/relationships/hyperlink" Target="https://undocs.org/ru/HRI/GEN/2/Rev.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ndocs.org/ru/S/RES/1325(2000)" TargetMode="External"/><Relationship Id="rId34" Type="http://schemas.openxmlformats.org/officeDocument/2006/relationships/hyperlink" Target="https://undocs.org/ru/CEDAW/C/NOR/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553" TargetMode="External"/><Relationship Id="rId25" Type="http://schemas.openxmlformats.org/officeDocument/2006/relationships/hyperlink" Target="https://undocs.org/ru/S/RES/1820(2008)" TargetMode="External"/><Relationship Id="rId33" Type="http://schemas.openxmlformats.org/officeDocument/2006/relationships/hyperlink" Target="https://undocs.org/ru/S/RES/2331(2016)" TargetMode="External"/><Relationship Id="rId38" Type="http://schemas.openxmlformats.org/officeDocument/2006/relationships/hyperlink" Target="https://undocs.org/ru/CEDAW/C/NOR/CO/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552" TargetMode="External"/><Relationship Id="rId20" Type="http://schemas.openxmlformats.org/officeDocument/2006/relationships/hyperlink" Target="https://undocs.org/ru/CEDAW/C/NOR/CO/8/Add.1" TargetMode="External"/><Relationship Id="rId29" Type="http://schemas.openxmlformats.org/officeDocument/2006/relationships/hyperlink" Target="https://undocs.org/ru/S/RES/2106(2013)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S/RES/1408(2002)" TargetMode="External"/><Relationship Id="rId32" Type="http://schemas.openxmlformats.org/officeDocument/2006/relationships/hyperlink" Target="https://undocs.org/ru/S/RES/2272(2016)" TargetMode="External"/><Relationship Id="rId37" Type="http://schemas.openxmlformats.org/officeDocument/2006/relationships/hyperlink" Target="https://undocs.org/ru/A/RES/65/22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ru/CEDAW/C/NOR/9" TargetMode="External"/><Relationship Id="rId23" Type="http://schemas.openxmlformats.org/officeDocument/2006/relationships/hyperlink" Target="https://undocs.org/ru/S/RES/1366(2001)" TargetMode="External"/><Relationship Id="rId28" Type="http://schemas.openxmlformats.org/officeDocument/2006/relationships/hyperlink" Target="https://undocs.org/ru/S/RES/1960(2010)" TargetMode="External"/><Relationship Id="rId36" Type="http://schemas.openxmlformats.org/officeDocument/2006/relationships/hyperlink" Target="https://undocs.org/ru/CEDAW/C/46/D/18/2008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NOR/Q/9/Add.1" TargetMode="External"/><Relationship Id="rId31" Type="http://schemas.openxmlformats.org/officeDocument/2006/relationships/hyperlink" Target="https://undocs.org/ru/S/RES/2242(2015)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S/RES/1327(2000)" TargetMode="External"/><Relationship Id="rId27" Type="http://schemas.openxmlformats.org/officeDocument/2006/relationships/hyperlink" Target="https://undocs.org/ru/S/RES/1889(2009)" TargetMode="External"/><Relationship Id="rId30" Type="http://schemas.openxmlformats.org/officeDocument/2006/relationships/hyperlink" Target="https://undocs.org/ru/S/RES/2122(2013)" TargetMode="External"/><Relationship Id="rId35" Type="http://schemas.openxmlformats.org/officeDocument/2006/relationships/hyperlink" Target="https://undocs.org/ru/S/RES/1325(2000)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6751</Words>
  <Characters>45846</Characters>
  <Application>Microsoft Office Word</Application>
  <DocSecurity>0</DocSecurity>
  <Lines>932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2018-01-16T15:30:00Z</cp:lastPrinted>
  <dcterms:created xsi:type="dcterms:W3CDTF">2018-01-16T15:24:00Z</dcterms:created>
  <dcterms:modified xsi:type="dcterms:W3CDTF">2018-01-16T15:32:00Z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1720378R</vt:lpwstr>
  </property>
  <property fmtid="{D5CDD505-2E9C-101B-9397-08002B2CF9AE}" pid="3" name="ODSRefJobNo">
    <vt:lpwstr>1739416R</vt:lpwstr>
  </property>
  <property fmtid="{D5CDD505-2E9C-101B-9397-08002B2CF9AE}" pid="4" name="Symbol1">
    <vt:lpwstr>CEDAW/C/NOR/CO/9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</vt:lpwstr>
  </property>
  <property fmtid="{D5CDD505-2E9C-101B-9397-08002B2CF9AE}" pid="8" name="Language">
    <vt:lpwstr>Russian</vt:lpwstr>
  </property>
  <property fmtid="{D5CDD505-2E9C-101B-9397-08002B2CF9AE}" pid="9" name="Title1">
    <vt:lpwstr>		Заключительные замечания по девятому периодическому докладу Норвегии*</vt:lpwstr>
  </property>
  <property fmtid="{D5CDD505-2E9C-101B-9397-08002B2CF9AE}" pid="10" name="Comment">
    <vt:lpwstr/>
  </property>
  <property fmtid="{D5CDD505-2E9C-101B-9397-08002B2CF9AE}" pid="11" name="DraftPages">
    <vt:lpwstr> 19</vt:lpwstr>
  </property>
  <property fmtid="{D5CDD505-2E9C-101B-9397-08002B2CF9AE}" pid="12" name="Operator">
    <vt:lpwstr>Kostyuchenko</vt:lpwstr>
  </property>
</Properties>
</file>