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79" w:rsidRDefault="005C1D79" w:rsidP="005C1D79">
      <w:pPr>
        <w:spacing w:line="60" w:lineRule="exact"/>
        <w:rPr>
          <w:color w:val="010000"/>
          <w:sz w:val="2"/>
        </w:rPr>
        <w:sectPr w:rsidR="005C1D79" w:rsidSect="00FB7AD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rsidR="005C1D79" w:rsidRDefault="00FB7ADC" w:rsidP="00FB7AD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 xml:space="preserve">Комитет по ликвидации дискриминации </w:t>
      </w:r>
      <w:r>
        <w:br/>
        <w:t>в отношении женщин</w:t>
      </w:r>
    </w:p>
    <w:p w:rsidR="00FB7ADC" w:rsidRPr="004F7C3B" w:rsidRDefault="00FB7ADC" w:rsidP="004F7C3B">
      <w:pPr>
        <w:pStyle w:val="SingleTxt"/>
        <w:spacing w:after="0" w:line="120" w:lineRule="exact"/>
        <w:rPr>
          <w:sz w:val="10"/>
        </w:rPr>
      </w:pPr>
    </w:p>
    <w:p w:rsidR="004F7C3B" w:rsidRPr="004F7C3B" w:rsidRDefault="004F7C3B" w:rsidP="004F7C3B">
      <w:pPr>
        <w:pStyle w:val="SingleTxt"/>
        <w:spacing w:after="0" w:line="120" w:lineRule="exact"/>
        <w:rPr>
          <w:sz w:val="10"/>
        </w:rPr>
      </w:pPr>
    </w:p>
    <w:p w:rsidR="004F7C3B" w:rsidRPr="004F7C3B" w:rsidRDefault="004F7C3B" w:rsidP="004F7C3B">
      <w:pPr>
        <w:pStyle w:val="SingleTxt"/>
        <w:spacing w:after="0" w:line="120" w:lineRule="exact"/>
        <w:rPr>
          <w:sz w:val="10"/>
        </w:rPr>
      </w:pPr>
    </w:p>
    <w:p w:rsidR="00FB7ADC" w:rsidRPr="004651C6" w:rsidRDefault="00FB7ADC" w:rsidP="00FB7ADC">
      <w:pPr>
        <w:pStyle w:val="TitleHCH"/>
        <w:ind w:left="1267" w:right="1260" w:hanging="1267"/>
      </w:pPr>
      <w:r>
        <w:tab/>
      </w:r>
      <w:r>
        <w:tab/>
      </w:r>
      <w:r w:rsidRPr="0060624B">
        <w:t xml:space="preserve">Мнения, принятые Комитетом </w:t>
      </w:r>
      <w:r w:rsidR="00CD6F98">
        <w:t xml:space="preserve">по </w:t>
      </w:r>
      <w:r w:rsidR="00CD6F98" w:rsidRPr="0060624B">
        <w:t>сообщени</w:t>
      </w:r>
      <w:r w:rsidR="00CD6F98">
        <w:t xml:space="preserve">ю </w:t>
      </w:r>
      <w:r w:rsidR="00CD6F98" w:rsidRPr="0060624B">
        <w:t>№</w:t>
      </w:r>
      <w:r w:rsidR="00CD6F98">
        <w:t> </w:t>
      </w:r>
      <w:r w:rsidR="00CD6F98" w:rsidRPr="00A65A9F">
        <w:t>58/201</w:t>
      </w:r>
      <w:r w:rsidR="00CD6F98" w:rsidRPr="0060624B">
        <w:t>3</w:t>
      </w:r>
      <w:r w:rsidR="00CD6F98" w:rsidRPr="004651C6">
        <w:rPr>
          <w:rStyle w:val="FootnoteReference"/>
          <w:b w:val="0"/>
          <w:sz w:val="20"/>
        </w:rPr>
        <w:footnoteReference w:customMarkFollows="1" w:id="1"/>
        <w:t>*</w:t>
      </w:r>
      <w:r w:rsidR="00CD6F98" w:rsidRPr="0060624B">
        <w:rPr>
          <w:vertAlign w:val="superscript"/>
        </w:rPr>
        <w:t>,</w:t>
      </w:r>
      <w:r w:rsidR="00CD6F98" w:rsidRPr="004651C6">
        <w:rPr>
          <w:vertAlign w:val="superscript"/>
        </w:rPr>
        <w:t xml:space="preserve"> </w:t>
      </w:r>
      <w:r w:rsidR="00CD6F98" w:rsidRPr="004651C6">
        <w:rPr>
          <w:rStyle w:val="FootnoteReference"/>
          <w:b w:val="0"/>
          <w:sz w:val="20"/>
        </w:rPr>
        <w:footnoteReference w:customMarkFollows="1" w:id="2"/>
        <w:t>**</w:t>
      </w:r>
      <w:r w:rsidR="003F46B5">
        <w:t xml:space="preserve"> согласно</w:t>
      </w:r>
      <w:r w:rsidRPr="0060624B">
        <w:t xml:space="preserve"> пункт</w:t>
      </w:r>
      <w:r w:rsidR="003F46B5">
        <w:t>у</w:t>
      </w:r>
      <w:r>
        <w:t> </w:t>
      </w:r>
      <w:r w:rsidRPr="0060624B">
        <w:t>3 статьи</w:t>
      </w:r>
      <w:r>
        <w:t> </w:t>
      </w:r>
      <w:r w:rsidRPr="0060624B">
        <w:t xml:space="preserve">7 </w:t>
      </w:r>
      <w:r w:rsidR="00CD6F98">
        <w:br/>
      </w:r>
      <w:r w:rsidRPr="0060624B">
        <w:t xml:space="preserve">Факультативного протокола </w:t>
      </w:r>
    </w:p>
    <w:p w:rsidR="00FB7ADC" w:rsidRPr="00045078" w:rsidRDefault="00FB7ADC" w:rsidP="00045078">
      <w:pPr>
        <w:pStyle w:val="SingleTxt"/>
        <w:spacing w:after="0" w:line="120" w:lineRule="exact"/>
        <w:rPr>
          <w:sz w:val="10"/>
          <w:szCs w:val="24"/>
        </w:rPr>
      </w:pPr>
    </w:p>
    <w:p w:rsidR="00045078" w:rsidRPr="00045078" w:rsidRDefault="00045078" w:rsidP="00045078">
      <w:pPr>
        <w:pStyle w:val="SingleTxt"/>
        <w:spacing w:after="0" w:line="120" w:lineRule="exact"/>
        <w:rPr>
          <w:sz w:val="10"/>
          <w:szCs w:val="24"/>
        </w:rPr>
      </w:pPr>
    </w:p>
    <w:tbl>
      <w:tblPr>
        <w:tblW w:w="3745" w:type="pct"/>
        <w:tblInd w:w="1287" w:type="dxa"/>
        <w:tblCellMar>
          <w:left w:w="0" w:type="dxa"/>
          <w:right w:w="0" w:type="dxa"/>
        </w:tblCellMar>
        <w:tblLook w:val="0000" w:firstRow="0" w:lastRow="0" w:firstColumn="0" w:lastColumn="0" w:noHBand="0" w:noVBand="0"/>
      </w:tblPr>
      <w:tblGrid>
        <w:gridCol w:w="2313"/>
        <w:gridCol w:w="5057"/>
      </w:tblGrid>
      <w:tr w:rsidR="00E11D4C" w:rsidRPr="00045078" w:rsidTr="00E11D4C">
        <w:tc>
          <w:tcPr>
            <w:tcW w:w="1569" w:type="pct"/>
            <w:shd w:val="clear" w:color="auto" w:fill="auto"/>
          </w:tcPr>
          <w:p w:rsidR="00045078" w:rsidRPr="008E325F" w:rsidRDefault="00045078" w:rsidP="005B79F7">
            <w:pPr>
              <w:suppressAutoHyphens/>
              <w:spacing w:after="120"/>
              <w:ind w:right="40"/>
              <w:rPr>
                <w:i/>
                <w:szCs w:val="20"/>
              </w:rPr>
            </w:pPr>
            <w:r w:rsidRPr="008E325F">
              <w:rPr>
                <w:i/>
                <w:szCs w:val="20"/>
              </w:rPr>
              <w:t>Сообщение представлено:</w:t>
            </w:r>
          </w:p>
        </w:tc>
        <w:tc>
          <w:tcPr>
            <w:tcW w:w="3431" w:type="pct"/>
            <w:shd w:val="clear" w:color="auto" w:fill="auto"/>
          </w:tcPr>
          <w:p w:rsidR="00045078" w:rsidRPr="00045078" w:rsidRDefault="00045078" w:rsidP="003F46B5">
            <w:pPr>
              <w:tabs>
                <w:tab w:val="left" w:pos="288"/>
                <w:tab w:val="left" w:pos="576"/>
                <w:tab w:val="left" w:pos="864"/>
                <w:tab w:val="left" w:pos="1152"/>
              </w:tabs>
              <w:spacing w:after="120"/>
              <w:ind w:right="43"/>
              <w:rPr>
                <w:szCs w:val="20"/>
              </w:rPr>
            </w:pPr>
            <w:r w:rsidRPr="00045078">
              <w:rPr>
                <w:szCs w:val="20"/>
              </w:rPr>
              <w:t xml:space="preserve">Л.Р. (интересы которой представляет адвокат </w:t>
            </w:r>
            <w:r w:rsidR="00E11D4C" w:rsidRPr="00E11D4C">
              <w:rPr>
                <w:szCs w:val="20"/>
              </w:rPr>
              <w:br/>
            </w:r>
            <w:r w:rsidRPr="00045078">
              <w:rPr>
                <w:szCs w:val="20"/>
              </w:rPr>
              <w:t xml:space="preserve">Александру Постика, </w:t>
            </w:r>
            <w:r w:rsidR="003F46B5">
              <w:rPr>
                <w:szCs w:val="20"/>
              </w:rPr>
              <w:t>«Промо-ЛЕКС»</w:t>
            </w:r>
            <w:r w:rsidRPr="00045078">
              <w:rPr>
                <w:szCs w:val="20"/>
              </w:rPr>
              <w:t>)</w:t>
            </w:r>
          </w:p>
        </w:tc>
      </w:tr>
      <w:tr w:rsidR="00E11D4C" w:rsidRPr="00045078" w:rsidTr="00E11D4C">
        <w:tc>
          <w:tcPr>
            <w:tcW w:w="1569" w:type="pct"/>
            <w:shd w:val="clear" w:color="auto" w:fill="auto"/>
          </w:tcPr>
          <w:p w:rsidR="00045078" w:rsidRPr="008E325F" w:rsidRDefault="00045078" w:rsidP="005B79F7">
            <w:pPr>
              <w:tabs>
                <w:tab w:val="left" w:pos="288"/>
                <w:tab w:val="left" w:pos="576"/>
                <w:tab w:val="left" w:pos="864"/>
                <w:tab w:val="left" w:pos="1152"/>
              </w:tabs>
              <w:suppressAutoHyphens/>
              <w:spacing w:after="120"/>
              <w:ind w:right="40"/>
              <w:rPr>
                <w:i/>
                <w:szCs w:val="24"/>
              </w:rPr>
            </w:pPr>
            <w:r w:rsidRPr="008E325F">
              <w:rPr>
                <w:i/>
                <w:szCs w:val="24"/>
              </w:rPr>
              <w:t>Предполагаемые жертвы:</w:t>
            </w:r>
          </w:p>
        </w:tc>
        <w:tc>
          <w:tcPr>
            <w:tcW w:w="3431" w:type="pct"/>
            <w:shd w:val="clear" w:color="auto" w:fill="auto"/>
          </w:tcPr>
          <w:p w:rsidR="00045078" w:rsidRPr="00045078" w:rsidRDefault="00045078" w:rsidP="005B79F7">
            <w:pPr>
              <w:tabs>
                <w:tab w:val="left" w:pos="288"/>
                <w:tab w:val="left" w:pos="576"/>
                <w:tab w:val="left" w:pos="864"/>
                <w:tab w:val="left" w:pos="1152"/>
              </w:tabs>
              <w:spacing w:after="120"/>
              <w:ind w:right="43"/>
              <w:rPr>
                <w:szCs w:val="24"/>
              </w:rPr>
            </w:pPr>
            <w:r w:rsidRPr="00045078">
              <w:rPr>
                <w:szCs w:val="24"/>
              </w:rPr>
              <w:t>автор сообщения</w:t>
            </w:r>
          </w:p>
        </w:tc>
      </w:tr>
      <w:tr w:rsidR="00E11D4C" w:rsidRPr="00045078" w:rsidTr="00E11D4C">
        <w:tc>
          <w:tcPr>
            <w:tcW w:w="1569" w:type="pct"/>
            <w:shd w:val="clear" w:color="auto" w:fill="auto"/>
          </w:tcPr>
          <w:p w:rsidR="00045078" w:rsidRPr="008E325F" w:rsidRDefault="00045078" w:rsidP="005B79F7">
            <w:pPr>
              <w:tabs>
                <w:tab w:val="left" w:pos="288"/>
                <w:tab w:val="left" w:pos="576"/>
                <w:tab w:val="left" w:pos="864"/>
                <w:tab w:val="left" w:pos="1152"/>
              </w:tabs>
              <w:suppressAutoHyphens/>
              <w:spacing w:after="120"/>
              <w:ind w:right="40"/>
              <w:rPr>
                <w:i/>
                <w:szCs w:val="24"/>
              </w:rPr>
            </w:pPr>
            <w:r w:rsidRPr="008E325F">
              <w:rPr>
                <w:i/>
                <w:szCs w:val="24"/>
              </w:rPr>
              <w:t>Государство-участник:</w:t>
            </w:r>
          </w:p>
        </w:tc>
        <w:tc>
          <w:tcPr>
            <w:tcW w:w="3431" w:type="pct"/>
            <w:shd w:val="clear" w:color="auto" w:fill="auto"/>
          </w:tcPr>
          <w:p w:rsidR="00045078" w:rsidRPr="00045078" w:rsidRDefault="00045078" w:rsidP="005B79F7">
            <w:pPr>
              <w:tabs>
                <w:tab w:val="left" w:pos="288"/>
                <w:tab w:val="left" w:pos="576"/>
                <w:tab w:val="left" w:pos="864"/>
                <w:tab w:val="left" w:pos="1152"/>
              </w:tabs>
              <w:spacing w:after="120"/>
              <w:ind w:right="43"/>
              <w:rPr>
                <w:szCs w:val="24"/>
              </w:rPr>
            </w:pPr>
            <w:r w:rsidRPr="00045078">
              <w:rPr>
                <w:szCs w:val="24"/>
              </w:rPr>
              <w:t>Республика Молдова</w:t>
            </w:r>
            <w:bookmarkStart w:id="1" w:name="_GoBack"/>
            <w:bookmarkEnd w:id="1"/>
          </w:p>
        </w:tc>
      </w:tr>
      <w:tr w:rsidR="00E11D4C" w:rsidRPr="00045078" w:rsidTr="00E11D4C">
        <w:tc>
          <w:tcPr>
            <w:tcW w:w="1569" w:type="pct"/>
            <w:shd w:val="clear" w:color="auto" w:fill="auto"/>
          </w:tcPr>
          <w:p w:rsidR="00045078" w:rsidRPr="008E325F" w:rsidRDefault="00045078" w:rsidP="005B79F7">
            <w:pPr>
              <w:tabs>
                <w:tab w:val="left" w:pos="288"/>
                <w:tab w:val="left" w:pos="576"/>
                <w:tab w:val="left" w:pos="864"/>
                <w:tab w:val="left" w:pos="1152"/>
              </w:tabs>
              <w:suppressAutoHyphens/>
              <w:spacing w:after="120"/>
              <w:ind w:right="40"/>
              <w:rPr>
                <w:i/>
                <w:szCs w:val="24"/>
              </w:rPr>
            </w:pPr>
            <w:r w:rsidRPr="008E325F">
              <w:rPr>
                <w:i/>
                <w:szCs w:val="24"/>
              </w:rPr>
              <w:t>Дата сообщения:</w:t>
            </w:r>
          </w:p>
        </w:tc>
        <w:tc>
          <w:tcPr>
            <w:tcW w:w="3431" w:type="pct"/>
            <w:shd w:val="clear" w:color="auto" w:fill="auto"/>
          </w:tcPr>
          <w:p w:rsidR="00045078" w:rsidRPr="00045078" w:rsidRDefault="00045078" w:rsidP="00E11D4C">
            <w:pPr>
              <w:tabs>
                <w:tab w:val="left" w:pos="288"/>
                <w:tab w:val="left" w:pos="576"/>
                <w:tab w:val="left" w:pos="864"/>
                <w:tab w:val="left" w:pos="1152"/>
              </w:tabs>
              <w:spacing w:after="120"/>
              <w:ind w:right="43"/>
              <w:rPr>
                <w:szCs w:val="24"/>
              </w:rPr>
            </w:pPr>
            <w:r w:rsidRPr="00045078">
              <w:rPr>
                <w:szCs w:val="24"/>
              </w:rPr>
              <w:t>1</w:t>
            </w:r>
            <w:r w:rsidR="00E11D4C">
              <w:rPr>
                <w:szCs w:val="24"/>
                <w:lang w:val="en-US"/>
              </w:rPr>
              <w:t> </w:t>
            </w:r>
            <w:r w:rsidRPr="00045078">
              <w:rPr>
                <w:szCs w:val="24"/>
              </w:rPr>
              <w:t>сентября 2011</w:t>
            </w:r>
            <w:r w:rsidR="00E70F7B">
              <w:rPr>
                <w:szCs w:val="24"/>
              </w:rPr>
              <w:t> год</w:t>
            </w:r>
            <w:r w:rsidRPr="00045078">
              <w:rPr>
                <w:szCs w:val="24"/>
              </w:rPr>
              <w:t>а (первоначальное представление)</w:t>
            </w:r>
          </w:p>
        </w:tc>
      </w:tr>
      <w:tr w:rsidR="00E11D4C" w:rsidRPr="00045078" w:rsidTr="00E11D4C">
        <w:tc>
          <w:tcPr>
            <w:tcW w:w="1569" w:type="pct"/>
            <w:shd w:val="clear" w:color="auto" w:fill="auto"/>
          </w:tcPr>
          <w:p w:rsidR="00045078" w:rsidRPr="008E325F" w:rsidRDefault="00045078" w:rsidP="005B79F7">
            <w:pPr>
              <w:tabs>
                <w:tab w:val="left" w:pos="288"/>
                <w:tab w:val="left" w:pos="576"/>
                <w:tab w:val="left" w:pos="864"/>
                <w:tab w:val="left" w:pos="1152"/>
              </w:tabs>
              <w:suppressAutoHyphens/>
              <w:spacing w:after="120"/>
              <w:ind w:right="40"/>
              <w:rPr>
                <w:i/>
                <w:szCs w:val="24"/>
              </w:rPr>
            </w:pPr>
            <w:r w:rsidRPr="008E325F">
              <w:rPr>
                <w:i/>
                <w:szCs w:val="24"/>
              </w:rPr>
              <w:t>Справочная документация:</w:t>
            </w:r>
          </w:p>
        </w:tc>
        <w:tc>
          <w:tcPr>
            <w:tcW w:w="3431" w:type="pct"/>
            <w:shd w:val="clear" w:color="auto" w:fill="auto"/>
          </w:tcPr>
          <w:p w:rsidR="00045078" w:rsidRPr="00045078" w:rsidRDefault="00045078" w:rsidP="00E11D4C">
            <w:pPr>
              <w:tabs>
                <w:tab w:val="left" w:pos="288"/>
                <w:tab w:val="left" w:pos="576"/>
                <w:tab w:val="left" w:pos="864"/>
                <w:tab w:val="left" w:pos="1152"/>
              </w:tabs>
              <w:spacing w:after="120"/>
              <w:ind w:right="43"/>
              <w:rPr>
                <w:szCs w:val="24"/>
              </w:rPr>
            </w:pPr>
            <w:r w:rsidRPr="00045078">
              <w:rPr>
                <w:szCs w:val="24"/>
              </w:rPr>
              <w:t>Препровождена государству-участнику 3</w:t>
            </w:r>
            <w:r w:rsidR="00E11D4C">
              <w:rPr>
                <w:szCs w:val="24"/>
                <w:lang w:val="en-US"/>
              </w:rPr>
              <w:t> </w:t>
            </w:r>
            <w:r w:rsidRPr="00045078">
              <w:rPr>
                <w:szCs w:val="24"/>
              </w:rPr>
              <w:t>сентября 2013</w:t>
            </w:r>
            <w:r w:rsidR="00E70F7B">
              <w:rPr>
                <w:szCs w:val="24"/>
              </w:rPr>
              <w:t> год</w:t>
            </w:r>
            <w:r w:rsidRPr="00045078">
              <w:rPr>
                <w:szCs w:val="24"/>
              </w:rPr>
              <w:t>а (в виде документа не издавалась)</w:t>
            </w:r>
          </w:p>
        </w:tc>
      </w:tr>
      <w:tr w:rsidR="00E11D4C" w:rsidRPr="00045078" w:rsidTr="00E11D4C">
        <w:tc>
          <w:tcPr>
            <w:tcW w:w="1569" w:type="pct"/>
            <w:shd w:val="clear" w:color="auto" w:fill="auto"/>
          </w:tcPr>
          <w:p w:rsidR="00045078" w:rsidRPr="008E325F" w:rsidRDefault="00045078" w:rsidP="005B79F7">
            <w:pPr>
              <w:tabs>
                <w:tab w:val="left" w:pos="288"/>
                <w:tab w:val="left" w:pos="576"/>
                <w:tab w:val="left" w:pos="864"/>
                <w:tab w:val="left" w:pos="1152"/>
              </w:tabs>
              <w:suppressAutoHyphens/>
              <w:spacing w:after="120"/>
              <w:ind w:right="40"/>
              <w:rPr>
                <w:i/>
                <w:szCs w:val="24"/>
              </w:rPr>
            </w:pPr>
            <w:r w:rsidRPr="008E325F">
              <w:rPr>
                <w:i/>
                <w:szCs w:val="24"/>
              </w:rPr>
              <w:t>Дата принятия мнений:</w:t>
            </w:r>
          </w:p>
        </w:tc>
        <w:tc>
          <w:tcPr>
            <w:tcW w:w="3431" w:type="pct"/>
            <w:shd w:val="clear" w:color="auto" w:fill="auto"/>
          </w:tcPr>
          <w:p w:rsidR="00045078" w:rsidRPr="00045078" w:rsidRDefault="00045078" w:rsidP="00E11D4C">
            <w:pPr>
              <w:tabs>
                <w:tab w:val="left" w:pos="288"/>
                <w:tab w:val="left" w:pos="576"/>
                <w:tab w:val="left" w:pos="864"/>
                <w:tab w:val="left" w:pos="1152"/>
              </w:tabs>
              <w:spacing w:after="120"/>
              <w:ind w:right="43"/>
              <w:rPr>
                <w:szCs w:val="24"/>
              </w:rPr>
            </w:pPr>
            <w:r w:rsidRPr="00045078">
              <w:rPr>
                <w:szCs w:val="24"/>
              </w:rPr>
              <w:t>28</w:t>
            </w:r>
            <w:r w:rsidR="00E11D4C">
              <w:rPr>
                <w:szCs w:val="24"/>
                <w:lang w:val="en-US"/>
              </w:rPr>
              <w:t> </w:t>
            </w:r>
            <w:r w:rsidRPr="00045078">
              <w:rPr>
                <w:szCs w:val="24"/>
              </w:rPr>
              <w:t>февраля 2017</w:t>
            </w:r>
            <w:r w:rsidR="00E70F7B">
              <w:rPr>
                <w:szCs w:val="24"/>
              </w:rPr>
              <w:t> год</w:t>
            </w:r>
            <w:r w:rsidRPr="00045078">
              <w:rPr>
                <w:szCs w:val="24"/>
              </w:rPr>
              <w:t>а</w:t>
            </w:r>
          </w:p>
        </w:tc>
      </w:tr>
    </w:tbl>
    <w:p w:rsidR="00FB7ADC" w:rsidRDefault="00FB7ADC" w:rsidP="00FB7ADC">
      <w:pPr>
        <w:pStyle w:val="SingleTxt"/>
        <w:rPr>
          <w:lang w:val="en-US"/>
        </w:rPr>
      </w:pPr>
    </w:p>
    <w:p w:rsidR="004651C6" w:rsidRDefault="004651C6" w:rsidP="00EB3F14">
      <w:pPr>
        <w:pStyle w:val="SingleTxt"/>
        <w:rPr>
          <w:lang w:val="en-US"/>
        </w:rPr>
      </w:pPr>
      <w:r>
        <w:rPr>
          <w:lang w:val="en-US"/>
        </w:rPr>
        <w:br w:type="page"/>
      </w:r>
    </w:p>
    <w:p w:rsidR="00EB3F14" w:rsidRDefault="00EB3F14" w:rsidP="00EC3BCB">
      <w:pPr>
        <w:pStyle w:val="SingleTxt"/>
        <w:rPr>
          <w:lang w:val="en-US"/>
        </w:rPr>
      </w:pPr>
      <w:r w:rsidRPr="00EB3F14">
        <w:lastRenderedPageBreak/>
        <w:t>1.</w:t>
      </w:r>
      <w:r w:rsidRPr="00EB3F14">
        <w:tab/>
        <w:t>Автором сообщения является Л.Р., гражданка Молдовы, 1959</w:t>
      </w:r>
      <w:r w:rsidR="00E70F7B">
        <w:t> год</w:t>
      </w:r>
      <w:r w:rsidRPr="00EB3F14">
        <w:t>а рожд</w:t>
      </w:r>
      <w:r w:rsidRPr="00EB3F14">
        <w:t>е</w:t>
      </w:r>
      <w:r w:rsidRPr="00EB3F14">
        <w:t xml:space="preserve">ния. Она заявляет, что </w:t>
      </w:r>
      <w:r w:rsidR="00A1259B">
        <w:t xml:space="preserve">Республика </w:t>
      </w:r>
      <w:r w:rsidRPr="00EB3F14">
        <w:t>Молдова нарушила ее права, предусмотре</w:t>
      </w:r>
      <w:r w:rsidRPr="00EB3F14">
        <w:t>н</w:t>
      </w:r>
      <w:r w:rsidRPr="00EB3F14">
        <w:t>ные статьями</w:t>
      </w:r>
      <w:r w:rsidR="00A1259B">
        <w:t> </w:t>
      </w:r>
      <w:r w:rsidRPr="00EB3F14">
        <w:t>1, 2, 5 и 16 Конвенции о ликвидации всех форм дискриминации в</w:t>
      </w:r>
      <w:r w:rsidR="00A1259B">
        <w:t> </w:t>
      </w:r>
      <w:r w:rsidRPr="00EB3F14">
        <w:t>отношении женщин. Интересы автора представляет Александру Постика из</w:t>
      </w:r>
      <w:r w:rsidR="00A1259B">
        <w:t> </w:t>
      </w:r>
      <w:r w:rsidRPr="00EB3F14">
        <w:t xml:space="preserve">неправительственной организации </w:t>
      </w:r>
      <w:r w:rsidR="00A1259B" w:rsidRPr="00A1259B">
        <w:t>«Промо-ЛЕКС»</w:t>
      </w:r>
      <w:r w:rsidRPr="00EB3F14">
        <w:t>. Факультативный прот</w:t>
      </w:r>
      <w:r w:rsidRPr="00EB3F14">
        <w:t>о</w:t>
      </w:r>
      <w:r w:rsidRPr="00EB3F14">
        <w:t xml:space="preserve">кол </w:t>
      </w:r>
      <w:r w:rsidR="00A1259B" w:rsidRPr="00EB3F14">
        <w:t xml:space="preserve">вступил в силу </w:t>
      </w:r>
      <w:r w:rsidRPr="00EB3F14">
        <w:t>для Республики Молдова 28</w:t>
      </w:r>
      <w:r w:rsidR="00A1259B">
        <w:t> </w:t>
      </w:r>
      <w:r w:rsidRPr="00EB3F14">
        <w:t>февраля 2006</w:t>
      </w:r>
      <w:r w:rsidR="00E70F7B">
        <w:t> год</w:t>
      </w:r>
      <w:r w:rsidRPr="00EB3F14">
        <w:t>а.</w:t>
      </w:r>
    </w:p>
    <w:p w:rsidR="00A65A9F" w:rsidRPr="00A65A9F" w:rsidRDefault="00A65A9F" w:rsidP="00A65A9F">
      <w:pPr>
        <w:pStyle w:val="SingleTxt"/>
        <w:spacing w:after="0" w:line="120" w:lineRule="exact"/>
        <w:rPr>
          <w:sz w:val="10"/>
          <w:lang w:val="en-US"/>
        </w:rPr>
      </w:pPr>
    </w:p>
    <w:p w:rsidR="00EB3F14" w:rsidRDefault="00A1259B" w:rsidP="00A125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B3F14" w:rsidRPr="00EB3F14">
        <w:t xml:space="preserve">Факты в изложении автора </w:t>
      </w:r>
    </w:p>
    <w:p w:rsidR="00A1259B" w:rsidRPr="00A1259B" w:rsidRDefault="00A1259B" w:rsidP="00A1259B">
      <w:pPr>
        <w:pStyle w:val="SingleTxt"/>
        <w:spacing w:after="0" w:line="120" w:lineRule="exact"/>
        <w:rPr>
          <w:sz w:val="10"/>
        </w:rPr>
      </w:pPr>
    </w:p>
    <w:p w:rsidR="00EB3F14" w:rsidRPr="00EB3F14" w:rsidRDefault="00EB3F14" w:rsidP="004727F8">
      <w:pPr>
        <w:pStyle w:val="SingleTxt"/>
        <w:spacing w:after="100"/>
      </w:pPr>
      <w:r w:rsidRPr="00EB3F14">
        <w:t>2.1</w:t>
      </w:r>
      <w:r w:rsidRPr="00EB3F14">
        <w:tab/>
        <w:t>В 1985</w:t>
      </w:r>
      <w:r w:rsidR="00E70F7B">
        <w:t> год</w:t>
      </w:r>
      <w:r w:rsidRPr="00EB3F14">
        <w:t xml:space="preserve">у автор вышла замуж за В.Р., </w:t>
      </w:r>
      <w:r w:rsidR="00A1259B">
        <w:t xml:space="preserve">и в </w:t>
      </w:r>
      <w:r w:rsidR="00A1259B" w:rsidRPr="00A1259B">
        <w:t xml:space="preserve">1986 </w:t>
      </w:r>
      <w:r w:rsidR="00A1259B">
        <w:t xml:space="preserve">и </w:t>
      </w:r>
      <w:r w:rsidR="00A1259B" w:rsidRPr="00A1259B">
        <w:t>1988</w:t>
      </w:r>
      <w:r w:rsidR="00A1259B">
        <w:rPr>
          <w:lang w:val="en-US"/>
        </w:rPr>
        <w:t> </w:t>
      </w:r>
      <w:r w:rsidR="00A1259B">
        <w:t xml:space="preserve">годах </w:t>
      </w:r>
      <w:r w:rsidRPr="00EB3F14">
        <w:t>у них род</w:t>
      </w:r>
      <w:r w:rsidRPr="00EB3F14">
        <w:t>и</w:t>
      </w:r>
      <w:r w:rsidRPr="00EB3F14">
        <w:t>лись две дочери. В.Р. злоупотреблял спиртными напитками и жестоко обр</w:t>
      </w:r>
      <w:r w:rsidRPr="00EB3F14">
        <w:t>а</w:t>
      </w:r>
      <w:r w:rsidRPr="00EB3F14">
        <w:t>щался с нею и с дочерьми. Насилие с его стороны носило физический, псих</w:t>
      </w:r>
      <w:r w:rsidRPr="00EB3F14">
        <w:t>о</w:t>
      </w:r>
      <w:r w:rsidRPr="00EB3F14">
        <w:t>логический и экономический характер</w:t>
      </w:r>
      <w:r w:rsidRPr="00EB3F14">
        <w:rPr>
          <w:vertAlign w:val="superscript"/>
        </w:rPr>
        <w:footnoteReference w:id="3"/>
      </w:r>
      <w:r w:rsidRPr="00EB3F14">
        <w:t>. Автор неоднократно подавала заявл</w:t>
      </w:r>
      <w:r w:rsidRPr="00EB3F14">
        <w:t>е</w:t>
      </w:r>
      <w:r w:rsidRPr="00EB3F14">
        <w:t xml:space="preserve">ния в полицию, но В.Р. продолжал вести себя по-прежнему. </w:t>
      </w:r>
    </w:p>
    <w:p w:rsidR="00EB3F14" w:rsidRPr="00EB3F14" w:rsidRDefault="00EB3F14" w:rsidP="004727F8">
      <w:pPr>
        <w:pStyle w:val="SingleTxt"/>
        <w:spacing w:after="100"/>
      </w:pPr>
      <w:r w:rsidRPr="00EB3F14">
        <w:t>2.2</w:t>
      </w:r>
      <w:r w:rsidRPr="00EB3F14">
        <w:tab/>
        <w:t>Автор развелась с В.Р. 28</w:t>
      </w:r>
      <w:r w:rsidR="006A2E13">
        <w:t> </w:t>
      </w:r>
      <w:r w:rsidRPr="00EB3F14">
        <w:t>октября 2003</w:t>
      </w:r>
      <w:r w:rsidR="00E70F7B">
        <w:t> год</w:t>
      </w:r>
      <w:r w:rsidRPr="00EB3F14">
        <w:t>а, однако 29</w:t>
      </w:r>
      <w:r w:rsidR="006A2E13">
        <w:t> </w:t>
      </w:r>
      <w:r w:rsidRPr="00EB3F14">
        <w:t xml:space="preserve">декабря </w:t>
      </w:r>
      <w:r w:rsidR="006A2E13" w:rsidRPr="00EB3F14">
        <w:t xml:space="preserve">суд </w:t>
      </w:r>
      <w:r w:rsidRPr="00EB3F14">
        <w:t>сект</w:t>
      </w:r>
      <w:r w:rsidRPr="00EB3F14">
        <w:t>о</w:t>
      </w:r>
      <w:r w:rsidRPr="00EB3F14">
        <w:t>ра Чеканы постановил, что квартира должна оставаться в совместном польз</w:t>
      </w:r>
      <w:r w:rsidRPr="00EB3F14">
        <w:t>о</w:t>
      </w:r>
      <w:r w:rsidRPr="00EB3F14">
        <w:t>вании автора и В.Р. Поскольку они были вынуждены и дальше жить вместе, насилие не прекратилось. Автор продолжала заявлять об этом в полицию, но</w:t>
      </w:r>
      <w:r w:rsidR="006A2E13">
        <w:t> </w:t>
      </w:r>
      <w:r w:rsidRPr="00EB3F14">
        <w:t>в</w:t>
      </w:r>
      <w:r w:rsidR="006A2E13">
        <w:t> </w:t>
      </w:r>
      <w:r w:rsidRPr="00EB3F14">
        <w:t xml:space="preserve">ответ на жалобы ее саму обвинили в неподобающем поведении и даже </w:t>
      </w:r>
      <w:r w:rsidR="006A2E13">
        <w:t>п</w:t>
      </w:r>
      <w:r w:rsidR="006A2E13">
        <w:t>о</w:t>
      </w:r>
      <w:r w:rsidR="006A2E13">
        <w:t xml:space="preserve">ставили на профилактический учет в полиции </w:t>
      </w:r>
      <w:r w:rsidRPr="00EB3F14">
        <w:t>как «нарушителя</w:t>
      </w:r>
      <w:r w:rsidR="006A2E13">
        <w:t xml:space="preserve"> семейного сп</w:t>
      </w:r>
      <w:r w:rsidR="006A2E13">
        <w:t>о</w:t>
      </w:r>
      <w:r w:rsidR="006A2E13">
        <w:t>койствия</w:t>
      </w:r>
      <w:r w:rsidRPr="00EB3F14">
        <w:t>».</w:t>
      </w:r>
    </w:p>
    <w:p w:rsidR="00EB3F14" w:rsidRPr="00EB3F14" w:rsidRDefault="00EB3F14" w:rsidP="004727F8">
      <w:pPr>
        <w:pStyle w:val="SingleTxt"/>
        <w:spacing w:after="100"/>
      </w:pPr>
      <w:r w:rsidRPr="00EB3F14">
        <w:t>2.3</w:t>
      </w:r>
      <w:r w:rsidRPr="00EB3F14">
        <w:tab/>
        <w:t>3</w:t>
      </w:r>
      <w:r w:rsidR="006A2E13">
        <w:t> </w:t>
      </w:r>
      <w:r w:rsidRPr="00EB3F14">
        <w:t>июня 2010</w:t>
      </w:r>
      <w:r w:rsidR="00E70F7B">
        <w:t> год</w:t>
      </w:r>
      <w:r w:rsidRPr="00EB3F14">
        <w:t>а В.Р. попытался задушить автора, в результате чего она потеряла сознание. Вызвали скорую помощь и полицию, открыли администр</w:t>
      </w:r>
      <w:r w:rsidRPr="00EB3F14">
        <w:t>а</w:t>
      </w:r>
      <w:r w:rsidRPr="00EB3F14">
        <w:t xml:space="preserve">тивное дело. Поскольку автора не информировали о ходе </w:t>
      </w:r>
      <w:r w:rsidR="00F7431D">
        <w:t xml:space="preserve">рассмотрения </w:t>
      </w:r>
      <w:r w:rsidRPr="00EB3F14">
        <w:t>этого дела, несмотря на ее многочисленные запросы, она обратилась за помощью в</w:t>
      </w:r>
      <w:r w:rsidR="00F7431D">
        <w:t> «Промо-ЛЕКС»</w:t>
      </w:r>
      <w:r w:rsidRPr="00EB3F14">
        <w:t xml:space="preserve">. </w:t>
      </w:r>
    </w:p>
    <w:p w:rsidR="00EB3F14" w:rsidRPr="00EB3F14" w:rsidRDefault="00EB3F14" w:rsidP="00EC3BCB">
      <w:pPr>
        <w:pStyle w:val="SingleTxt"/>
      </w:pPr>
      <w:r w:rsidRPr="00EB3F14">
        <w:t>2.4</w:t>
      </w:r>
      <w:r w:rsidRPr="00EB3F14">
        <w:tab/>
        <w:t>4 и 9</w:t>
      </w:r>
      <w:r w:rsidR="006A2E13">
        <w:t> </w:t>
      </w:r>
      <w:r w:rsidRPr="00EB3F14">
        <w:t>июня 2010</w:t>
      </w:r>
      <w:r w:rsidR="00E70F7B">
        <w:t> год</w:t>
      </w:r>
      <w:r w:rsidRPr="00EB3F14">
        <w:t xml:space="preserve">а, </w:t>
      </w:r>
      <w:r w:rsidR="00F7431D">
        <w:t>руководствуясь</w:t>
      </w:r>
      <w:r w:rsidRPr="00EB3F14">
        <w:t xml:space="preserve"> Законом</w:t>
      </w:r>
      <w:r w:rsidR="00F7431D">
        <w:t xml:space="preserve"> о </w:t>
      </w:r>
      <w:r w:rsidRPr="00EB3F14">
        <w:t xml:space="preserve">предупреждении </w:t>
      </w:r>
      <w:r w:rsidR="00F7431D">
        <w:t>и прес</w:t>
      </w:r>
      <w:r w:rsidR="00F7431D">
        <w:t>е</w:t>
      </w:r>
      <w:r w:rsidR="00F7431D">
        <w:t xml:space="preserve">чении </w:t>
      </w:r>
      <w:r w:rsidRPr="00EB3F14">
        <w:t xml:space="preserve">насилия </w:t>
      </w:r>
      <w:r w:rsidR="00F7431D">
        <w:t xml:space="preserve">в семье № 45 </w:t>
      </w:r>
      <w:r w:rsidRPr="00EB3F14">
        <w:t xml:space="preserve">и постановлением </w:t>
      </w:r>
      <w:r w:rsidR="00E70F7B">
        <w:t>Министерст</w:t>
      </w:r>
      <w:r w:rsidR="00F7431D" w:rsidRPr="00EB3F14">
        <w:t xml:space="preserve">ва </w:t>
      </w:r>
      <w:r w:rsidRPr="00EB3F14">
        <w:t>внутренних дел №</w:t>
      </w:r>
      <w:r w:rsidR="006A2E13">
        <w:t> </w:t>
      </w:r>
      <w:r w:rsidRPr="00EB3F14">
        <w:t>350 от 2</w:t>
      </w:r>
      <w:r w:rsidR="006A2E13">
        <w:t> </w:t>
      </w:r>
      <w:r w:rsidRPr="00EB3F14">
        <w:t>октября 2008</w:t>
      </w:r>
      <w:r w:rsidR="00E70F7B">
        <w:t> год</w:t>
      </w:r>
      <w:r w:rsidRPr="00EB3F14">
        <w:t xml:space="preserve">а, организация </w:t>
      </w:r>
      <w:r w:rsidR="00F7431D">
        <w:t xml:space="preserve">«Промо-ЛЕКС» направила </w:t>
      </w:r>
      <w:r w:rsidRPr="00EB3F14">
        <w:t>от им</w:t>
      </w:r>
      <w:r w:rsidRPr="00EB3F14">
        <w:t>е</w:t>
      </w:r>
      <w:r w:rsidRPr="00EB3F14">
        <w:t xml:space="preserve">ни автора </w:t>
      </w:r>
      <w:r w:rsidR="00F7431D">
        <w:t>заявления</w:t>
      </w:r>
      <w:r w:rsidRPr="00EB3F14">
        <w:t xml:space="preserve"> в инспекторат полиции сектора Чеканы и в полицейский участок</w:t>
      </w:r>
      <w:r w:rsidR="00F7431D">
        <w:t> </w:t>
      </w:r>
      <w:r w:rsidRPr="00EB3F14">
        <w:t>№</w:t>
      </w:r>
      <w:r w:rsidR="00F7431D">
        <w:t> </w:t>
      </w:r>
      <w:r w:rsidRPr="00EB3F14">
        <w:t>4 сектора Чеканы с требованием незамедлительно пресечь насилие в отношении автора. 11</w:t>
      </w:r>
      <w:r w:rsidR="00F7431D">
        <w:t> </w:t>
      </w:r>
      <w:r w:rsidRPr="00EB3F14">
        <w:t>июня 2010</w:t>
      </w:r>
      <w:r w:rsidR="00E70F7B">
        <w:t> год</w:t>
      </w:r>
      <w:r w:rsidRPr="00EB3F14">
        <w:t xml:space="preserve">а в </w:t>
      </w:r>
      <w:r w:rsidR="00F7431D" w:rsidRPr="00EB3F14">
        <w:t xml:space="preserve">суд </w:t>
      </w:r>
      <w:r w:rsidRPr="00EB3F14">
        <w:t xml:space="preserve">сектора Чеканы было направлено </w:t>
      </w:r>
      <w:r w:rsidR="00F7431D">
        <w:t>заявление о вынесении защитного предписания</w:t>
      </w:r>
      <w:r w:rsidRPr="00EB3F14">
        <w:t xml:space="preserve">, чтобы предотвратить акты </w:t>
      </w:r>
      <w:r w:rsidR="00F7431D">
        <w:t>б</w:t>
      </w:r>
      <w:r w:rsidR="00F7431D">
        <w:t>ы</w:t>
      </w:r>
      <w:r w:rsidR="00F7431D">
        <w:t>тового</w:t>
      </w:r>
      <w:r w:rsidRPr="00EB3F14">
        <w:t xml:space="preserve"> насилия со стороны В.Р. и запретить ему входить в помещения, заним</w:t>
      </w:r>
      <w:r w:rsidRPr="00EB3F14">
        <w:t>а</w:t>
      </w:r>
      <w:r w:rsidRPr="00EB3F14">
        <w:t>емые автором, прекратить нанесение ущерба ее имуществу, запретить ему пр</w:t>
      </w:r>
      <w:r w:rsidRPr="00EB3F14">
        <w:t>и</w:t>
      </w:r>
      <w:r w:rsidRPr="00EB3F14">
        <w:t>водить в дом гостей для распития спиртных напитков</w:t>
      </w:r>
      <w:r w:rsidR="00F7431D">
        <w:t xml:space="preserve">, запретить </w:t>
      </w:r>
      <w:r w:rsidRPr="00EB3F14">
        <w:t xml:space="preserve">совершать иные действия, </w:t>
      </w:r>
      <w:r w:rsidR="00F7431D">
        <w:t xml:space="preserve">делающие </w:t>
      </w:r>
      <w:r w:rsidRPr="00EB3F14">
        <w:t xml:space="preserve">жизнь автора невыносимой, </w:t>
      </w:r>
      <w:r w:rsidR="00F7431D">
        <w:t xml:space="preserve">и </w:t>
      </w:r>
      <w:r w:rsidRPr="00EB3F14">
        <w:t xml:space="preserve">обязать его регулярно вносить денежные средства на содержание квартиры. </w:t>
      </w:r>
      <w:r w:rsidR="00F7431D">
        <w:t>В заявлении испрашив</w:t>
      </w:r>
      <w:r w:rsidR="00F7431D">
        <w:t>а</w:t>
      </w:r>
      <w:r w:rsidR="00F7431D">
        <w:t xml:space="preserve">лось вынесение предписания </w:t>
      </w:r>
      <w:r w:rsidRPr="00EB3F14">
        <w:t>на срок 30</w:t>
      </w:r>
      <w:r w:rsidR="006A2E13">
        <w:t> </w:t>
      </w:r>
      <w:r w:rsidRPr="00EB3F14">
        <w:t>дней. Несмотря на то, что Закон</w:t>
      </w:r>
      <w:r w:rsidR="006A2E13">
        <w:t> </w:t>
      </w:r>
      <w:r w:rsidRPr="00EB3F14">
        <w:t>№</w:t>
      </w:r>
      <w:r w:rsidR="006A2E13">
        <w:t> </w:t>
      </w:r>
      <w:r w:rsidRPr="00EB3F14">
        <w:t>45 требует, чтобы решени</w:t>
      </w:r>
      <w:r w:rsidR="00F7431D">
        <w:t>я</w:t>
      </w:r>
      <w:r w:rsidRPr="00EB3F14">
        <w:t xml:space="preserve"> по таким </w:t>
      </w:r>
      <w:r w:rsidR="00F7431D">
        <w:t xml:space="preserve">заявлениям принимались </w:t>
      </w:r>
      <w:r w:rsidRPr="00EB3F14">
        <w:t>в течение 24</w:t>
      </w:r>
      <w:r w:rsidR="006A2E13">
        <w:t> </w:t>
      </w:r>
      <w:r w:rsidRPr="00EB3F14">
        <w:t>часов</w:t>
      </w:r>
      <w:r w:rsidRPr="00EB3F14">
        <w:rPr>
          <w:vertAlign w:val="superscript"/>
        </w:rPr>
        <w:footnoteReference w:id="4"/>
      </w:r>
      <w:r w:rsidRPr="00EB3F14">
        <w:t>, лишь 15</w:t>
      </w:r>
      <w:r w:rsidR="006A2E13">
        <w:t> </w:t>
      </w:r>
      <w:r w:rsidRPr="00EB3F14">
        <w:t>июня 2010</w:t>
      </w:r>
      <w:r w:rsidR="00E70F7B">
        <w:t> год</w:t>
      </w:r>
      <w:r w:rsidRPr="00EB3F14">
        <w:t xml:space="preserve">а </w:t>
      </w:r>
      <w:r w:rsidR="00F7431D" w:rsidRPr="00EB3F14">
        <w:t xml:space="preserve">суд </w:t>
      </w:r>
      <w:r w:rsidRPr="00EB3F14">
        <w:t xml:space="preserve">сектора отклонил данное </w:t>
      </w:r>
      <w:r w:rsidR="00F7431D">
        <w:t xml:space="preserve">заявление </w:t>
      </w:r>
      <w:r w:rsidRPr="00EB3F14">
        <w:t>на том осн</w:t>
      </w:r>
      <w:r w:rsidRPr="00EB3F14">
        <w:t>о</w:t>
      </w:r>
      <w:r w:rsidRPr="00EB3F14">
        <w:t xml:space="preserve">вании, что запрашиваемые меры не предусмотрены законом и, кроме того, между сторонами </w:t>
      </w:r>
      <w:r w:rsidR="00F7431D">
        <w:t xml:space="preserve">существует </w:t>
      </w:r>
      <w:r w:rsidRPr="00EB3F14">
        <w:t>гражданско-правовой спор</w:t>
      </w:r>
      <w:r w:rsidRPr="00EB3F14">
        <w:rPr>
          <w:vertAlign w:val="superscript"/>
        </w:rPr>
        <w:footnoteReference w:id="5"/>
      </w:r>
      <w:r w:rsidRPr="00EB3F14">
        <w:t>. Автору удалось это выяснить лишь после того, как 16</w:t>
      </w:r>
      <w:r w:rsidR="00F7431D">
        <w:t> </w:t>
      </w:r>
      <w:r w:rsidRPr="00EB3F14">
        <w:t>июня 2010</w:t>
      </w:r>
      <w:r w:rsidR="00E70F7B">
        <w:t> год</w:t>
      </w:r>
      <w:r w:rsidRPr="00EB3F14">
        <w:t xml:space="preserve">а она обратилась в </w:t>
      </w:r>
      <w:r w:rsidR="00F7431D" w:rsidRPr="00EB3F14">
        <w:t xml:space="preserve">суд </w:t>
      </w:r>
      <w:r w:rsidRPr="00EB3F14">
        <w:t>сект</w:t>
      </w:r>
      <w:r w:rsidRPr="00EB3F14">
        <w:t>о</w:t>
      </w:r>
      <w:r w:rsidRPr="00EB3F14">
        <w:t>ра.</w:t>
      </w:r>
    </w:p>
    <w:p w:rsidR="00EB3F14" w:rsidRPr="00EB3F14" w:rsidRDefault="00EB3F14" w:rsidP="00EC3BCB">
      <w:pPr>
        <w:pStyle w:val="SingleTxt"/>
      </w:pPr>
      <w:r w:rsidRPr="00EB3F14">
        <w:lastRenderedPageBreak/>
        <w:t>2.5</w:t>
      </w:r>
      <w:r w:rsidRPr="00EB3F14">
        <w:tab/>
        <w:t>21</w:t>
      </w:r>
      <w:r w:rsidR="00C652F5">
        <w:t> </w:t>
      </w:r>
      <w:r w:rsidRPr="00EB3F14">
        <w:t>июня 2010</w:t>
      </w:r>
      <w:r w:rsidR="00E70F7B">
        <w:t> год</w:t>
      </w:r>
      <w:r w:rsidRPr="00EB3F14">
        <w:t xml:space="preserve">а автор подала в </w:t>
      </w:r>
      <w:r w:rsidR="00C652F5" w:rsidRPr="00EB3F14">
        <w:t xml:space="preserve">суд </w:t>
      </w:r>
      <w:r w:rsidRPr="00EB3F14">
        <w:t xml:space="preserve">сектора Чеканы новое </w:t>
      </w:r>
      <w:r w:rsidR="00C652F5">
        <w:t>заявление о вынесении защитного предписания</w:t>
      </w:r>
      <w:r w:rsidRPr="00EB3F14">
        <w:t xml:space="preserve">. К </w:t>
      </w:r>
      <w:r w:rsidR="00C652F5">
        <w:t xml:space="preserve">заявлению </w:t>
      </w:r>
      <w:r w:rsidRPr="00EB3F14">
        <w:t xml:space="preserve">прилагалось </w:t>
      </w:r>
      <w:r w:rsidR="00C652F5">
        <w:t>ходатайство</w:t>
      </w:r>
      <w:r w:rsidRPr="00EB3F14">
        <w:t xml:space="preserve"> на</w:t>
      </w:r>
      <w:r w:rsidR="00C652F5">
        <w:t> </w:t>
      </w:r>
      <w:r w:rsidRPr="00EB3F14">
        <w:t>имя старшего судьи. 22</w:t>
      </w:r>
      <w:r w:rsidR="00C652F5">
        <w:t> </w:t>
      </w:r>
      <w:r w:rsidRPr="00EB3F14">
        <w:t>июня 2010</w:t>
      </w:r>
      <w:r w:rsidR="00E70F7B">
        <w:t> год</w:t>
      </w:r>
      <w:r w:rsidRPr="00EB3F14">
        <w:t xml:space="preserve">а </w:t>
      </w:r>
      <w:r w:rsidR="00C652F5" w:rsidRPr="00EB3F14">
        <w:t xml:space="preserve">суд </w:t>
      </w:r>
      <w:r w:rsidRPr="00EB3F14">
        <w:t>сектора признал эту жалобу ч</w:t>
      </w:r>
      <w:r w:rsidRPr="00EB3F14">
        <w:t>а</w:t>
      </w:r>
      <w:r w:rsidRPr="00EB3F14">
        <w:t xml:space="preserve">стично приемлемой и назначил </w:t>
      </w:r>
      <w:r w:rsidR="00B32EC0">
        <w:t>защитные</w:t>
      </w:r>
      <w:r w:rsidR="00C652F5">
        <w:t xml:space="preserve"> </w:t>
      </w:r>
      <w:r w:rsidRPr="00EB3F14">
        <w:t>меры на срок 30</w:t>
      </w:r>
      <w:r w:rsidR="00C652F5">
        <w:t> </w:t>
      </w:r>
      <w:r w:rsidRPr="00EB3F14">
        <w:t>дней, потребовав от В.Р. покинуть квартиру и не приближаться к жертве.</w:t>
      </w:r>
    </w:p>
    <w:p w:rsidR="00EB3F14" w:rsidRPr="00EB3F14" w:rsidRDefault="00EB3F14" w:rsidP="00EC3BCB">
      <w:pPr>
        <w:pStyle w:val="SingleTxt"/>
      </w:pPr>
      <w:r w:rsidRPr="00EB3F14">
        <w:t>2.6</w:t>
      </w:r>
      <w:r w:rsidRPr="00EB3F14">
        <w:tab/>
        <w:t>23</w:t>
      </w:r>
      <w:r w:rsidR="00C652F5">
        <w:t> </w:t>
      </w:r>
      <w:r w:rsidRPr="00EB3F14">
        <w:t>июня 2010</w:t>
      </w:r>
      <w:r w:rsidR="00E70F7B">
        <w:t> год</w:t>
      </w:r>
      <w:r w:rsidRPr="00EB3F14">
        <w:t>а в ответ на первое заявление, поданное 3</w:t>
      </w:r>
      <w:r w:rsidR="00C652F5">
        <w:t> </w:t>
      </w:r>
      <w:r w:rsidRPr="00EB3F14">
        <w:t>июня 2010</w:t>
      </w:r>
      <w:r w:rsidR="00E70F7B">
        <w:t> год</w:t>
      </w:r>
      <w:r w:rsidRPr="00EB3F14">
        <w:t>а, полиция вынесла В.Р. официальное предупреждение</w:t>
      </w:r>
      <w:r w:rsidR="00C652F5">
        <w:t xml:space="preserve"> по поводу </w:t>
      </w:r>
      <w:r w:rsidRPr="00EB3F14">
        <w:t>л</w:t>
      </w:r>
      <w:r w:rsidRPr="00EB3F14">
        <w:t>ю</w:t>
      </w:r>
      <w:r w:rsidRPr="00EB3F14">
        <w:t>бых проявлений насилия в отношении автора и</w:t>
      </w:r>
      <w:r w:rsidR="00C652F5">
        <w:t xml:space="preserve"> поставила его на учет</w:t>
      </w:r>
      <w:r w:rsidRPr="00EB3F14">
        <w:rPr>
          <w:vertAlign w:val="superscript"/>
        </w:rPr>
        <w:footnoteReference w:id="6"/>
      </w:r>
      <w:r w:rsidRPr="00EB3F14">
        <w:t>.</w:t>
      </w:r>
    </w:p>
    <w:p w:rsidR="00EB3F14" w:rsidRPr="00EB3F14" w:rsidRDefault="00EB3F14" w:rsidP="00EC3BCB">
      <w:pPr>
        <w:pStyle w:val="SingleTxt"/>
      </w:pPr>
      <w:r w:rsidRPr="00EB3F14">
        <w:t>2.7</w:t>
      </w:r>
      <w:r w:rsidRPr="00EB3F14">
        <w:tab/>
        <w:t xml:space="preserve">Поскольку </w:t>
      </w:r>
      <w:r w:rsidR="00CD070F">
        <w:t>защитное предписание не было выполнено</w:t>
      </w:r>
      <w:r w:rsidRPr="00EB3F14">
        <w:t xml:space="preserve"> и В.Р. остался в</w:t>
      </w:r>
      <w:r w:rsidR="00CD070F">
        <w:t> </w:t>
      </w:r>
      <w:r w:rsidRPr="00EB3F14">
        <w:t xml:space="preserve">квартире, в инспекторат полиции сектора Чеканы было подано </w:t>
      </w:r>
      <w:r w:rsidR="00CD070F">
        <w:t xml:space="preserve">заявление </w:t>
      </w:r>
      <w:r w:rsidRPr="00EB3F14">
        <w:t>о</w:t>
      </w:r>
      <w:r w:rsidR="00CD070F">
        <w:t> </w:t>
      </w:r>
      <w:r w:rsidRPr="00EB3F14">
        <w:t xml:space="preserve">принудительном исполнении решения </w:t>
      </w:r>
      <w:r w:rsidR="00CD070F" w:rsidRPr="00EB3F14">
        <w:t xml:space="preserve">суда </w:t>
      </w:r>
      <w:r w:rsidRPr="00EB3F14">
        <w:t>сектора Чеканы. 28</w:t>
      </w:r>
      <w:r w:rsidR="00CD070F">
        <w:t> </w:t>
      </w:r>
      <w:r w:rsidRPr="00EB3F14">
        <w:t>июня 2010</w:t>
      </w:r>
      <w:r w:rsidR="00E70F7B">
        <w:t> год</w:t>
      </w:r>
      <w:r w:rsidRPr="00EB3F14">
        <w:t>а инспекторат просто напомнил В.Р. о</w:t>
      </w:r>
      <w:r w:rsidR="00CD070F">
        <w:t xml:space="preserve"> защитном предписании</w:t>
      </w:r>
      <w:r w:rsidRPr="00EB3F14">
        <w:t>, но в</w:t>
      </w:r>
      <w:r w:rsidRPr="00EB3F14">
        <w:t>ы</w:t>
      </w:r>
      <w:r w:rsidRPr="00EB3F14">
        <w:t xml:space="preserve">селить его из квартиры отказался. </w:t>
      </w:r>
    </w:p>
    <w:p w:rsidR="00EB3F14" w:rsidRPr="00EB3F14" w:rsidRDefault="00EB3F14" w:rsidP="00EC3BCB">
      <w:pPr>
        <w:pStyle w:val="SingleTxt"/>
      </w:pPr>
      <w:r w:rsidRPr="00EB3F14">
        <w:t>2.8</w:t>
      </w:r>
      <w:r w:rsidRPr="00EB3F14">
        <w:tab/>
        <w:t>13</w:t>
      </w:r>
      <w:r w:rsidR="00853466">
        <w:t> </w:t>
      </w:r>
      <w:r w:rsidRPr="00EB3F14">
        <w:t>августа 2010</w:t>
      </w:r>
      <w:r w:rsidR="00E70F7B">
        <w:t> год</w:t>
      </w:r>
      <w:r w:rsidRPr="00EB3F14">
        <w:t>а автор обратилась к начальнику полицейского учас</w:t>
      </w:r>
      <w:r w:rsidRPr="00EB3F14">
        <w:t>т</w:t>
      </w:r>
      <w:r w:rsidRPr="00EB3F14">
        <w:t>ка</w:t>
      </w:r>
      <w:r w:rsidR="00853466">
        <w:t> </w:t>
      </w:r>
      <w:r w:rsidRPr="00EB3F14">
        <w:t>№</w:t>
      </w:r>
      <w:r w:rsidR="00853466">
        <w:t> </w:t>
      </w:r>
      <w:r w:rsidRPr="00EB3F14">
        <w:t>4 с жалобой на запугивани</w:t>
      </w:r>
      <w:r w:rsidR="00853466">
        <w:t>я</w:t>
      </w:r>
      <w:r w:rsidRPr="00EB3F14">
        <w:t xml:space="preserve"> со стороны В.Р. В сентябре 2010</w:t>
      </w:r>
      <w:r w:rsidR="00E70F7B">
        <w:t> год</w:t>
      </w:r>
      <w:r w:rsidRPr="00EB3F14">
        <w:t>а В.Р. с</w:t>
      </w:r>
      <w:r w:rsidRPr="00EB3F14">
        <w:t>о</w:t>
      </w:r>
      <w:r w:rsidRPr="00EB3F14">
        <w:t>вершил ряд насильственных действий в отношении автора</w:t>
      </w:r>
      <w:r w:rsidRPr="00EB3F14">
        <w:rPr>
          <w:vertAlign w:val="superscript"/>
        </w:rPr>
        <w:footnoteReference w:id="7"/>
      </w:r>
      <w:r w:rsidRPr="00EB3F14">
        <w:t>. 18 и 27</w:t>
      </w:r>
      <w:r w:rsidR="00853466">
        <w:t> </w:t>
      </w:r>
      <w:r w:rsidRPr="00EB3F14">
        <w:t>сентября 2010</w:t>
      </w:r>
      <w:r w:rsidR="00E70F7B">
        <w:t> год</w:t>
      </w:r>
      <w:r w:rsidRPr="00EB3F14">
        <w:t>а, когда автор подала в полицейский участок</w:t>
      </w:r>
      <w:r w:rsidR="00853466">
        <w:t> </w:t>
      </w:r>
      <w:r w:rsidRPr="00EB3F14">
        <w:t>№</w:t>
      </w:r>
      <w:r w:rsidR="00853466">
        <w:t> </w:t>
      </w:r>
      <w:r w:rsidRPr="00EB3F14">
        <w:t xml:space="preserve">4 два заявления </w:t>
      </w:r>
      <w:r w:rsidR="00853466">
        <w:t>в связи с дальнейшими угрозами</w:t>
      </w:r>
      <w:r w:rsidRPr="00EB3F14">
        <w:t xml:space="preserve"> со стороны В.Р., ей сказали не подавать больше зая</w:t>
      </w:r>
      <w:r w:rsidRPr="00EB3F14">
        <w:t>в</w:t>
      </w:r>
      <w:r w:rsidRPr="00EB3F14">
        <w:t>лений, поскольку ее утверждения расходятся с показаниями В.Р.</w:t>
      </w:r>
    </w:p>
    <w:p w:rsidR="00EB3F14" w:rsidRPr="00EB3F14" w:rsidRDefault="00EB3F14" w:rsidP="00EC3BCB">
      <w:pPr>
        <w:pStyle w:val="SingleTxt"/>
      </w:pPr>
      <w:r w:rsidRPr="00EB3F14">
        <w:t>2.9</w:t>
      </w:r>
      <w:r w:rsidRPr="00EB3F14">
        <w:tab/>
        <w:t>22</w:t>
      </w:r>
      <w:r w:rsidR="00853466">
        <w:t> </w:t>
      </w:r>
      <w:r w:rsidRPr="00EB3F14">
        <w:t>сентября 2010</w:t>
      </w:r>
      <w:r w:rsidR="00E70F7B">
        <w:t> год</w:t>
      </w:r>
      <w:r w:rsidRPr="00EB3F14">
        <w:t>а автор, в соответствии со статьей</w:t>
      </w:r>
      <w:r w:rsidR="00853466">
        <w:t> </w:t>
      </w:r>
      <w:r w:rsidRPr="00EB3F14">
        <w:t>262 Уголовно-процессуального кодекса</w:t>
      </w:r>
      <w:r w:rsidRPr="00EB3F14">
        <w:rPr>
          <w:vertAlign w:val="superscript"/>
        </w:rPr>
        <w:footnoteReference w:id="8"/>
      </w:r>
      <w:r w:rsidRPr="00EB3F14">
        <w:t xml:space="preserve">, подала в </w:t>
      </w:r>
      <w:r w:rsidR="006D420A" w:rsidRPr="00EB3F14">
        <w:t xml:space="preserve">прокуратуру </w:t>
      </w:r>
      <w:r w:rsidRPr="00EB3F14">
        <w:t>сектора Чеканы заявление о</w:t>
      </w:r>
      <w:r w:rsidR="006D420A">
        <w:t> </w:t>
      </w:r>
      <w:r w:rsidRPr="00EB3F14">
        <w:t xml:space="preserve">возбуждении в отношении В.Р. уголовного дела </w:t>
      </w:r>
      <w:r w:rsidR="006D420A">
        <w:t xml:space="preserve">по фактам бытового насилия и невыполнения защитного предписания </w:t>
      </w:r>
      <w:r w:rsidRPr="00EB3F14">
        <w:t>от 22</w:t>
      </w:r>
      <w:r w:rsidR="006D420A">
        <w:t> </w:t>
      </w:r>
      <w:r w:rsidRPr="00EB3F14">
        <w:t>июня 2010</w:t>
      </w:r>
      <w:r w:rsidR="00E70F7B">
        <w:t> год</w:t>
      </w:r>
      <w:r w:rsidRPr="00EB3F14">
        <w:t>а. 21</w:t>
      </w:r>
      <w:r w:rsidR="006D420A">
        <w:t> </w:t>
      </w:r>
      <w:r w:rsidRPr="00EB3F14">
        <w:t>января 2011</w:t>
      </w:r>
      <w:r w:rsidR="006D420A">
        <w:t> </w:t>
      </w:r>
      <w:r w:rsidRPr="00EB3F14">
        <w:t>года прокуратура уведомила автора о своем решении от 19</w:t>
      </w:r>
      <w:r w:rsidR="006D420A">
        <w:t> </w:t>
      </w:r>
      <w:r w:rsidRPr="00EB3F14">
        <w:t>ноября 2010</w:t>
      </w:r>
      <w:r w:rsidR="009B5718">
        <w:t> </w:t>
      </w:r>
      <w:r w:rsidRPr="00EB3F14">
        <w:t>года отказать в возбуждении уголовного дела против В.Р. на основании отсутствия медицинск</w:t>
      </w:r>
      <w:r w:rsidR="006D420A">
        <w:t>ого заключения</w:t>
      </w:r>
      <w:r w:rsidRPr="00EB3F14">
        <w:t xml:space="preserve"> и подтверждений нравственных страд</w:t>
      </w:r>
      <w:r w:rsidRPr="00EB3F14">
        <w:t>а</w:t>
      </w:r>
      <w:r w:rsidRPr="00EB3F14">
        <w:t>ний, а</w:t>
      </w:r>
      <w:r w:rsidR="006D420A">
        <w:t> </w:t>
      </w:r>
      <w:r w:rsidRPr="00EB3F14">
        <w:t>также на основании того, что утверждения автора противоречат показ</w:t>
      </w:r>
      <w:r w:rsidRPr="00EB3F14">
        <w:t>а</w:t>
      </w:r>
      <w:r w:rsidRPr="00EB3F14">
        <w:t>ниям В.Р. Также было указано, что на сотрудника полицейского участка</w:t>
      </w:r>
      <w:r w:rsidR="006D420A">
        <w:t> </w:t>
      </w:r>
      <w:r w:rsidRPr="00EB3F14">
        <w:t>№</w:t>
      </w:r>
      <w:r w:rsidR="006D420A">
        <w:t> </w:t>
      </w:r>
      <w:r w:rsidRPr="00EB3F14">
        <w:t>4, который угрожал автору, было наложено дисциплинарное взыскание. 27</w:t>
      </w:r>
      <w:r w:rsidR="006D420A">
        <w:t> </w:t>
      </w:r>
      <w:r w:rsidRPr="00EB3F14">
        <w:t>сентября и</w:t>
      </w:r>
      <w:r w:rsidR="006D420A">
        <w:t> </w:t>
      </w:r>
      <w:r w:rsidRPr="00EB3F14">
        <w:t>6</w:t>
      </w:r>
      <w:r w:rsidR="006D420A">
        <w:t> </w:t>
      </w:r>
      <w:r w:rsidRPr="00EB3F14">
        <w:t>октября 2010</w:t>
      </w:r>
      <w:r w:rsidR="00E70F7B">
        <w:t> год</w:t>
      </w:r>
      <w:r w:rsidRPr="00EB3F14">
        <w:t>а автор обратилась в Генеральную прокурат</w:t>
      </w:r>
      <w:r w:rsidRPr="00EB3F14">
        <w:t>у</w:t>
      </w:r>
      <w:r w:rsidRPr="00EB3F14">
        <w:t>ру и Министерство социальной защиты, требуя исполнения законодательства о</w:t>
      </w:r>
      <w:r w:rsidR="009B5718">
        <w:t> </w:t>
      </w:r>
      <w:r w:rsidR="00822751">
        <w:t xml:space="preserve">борьбе с бытовым </w:t>
      </w:r>
      <w:r w:rsidR="0002193D">
        <w:t>насилием</w:t>
      </w:r>
      <w:r w:rsidRPr="00EB3F14">
        <w:rPr>
          <w:vertAlign w:val="superscript"/>
        </w:rPr>
        <w:footnoteReference w:id="9"/>
      </w:r>
      <w:r w:rsidRPr="00EB3F14">
        <w:t>. 13</w:t>
      </w:r>
      <w:r w:rsidR="0002193D">
        <w:t> </w:t>
      </w:r>
      <w:r w:rsidRPr="00EB3F14">
        <w:t>октября 2010</w:t>
      </w:r>
      <w:r w:rsidR="00E70F7B">
        <w:t> год</w:t>
      </w:r>
      <w:r w:rsidRPr="00EB3F14">
        <w:t>а она подала в полицию з</w:t>
      </w:r>
      <w:r w:rsidRPr="00EB3F14">
        <w:t>а</w:t>
      </w:r>
      <w:r w:rsidRPr="00EB3F14">
        <w:t>явление об</w:t>
      </w:r>
      <w:r w:rsidR="009B5718">
        <w:t> </w:t>
      </w:r>
      <w:r w:rsidRPr="00EB3F14">
        <w:t>антиобщественном поведении В.Р. и о нарушении им общественн</w:t>
      </w:r>
      <w:r w:rsidRPr="00EB3F14">
        <w:t>о</w:t>
      </w:r>
      <w:r w:rsidRPr="00EB3F14">
        <w:t xml:space="preserve">го порядка, </w:t>
      </w:r>
      <w:r w:rsidR="0002193D">
        <w:t>его постоянном пьянстве и повреждении имущества заявителя</w:t>
      </w:r>
      <w:r w:rsidRPr="00EB3F14">
        <w:t>, а также о</w:t>
      </w:r>
      <w:r w:rsidR="009B5718">
        <w:t> </w:t>
      </w:r>
      <w:r w:rsidRPr="00EB3F14">
        <w:t>том, что он забил гвоздями окно.</w:t>
      </w:r>
    </w:p>
    <w:p w:rsidR="00EB3F14" w:rsidRPr="00EB3F14" w:rsidRDefault="00EB3F14" w:rsidP="00EC3BCB">
      <w:pPr>
        <w:pStyle w:val="SingleTxt"/>
      </w:pPr>
      <w:r w:rsidRPr="00EB3F14">
        <w:t xml:space="preserve">2.10 На протяжении всего разбирательства </w:t>
      </w:r>
      <w:r w:rsidR="008272F3" w:rsidRPr="00EB3F14">
        <w:t xml:space="preserve">сотрудники полиции </w:t>
      </w:r>
      <w:r w:rsidR="008272F3">
        <w:t xml:space="preserve">запугивали </w:t>
      </w:r>
      <w:r w:rsidRPr="00EB3F14">
        <w:t>а</w:t>
      </w:r>
      <w:r w:rsidRPr="00EB3F14">
        <w:t>в</w:t>
      </w:r>
      <w:r w:rsidRPr="00EB3F14">
        <w:t xml:space="preserve">тора, поскольку из-за ее жалобы на одного из сотрудников </w:t>
      </w:r>
      <w:r w:rsidR="0007200D">
        <w:t>было наложено</w:t>
      </w:r>
      <w:r w:rsidRPr="00EB3F14">
        <w:t xml:space="preserve"> ди</w:t>
      </w:r>
      <w:r w:rsidRPr="00EB3F14">
        <w:t>с</w:t>
      </w:r>
      <w:r w:rsidRPr="00EB3F14">
        <w:t>циплинарное взыскание. 11</w:t>
      </w:r>
      <w:r w:rsidR="0007200D">
        <w:t> </w:t>
      </w:r>
      <w:r w:rsidRPr="00EB3F14">
        <w:t>ноября 2010</w:t>
      </w:r>
      <w:r w:rsidR="00E70F7B">
        <w:t> год</w:t>
      </w:r>
      <w:r w:rsidRPr="00EB3F14">
        <w:t xml:space="preserve">а полиция </w:t>
      </w:r>
      <w:r w:rsidR="0007200D">
        <w:t xml:space="preserve">поставила ее на учет </w:t>
      </w:r>
      <w:r w:rsidRPr="00EB3F14">
        <w:t xml:space="preserve">как «нарушителя </w:t>
      </w:r>
      <w:r w:rsidR="0007200D">
        <w:t>семейного спокойствия</w:t>
      </w:r>
      <w:r w:rsidRPr="00EB3F14">
        <w:t>». 29</w:t>
      </w:r>
      <w:r w:rsidR="0007200D">
        <w:t> </w:t>
      </w:r>
      <w:r w:rsidRPr="00EB3F14">
        <w:t>ноября 2010</w:t>
      </w:r>
      <w:r w:rsidR="00E70F7B">
        <w:t> год</w:t>
      </w:r>
      <w:r w:rsidRPr="00EB3F14">
        <w:t xml:space="preserve">а после оскорблений и запугиваний со стороны В.Р. автор вызвала полицию, но </w:t>
      </w:r>
      <w:r w:rsidR="0007200D">
        <w:t xml:space="preserve">приехал </w:t>
      </w:r>
      <w:r w:rsidRPr="00EB3F14">
        <w:t xml:space="preserve">тот самый полицейский, который понес дисциплинарное взыскание, </w:t>
      </w:r>
      <w:r w:rsidR="0007200D">
        <w:t xml:space="preserve">и </w:t>
      </w:r>
      <w:r w:rsidRPr="00EB3F14">
        <w:t>в присутствии а</w:t>
      </w:r>
      <w:r w:rsidRPr="00EB3F14">
        <w:t>д</w:t>
      </w:r>
      <w:r w:rsidRPr="00EB3F14">
        <w:lastRenderedPageBreak/>
        <w:t xml:space="preserve">воката </w:t>
      </w:r>
      <w:r w:rsidR="0007200D">
        <w:t xml:space="preserve">автора </w:t>
      </w:r>
      <w:r w:rsidRPr="00EB3F14">
        <w:t>стал угрожать ей преследованием. Он сказал, что из-за ее мног</w:t>
      </w:r>
      <w:r w:rsidRPr="00EB3F14">
        <w:t>о</w:t>
      </w:r>
      <w:r w:rsidRPr="00EB3F14">
        <w:t>численных заявлений, которые не были удовлетворены, ему снизили зарабо</w:t>
      </w:r>
      <w:r w:rsidRPr="00EB3F14">
        <w:t>т</w:t>
      </w:r>
      <w:r w:rsidRPr="00EB3F14">
        <w:t>ную плату. Это был второй подобный инцидент с тем же сотрудником пол</w:t>
      </w:r>
      <w:r w:rsidRPr="00EB3F14">
        <w:t>и</w:t>
      </w:r>
      <w:r w:rsidRPr="00EB3F14">
        <w:t>ции</w:t>
      </w:r>
      <w:r w:rsidRPr="00EB3F14">
        <w:rPr>
          <w:vertAlign w:val="superscript"/>
        </w:rPr>
        <w:footnoteReference w:id="10"/>
      </w:r>
      <w:r w:rsidRPr="00EB3F14">
        <w:t>.</w:t>
      </w:r>
    </w:p>
    <w:p w:rsidR="00EB3F14" w:rsidRPr="00EB3F14" w:rsidRDefault="00EB3F14" w:rsidP="00EC3BCB">
      <w:pPr>
        <w:pStyle w:val="SingleTxt"/>
      </w:pPr>
      <w:r w:rsidRPr="00EB3F14">
        <w:t>2.11</w:t>
      </w:r>
      <w:r w:rsidRPr="00EB3F14">
        <w:tab/>
        <w:t>7</w:t>
      </w:r>
      <w:r w:rsidR="00231A33">
        <w:t> </w:t>
      </w:r>
      <w:r w:rsidRPr="00EB3F14">
        <w:t>декабря 2010</w:t>
      </w:r>
      <w:r w:rsidR="00E70F7B">
        <w:t> год</w:t>
      </w:r>
      <w:r w:rsidRPr="00EB3F14">
        <w:t>а тот же сотрудник полиции обвинил автора в «нар</w:t>
      </w:r>
      <w:r w:rsidRPr="00EB3F14">
        <w:t>у</w:t>
      </w:r>
      <w:r w:rsidRPr="00EB3F14">
        <w:t>шении общественного порядка средней тяжести» в соответствии со стат</w:t>
      </w:r>
      <w:r w:rsidRPr="00EB3F14">
        <w:t>ь</w:t>
      </w:r>
      <w:r w:rsidRPr="00EB3F14">
        <w:t>ей</w:t>
      </w:r>
      <w:r w:rsidR="00231A33">
        <w:t> </w:t>
      </w:r>
      <w:r w:rsidRPr="00EB3F14">
        <w:t>354 Кодекса об административных правонарушениях и наложил на нее штраф. Кроме того, он выдвинул против нее еще три обвинения в администр</w:t>
      </w:r>
      <w:r w:rsidRPr="00EB3F14">
        <w:t>а</w:t>
      </w:r>
      <w:r w:rsidRPr="00EB3F14">
        <w:t>тивных правонарушениях, все они были впоследствии сняты. Автор утвержд</w:t>
      </w:r>
      <w:r w:rsidRPr="00EB3F14">
        <w:t>а</w:t>
      </w:r>
      <w:r w:rsidRPr="00EB3F14">
        <w:t>ет, что обвинения были выдвинуты с целью запугивания, чтобы она больше не</w:t>
      </w:r>
      <w:r w:rsidR="001E26E0">
        <w:t> </w:t>
      </w:r>
      <w:r w:rsidRPr="00EB3F14">
        <w:t>подавала заявлений на В.Р.</w:t>
      </w:r>
    </w:p>
    <w:p w:rsidR="00EB3F14" w:rsidRPr="00EB3F14" w:rsidRDefault="00EB3F14" w:rsidP="00EC3BCB">
      <w:pPr>
        <w:pStyle w:val="SingleTxt"/>
      </w:pPr>
      <w:r w:rsidRPr="00EB3F14">
        <w:t>2.12</w:t>
      </w:r>
      <w:r w:rsidR="00231A33">
        <w:tab/>
      </w:r>
      <w:r w:rsidRPr="00EB3F14">
        <w:t>8</w:t>
      </w:r>
      <w:r w:rsidR="00231A33">
        <w:t> </w:t>
      </w:r>
      <w:r w:rsidRPr="00EB3F14">
        <w:t>декабря 2010</w:t>
      </w:r>
      <w:r w:rsidR="00E70F7B">
        <w:t> год</w:t>
      </w:r>
      <w:r w:rsidRPr="00EB3F14">
        <w:t>а автор подала в прокуратуру сектора Чеканы новое з</w:t>
      </w:r>
      <w:r w:rsidRPr="00EB3F14">
        <w:t>а</w:t>
      </w:r>
      <w:r w:rsidRPr="00EB3F14">
        <w:t xml:space="preserve">явление о бытовом насилии, которому она постоянно подвергалась. </w:t>
      </w:r>
    </w:p>
    <w:p w:rsidR="00EB3F14" w:rsidRPr="00EB3F14" w:rsidRDefault="00EB3F14" w:rsidP="00EC3BCB">
      <w:pPr>
        <w:pStyle w:val="SingleTxt"/>
      </w:pPr>
      <w:r w:rsidRPr="00EB3F14">
        <w:t>2.13</w:t>
      </w:r>
      <w:r w:rsidRPr="00EB3F14">
        <w:tab/>
        <w:t xml:space="preserve">Кроме того, в тот же день автор подала в Министерство внутренних дел жалобу на </w:t>
      </w:r>
      <w:r w:rsidR="00E4575F">
        <w:t xml:space="preserve">превышение полномочий сотрудником </w:t>
      </w:r>
      <w:r w:rsidRPr="00EB3F14">
        <w:t>полиции, имевшее место 29</w:t>
      </w:r>
      <w:r w:rsidR="00E43DD1">
        <w:t> </w:t>
      </w:r>
      <w:r w:rsidRPr="00EB3F14">
        <w:t>ноября 2010</w:t>
      </w:r>
      <w:r w:rsidR="00E70F7B">
        <w:t> год</w:t>
      </w:r>
      <w:r w:rsidRPr="00EB3F14">
        <w:t>а.</w:t>
      </w:r>
    </w:p>
    <w:p w:rsidR="00EB3F14" w:rsidRPr="00EB3F14" w:rsidRDefault="00EB3F14" w:rsidP="00EC3BCB">
      <w:pPr>
        <w:pStyle w:val="SingleTxt"/>
      </w:pPr>
      <w:r w:rsidRPr="00EB3F14">
        <w:t>2.14</w:t>
      </w:r>
      <w:r w:rsidRPr="00EB3F14">
        <w:tab/>
        <w:t>10</w:t>
      </w:r>
      <w:r w:rsidR="00231A33">
        <w:t> </w:t>
      </w:r>
      <w:r w:rsidRPr="00EB3F14">
        <w:t>декабря 2010</w:t>
      </w:r>
      <w:r w:rsidR="00E70F7B">
        <w:t> год</w:t>
      </w:r>
      <w:r w:rsidRPr="00EB3F14">
        <w:t xml:space="preserve">а автор подала в </w:t>
      </w:r>
      <w:r w:rsidR="0050424C" w:rsidRPr="00EB3F14">
        <w:t xml:space="preserve">суд </w:t>
      </w:r>
      <w:r w:rsidRPr="00EB3F14">
        <w:t xml:space="preserve">сектора Чеканы еще одно </w:t>
      </w:r>
      <w:r w:rsidR="0050424C">
        <w:t>заявл</w:t>
      </w:r>
      <w:r w:rsidR="0050424C">
        <w:t>е</w:t>
      </w:r>
      <w:r w:rsidR="0050424C">
        <w:t xml:space="preserve">ние о вынесении </w:t>
      </w:r>
      <w:r w:rsidRPr="00EB3F14">
        <w:t>в течение 24</w:t>
      </w:r>
      <w:r w:rsidR="00231A33">
        <w:t> </w:t>
      </w:r>
      <w:r w:rsidRPr="00EB3F14">
        <w:t>часов, в соответствии с Законом</w:t>
      </w:r>
      <w:r w:rsidR="00231A33">
        <w:t> </w:t>
      </w:r>
      <w:r w:rsidRPr="00EB3F14">
        <w:t>№</w:t>
      </w:r>
      <w:r w:rsidR="00231A33">
        <w:t> </w:t>
      </w:r>
      <w:r w:rsidRPr="00EB3F14">
        <w:t>45, еще одн</w:t>
      </w:r>
      <w:r w:rsidRPr="00EB3F14">
        <w:t>о</w:t>
      </w:r>
      <w:r w:rsidRPr="00EB3F14">
        <w:t xml:space="preserve">го </w:t>
      </w:r>
      <w:r w:rsidR="0050424C">
        <w:t>защитного предписания</w:t>
      </w:r>
      <w:r w:rsidRPr="00EB3F14">
        <w:t xml:space="preserve">. </w:t>
      </w:r>
      <w:r w:rsidR="0050424C">
        <w:t xml:space="preserve">Поскольку ответа она не получила, </w:t>
      </w:r>
      <w:r w:rsidRPr="00EB3F14">
        <w:t>13</w:t>
      </w:r>
      <w:r w:rsidR="00231A33">
        <w:t> </w:t>
      </w:r>
      <w:r w:rsidRPr="00EB3F14">
        <w:t>декабря 2010</w:t>
      </w:r>
      <w:r w:rsidR="00E70F7B">
        <w:t> год</w:t>
      </w:r>
      <w:r w:rsidRPr="00EB3F14">
        <w:t xml:space="preserve">а ее адвокат выяснил, что </w:t>
      </w:r>
      <w:r w:rsidR="00B32EC0">
        <w:t>заявление</w:t>
      </w:r>
      <w:r w:rsidR="0050424C">
        <w:t xml:space="preserve"> </w:t>
      </w:r>
      <w:r w:rsidRPr="00EB3F14">
        <w:t>не было зарегистрировано. В а</w:t>
      </w:r>
      <w:r w:rsidRPr="00EB3F14">
        <w:t>д</w:t>
      </w:r>
      <w:r w:rsidRPr="00EB3F14">
        <w:t xml:space="preserve">рес старшего судьи </w:t>
      </w:r>
      <w:r w:rsidR="0050424C" w:rsidRPr="00EB3F14">
        <w:t xml:space="preserve">суда </w:t>
      </w:r>
      <w:r w:rsidRPr="00EB3F14">
        <w:t>сектора, в Министерство юстиции и в Высший совет магистратуры была направлена жалоба. 2</w:t>
      </w:r>
      <w:r w:rsidR="00231A33">
        <w:t> </w:t>
      </w:r>
      <w:r w:rsidRPr="00EB3F14">
        <w:t>февраля 2011</w:t>
      </w:r>
      <w:r w:rsidR="00E70F7B">
        <w:t> год</w:t>
      </w:r>
      <w:r w:rsidRPr="00EB3F14">
        <w:t>а, на 54</w:t>
      </w:r>
      <w:r w:rsidR="00231A33">
        <w:t> </w:t>
      </w:r>
      <w:r w:rsidRPr="00EB3F14">
        <w:t xml:space="preserve">дня позже положенного срока, </w:t>
      </w:r>
      <w:r w:rsidR="0050424C">
        <w:t>с</w:t>
      </w:r>
      <w:r w:rsidRPr="00EB3F14">
        <w:t xml:space="preserve">уд сектора отказал автору в </w:t>
      </w:r>
      <w:r w:rsidR="0050424C">
        <w:t>вынесении защитного пре</w:t>
      </w:r>
      <w:r w:rsidR="0050424C">
        <w:t>д</w:t>
      </w:r>
      <w:r w:rsidR="0050424C">
        <w:t>писания</w:t>
      </w:r>
      <w:r w:rsidRPr="00EB3F14">
        <w:t xml:space="preserve">, сославшись на отсутствие доказательств насилия по отношению к ней со стороны В.Р. </w:t>
      </w:r>
    </w:p>
    <w:p w:rsidR="00EB3F14" w:rsidRPr="00EB3F14" w:rsidRDefault="00EB3F14" w:rsidP="00EC3BCB">
      <w:pPr>
        <w:pStyle w:val="SingleTxt"/>
      </w:pPr>
      <w:r w:rsidRPr="00EB3F14">
        <w:t>2.15</w:t>
      </w:r>
      <w:r w:rsidRPr="00EB3F14">
        <w:tab/>
        <w:t>16</w:t>
      </w:r>
      <w:r w:rsidR="0050424C">
        <w:t> </w:t>
      </w:r>
      <w:r w:rsidRPr="00EB3F14">
        <w:t>февраля 2011</w:t>
      </w:r>
      <w:r w:rsidR="00E70F7B">
        <w:t> год</w:t>
      </w:r>
      <w:r w:rsidRPr="00EB3F14">
        <w:t xml:space="preserve">а автор подала в </w:t>
      </w:r>
      <w:r w:rsidR="0050424C">
        <w:t>а</w:t>
      </w:r>
      <w:r w:rsidRPr="00EB3F14">
        <w:t xml:space="preserve">пелляционный суд Кишинева </w:t>
      </w:r>
      <w:r w:rsidR="0050424C">
        <w:t>касс</w:t>
      </w:r>
      <w:r w:rsidR="0050424C">
        <w:t>а</w:t>
      </w:r>
      <w:r w:rsidR="0050424C">
        <w:t xml:space="preserve">ционную жалобу </w:t>
      </w:r>
      <w:r w:rsidRPr="00EB3F14">
        <w:t xml:space="preserve">на решение </w:t>
      </w:r>
      <w:r w:rsidR="0050424C">
        <w:t>с</w:t>
      </w:r>
      <w:r w:rsidRPr="00EB3F14">
        <w:t>уда сектора Чеканы, которая была отклонена 24</w:t>
      </w:r>
      <w:r w:rsidR="0050424C">
        <w:t> </w:t>
      </w:r>
      <w:r w:rsidRPr="00EB3F14">
        <w:t>мая 2011</w:t>
      </w:r>
      <w:r w:rsidR="00E70F7B">
        <w:t> год</w:t>
      </w:r>
      <w:r w:rsidRPr="00EB3F14">
        <w:t>а на том основании, что конфликт между сторонами возник при разделе общей квартиры, что В.Р. получил положительную характеристику от</w:t>
      </w:r>
      <w:r w:rsidR="0050424C">
        <w:t> </w:t>
      </w:r>
      <w:r w:rsidRPr="00EB3F14">
        <w:t>Союза ветеранов войны в Афганистане и что ранее он не привлекался ни</w:t>
      </w:r>
      <w:r w:rsidR="0050424C">
        <w:t> </w:t>
      </w:r>
      <w:r w:rsidRPr="00EB3F14">
        <w:t>к</w:t>
      </w:r>
      <w:r w:rsidR="0050424C">
        <w:t> </w:t>
      </w:r>
      <w:r w:rsidRPr="00EB3F14">
        <w:t>административной, ни к уголовной ответственности. Апелляционный суд счел, что, поскольку 11</w:t>
      </w:r>
      <w:r w:rsidR="0050424C">
        <w:t> </w:t>
      </w:r>
      <w:r w:rsidRPr="00EB3F14">
        <w:t>ноября 2010</w:t>
      </w:r>
      <w:r w:rsidR="00E70F7B">
        <w:t> год</w:t>
      </w:r>
      <w:r w:rsidRPr="00EB3F14">
        <w:t xml:space="preserve">а автор была </w:t>
      </w:r>
      <w:r w:rsidR="0050424C">
        <w:t>поставлена на учет в п</w:t>
      </w:r>
      <w:r w:rsidR="0050424C">
        <w:t>о</w:t>
      </w:r>
      <w:r w:rsidR="0050424C">
        <w:t>лиции как «нарушитель семейного спокойствия»</w:t>
      </w:r>
      <w:r w:rsidRPr="00EB3F14">
        <w:t>, а 7</w:t>
      </w:r>
      <w:r w:rsidR="0050424C">
        <w:t> </w:t>
      </w:r>
      <w:r w:rsidRPr="00EB3F14">
        <w:t>декабря 2010</w:t>
      </w:r>
      <w:r w:rsidR="00E70F7B">
        <w:t> год</w:t>
      </w:r>
      <w:r w:rsidRPr="00EB3F14">
        <w:t>а на нее был наложен штраф за нарушение общественного порядка средней тяжести (</w:t>
      </w:r>
      <w:r w:rsidR="0050424C">
        <w:t>хотя</w:t>
      </w:r>
      <w:r w:rsidRPr="00EB3F14">
        <w:t xml:space="preserve"> 12</w:t>
      </w:r>
      <w:r w:rsidR="0050424C">
        <w:t> </w:t>
      </w:r>
      <w:r w:rsidRPr="00EB3F14">
        <w:t>января 2011</w:t>
      </w:r>
      <w:r w:rsidR="00E70F7B">
        <w:t> год</w:t>
      </w:r>
      <w:r w:rsidRPr="00EB3F14">
        <w:t xml:space="preserve">а </w:t>
      </w:r>
      <w:r w:rsidR="0050424C">
        <w:t>с</w:t>
      </w:r>
      <w:r w:rsidRPr="00EB3F14">
        <w:t>уд сектора отменил это наказание), достоверность ее показаний вызывает сомнения. 3</w:t>
      </w:r>
      <w:r w:rsidR="0050424C">
        <w:t> </w:t>
      </w:r>
      <w:r w:rsidRPr="00EB3F14">
        <w:t>февраля 2011</w:t>
      </w:r>
      <w:r w:rsidR="00E70F7B">
        <w:t> год</w:t>
      </w:r>
      <w:r w:rsidRPr="00EB3F14">
        <w:t>а в отношении автора б</w:t>
      </w:r>
      <w:r w:rsidRPr="00EB3F14">
        <w:t>ы</w:t>
      </w:r>
      <w:r w:rsidRPr="00EB3F14">
        <w:t>ло открыто дополнительное административное производство по заявлению о</w:t>
      </w:r>
      <w:r w:rsidR="0050424C">
        <w:t> </w:t>
      </w:r>
      <w:r w:rsidRPr="00EB3F14">
        <w:t>выдвижении ложных обвинений, которое В.Р., по утверждению автора, подал по совету сотрудника полиции, желавшего дискредитировать ее в своих ли</w:t>
      </w:r>
      <w:r w:rsidRPr="00EB3F14">
        <w:t>ч</w:t>
      </w:r>
      <w:r w:rsidRPr="00EB3F14">
        <w:t>ных интересах. Автора признали виновной в совершении правонарушения, с</w:t>
      </w:r>
      <w:r w:rsidRPr="00EB3F14">
        <w:t>о</w:t>
      </w:r>
      <w:r w:rsidRPr="00EB3F14">
        <w:t>стоявшего в «оскорблении» мужа</w:t>
      </w:r>
      <w:r w:rsidR="0050424C">
        <w:t>,</w:t>
      </w:r>
      <w:r w:rsidRPr="00EB3F14">
        <w:t xml:space="preserve"> невзирая на тот факт, что она даже не пр</w:t>
      </w:r>
      <w:r w:rsidRPr="00EB3F14">
        <w:t>о</w:t>
      </w:r>
      <w:r w:rsidRPr="00EB3F14">
        <w:t>живала с ним в одной квартире. Впоследствии, 2</w:t>
      </w:r>
      <w:r w:rsidR="0050424C">
        <w:t> </w:t>
      </w:r>
      <w:r w:rsidRPr="00EB3F14">
        <w:t>марта 2011</w:t>
      </w:r>
      <w:r w:rsidR="00E70F7B">
        <w:t> год</w:t>
      </w:r>
      <w:r w:rsidRPr="00EB3F14">
        <w:t xml:space="preserve">а, это решение было отменено в </w:t>
      </w:r>
      <w:r w:rsidR="0050424C">
        <w:t xml:space="preserve">кассационном </w:t>
      </w:r>
      <w:r w:rsidRPr="00EB3F14">
        <w:t>порядке.</w:t>
      </w:r>
    </w:p>
    <w:p w:rsidR="00EB3F14" w:rsidRPr="00EB3F14" w:rsidRDefault="00EB3F14" w:rsidP="00EC3BCB">
      <w:pPr>
        <w:pStyle w:val="SingleTxt"/>
      </w:pPr>
      <w:r w:rsidRPr="00EB3F14">
        <w:t>2.16</w:t>
      </w:r>
      <w:r w:rsidRPr="00EB3F14">
        <w:tab/>
        <w:t>Автор подала иск о разделе квартиры путем продажи долей. Невзирая на</w:t>
      </w:r>
      <w:r w:rsidR="001E26E0">
        <w:t> </w:t>
      </w:r>
      <w:r w:rsidRPr="00EB3F14">
        <w:t>то, что 11</w:t>
      </w:r>
      <w:r w:rsidR="004029C8">
        <w:rPr>
          <w:lang w:val="en-US"/>
        </w:rPr>
        <w:t> </w:t>
      </w:r>
      <w:r w:rsidRPr="00EB3F14">
        <w:t>марта 2011</w:t>
      </w:r>
      <w:r w:rsidR="00E70F7B">
        <w:t> год</w:t>
      </w:r>
      <w:r w:rsidRPr="00EB3F14">
        <w:t>а Суд сектора Чеканы вынес решение в ее пользу, 25</w:t>
      </w:r>
      <w:r w:rsidR="004029C8">
        <w:rPr>
          <w:lang w:val="en-US"/>
        </w:rPr>
        <w:t> </w:t>
      </w:r>
      <w:r w:rsidRPr="00EB3F14">
        <w:t>мая 2011</w:t>
      </w:r>
      <w:r w:rsidR="00E70F7B">
        <w:t> год</w:t>
      </w:r>
      <w:r w:rsidRPr="00EB3F14">
        <w:t xml:space="preserve">а это решение было отменено </w:t>
      </w:r>
      <w:r w:rsidR="00F54122">
        <w:t>а</w:t>
      </w:r>
      <w:r w:rsidRPr="00EB3F14">
        <w:t>пелляционным судом Кишинева, который постановил, что</w:t>
      </w:r>
      <w:r w:rsidR="00F54122">
        <w:t xml:space="preserve"> В.Р.</w:t>
      </w:r>
      <w:r w:rsidRPr="00EB3F14">
        <w:t>, являясь нетрудоспособным ветераном войны, не</w:t>
      </w:r>
      <w:r w:rsidR="004029C8">
        <w:rPr>
          <w:lang w:val="en-US"/>
        </w:rPr>
        <w:t> </w:t>
      </w:r>
      <w:r w:rsidRPr="00EB3F14">
        <w:t xml:space="preserve">сможет приобрести на деньги, </w:t>
      </w:r>
      <w:r w:rsidR="00F54122">
        <w:t>вырученные</w:t>
      </w:r>
      <w:r w:rsidRPr="00EB3F14">
        <w:t xml:space="preserve"> от продажи его доли, другое ж</w:t>
      </w:r>
      <w:r w:rsidRPr="00EB3F14">
        <w:t>и</w:t>
      </w:r>
      <w:r w:rsidRPr="00EB3F14">
        <w:t xml:space="preserve">лье. Дело было возвращено в </w:t>
      </w:r>
      <w:r w:rsidR="00F54122" w:rsidRPr="00EB3F14">
        <w:t xml:space="preserve">суд </w:t>
      </w:r>
      <w:r w:rsidRPr="00EB3F14">
        <w:t xml:space="preserve">сектора на повторное рассмотрение. </w:t>
      </w:r>
    </w:p>
    <w:p w:rsidR="00EB3F14" w:rsidRPr="004029C8" w:rsidRDefault="00EB3F14" w:rsidP="004029C8">
      <w:pPr>
        <w:pStyle w:val="SingleTxt"/>
      </w:pPr>
      <w:r w:rsidRPr="00EB3F14">
        <w:lastRenderedPageBreak/>
        <w:t>2.17</w:t>
      </w:r>
      <w:r w:rsidRPr="00EB3F14">
        <w:tab/>
        <w:t>После того как настоящее сообщение было представлено Комитету, зам</w:t>
      </w:r>
      <w:r w:rsidRPr="00EB3F14">
        <w:t>е</w:t>
      </w:r>
      <w:r w:rsidRPr="00EB3F14">
        <w:t xml:space="preserve">ститель Генерального прокурора отменил постановление </w:t>
      </w:r>
      <w:r w:rsidR="00FD1F9D">
        <w:t>с</w:t>
      </w:r>
      <w:r w:rsidRPr="00EB3F14">
        <w:t>уда сектора Чеканы от 13</w:t>
      </w:r>
      <w:r w:rsidR="004029C8">
        <w:rPr>
          <w:lang w:val="en-US"/>
        </w:rPr>
        <w:t> </w:t>
      </w:r>
      <w:r w:rsidRPr="00EB3F14">
        <w:t>апреля 2012</w:t>
      </w:r>
      <w:r w:rsidR="00E70F7B">
        <w:t> год</w:t>
      </w:r>
      <w:r w:rsidRPr="00EB3F14">
        <w:t>а, содержащее отказ в уголовном преследовании В.Р., и</w:t>
      </w:r>
      <w:r w:rsidR="004029C8">
        <w:rPr>
          <w:lang w:val="en-US"/>
        </w:rPr>
        <w:t> </w:t>
      </w:r>
      <w:r w:rsidRPr="00EB3F14">
        <w:t xml:space="preserve">вынес решение о </w:t>
      </w:r>
      <w:r w:rsidR="00FD1F9D">
        <w:t>возбуждении</w:t>
      </w:r>
      <w:r w:rsidRPr="00EB3F14">
        <w:t xml:space="preserve"> с 24</w:t>
      </w:r>
      <w:r w:rsidR="004029C8">
        <w:rPr>
          <w:lang w:val="en-US"/>
        </w:rPr>
        <w:t> </w:t>
      </w:r>
      <w:r w:rsidRPr="00EB3F14">
        <w:t>октября 2013</w:t>
      </w:r>
      <w:r w:rsidR="00E70F7B">
        <w:t> год</w:t>
      </w:r>
      <w:r w:rsidRPr="00EB3F14">
        <w:t>а разбирательства по</w:t>
      </w:r>
      <w:r w:rsidR="001E26E0">
        <w:t> </w:t>
      </w:r>
      <w:r w:rsidRPr="00EB3F14">
        <w:t>факту бытового насилия со стороны В.Р.</w:t>
      </w:r>
    </w:p>
    <w:p w:rsidR="004029C8" w:rsidRPr="004029C8" w:rsidRDefault="004029C8" w:rsidP="004029C8">
      <w:pPr>
        <w:pStyle w:val="SingleTxt"/>
        <w:spacing w:after="0" w:line="120" w:lineRule="exact"/>
        <w:rPr>
          <w:sz w:val="10"/>
        </w:rPr>
      </w:pPr>
    </w:p>
    <w:p w:rsidR="00EB3F14" w:rsidRPr="004F7C3B" w:rsidRDefault="004029C8" w:rsidP="004029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C8">
        <w:tab/>
      </w:r>
      <w:r w:rsidRPr="004029C8">
        <w:tab/>
      </w:r>
      <w:r w:rsidR="00EB3F14" w:rsidRPr="00EB3F14">
        <w:t>Жалоба</w:t>
      </w:r>
    </w:p>
    <w:p w:rsidR="004029C8" w:rsidRPr="004F7C3B" w:rsidRDefault="004029C8" w:rsidP="004029C8">
      <w:pPr>
        <w:pStyle w:val="SingleTxt"/>
        <w:spacing w:after="0" w:line="120" w:lineRule="exact"/>
        <w:rPr>
          <w:sz w:val="10"/>
        </w:rPr>
      </w:pPr>
    </w:p>
    <w:p w:rsidR="005B79F7" w:rsidRDefault="00EB3F14" w:rsidP="00EC3BCB">
      <w:pPr>
        <w:pStyle w:val="SingleTxt"/>
      </w:pPr>
      <w:r w:rsidRPr="00EB3F14">
        <w:t>3.1</w:t>
      </w:r>
      <w:r w:rsidRPr="00EB3F14">
        <w:tab/>
        <w:t>Автор заявляет, что государство-участник нарушило статью</w:t>
      </w:r>
      <w:r w:rsidR="00EC3BCB">
        <w:rPr>
          <w:lang w:val="en-US"/>
        </w:rPr>
        <w:t> </w:t>
      </w:r>
      <w:r w:rsidRPr="00EB3F14">
        <w:t>1, пункты</w:t>
      </w:r>
      <w:r w:rsidR="00EC3BCB">
        <w:rPr>
          <w:lang w:val="en-US"/>
        </w:rPr>
        <w:t> </w:t>
      </w:r>
      <w:r w:rsidR="00EC3BCB" w:rsidRPr="00EC3BCB">
        <w:t>(</w:t>
      </w:r>
      <w:r w:rsidR="00EC3BCB">
        <w:rPr>
          <w:lang w:val="en-US"/>
        </w:rPr>
        <w:t>a</w:t>
      </w:r>
      <w:r w:rsidR="00EC3BCB" w:rsidRPr="00EC3BCB">
        <w:t>)</w:t>
      </w:r>
      <w:r w:rsidRPr="00EB3F14">
        <w:t xml:space="preserve">, </w:t>
      </w:r>
      <w:r w:rsidR="00EC3BCB" w:rsidRPr="00EC3BCB">
        <w:t>(</w:t>
      </w:r>
      <w:r w:rsidR="00EC3BCB">
        <w:rPr>
          <w:lang w:val="en-US"/>
        </w:rPr>
        <w:t>c</w:t>
      </w:r>
      <w:r w:rsidR="00EC3BCB" w:rsidRPr="00EC3BCB">
        <w:t>)</w:t>
      </w:r>
      <w:r w:rsidRPr="00EB3F14">
        <w:t xml:space="preserve">, </w:t>
      </w:r>
      <w:r w:rsidR="00EC3BCB" w:rsidRPr="00EC3BCB">
        <w:t>(</w:t>
      </w:r>
      <w:r w:rsidRPr="00EB3F14">
        <w:t>d</w:t>
      </w:r>
      <w:r w:rsidR="00EC3BCB" w:rsidRPr="00EC3BCB">
        <w:t>)</w:t>
      </w:r>
      <w:r w:rsidRPr="00EB3F14">
        <w:t xml:space="preserve"> и </w:t>
      </w:r>
      <w:r w:rsidR="00EC3BCB" w:rsidRPr="00EC3BCB">
        <w:t>(</w:t>
      </w:r>
      <w:r w:rsidR="00EC3BCB">
        <w:rPr>
          <w:lang w:val="en-US"/>
        </w:rPr>
        <w:t>e</w:t>
      </w:r>
      <w:r w:rsidR="00EC3BCB" w:rsidRPr="00EC3BCB">
        <w:t>)</w:t>
      </w:r>
      <w:r w:rsidRPr="00EB3F14">
        <w:t xml:space="preserve"> статьи</w:t>
      </w:r>
      <w:r w:rsidR="00EC3BCB">
        <w:rPr>
          <w:lang w:val="en-US"/>
        </w:rPr>
        <w:t> </w:t>
      </w:r>
      <w:r w:rsidRPr="00EB3F14">
        <w:t>2, а также статьи</w:t>
      </w:r>
      <w:r w:rsidR="00EC3BCB">
        <w:rPr>
          <w:lang w:val="en-US"/>
        </w:rPr>
        <w:t> </w:t>
      </w:r>
      <w:r w:rsidRPr="00EB3F14">
        <w:t>5 и 16 Конвенции, не обеспечив автору эффективную защиту от бытового насилия. Она утверждает, что бытовое нас</w:t>
      </w:r>
      <w:r w:rsidRPr="00EB3F14">
        <w:t>и</w:t>
      </w:r>
      <w:r w:rsidRPr="00EB3F14">
        <w:t>лие в государстве-участнике затрагивает преимущественно женщин и потому представляет собой дискриминацию в отношении женщин и нарушает ст</w:t>
      </w:r>
      <w:r w:rsidRPr="00EB3F14">
        <w:t>а</w:t>
      </w:r>
      <w:r w:rsidRPr="00EB3F14">
        <w:t>ть</w:t>
      </w:r>
      <w:r w:rsidR="00EB51E9">
        <w:t>ю</w:t>
      </w:r>
      <w:r w:rsidR="00EC3BCB">
        <w:rPr>
          <w:lang w:val="en-US"/>
        </w:rPr>
        <w:t> </w:t>
      </w:r>
      <w:r w:rsidRPr="00EB3F14">
        <w:t xml:space="preserve">1 Конвенции в </w:t>
      </w:r>
      <w:r w:rsidR="00EB51E9">
        <w:t>свете</w:t>
      </w:r>
      <w:r w:rsidRPr="00EB3F14">
        <w:t xml:space="preserve"> общей рекомендаци</w:t>
      </w:r>
      <w:r w:rsidR="00EB51E9">
        <w:t>и</w:t>
      </w:r>
      <w:r w:rsidRPr="00EB3F14">
        <w:t xml:space="preserve"> Комитета</w:t>
      </w:r>
      <w:r w:rsidR="00EC3BCB">
        <w:rPr>
          <w:lang w:val="en-US"/>
        </w:rPr>
        <w:t> </w:t>
      </w:r>
      <w:r w:rsidRPr="00EB3F14">
        <w:t>№</w:t>
      </w:r>
      <w:r w:rsidR="00EC3BCB">
        <w:rPr>
          <w:lang w:val="en-US"/>
        </w:rPr>
        <w:t> </w:t>
      </w:r>
      <w:r w:rsidRPr="00EB3F14">
        <w:t>19</w:t>
      </w:r>
      <w:r w:rsidR="00EC3BCB">
        <w:rPr>
          <w:lang w:val="en-US"/>
        </w:rPr>
        <w:t> </w:t>
      </w:r>
      <w:r w:rsidRPr="00EB3F14">
        <w:t xml:space="preserve">(1992) о </w:t>
      </w:r>
      <w:r w:rsidR="00EB51E9">
        <w:t xml:space="preserve">борьбе с насилием </w:t>
      </w:r>
      <w:r w:rsidRPr="00EB3F14">
        <w:t>в отношении женщин.</w:t>
      </w:r>
    </w:p>
    <w:p w:rsidR="00822751" w:rsidRPr="00982745" w:rsidRDefault="00822751" w:rsidP="00A65A9F">
      <w:pPr>
        <w:pStyle w:val="SingleTxt"/>
      </w:pPr>
      <w:r w:rsidRPr="00982745">
        <w:t>3.2</w:t>
      </w:r>
      <w:r w:rsidRPr="00982745">
        <w:tab/>
        <w:t xml:space="preserve">Автор утверждает, что правоохранительные органы в государстве-участнике </w:t>
      </w:r>
      <w:r>
        <w:t xml:space="preserve">проявляют </w:t>
      </w:r>
      <w:r w:rsidRPr="00982745">
        <w:t>по отношению к женщинам меньше внимания, чем к мужчинам, и часто намеренно не обеспечивают женщинам защиту. Женщины</w:t>
      </w:r>
      <w:r>
        <w:t xml:space="preserve"> </w:t>
      </w:r>
      <w:r w:rsidRPr="00982745">
        <w:t xml:space="preserve">гораздо </w:t>
      </w:r>
      <w:r>
        <w:t xml:space="preserve">чаща </w:t>
      </w:r>
      <w:r w:rsidRPr="00982745">
        <w:t>страдают от предвзятого отношения со стороны прокуроров, к</w:t>
      </w:r>
      <w:r w:rsidRPr="00982745">
        <w:t>о</w:t>
      </w:r>
      <w:r w:rsidRPr="00982745">
        <w:t xml:space="preserve">торые </w:t>
      </w:r>
      <w:r>
        <w:t xml:space="preserve">отказываются возбуждать дела по фактам </w:t>
      </w:r>
      <w:r w:rsidRPr="00982745">
        <w:t>бытового насилия, если они не связаны с нанесением телесных повреждений средней тяжести или тяжких т</w:t>
      </w:r>
      <w:r w:rsidRPr="00982745">
        <w:t>е</w:t>
      </w:r>
      <w:r w:rsidRPr="00982745">
        <w:t>лесных повреждений, с покушением на убийство или с убийством. Так</w:t>
      </w:r>
      <w:r>
        <w:t>ая</w:t>
      </w:r>
      <w:r w:rsidRPr="00982745">
        <w:t xml:space="preserve"> те</w:t>
      </w:r>
      <w:r w:rsidRPr="00982745">
        <w:t>н</w:t>
      </w:r>
      <w:r w:rsidRPr="00982745">
        <w:t>денци</w:t>
      </w:r>
      <w:r>
        <w:t>я</w:t>
      </w:r>
      <w:r w:rsidRPr="00982745">
        <w:t xml:space="preserve"> </w:t>
      </w:r>
      <w:r>
        <w:t xml:space="preserve">существует, несмотря </w:t>
      </w:r>
      <w:r w:rsidRPr="00982745">
        <w:t xml:space="preserve">на наличие </w:t>
      </w:r>
      <w:r>
        <w:t xml:space="preserve">четко </w:t>
      </w:r>
      <w:r w:rsidRPr="00982745">
        <w:t xml:space="preserve">сформулированных </w:t>
      </w:r>
      <w:r>
        <w:t>норм</w:t>
      </w:r>
      <w:r w:rsidRPr="00982745">
        <w:t>, предусматривающих преследование за такие деяния. Кроме того, женщины г</w:t>
      </w:r>
      <w:r w:rsidRPr="00982745">
        <w:t>о</w:t>
      </w:r>
      <w:r w:rsidRPr="00982745">
        <w:t xml:space="preserve">раздо </w:t>
      </w:r>
      <w:r>
        <w:t xml:space="preserve">чаще </w:t>
      </w:r>
      <w:r w:rsidRPr="00982745">
        <w:t>страдают из-за отсутствия координации между сотрудниками п</w:t>
      </w:r>
      <w:r w:rsidRPr="00982745">
        <w:t>о</w:t>
      </w:r>
      <w:r w:rsidRPr="00982745">
        <w:t xml:space="preserve">лиции, прокурорами и судами, которое является результатом недостаточной подготовки в вопросах </w:t>
      </w:r>
      <w:r>
        <w:t>правоприменительной деятельности</w:t>
      </w:r>
      <w:r w:rsidRPr="00982745">
        <w:t xml:space="preserve">. Это означает, что даже в тех случаях, когда суд </w:t>
      </w:r>
      <w:r>
        <w:t>выносит защитное предписание</w:t>
      </w:r>
      <w:r w:rsidRPr="00982745">
        <w:t>, женщины все равно подвергаются риску, так как полиция часто не может обеспечить испо</w:t>
      </w:r>
      <w:r w:rsidRPr="00982745">
        <w:t>л</w:t>
      </w:r>
      <w:r w:rsidRPr="00982745">
        <w:t>нение</w:t>
      </w:r>
      <w:r>
        <w:t xml:space="preserve"> таких предписаний</w:t>
      </w:r>
      <w:r w:rsidRPr="00982745">
        <w:t xml:space="preserve">. Полиция часто не выполняет </w:t>
      </w:r>
      <w:r>
        <w:t xml:space="preserve">требования защитного </w:t>
      </w:r>
      <w:r w:rsidRPr="00982745">
        <w:t>предписани</w:t>
      </w:r>
      <w:r>
        <w:t>я</w:t>
      </w:r>
      <w:r w:rsidRPr="00982745">
        <w:t xml:space="preserve"> о выселении преступника из общего жилья, ссылаясь на отсу</w:t>
      </w:r>
      <w:r w:rsidRPr="00982745">
        <w:t>т</w:t>
      </w:r>
      <w:r w:rsidRPr="00982745">
        <w:t>ствие иной жилой площади.</w:t>
      </w:r>
    </w:p>
    <w:p w:rsidR="00822751" w:rsidRPr="00982745" w:rsidRDefault="00822751" w:rsidP="00A65A9F">
      <w:pPr>
        <w:pStyle w:val="SingleTxt"/>
      </w:pPr>
      <w:r w:rsidRPr="00982745">
        <w:t>3.3</w:t>
      </w:r>
      <w:r w:rsidRPr="00982745">
        <w:tab/>
        <w:t xml:space="preserve">В связи с пунктами </w:t>
      </w:r>
      <w:r>
        <w:t>(</w:t>
      </w:r>
      <w:r w:rsidRPr="00982745">
        <w:t>a</w:t>
      </w:r>
      <w:r>
        <w:t>)</w:t>
      </w:r>
      <w:r w:rsidRPr="00982745">
        <w:t>,</w:t>
      </w:r>
      <w:r>
        <w:t xml:space="preserve"> (</w:t>
      </w:r>
      <w:r w:rsidRPr="00982745">
        <w:t>c</w:t>
      </w:r>
      <w:r>
        <w:t>)</w:t>
      </w:r>
      <w:r w:rsidRPr="00982745">
        <w:t xml:space="preserve">, </w:t>
      </w:r>
      <w:r>
        <w:t>(</w:t>
      </w:r>
      <w:r w:rsidRPr="00982745">
        <w:t>d</w:t>
      </w:r>
      <w:r>
        <w:t>)</w:t>
      </w:r>
      <w:r w:rsidRPr="00982745">
        <w:t xml:space="preserve"> и </w:t>
      </w:r>
      <w:r>
        <w:t>(</w:t>
      </w:r>
      <w:r w:rsidRPr="00982745">
        <w:t>e</w:t>
      </w:r>
      <w:r>
        <w:t>)</w:t>
      </w:r>
      <w:r w:rsidRPr="00982745">
        <w:t xml:space="preserve"> статьи 2 автор утверждает, что органы власти не смогли защитить ее, жертву бытового насилия, и, таким образом, не выполнили свои обязательства по Конвенции. В частности, в отношении В.Р. не было проведено судебное расследование, он не понес наказание</w:t>
      </w:r>
      <w:r>
        <w:t xml:space="preserve"> и</w:t>
      </w:r>
      <w:r w:rsidRPr="00982745">
        <w:t xml:space="preserve"> ему не помешали продолжить совершение противоправных действий. Органы власти не пресекли дискриминационную практику, </w:t>
      </w:r>
      <w:r>
        <w:t xml:space="preserve">в силу </w:t>
      </w:r>
      <w:r w:rsidRPr="00982745">
        <w:t>которой возможность дов</w:t>
      </w:r>
      <w:r w:rsidRPr="00982745">
        <w:t>е</w:t>
      </w:r>
      <w:r w:rsidRPr="00982745">
        <w:t xml:space="preserve">рять пострадавшей женщине ставится под сомнение, тогда как показания </w:t>
      </w:r>
      <w:r>
        <w:t>з</w:t>
      </w:r>
      <w:r>
        <w:t>а</w:t>
      </w:r>
      <w:r>
        <w:t xml:space="preserve">чинщика </w:t>
      </w:r>
      <w:r w:rsidRPr="00982745">
        <w:t xml:space="preserve">сомнению не подвергаются. Органы власти не </w:t>
      </w:r>
      <w:r>
        <w:t xml:space="preserve">рассмотрели заявления автора о вынесении защитного предписания </w:t>
      </w:r>
      <w:r w:rsidRPr="00982745">
        <w:t>в установленные сроки. Они ра</w:t>
      </w:r>
      <w:r w:rsidRPr="00982745">
        <w:t>с</w:t>
      </w:r>
      <w:r w:rsidRPr="00982745">
        <w:t xml:space="preserve">сматривают бытовое насилие как </w:t>
      </w:r>
      <w:r>
        <w:t>вопрос личных отношений</w:t>
      </w:r>
      <w:r w:rsidRPr="00982745">
        <w:t>, и потому</w:t>
      </w:r>
      <w:r>
        <w:t xml:space="preserve"> </w:t>
      </w:r>
      <w:r w:rsidRPr="00982745">
        <w:t>огран</w:t>
      </w:r>
      <w:r w:rsidRPr="00982745">
        <w:t>и</w:t>
      </w:r>
      <w:r w:rsidRPr="00982745">
        <w:t xml:space="preserve">чились </w:t>
      </w:r>
      <w:r>
        <w:t xml:space="preserve">лишь </w:t>
      </w:r>
      <w:r w:rsidRPr="00982745">
        <w:t xml:space="preserve">тем, что напомнили В.Р. о положениях </w:t>
      </w:r>
      <w:r>
        <w:t xml:space="preserve">защитного предписания, вынесенного </w:t>
      </w:r>
      <w:r w:rsidRPr="00982745">
        <w:t>в июне 2010 года и так и не исполненного. Последующие попы</w:t>
      </w:r>
      <w:r w:rsidRPr="00982745">
        <w:t>т</w:t>
      </w:r>
      <w:r w:rsidRPr="00982745">
        <w:t xml:space="preserve">ки продлить срок действия </w:t>
      </w:r>
      <w:r>
        <w:t xml:space="preserve">защитного предписания </w:t>
      </w:r>
      <w:r w:rsidRPr="00982745">
        <w:t>были отклонены, поскол</w:t>
      </w:r>
      <w:r w:rsidRPr="00982745">
        <w:t>ь</w:t>
      </w:r>
      <w:r w:rsidRPr="00982745">
        <w:t>ку возможность доверять автору была поставлена под сомнение. В нарушение положений</w:t>
      </w:r>
      <w:r>
        <w:t xml:space="preserve"> национального законодательства</w:t>
      </w:r>
      <w:r w:rsidRPr="00982745">
        <w:t xml:space="preserve"> ее </w:t>
      </w:r>
      <w:r>
        <w:t xml:space="preserve">заявления </w:t>
      </w:r>
      <w:r w:rsidRPr="00982745">
        <w:t>не рассматривались в срочном порядке.</w:t>
      </w:r>
    </w:p>
    <w:p w:rsidR="00822751" w:rsidRPr="00982745" w:rsidRDefault="00822751" w:rsidP="00A65A9F">
      <w:pPr>
        <w:pStyle w:val="SingleTxt"/>
      </w:pPr>
      <w:r w:rsidRPr="00982745">
        <w:t>3.4</w:t>
      </w:r>
      <w:r w:rsidRPr="00982745">
        <w:tab/>
      </w:r>
      <w:r>
        <w:t>Ссылаясь на статьи</w:t>
      </w:r>
      <w:r w:rsidRPr="00982745">
        <w:t xml:space="preserve"> 5</w:t>
      </w:r>
      <w:r>
        <w:t xml:space="preserve"> и </w:t>
      </w:r>
      <w:r w:rsidRPr="00982745">
        <w:t>16, автор утверждает, что органы власти не обе</w:t>
      </w:r>
      <w:r w:rsidRPr="00982745">
        <w:t>с</w:t>
      </w:r>
      <w:r w:rsidRPr="00982745">
        <w:t>печивают своевременное и надлежащее преследование лиц, виновных в быт</w:t>
      </w:r>
      <w:r w:rsidRPr="00982745">
        <w:t>о</w:t>
      </w:r>
      <w:r w:rsidRPr="00982745">
        <w:t xml:space="preserve">вом насилии. </w:t>
      </w:r>
      <w:r>
        <w:t>Сотрудники п</w:t>
      </w:r>
      <w:r w:rsidRPr="00982745">
        <w:t>равоохранительны</w:t>
      </w:r>
      <w:r>
        <w:t>х</w:t>
      </w:r>
      <w:r w:rsidRPr="00982745">
        <w:t xml:space="preserve"> орган</w:t>
      </w:r>
      <w:r>
        <w:t>ов</w:t>
      </w:r>
      <w:r w:rsidRPr="00982745">
        <w:t xml:space="preserve">, а также </w:t>
      </w:r>
      <w:r>
        <w:t>медицинские и социальные работники не осведомлены в должной мере о</w:t>
      </w:r>
      <w:r w:rsidRPr="00982745">
        <w:t xml:space="preserve"> соответствующи</w:t>
      </w:r>
      <w:r>
        <w:t xml:space="preserve">х нормативно-правовых </w:t>
      </w:r>
      <w:r w:rsidRPr="00982745">
        <w:t>положения</w:t>
      </w:r>
      <w:r>
        <w:t>х</w:t>
      </w:r>
      <w:r w:rsidRPr="00982745">
        <w:t xml:space="preserve"> и все</w:t>
      </w:r>
      <w:r>
        <w:t>х</w:t>
      </w:r>
      <w:r w:rsidRPr="00982745">
        <w:t xml:space="preserve"> форма</w:t>
      </w:r>
      <w:r>
        <w:t>х</w:t>
      </w:r>
      <w:r w:rsidRPr="00982745">
        <w:t xml:space="preserve"> бытового насилия и поэтому не реагируют на жалобы надлежащим образом. Автор заявляет, что </w:t>
      </w:r>
      <w:r>
        <w:t xml:space="preserve">она </w:t>
      </w:r>
      <w:r w:rsidRPr="00982745">
        <w:t>по</w:t>
      </w:r>
      <w:r w:rsidRPr="00982745">
        <w:t>д</w:t>
      </w:r>
      <w:r w:rsidRPr="00982745">
        <w:lastRenderedPageBreak/>
        <w:t xml:space="preserve">верглась дискриминации </w:t>
      </w:r>
      <w:r>
        <w:t>из</w:t>
      </w:r>
      <w:r>
        <w:noBreakHyphen/>
        <w:t>за</w:t>
      </w:r>
      <w:r w:rsidRPr="00982745">
        <w:t xml:space="preserve"> распространенных в обществе предрассудков, </w:t>
      </w:r>
      <w:r>
        <w:t xml:space="preserve">в силу </w:t>
      </w:r>
      <w:r w:rsidRPr="00982745">
        <w:t>которы</w:t>
      </w:r>
      <w:r w:rsidR="00033341">
        <w:t>х</w:t>
      </w:r>
      <w:r w:rsidRPr="00982745">
        <w:t xml:space="preserve"> женщине не подобает выносить на публику происходящее дома, и что такое отношение является преобладающим в правоохранительных орг</w:t>
      </w:r>
      <w:r w:rsidRPr="00982745">
        <w:t>а</w:t>
      </w:r>
      <w:r w:rsidRPr="00982745">
        <w:t>нах. Автор ссылается на выводы Комитета от 2006 года о распространенности бытового насилия в отношении женщин в государстве-участнике и об отнош</w:t>
      </w:r>
      <w:r w:rsidRPr="00982745">
        <w:t>е</w:t>
      </w:r>
      <w:r w:rsidRPr="00982745">
        <w:t xml:space="preserve">нии </w:t>
      </w:r>
      <w:r>
        <w:t xml:space="preserve">к этому </w:t>
      </w:r>
      <w:r w:rsidRPr="00982745">
        <w:t>со стороны государственных должностных лиц, продолжающих счи</w:t>
      </w:r>
      <w:r>
        <w:t>тать такое насилие вопросом личных отношений</w:t>
      </w:r>
      <w:r w:rsidRPr="00982745">
        <w:t xml:space="preserve"> (см.</w:t>
      </w:r>
      <w:r>
        <w:t> </w:t>
      </w:r>
      <w:hyperlink r:id="rId16" w:history="1">
        <w:r w:rsidRPr="001945AB">
          <w:rPr>
            <w:rStyle w:val="Hyperlink"/>
          </w:rPr>
          <w:t>CEDAW/C/</w:t>
        </w:r>
        <w:r w:rsidRPr="001945AB">
          <w:rPr>
            <w:rStyle w:val="Hyperlink"/>
          </w:rPr>
          <w:br/>
          <w:t>MDA/CO/3</w:t>
        </w:r>
      </w:hyperlink>
      <w:r w:rsidRPr="00982745">
        <w:t xml:space="preserve">), и отмечает, что эти выводы по-прежнему </w:t>
      </w:r>
      <w:r>
        <w:t>актуальны</w:t>
      </w:r>
      <w:r w:rsidRPr="00982745">
        <w:t>. Поскольку, обратившись в правоохранительные органы с просьбой о защите, автор стол</w:t>
      </w:r>
      <w:r w:rsidRPr="00982745">
        <w:t>к</w:t>
      </w:r>
      <w:r w:rsidRPr="00982745">
        <w:t xml:space="preserve">нулась с враждебным отношением, а </w:t>
      </w:r>
      <w:r>
        <w:t xml:space="preserve">ее репутация постоянно </w:t>
      </w:r>
      <w:r w:rsidRPr="00982745">
        <w:t>ставилась под сомнение, она утверждает, что государство-участник, в нарушение обяз</w:t>
      </w:r>
      <w:r w:rsidRPr="00982745">
        <w:t>а</w:t>
      </w:r>
      <w:r w:rsidRPr="00982745">
        <w:t>тельств по статье 5 Конвенции, не искоренило предрассудки в отношении женщин, существующие в системе правосудия.</w:t>
      </w:r>
    </w:p>
    <w:p w:rsidR="00822751" w:rsidRPr="00982745" w:rsidRDefault="00822751" w:rsidP="00A65A9F">
      <w:pPr>
        <w:pStyle w:val="SingleTxt"/>
        <w:spacing w:after="0" w:line="120" w:lineRule="exact"/>
        <w:rPr>
          <w:sz w:val="10"/>
        </w:rPr>
      </w:pPr>
    </w:p>
    <w:p w:rsidR="00822751" w:rsidRPr="00982745" w:rsidRDefault="00822751" w:rsidP="00A65A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82745">
        <w:t>Замечания государства-участника по вопросу о приемлемости и по существу</w:t>
      </w:r>
    </w:p>
    <w:p w:rsidR="00822751" w:rsidRPr="00982745" w:rsidRDefault="00822751" w:rsidP="00A65A9F">
      <w:pPr>
        <w:pStyle w:val="SingleTxt"/>
        <w:spacing w:after="0" w:line="120" w:lineRule="exact"/>
        <w:rPr>
          <w:sz w:val="10"/>
        </w:rPr>
      </w:pPr>
    </w:p>
    <w:p w:rsidR="00822751" w:rsidRPr="00982745" w:rsidRDefault="00822751" w:rsidP="00A65A9F">
      <w:pPr>
        <w:pStyle w:val="SingleTxt"/>
      </w:pPr>
      <w:r w:rsidRPr="00982745">
        <w:t>4.1</w:t>
      </w:r>
      <w:r w:rsidRPr="00982745">
        <w:tab/>
      </w:r>
      <w:r>
        <w:t>В</w:t>
      </w:r>
      <w:r w:rsidRPr="00982745">
        <w:t xml:space="preserve">ербальной нотой от 12 мая 2014 года </w:t>
      </w:r>
      <w:r>
        <w:t>г</w:t>
      </w:r>
      <w:r w:rsidRPr="00982745">
        <w:t xml:space="preserve">осударство-участник представило свои замечания относительно приемлемости и существа сообщения. Оно утверждает, что соответствующие государственные </w:t>
      </w:r>
      <w:r>
        <w:t xml:space="preserve">ведомства </w:t>
      </w:r>
      <w:r w:rsidRPr="00982745">
        <w:t>расследовали жалобы автора на бытовое насилие, запугивани</w:t>
      </w:r>
      <w:r>
        <w:t>я</w:t>
      </w:r>
      <w:r w:rsidRPr="00982745">
        <w:t xml:space="preserve"> и издевательств</w:t>
      </w:r>
      <w:r>
        <w:t>а</w:t>
      </w:r>
      <w:r w:rsidRPr="00982745">
        <w:t>.</w:t>
      </w:r>
    </w:p>
    <w:p w:rsidR="00822751" w:rsidRPr="00982745" w:rsidRDefault="00822751" w:rsidP="00A65A9F">
      <w:pPr>
        <w:pStyle w:val="SingleTxt"/>
      </w:pPr>
      <w:r w:rsidRPr="00982745">
        <w:t>4.2</w:t>
      </w:r>
      <w:r w:rsidRPr="00982745">
        <w:tab/>
        <w:t>24 октября 2013 года Генеральная прокуратура возбудила по фактам б</w:t>
      </w:r>
      <w:r w:rsidRPr="00982745">
        <w:t>ы</w:t>
      </w:r>
      <w:r w:rsidRPr="00982745">
        <w:t xml:space="preserve">тового насилия уголовное дело по статье 201 Уголовного кодекса и передала его на рассмотрение </w:t>
      </w:r>
      <w:r>
        <w:t xml:space="preserve">уголовно-следственному отделу </w:t>
      </w:r>
      <w:r w:rsidRPr="00982745">
        <w:t xml:space="preserve">инспектората полиции сектора Чеканы. 5 декабря 2013 года автора признали потерпевшей стороной и заслушали </w:t>
      </w:r>
      <w:r>
        <w:t>ее показания</w:t>
      </w:r>
      <w:r w:rsidRPr="00982745">
        <w:t>. В ходе уголовного расследования сотрудники прав</w:t>
      </w:r>
      <w:r w:rsidRPr="00982745">
        <w:t>о</w:t>
      </w:r>
      <w:r w:rsidRPr="00982745">
        <w:t>охранительных органов выполнили положенные действия для признания и з</w:t>
      </w:r>
      <w:r w:rsidRPr="00982745">
        <w:t>а</w:t>
      </w:r>
      <w:r w:rsidRPr="00982745">
        <w:t xml:space="preserve">слушивания как потерпевшей стороны, так и подозреваемого, </w:t>
      </w:r>
      <w:r>
        <w:t xml:space="preserve">опросили </w:t>
      </w:r>
      <w:r w:rsidRPr="00982745">
        <w:t>свид</w:t>
      </w:r>
      <w:r w:rsidRPr="00982745">
        <w:t>е</w:t>
      </w:r>
      <w:r w:rsidRPr="00982745">
        <w:t>тел</w:t>
      </w:r>
      <w:r>
        <w:t>ей</w:t>
      </w:r>
      <w:r w:rsidRPr="00982745">
        <w:t xml:space="preserve"> и подготов</w:t>
      </w:r>
      <w:r>
        <w:t>или</w:t>
      </w:r>
      <w:r w:rsidRPr="00982745">
        <w:t xml:space="preserve"> материалы, имеющие отношение к делу.</w:t>
      </w:r>
    </w:p>
    <w:p w:rsidR="00822751" w:rsidRPr="00982745" w:rsidRDefault="00822751" w:rsidP="00A65A9F">
      <w:pPr>
        <w:pStyle w:val="SingleTxt"/>
      </w:pPr>
      <w:r w:rsidRPr="00982745">
        <w:t>4.3</w:t>
      </w:r>
      <w:r w:rsidRPr="00982745">
        <w:tab/>
        <w:t xml:space="preserve">20 февраля 2014 года В.Р. был признан подозреваемым в </w:t>
      </w:r>
      <w:r>
        <w:t xml:space="preserve">совершении </w:t>
      </w:r>
      <w:r w:rsidRPr="00982745">
        <w:t>пр</w:t>
      </w:r>
      <w:r w:rsidRPr="00982745">
        <w:t>е</w:t>
      </w:r>
      <w:r w:rsidRPr="00982745">
        <w:t>ступлени</w:t>
      </w:r>
      <w:r>
        <w:t>я</w:t>
      </w:r>
      <w:r w:rsidRPr="00982745">
        <w:t xml:space="preserve"> по статье 201 Уголовного кодекса. 10 марта 2014 года В.Р. обжал</w:t>
      </w:r>
      <w:r w:rsidRPr="00982745">
        <w:t>о</w:t>
      </w:r>
      <w:r w:rsidRPr="00982745">
        <w:t>вал это решение, которое впоследствии было отменено постановлением прок</w:t>
      </w:r>
      <w:r w:rsidRPr="00982745">
        <w:t>у</w:t>
      </w:r>
      <w:r w:rsidRPr="00982745">
        <w:t xml:space="preserve">рора. Кроме того, было </w:t>
      </w:r>
      <w:r>
        <w:t xml:space="preserve">проведено </w:t>
      </w:r>
      <w:r w:rsidRPr="00982745">
        <w:t>психиатрическое и психологическое обсл</w:t>
      </w:r>
      <w:r w:rsidRPr="00982745">
        <w:t>е</w:t>
      </w:r>
      <w:r w:rsidRPr="00982745">
        <w:t>дование обеих сторон. Государство-участник указало, что уголовное расслед</w:t>
      </w:r>
      <w:r w:rsidRPr="00982745">
        <w:t>о</w:t>
      </w:r>
      <w:r w:rsidRPr="00982745">
        <w:t xml:space="preserve">вание </w:t>
      </w:r>
      <w:r>
        <w:t xml:space="preserve">осложнилось запутанным характером дела и поведением </w:t>
      </w:r>
      <w:r w:rsidRPr="00982745">
        <w:t xml:space="preserve">сторон, </w:t>
      </w:r>
      <w:r>
        <w:t xml:space="preserve">которое приводило </w:t>
      </w:r>
      <w:r w:rsidRPr="00982745">
        <w:t>к задержкам.</w:t>
      </w:r>
    </w:p>
    <w:p w:rsidR="00822751" w:rsidRPr="00982745" w:rsidRDefault="00822751" w:rsidP="00A65A9F">
      <w:pPr>
        <w:pStyle w:val="SingleTxt"/>
      </w:pPr>
      <w:r w:rsidRPr="00982745">
        <w:t>4.4</w:t>
      </w:r>
      <w:r w:rsidRPr="00982745">
        <w:tab/>
        <w:t xml:space="preserve">В отношении мер защиты и компенсации, направленных на обеспечение благополучия автора, государство-участник заявляет, что Министерство труда, социальной защиты и семьи и Директорат по вопросам социальной помощи и защиты семьи провели совместное расследование и </w:t>
      </w:r>
      <w:r>
        <w:t>установили</w:t>
      </w:r>
      <w:r w:rsidRPr="00982745">
        <w:t>, что автор я</w:t>
      </w:r>
      <w:r w:rsidRPr="00982745">
        <w:t>в</w:t>
      </w:r>
      <w:r w:rsidRPr="00982745">
        <w:t>ляется лицом со средней степенью инвалидности</w:t>
      </w:r>
      <w:r>
        <w:t>,</w:t>
      </w:r>
      <w:r w:rsidRPr="00982745">
        <w:t xml:space="preserve"> получает пенсию в размере 18</w:t>
      </w:r>
      <w:r>
        <w:t> </w:t>
      </w:r>
      <w:r w:rsidRPr="00982745">
        <w:t>долл. США в месяц и государственную финансовую помощь в размере 2,50</w:t>
      </w:r>
      <w:r>
        <w:t> </w:t>
      </w:r>
      <w:r w:rsidRPr="00982745">
        <w:t>долл. США в месяц.</w:t>
      </w:r>
    </w:p>
    <w:p w:rsidR="00822751" w:rsidRPr="00982745" w:rsidRDefault="00822751" w:rsidP="00A65A9F">
      <w:pPr>
        <w:pStyle w:val="SingleTxt"/>
        <w:spacing w:after="0" w:line="120" w:lineRule="exact"/>
        <w:rPr>
          <w:sz w:val="10"/>
        </w:rPr>
      </w:pPr>
    </w:p>
    <w:p w:rsidR="00822751" w:rsidRPr="00982745" w:rsidRDefault="00822751" w:rsidP="00A65A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82745">
        <w:t xml:space="preserve">Комментарии автора </w:t>
      </w:r>
      <w:r>
        <w:t>по</w:t>
      </w:r>
      <w:r w:rsidRPr="00982745">
        <w:t xml:space="preserve"> замечаниям государства-участника относительно приемлемости и по существу </w:t>
      </w:r>
    </w:p>
    <w:p w:rsidR="00822751" w:rsidRPr="00982745" w:rsidRDefault="00822751" w:rsidP="00A65A9F">
      <w:pPr>
        <w:pStyle w:val="SingleTxt"/>
        <w:spacing w:after="0" w:line="120" w:lineRule="exact"/>
        <w:rPr>
          <w:sz w:val="10"/>
        </w:rPr>
      </w:pPr>
    </w:p>
    <w:p w:rsidR="00822751" w:rsidRPr="00982745" w:rsidRDefault="00822751" w:rsidP="00A65A9F">
      <w:pPr>
        <w:pStyle w:val="SingleTxt"/>
      </w:pPr>
      <w:r w:rsidRPr="00982745">
        <w:t>5.1</w:t>
      </w:r>
      <w:r w:rsidRPr="00982745">
        <w:tab/>
        <w:t xml:space="preserve">4 августа 2014 года адвокат автора представил ее комментарии </w:t>
      </w:r>
      <w:r>
        <w:t xml:space="preserve">по </w:t>
      </w:r>
      <w:r w:rsidRPr="00982745">
        <w:t>замеч</w:t>
      </w:r>
      <w:r w:rsidRPr="00982745">
        <w:t>а</w:t>
      </w:r>
      <w:r w:rsidRPr="00982745">
        <w:t>ниям государства-участника.</w:t>
      </w:r>
    </w:p>
    <w:p w:rsidR="00822751" w:rsidRPr="00982745" w:rsidRDefault="00822751" w:rsidP="00A65A9F">
      <w:pPr>
        <w:pStyle w:val="SingleTxt"/>
      </w:pPr>
      <w:r w:rsidRPr="00982745">
        <w:t>5.2</w:t>
      </w:r>
      <w:r w:rsidRPr="00982745">
        <w:tab/>
        <w:t xml:space="preserve">Автор вновь заявляет о том, что действия государства-участника </w:t>
      </w:r>
      <w:r>
        <w:t xml:space="preserve">являются </w:t>
      </w:r>
      <w:r w:rsidRPr="00982745">
        <w:t>нарушение</w:t>
      </w:r>
      <w:r>
        <w:t>м</w:t>
      </w:r>
      <w:r w:rsidRPr="00982745">
        <w:t xml:space="preserve"> статьи 1, пунктов </w:t>
      </w:r>
      <w:r w:rsidR="00033341">
        <w:t>(</w:t>
      </w:r>
      <w:r w:rsidRPr="00982745">
        <w:t>a</w:t>
      </w:r>
      <w:r w:rsidR="00033341">
        <w:t>)</w:t>
      </w:r>
      <w:r w:rsidRPr="00982745">
        <w:t xml:space="preserve">, </w:t>
      </w:r>
      <w:r w:rsidR="00033341">
        <w:t>(</w:t>
      </w:r>
      <w:r w:rsidRPr="00982745">
        <w:t>c</w:t>
      </w:r>
      <w:r w:rsidR="00033341">
        <w:t>)</w:t>
      </w:r>
      <w:r w:rsidRPr="00982745">
        <w:t xml:space="preserve">, </w:t>
      </w:r>
      <w:r w:rsidR="00033341">
        <w:t>(</w:t>
      </w:r>
      <w:r w:rsidRPr="00982745">
        <w:t>d</w:t>
      </w:r>
      <w:r w:rsidR="00033341">
        <w:t>)</w:t>
      </w:r>
      <w:r w:rsidRPr="00982745">
        <w:t xml:space="preserve"> и </w:t>
      </w:r>
      <w:r w:rsidR="00033341">
        <w:t>(</w:t>
      </w:r>
      <w:r w:rsidRPr="00982745">
        <w:t>e</w:t>
      </w:r>
      <w:r w:rsidR="00033341">
        <w:t>)</w:t>
      </w:r>
      <w:r w:rsidRPr="00982745">
        <w:t xml:space="preserve"> статьи 2, а также статей 5 и 16 Конвенции.</w:t>
      </w:r>
    </w:p>
    <w:p w:rsidR="00822751" w:rsidRPr="00982745" w:rsidRDefault="00822751" w:rsidP="00A65A9F">
      <w:pPr>
        <w:pStyle w:val="SingleTxt"/>
      </w:pPr>
      <w:r w:rsidRPr="00982745">
        <w:t xml:space="preserve">5.3 </w:t>
      </w:r>
      <w:r w:rsidRPr="00982745">
        <w:tab/>
        <w:t>Автор ссылается на фактическ</w:t>
      </w:r>
      <w:r>
        <w:t xml:space="preserve">ие обстоятельства и историю рассмотрения дела, особо отмечая </w:t>
      </w:r>
      <w:r w:rsidRPr="00982745">
        <w:t>неприменение органами власти Закона № 45, несвоевр</w:t>
      </w:r>
      <w:r w:rsidRPr="00982745">
        <w:t>е</w:t>
      </w:r>
      <w:r w:rsidRPr="00982745">
        <w:lastRenderedPageBreak/>
        <w:t>менное реагирование на ее просьбы о защите, неспособность обеспечить и</w:t>
      </w:r>
      <w:r w:rsidRPr="00982745">
        <w:t>с</w:t>
      </w:r>
      <w:r w:rsidRPr="00982745">
        <w:t xml:space="preserve">полнение </w:t>
      </w:r>
      <w:r>
        <w:t>защитных предписаний</w:t>
      </w:r>
      <w:r w:rsidRPr="00982745">
        <w:t xml:space="preserve">, а также на недоверие к ней, </w:t>
      </w:r>
      <w:r>
        <w:t>отказ от призн</w:t>
      </w:r>
      <w:r>
        <w:t>а</w:t>
      </w:r>
      <w:r>
        <w:t xml:space="preserve">ния ее </w:t>
      </w:r>
      <w:r w:rsidRPr="00982745">
        <w:t xml:space="preserve">пострадавшей, на </w:t>
      </w:r>
      <w:r>
        <w:t xml:space="preserve">ее </w:t>
      </w:r>
      <w:r w:rsidRPr="00982745">
        <w:t>привлечение к ответственности по сфабрикова</w:t>
      </w:r>
      <w:r w:rsidRPr="00982745">
        <w:t>н</w:t>
      </w:r>
      <w:r w:rsidRPr="00982745">
        <w:t>ным обвинениям и на запугивание со стороны полиции.</w:t>
      </w:r>
    </w:p>
    <w:p w:rsidR="00822751" w:rsidRPr="00982745" w:rsidRDefault="00822751" w:rsidP="00A65A9F">
      <w:pPr>
        <w:pStyle w:val="SingleTxt"/>
      </w:pPr>
      <w:r w:rsidRPr="00982745">
        <w:t xml:space="preserve">5.4 </w:t>
      </w:r>
      <w:r w:rsidRPr="00982745">
        <w:tab/>
        <w:t>Что касается утверждения государства-участника о расследовании ее дела в 2013 году, автор отмечает, что, хотя 5 декабря и было принято постановление о признании ее потерпевшей, заслушаны были только два свидетеля с ее ст</w:t>
      </w:r>
      <w:r w:rsidRPr="00982745">
        <w:t>о</w:t>
      </w:r>
      <w:r w:rsidRPr="00982745">
        <w:t>роны, а органы уголовного расследования никак не прокомментировали пре</w:t>
      </w:r>
      <w:r w:rsidRPr="00982745">
        <w:t>д</w:t>
      </w:r>
      <w:r w:rsidRPr="00982745">
        <w:t xml:space="preserve">ставленные ее адвокатом документы, в том числе </w:t>
      </w:r>
      <w:r>
        <w:t>защитные предписания</w:t>
      </w:r>
      <w:r w:rsidRPr="00982745">
        <w:t>, з</w:t>
      </w:r>
      <w:r w:rsidRPr="00982745">
        <w:t>а</w:t>
      </w:r>
      <w:r w:rsidRPr="00982745">
        <w:t xml:space="preserve">ключение судебной экспертизы и судебные решения. </w:t>
      </w:r>
      <w:r>
        <w:t>Обеим сторонам было предписано пройти а</w:t>
      </w:r>
      <w:r w:rsidRPr="00982745">
        <w:t>мбулаторное психиатрическое и психологическое обсл</w:t>
      </w:r>
      <w:r w:rsidRPr="00982745">
        <w:t>е</w:t>
      </w:r>
      <w:r w:rsidRPr="00982745">
        <w:t>дование. И автор сообщения, и В.Р. прошли его. Результаты обследования не позволили сделать окончательные выводы в отношении автора. 29 апреля 2014</w:t>
      </w:r>
      <w:r>
        <w:t> </w:t>
      </w:r>
      <w:r w:rsidRPr="00982745">
        <w:t>года было назначено новое обследование, для прохождения которого а</w:t>
      </w:r>
      <w:r w:rsidRPr="00982745">
        <w:t>в</w:t>
      </w:r>
      <w:r w:rsidRPr="00982745">
        <w:t>тору пришлось бы в течение 10 дней находиться в кишиневской клинической психиатрической больнице. В отношении В.Р. такое обследование назначено не было. Опасаясь значительных злоупотреблений, автор отказалась ложиться в больницу</w:t>
      </w:r>
      <w:r w:rsidRPr="008E2560">
        <w:rPr>
          <w:vertAlign w:val="superscript"/>
        </w:rPr>
        <w:footnoteReference w:id="11"/>
      </w:r>
      <w:r w:rsidRPr="00982745">
        <w:t xml:space="preserve">. Следователь по уголовным делам не предложил альтернативных учреждений для </w:t>
      </w:r>
      <w:r>
        <w:t xml:space="preserve">прохождения </w:t>
      </w:r>
      <w:r w:rsidRPr="00982745">
        <w:t xml:space="preserve">обследования, в результате оно так и не было </w:t>
      </w:r>
      <w:r>
        <w:t>проведено</w:t>
      </w:r>
      <w:r w:rsidRPr="00982745">
        <w:t>.</w:t>
      </w:r>
    </w:p>
    <w:p w:rsidR="00822751" w:rsidRPr="00982745" w:rsidRDefault="00822751" w:rsidP="00A65A9F">
      <w:pPr>
        <w:pStyle w:val="SingleTxt"/>
      </w:pPr>
      <w:r w:rsidRPr="00982745">
        <w:t>5.5</w:t>
      </w:r>
      <w:r w:rsidRPr="00982745">
        <w:tab/>
        <w:t>Автор добавляет, что 19 мая 2014 года прокурор сектора Чеканы выписал постановление о прекращении уголовного дела в отношении В.Р. за отсутств</w:t>
      </w:r>
      <w:r w:rsidRPr="00982745">
        <w:t>и</w:t>
      </w:r>
      <w:r>
        <w:t>ем</w:t>
      </w:r>
      <w:r w:rsidRPr="00982745">
        <w:t xml:space="preserve"> состава преступления. 3 июня 2014 года Генеральному прокурору была направлена </w:t>
      </w:r>
      <w:r>
        <w:t>кассационная жалоба</w:t>
      </w:r>
      <w:r w:rsidRPr="00982745">
        <w:t>, в которой адвокат автора оспаривал решение о прекращении уголовного производства и ходатайствовал о его возобновл</w:t>
      </w:r>
      <w:r w:rsidRPr="00982745">
        <w:t>е</w:t>
      </w:r>
      <w:r w:rsidRPr="00982745">
        <w:t xml:space="preserve">нии. 10 июня 2014 года заместитель прокурора сектора Чеканы отклонил </w:t>
      </w:r>
      <w:r>
        <w:t>ж</w:t>
      </w:r>
      <w:r>
        <w:t>а</w:t>
      </w:r>
      <w:r>
        <w:t xml:space="preserve">лобу </w:t>
      </w:r>
      <w:r w:rsidRPr="00982745">
        <w:t>как необоснованную и оставил в силе постановление о прекращении пр</w:t>
      </w:r>
      <w:r w:rsidRPr="00982745">
        <w:t>о</w:t>
      </w:r>
      <w:r w:rsidRPr="00982745">
        <w:t>изводства.</w:t>
      </w:r>
    </w:p>
    <w:p w:rsidR="00822751" w:rsidRPr="00982745" w:rsidRDefault="00822751" w:rsidP="00A65A9F">
      <w:pPr>
        <w:pStyle w:val="SingleTxt"/>
      </w:pPr>
      <w:r w:rsidRPr="00982745">
        <w:t>5.6</w:t>
      </w:r>
      <w:r w:rsidRPr="00982745">
        <w:tab/>
        <w:t xml:space="preserve">Автор подала несколько жалоб, и 14 июля 2014 года </w:t>
      </w:r>
      <w:r>
        <w:t>с</w:t>
      </w:r>
      <w:r w:rsidRPr="00982745">
        <w:t>уд сектора Чеканы постановил отказать в удовлетворении ее жалобы на том основании, что все акты насилия имели место в период с 2003 года по 3 июня 2010 года, а после 3</w:t>
      </w:r>
      <w:r>
        <w:t> </w:t>
      </w:r>
      <w:r w:rsidRPr="00982745">
        <w:t>июня 2003 года со стороны В.Р. не было никаких актов насилия, за исключ</w:t>
      </w:r>
      <w:r w:rsidRPr="00982745">
        <w:t>е</w:t>
      </w:r>
      <w:r w:rsidRPr="00982745">
        <w:t>нием словесных оскорблений. Срок давности для привлечения к уголовной о</w:t>
      </w:r>
      <w:r w:rsidRPr="00982745">
        <w:t>т</w:t>
      </w:r>
      <w:r w:rsidRPr="00982745">
        <w:t>ветственности за подобные мелкие правонарушения составляет два года и</w:t>
      </w:r>
      <w:r>
        <w:t xml:space="preserve"> уже истек</w:t>
      </w:r>
      <w:r w:rsidRPr="00982745">
        <w:t>. Суд сектора также постановил, что факт причинения автору страданий, морального или материального ущерба установлен не был. Кроме того, автор отказалась от госпитализации для прохождения психиатрического обследов</w:t>
      </w:r>
      <w:r w:rsidRPr="00982745">
        <w:t>а</w:t>
      </w:r>
      <w:r w:rsidRPr="00982745">
        <w:t xml:space="preserve">ния и тем самым воспрепятствовала прокурорам в установлении реальной причины ее моральных страданий. 15 июля 2014 года автор обжаловала это решение в </w:t>
      </w:r>
      <w:r>
        <w:t>а</w:t>
      </w:r>
      <w:r w:rsidRPr="00982745">
        <w:t>пелляционном суде</w:t>
      </w:r>
      <w:r w:rsidRPr="008E2560">
        <w:rPr>
          <w:vertAlign w:val="superscript"/>
        </w:rPr>
        <w:footnoteReference w:id="12"/>
      </w:r>
      <w:r w:rsidRPr="00982745">
        <w:t>. В этой связи она утверждает, что все вну</w:t>
      </w:r>
      <w:r w:rsidRPr="00982745">
        <w:t>т</w:t>
      </w:r>
      <w:r w:rsidRPr="00982745">
        <w:t>ренние средства правовой защиты были исчерпаны как на момент подачи ж</w:t>
      </w:r>
      <w:r w:rsidRPr="00982745">
        <w:t>а</w:t>
      </w:r>
      <w:r w:rsidRPr="00982745">
        <w:t>лобы, так и после возобновления и завершения разбирательства государством-участником.</w:t>
      </w:r>
    </w:p>
    <w:p w:rsidR="00822751" w:rsidRPr="00982745" w:rsidRDefault="00822751" w:rsidP="00A65A9F">
      <w:pPr>
        <w:pStyle w:val="SingleTxt"/>
      </w:pPr>
      <w:r w:rsidRPr="00982745">
        <w:t>5.7</w:t>
      </w:r>
      <w:r w:rsidRPr="00982745">
        <w:tab/>
        <w:t xml:space="preserve">Автор подтверждает </w:t>
      </w:r>
      <w:r>
        <w:t xml:space="preserve">изложенные </w:t>
      </w:r>
      <w:r w:rsidRPr="00982745">
        <w:t>факты, заявляя, что, несмотря на мног</w:t>
      </w:r>
      <w:r w:rsidRPr="00982745">
        <w:t>о</w:t>
      </w:r>
      <w:r w:rsidRPr="00982745">
        <w:t>численные жалобы с ее стороны, прокурор сектора Чеканы выдвинул против В.Р. официальное обвинение только 22 сентября 2010 года. После рассмотр</w:t>
      </w:r>
      <w:r w:rsidRPr="00982745">
        <w:t>е</w:t>
      </w:r>
      <w:r w:rsidRPr="00982745">
        <w:t xml:space="preserve">ния этого обвинения было принято решение не </w:t>
      </w:r>
      <w:r>
        <w:t>возбуждать дело</w:t>
      </w:r>
      <w:r w:rsidRPr="00982745">
        <w:t>. В постано</w:t>
      </w:r>
      <w:r w:rsidRPr="00982745">
        <w:t>в</w:t>
      </w:r>
      <w:r w:rsidRPr="00982745">
        <w:t>лении заместителя Генерального прокурора от 24 октября 2013 года о возо</w:t>
      </w:r>
      <w:r w:rsidRPr="00982745">
        <w:t>б</w:t>
      </w:r>
      <w:r w:rsidRPr="00982745">
        <w:t>новлении расследования отмечалось, что расследование, проведенное орган</w:t>
      </w:r>
      <w:r w:rsidRPr="00982745">
        <w:t>а</w:t>
      </w:r>
      <w:r w:rsidRPr="00982745">
        <w:lastRenderedPageBreak/>
        <w:t>ми прокуратуры ранее, было поверхностным. Таким образом, спустя три года после уведомления о преступлении и три года с момента его совершения пр</w:t>
      </w:r>
      <w:r w:rsidRPr="00982745">
        <w:t>о</w:t>
      </w:r>
      <w:r w:rsidRPr="00982745">
        <w:t>куратура признала, что рассмотрела заявления о бытовом насилии лишь п</w:t>
      </w:r>
      <w:r w:rsidRPr="00982745">
        <w:t>о</w:t>
      </w:r>
      <w:r w:rsidRPr="00982745">
        <w:t>верхностно.</w:t>
      </w:r>
    </w:p>
    <w:p w:rsidR="00822751" w:rsidRPr="00982745" w:rsidRDefault="00822751" w:rsidP="00A65A9F">
      <w:pPr>
        <w:pStyle w:val="SingleTxt"/>
      </w:pPr>
      <w:r w:rsidRPr="00982745">
        <w:t xml:space="preserve">5.8 </w:t>
      </w:r>
      <w:r w:rsidRPr="00982745">
        <w:tab/>
        <w:t xml:space="preserve">Автор ссылается на постановления от 19 мая и 10 июня о прекращении уголовного дела и на решение </w:t>
      </w:r>
      <w:r>
        <w:t>с</w:t>
      </w:r>
      <w:r w:rsidRPr="00982745">
        <w:t>уда сектора Чеканы от 14 июля 2014 года, утверждая, что ее аргументы и доказательства были проигнорированы как н</w:t>
      </w:r>
      <w:r w:rsidRPr="00982745">
        <w:t>е</w:t>
      </w:r>
      <w:r w:rsidRPr="00982745">
        <w:t>достаточные, при том что свидетели подтвердили факты правонарушений. Кроме того, автор называет неприемлемыми действия органов власти, напр</w:t>
      </w:r>
      <w:r w:rsidRPr="00982745">
        <w:t>а</w:t>
      </w:r>
      <w:r w:rsidRPr="00982745">
        <w:t>вивших ее на психиатрическую экспертизу с целью выяснить, не страдает ли она психическими расстройствами, поскольку В.Р. не был направлен на такое обследование. Она ссылается на доклады, в которых ясно сказано, что пом</w:t>
      </w:r>
      <w:r w:rsidRPr="00982745">
        <w:t>е</w:t>
      </w:r>
      <w:r w:rsidRPr="00982745">
        <w:t>щение здорового человека в психиатрическое отделение медицинского учр</w:t>
      </w:r>
      <w:r w:rsidRPr="00982745">
        <w:t>е</w:t>
      </w:r>
      <w:r w:rsidRPr="00982745">
        <w:t>ждения без права покидать его представляет собой бесчеловечное и унижа</w:t>
      </w:r>
      <w:r w:rsidRPr="00982745">
        <w:t>ю</w:t>
      </w:r>
      <w:r w:rsidRPr="00982745">
        <w:t>щее достоинство обращение</w:t>
      </w:r>
      <w:r w:rsidRPr="008E2560">
        <w:rPr>
          <w:vertAlign w:val="superscript"/>
        </w:rPr>
        <w:footnoteReference w:id="13"/>
      </w:r>
      <w:r w:rsidRPr="00982745">
        <w:t>, и на другой доклад, в котором подвергаются критике методы проведения подобных обследований в государстве-участнике</w:t>
      </w:r>
      <w:r w:rsidRPr="008E2560">
        <w:rPr>
          <w:vertAlign w:val="superscript"/>
        </w:rPr>
        <w:footnoteReference w:id="14"/>
      </w:r>
      <w:r w:rsidRPr="00982745">
        <w:t>. Автор утверждает, что предположение о ее умственной неполн</w:t>
      </w:r>
      <w:r w:rsidRPr="00982745">
        <w:t>о</w:t>
      </w:r>
      <w:r w:rsidRPr="00982745">
        <w:t>ценности свидетельствует о том, что к жертве в таких случаях относятся пре</w:t>
      </w:r>
      <w:r w:rsidRPr="00982745">
        <w:t>д</w:t>
      </w:r>
      <w:r w:rsidRPr="00982745">
        <w:t>взято.</w:t>
      </w:r>
    </w:p>
    <w:p w:rsidR="00822751" w:rsidRPr="00982745" w:rsidRDefault="00822751" w:rsidP="00A65A9F">
      <w:pPr>
        <w:pStyle w:val="SingleTxt"/>
      </w:pPr>
      <w:r w:rsidRPr="00982745">
        <w:t xml:space="preserve">5.9 </w:t>
      </w:r>
      <w:r w:rsidRPr="00982745">
        <w:tab/>
        <w:t xml:space="preserve">Автор также отмечает, что расследование проводилось </w:t>
      </w:r>
      <w:r>
        <w:t>медленно</w:t>
      </w:r>
      <w:r w:rsidRPr="00982745">
        <w:t>, особе</w:t>
      </w:r>
      <w:r w:rsidRPr="00982745">
        <w:t>н</w:t>
      </w:r>
      <w:r w:rsidRPr="00982745">
        <w:t>но с учетом того, что срок давности для таких преступлений составляет всего два года. Таким образом, к тому времени, когда Комитет примет решение по этому делу, срок привлечения к уголовной ответственности по фактам наруш</w:t>
      </w:r>
      <w:r w:rsidRPr="00982745">
        <w:t>е</w:t>
      </w:r>
      <w:r w:rsidRPr="00982745">
        <w:t>ний может истечь. Автор ссылается на доклады неправительственных орган</w:t>
      </w:r>
      <w:r w:rsidRPr="00982745">
        <w:t>и</w:t>
      </w:r>
      <w:r w:rsidRPr="00982745">
        <w:t>заций</w:t>
      </w:r>
      <w:r>
        <w:t xml:space="preserve"> о наличии </w:t>
      </w:r>
      <w:r w:rsidRPr="00982745">
        <w:t>подобны</w:t>
      </w:r>
      <w:r>
        <w:t>х</w:t>
      </w:r>
      <w:r w:rsidRPr="00982745">
        <w:t xml:space="preserve"> процессуальны</w:t>
      </w:r>
      <w:r>
        <w:t>х</w:t>
      </w:r>
      <w:r w:rsidRPr="00982745">
        <w:t xml:space="preserve"> недостатк</w:t>
      </w:r>
      <w:r>
        <w:t>ов</w:t>
      </w:r>
      <w:r w:rsidRPr="008E2560">
        <w:rPr>
          <w:vertAlign w:val="superscript"/>
        </w:rPr>
        <w:footnoteReference w:id="15"/>
      </w:r>
      <w:r w:rsidRPr="00982745">
        <w:t>, в результате кот</w:t>
      </w:r>
      <w:r w:rsidRPr="00982745">
        <w:t>о</w:t>
      </w:r>
      <w:r w:rsidRPr="00982745">
        <w:t>рых наказать правонарушителей оказывается невозможно.</w:t>
      </w:r>
    </w:p>
    <w:p w:rsidR="00822751" w:rsidRPr="00982745" w:rsidRDefault="00822751" w:rsidP="00A65A9F">
      <w:pPr>
        <w:pStyle w:val="SingleTxt"/>
      </w:pPr>
      <w:r w:rsidRPr="00982745">
        <w:t xml:space="preserve">5.10 </w:t>
      </w:r>
      <w:r w:rsidRPr="00982745">
        <w:tab/>
        <w:t>Автор напоминает о том, что в ее случае органы, проводившие расслед</w:t>
      </w:r>
      <w:r w:rsidRPr="00982745">
        <w:t>о</w:t>
      </w:r>
      <w:r w:rsidRPr="00982745">
        <w:t xml:space="preserve">вание, </w:t>
      </w:r>
      <w:r>
        <w:t xml:space="preserve">нарушили </w:t>
      </w:r>
      <w:r w:rsidRPr="00982745">
        <w:t>требование</w:t>
      </w:r>
      <w:r>
        <w:t xml:space="preserve"> о вынесении защитного предписания </w:t>
      </w:r>
      <w:r w:rsidRPr="00982745">
        <w:t>в течение 24</w:t>
      </w:r>
      <w:r>
        <w:t> </w:t>
      </w:r>
      <w:r w:rsidRPr="00982745">
        <w:t xml:space="preserve">часов и </w:t>
      </w:r>
      <w:r>
        <w:t xml:space="preserve">что </w:t>
      </w:r>
      <w:r w:rsidRPr="00982745">
        <w:t xml:space="preserve">ее </w:t>
      </w:r>
      <w:r>
        <w:t xml:space="preserve">заявления </w:t>
      </w:r>
      <w:r w:rsidRPr="00982745">
        <w:t xml:space="preserve">рассматривались 11 дней и 54 дня. Кроме того, форма рассмотрения </w:t>
      </w:r>
      <w:r>
        <w:t>таких заявлений</w:t>
      </w:r>
      <w:r w:rsidRPr="00982745">
        <w:t xml:space="preserve"> также неоднократно подвергалась крит</w:t>
      </w:r>
      <w:r w:rsidRPr="00982745">
        <w:t>и</w:t>
      </w:r>
      <w:r w:rsidRPr="00982745">
        <w:t>ке со стороны Европейского суда по правам человека</w:t>
      </w:r>
      <w:r w:rsidRPr="008E2560">
        <w:rPr>
          <w:vertAlign w:val="superscript"/>
        </w:rPr>
        <w:footnoteReference w:id="16"/>
      </w:r>
      <w:r w:rsidRPr="00982745">
        <w:t xml:space="preserve">. </w:t>
      </w:r>
    </w:p>
    <w:p w:rsidR="00822751" w:rsidRPr="00982745" w:rsidRDefault="00822751" w:rsidP="00A65A9F">
      <w:pPr>
        <w:pStyle w:val="SingleTxt"/>
      </w:pPr>
      <w:r w:rsidRPr="00982745">
        <w:t xml:space="preserve">5.11 </w:t>
      </w:r>
      <w:r w:rsidRPr="00982745">
        <w:tab/>
        <w:t xml:space="preserve">Автор также заявляет, что </w:t>
      </w:r>
      <w:r>
        <w:t xml:space="preserve">защитные предписания </w:t>
      </w:r>
      <w:r w:rsidRPr="00982745">
        <w:t xml:space="preserve">должны </w:t>
      </w:r>
      <w:r>
        <w:t xml:space="preserve">выноситься </w:t>
      </w:r>
      <w:r w:rsidRPr="00982745">
        <w:t>в тех случаях, когда имеются минимальные прямые доказательства, подтве</w:t>
      </w:r>
      <w:r w:rsidRPr="00982745">
        <w:t>р</w:t>
      </w:r>
      <w:r w:rsidRPr="00982745">
        <w:t xml:space="preserve">ждающие акт насилия. Она утверждает, что в данном случае она подверглась дискриминации по сравнению с В.Р., так как для </w:t>
      </w:r>
      <w:r>
        <w:t xml:space="preserve">следственных </w:t>
      </w:r>
      <w:r w:rsidRPr="00982745">
        <w:t>органов его п</w:t>
      </w:r>
      <w:r w:rsidRPr="00982745">
        <w:t>о</w:t>
      </w:r>
      <w:r w:rsidRPr="00982745">
        <w:t>казания имели больший вес, чем ее показания, невзирая на то, что факты сл</w:t>
      </w:r>
      <w:r w:rsidRPr="00982745">
        <w:t>о</w:t>
      </w:r>
      <w:r w:rsidRPr="00982745">
        <w:t xml:space="preserve">весной агрессии с его стороны имели место в присутствии многих свидетелей, заявления которых </w:t>
      </w:r>
      <w:r>
        <w:t>с</w:t>
      </w:r>
      <w:r w:rsidRPr="00982745">
        <w:t>уд сектора Чеканы посчитал недостаточными.</w:t>
      </w:r>
    </w:p>
    <w:p w:rsidR="00822751" w:rsidRPr="00982745" w:rsidRDefault="00822751" w:rsidP="00A65A9F">
      <w:pPr>
        <w:pStyle w:val="SingleTxt"/>
      </w:pPr>
      <w:r w:rsidRPr="00982745">
        <w:t xml:space="preserve">5.12 </w:t>
      </w:r>
      <w:r w:rsidRPr="00982745">
        <w:tab/>
        <w:t>Автор заявляет, что в 2011 году в докладе Национального бюро статист</w:t>
      </w:r>
      <w:r w:rsidRPr="00982745">
        <w:t>и</w:t>
      </w:r>
      <w:r w:rsidRPr="00982745">
        <w:t>ки Республики Молдова о бытовом насилии, совершаемом в отношении же</w:t>
      </w:r>
      <w:r w:rsidRPr="00982745">
        <w:t>н</w:t>
      </w:r>
      <w:r w:rsidRPr="00982745">
        <w:t xml:space="preserve">щин, было </w:t>
      </w:r>
      <w:r>
        <w:t>указано</w:t>
      </w:r>
      <w:r w:rsidRPr="00982745">
        <w:t>, что предвзятое отношение к женщинам широко распр</w:t>
      </w:r>
      <w:r w:rsidRPr="00982745">
        <w:t>о</w:t>
      </w:r>
      <w:r w:rsidRPr="00982745">
        <w:lastRenderedPageBreak/>
        <w:t>странено в государстве-участнике и что органы власти признали факт дискр</w:t>
      </w:r>
      <w:r w:rsidRPr="00982745">
        <w:t>и</w:t>
      </w:r>
      <w:r w:rsidRPr="00982745">
        <w:t>минационного отношения к женщинам</w:t>
      </w:r>
      <w:r w:rsidRPr="008E2560">
        <w:rPr>
          <w:vertAlign w:val="superscript"/>
        </w:rPr>
        <w:footnoteReference w:id="17"/>
      </w:r>
      <w:r w:rsidRPr="00982745">
        <w:t>. Кроме того, автор ссылается на два доклада о бытовом о насилии</w:t>
      </w:r>
      <w:r w:rsidRPr="008E2560">
        <w:rPr>
          <w:vertAlign w:val="superscript"/>
        </w:rPr>
        <w:footnoteReference w:id="18"/>
      </w:r>
      <w:r w:rsidRPr="00982745">
        <w:t xml:space="preserve">, заявляя, что каждая четвертая молдавская женщина </w:t>
      </w:r>
      <w:r>
        <w:t xml:space="preserve">подвергается </w:t>
      </w:r>
      <w:r w:rsidRPr="00982745">
        <w:t>бытово</w:t>
      </w:r>
      <w:r>
        <w:t>му</w:t>
      </w:r>
      <w:r w:rsidRPr="00982745">
        <w:t xml:space="preserve"> насили</w:t>
      </w:r>
      <w:r>
        <w:t>ю</w:t>
      </w:r>
      <w:r w:rsidRPr="00982745">
        <w:t xml:space="preserve"> и что широко распространенная м</w:t>
      </w:r>
      <w:r w:rsidRPr="00982745">
        <w:t>а</w:t>
      </w:r>
      <w:r w:rsidRPr="00982745">
        <w:t xml:space="preserve">нера поведения полиции отталкивает женщин, обращающихся за помощью, и способствует их повторной виктимизации. Кроме этого, автор утверждает, что суды часто отказываются </w:t>
      </w:r>
      <w:r>
        <w:t>выносить защитные предписания</w:t>
      </w:r>
      <w:r w:rsidRPr="00982745">
        <w:t xml:space="preserve"> и что существуют серьезные проблемы в </w:t>
      </w:r>
      <w:r>
        <w:t>сфере обеспечения</w:t>
      </w:r>
      <w:r w:rsidRPr="00982745">
        <w:t xml:space="preserve"> надзор</w:t>
      </w:r>
      <w:r>
        <w:t>а</w:t>
      </w:r>
      <w:r w:rsidRPr="00982745">
        <w:t xml:space="preserve"> и исполн</w:t>
      </w:r>
      <w:r>
        <w:t>ения предпис</w:t>
      </w:r>
      <w:r>
        <w:t>а</w:t>
      </w:r>
      <w:r>
        <w:t>ний</w:t>
      </w:r>
      <w:r w:rsidRPr="008E2560">
        <w:rPr>
          <w:vertAlign w:val="superscript"/>
        </w:rPr>
        <w:footnoteReference w:id="19"/>
      </w:r>
      <w:r w:rsidRPr="00982745">
        <w:t xml:space="preserve">. </w:t>
      </w:r>
    </w:p>
    <w:p w:rsidR="00822751" w:rsidRPr="00982745" w:rsidRDefault="00822751" w:rsidP="00A65A9F">
      <w:pPr>
        <w:pStyle w:val="SingleTxt"/>
      </w:pPr>
      <w:r w:rsidRPr="00982745">
        <w:t>5.13</w:t>
      </w:r>
      <w:r w:rsidRPr="00982745">
        <w:tab/>
        <w:t>Автор добавляет, что после актов насилия государство-участник не обе</w:t>
      </w:r>
      <w:r w:rsidRPr="00982745">
        <w:t>с</w:t>
      </w:r>
      <w:r w:rsidRPr="00982745">
        <w:t>печило ей минимально достойные условия проживания. В.Р. продолжал жить в квартире, а она оказалась незащищенной. Органы власти не создали ей надл</w:t>
      </w:r>
      <w:r w:rsidRPr="00982745">
        <w:t>е</w:t>
      </w:r>
      <w:r w:rsidRPr="00982745">
        <w:t>жащие условия для жизни и не предоставили информацию о социальных службах, например предоставляющих убежище и</w:t>
      </w:r>
      <w:r>
        <w:t>ли</w:t>
      </w:r>
      <w:r w:rsidRPr="00982745">
        <w:t xml:space="preserve"> питание. Несмотря на то, что в некоторых регионах имеются приемные центры, их вместимость нед</w:t>
      </w:r>
      <w:r w:rsidRPr="00982745">
        <w:t>о</w:t>
      </w:r>
      <w:r w:rsidRPr="00982745">
        <w:t>статочна для большого количества пострадавших</w:t>
      </w:r>
      <w:r w:rsidRPr="008E2560">
        <w:rPr>
          <w:vertAlign w:val="superscript"/>
        </w:rPr>
        <w:footnoteReference w:id="20"/>
      </w:r>
      <w:r w:rsidRPr="00982745">
        <w:t>. Кроме того, государство-участник не смогло защитить ее. Фактически сотрудники полиции даже угр</w:t>
      </w:r>
      <w:r w:rsidRPr="00982745">
        <w:t>о</w:t>
      </w:r>
      <w:r w:rsidRPr="00982745">
        <w:t xml:space="preserve">жали ей преследованием и предостерегали от </w:t>
      </w:r>
      <w:r>
        <w:t xml:space="preserve">подачи новых </w:t>
      </w:r>
      <w:r w:rsidRPr="00982745">
        <w:t xml:space="preserve">заявлений. </w:t>
      </w:r>
    </w:p>
    <w:p w:rsidR="00822751" w:rsidRPr="00982745" w:rsidRDefault="00822751" w:rsidP="00A65A9F">
      <w:pPr>
        <w:pStyle w:val="SingleTxt"/>
      </w:pPr>
      <w:r w:rsidRPr="00982745">
        <w:t>5.14</w:t>
      </w:r>
      <w:r w:rsidRPr="00982745">
        <w:tab/>
        <w:t>Автор утверждает, что ее пенсия по нетрудоспособности никоим образом не может рассматриваться как компенсация за отсутствие защиты и безопасн</w:t>
      </w:r>
      <w:r w:rsidRPr="00982745">
        <w:t>о</w:t>
      </w:r>
      <w:r w:rsidRPr="00982745">
        <w:t>сти или за дискриминационное обращение. Напротив, данные, предоставле</w:t>
      </w:r>
      <w:r w:rsidRPr="00982745">
        <w:t>н</w:t>
      </w:r>
      <w:r w:rsidRPr="00982745">
        <w:t>ные органами власти</w:t>
      </w:r>
      <w:r w:rsidRPr="008E2560">
        <w:rPr>
          <w:vertAlign w:val="superscript"/>
        </w:rPr>
        <w:footnoteReference w:id="21"/>
      </w:r>
      <w:r w:rsidRPr="00982745">
        <w:t>, свидетельствуют о том, что выплата в размере 20,50</w:t>
      </w:r>
      <w:r>
        <w:t> </w:t>
      </w:r>
      <w:r w:rsidRPr="00982745">
        <w:t>долл. США является недостаточной для обеспечения прожиточного м</w:t>
      </w:r>
      <w:r w:rsidRPr="00982745">
        <w:t>и</w:t>
      </w:r>
      <w:r w:rsidRPr="00982745">
        <w:t>нимума, не говоря уже о покрытии какого бы то ни было ущерба.</w:t>
      </w:r>
    </w:p>
    <w:p w:rsidR="00822751" w:rsidRPr="00982745" w:rsidRDefault="00822751" w:rsidP="00A65A9F">
      <w:pPr>
        <w:pStyle w:val="SingleTxt"/>
      </w:pPr>
      <w:r w:rsidRPr="00982745">
        <w:t>5.15</w:t>
      </w:r>
      <w:r w:rsidRPr="00982745">
        <w:tab/>
        <w:t>Автор утверждает, что возобновление уголовного производства после и</w:t>
      </w:r>
      <w:r w:rsidRPr="00982745">
        <w:t>с</w:t>
      </w:r>
      <w:r w:rsidRPr="00982745">
        <w:t xml:space="preserve">течения установленного законом срока давности по таким преступлениям и последующее прекращение дела нельзя </w:t>
      </w:r>
      <w:r>
        <w:t xml:space="preserve">считать оперативным </w:t>
      </w:r>
      <w:r w:rsidRPr="00982745">
        <w:t>и эффективн</w:t>
      </w:r>
      <w:r>
        <w:t>ым рассмотрением</w:t>
      </w:r>
      <w:r w:rsidRPr="00982745">
        <w:t xml:space="preserve"> ее заявления, поскольку все эти действия стали лишь реакцией на регистрацию ее дела Комитетом.</w:t>
      </w:r>
    </w:p>
    <w:p w:rsidR="00822751" w:rsidRPr="00737FF1" w:rsidRDefault="00822751" w:rsidP="00A65A9F">
      <w:pPr>
        <w:pStyle w:val="SingleTxt"/>
      </w:pPr>
      <w:r w:rsidRPr="00982745">
        <w:t xml:space="preserve">5.16 </w:t>
      </w:r>
      <w:r w:rsidRPr="00982745">
        <w:tab/>
        <w:t xml:space="preserve">Хотя законы о бытовом насилии существуют уже на протяжении шести лет, </w:t>
      </w:r>
      <w:r>
        <w:t xml:space="preserve">до сих пор </w:t>
      </w:r>
      <w:r w:rsidRPr="00982745">
        <w:t>не принято никаких мер для их исполнения, например не были созданы отвечающие требованиям приюты и службы для пострадавших и це</w:t>
      </w:r>
      <w:r w:rsidRPr="00982745">
        <w:t>н</w:t>
      </w:r>
      <w:r w:rsidRPr="00982745">
        <w:t>тры реабилитации для правонарушителей. Кроме того, не хватает приемных центров для детей</w:t>
      </w:r>
      <w:r w:rsidRPr="008E2560">
        <w:rPr>
          <w:vertAlign w:val="superscript"/>
        </w:rPr>
        <w:footnoteReference w:id="22"/>
      </w:r>
      <w:r w:rsidRPr="00982745">
        <w:t xml:space="preserve">. Автор просит Комитет счесть заявление приемлемым и признать факт нарушения статьи 1, пунктов </w:t>
      </w:r>
      <w:r>
        <w:t>(</w:t>
      </w:r>
      <w:r w:rsidRPr="00982745">
        <w:t>a</w:t>
      </w:r>
      <w:r>
        <w:t>)</w:t>
      </w:r>
      <w:r w:rsidRPr="00982745">
        <w:t xml:space="preserve">, </w:t>
      </w:r>
      <w:r>
        <w:t>(</w:t>
      </w:r>
      <w:r w:rsidRPr="00982745">
        <w:t>c</w:t>
      </w:r>
      <w:r>
        <w:t>)</w:t>
      </w:r>
      <w:r w:rsidRPr="00982745">
        <w:t xml:space="preserve">, </w:t>
      </w:r>
      <w:r>
        <w:t>(</w:t>
      </w:r>
      <w:r w:rsidRPr="00982745">
        <w:t>d</w:t>
      </w:r>
      <w:r>
        <w:t>)</w:t>
      </w:r>
      <w:r w:rsidRPr="00982745">
        <w:t xml:space="preserve"> и </w:t>
      </w:r>
      <w:r>
        <w:t>(</w:t>
      </w:r>
      <w:r w:rsidRPr="00982745">
        <w:t>e</w:t>
      </w:r>
      <w:r>
        <w:t>)</w:t>
      </w:r>
      <w:r w:rsidRPr="00982745">
        <w:t xml:space="preserve"> статьи 2, а также статей 5 и 16 Конвенции.</w:t>
      </w:r>
    </w:p>
    <w:p w:rsidR="00033341" w:rsidRPr="009312E4" w:rsidRDefault="00033341" w:rsidP="00A65A9F">
      <w:pPr>
        <w:pStyle w:val="SingleTxt"/>
      </w:pPr>
      <w:r>
        <w:t>5.17</w:t>
      </w:r>
      <w:r w:rsidRPr="009312E4">
        <w:tab/>
        <w:t>Автор также обращается к Комитету с конкретной просьбой вынести р</w:t>
      </w:r>
      <w:r w:rsidRPr="009312E4">
        <w:t>е</w:t>
      </w:r>
      <w:r w:rsidRPr="009312E4">
        <w:t xml:space="preserve">шение о выплате ей компенсации и </w:t>
      </w:r>
      <w:r>
        <w:t>общей просьбой</w:t>
      </w:r>
      <w:r w:rsidRPr="009312E4">
        <w:t xml:space="preserve"> о том, что</w:t>
      </w:r>
      <w:r>
        <w:t>бы</w:t>
      </w:r>
      <w:r w:rsidRPr="009312E4">
        <w:t xml:space="preserve"> государство-участник </w:t>
      </w:r>
      <w:r>
        <w:t xml:space="preserve">приняло </w:t>
      </w:r>
      <w:r w:rsidRPr="009312E4">
        <w:t>меры для обеспечения эффективной защиты женщин, п</w:t>
      </w:r>
      <w:r w:rsidRPr="009312E4">
        <w:t>о</w:t>
      </w:r>
      <w:r w:rsidRPr="009312E4">
        <w:t>страдавших от бытового насилия, в том числе путем приведения практики в соответствие с национальным законодательством и Конвенцией, путем подг</w:t>
      </w:r>
      <w:r w:rsidRPr="009312E4">
        <w:t>о</w:t>
      </w:r>
      <w:r w:rsidRPr="009312E4">
        <w:t>товки сотрудников правоохранительных органов и судей, а также предоставл</w:t>
      </w:r>
      <w:r w:rsidRPr="009312E4">
        <w:t>е</w:t>
      </w:r>
      <w:r w:rsidRPr="009312E4">
        <w:lastRenderedPageBreak/>
        <w:t xml:space="preserve">ния </w:t>
      </w:r>
      <w:r>
        <w:t xml:space="preserve">соответствующих </w:t>
      </w:r>
      <w:r w:rsidRPr="009312E4">
        <w:t>услуг и проведения информационно-пропаган</w:t>
      </w:r>
      <w:r>
        <w:softHyphen/>
      </w:r>
      <w:r w:rsidRPr="009312E4">
        <w:t>дистских камп</w:t>
      </w:r>
      <w:r w:rsidRPr="009312E4">
        <w:t>а</w:t>
      </w:r>
      <w:r w:rsidRPr="009312E4">
        <w:t>ний.</w:t>
      </w:r>
    </w:p>
    <w:p w:rsidR="00033341" w:rsidRPr="009312E4" w:rsidRDefault="00033341" w:rsidP="00A65A9F">
      <w:pPr>
        <w:pStyle w:val="SingleTxt"/>
        <w:spacing w:after="0" w:line="120" w:lineRule="exact"/>
        <w:rPr>
          <w:sz w:val="10"/>
        </w:rPr>
      </w:pPr>
    </w:p>
    <w:p w:rsidR="00033341" w:rsidRPr="009312E4" w:rsidRDefault="00033341" w:rsidP="00A65A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235F">
        <w:tab/>
      </w:r>
      <w:r w:rsidRPr="00B8235F">
        <w:tab/>
      </w:r>
      <w:r w:rsidRPr="009312E4">
        <w:t>Дополнительные замечания государства-участника</w:t>
      </w:r>
    </w:p>
    <w:p w:rsidR="00033341" w:rsidRPr="009312E4" w:rsidRDefault="00033341" w:rsidP="00A65A9F">
      <w:pPr>
        <w:pStyle w:val="SingleTxt"/>
        <w:spacing w:after="0" w:line="120" w:lineRule="exact"/>
        <w:rPr>
          <w:sz w:val="10"/>
        </w:rPr>
      </w:pPr>
    </w:p>
    <w:p w:rsidR="00033341" w:rsidRPr="009312E4" w:rsidRDefault="00033341" w:rsidP="00A65A9F">
      <w:pPr>
        <w:pStyle w:val="SingleTxt"/>
      </w:pPr>
      <w:r w:rsidRPr="009312E4">
        <w:t>6.1</w:t>
      </w:r>
      <w:r w:rsidRPr="009312E4">
        <w:tab/>
        <w:t>В вербальной ноте от 11 ноября 2014 года государство-участник предст</w:t>
      </w:r>
      <w:r w:rsidRPr="009312E4">
        <w:t>а</w:t>
      </w:r>
      <w:r w:rsidRPr="009312E4">
        <w:t>вило дополнительные замечания. Оно отмечает, что, по словам автора, уголо</w:t>
      </w:r>
      <w:r w:rsidRPr="009312E4">
        <w:t>в</w:t>
      </w:r>
      <w:r w:rsidRPr="009312E4">
        <w:t xml:space="preserve">ное производство было прекращено </w:t>
      </w:r>
      <w:r>
        <w:t>п</w:t>
      </w:r>
      <w:r w:rsidRPr="009312E4">
        <w:t xml:space="preserve">рокуратурой сектора Чеканы 19 мая </w:t>
      </w:r>
      <w:r>
        <w:t>з</w:t>
      </w:r>
      <w:r w:rsidRPr="009312E4">
        <w:t>а отсутстви</w:t>
      </w:r>
      <w:r>
        <w:t>ем</w:t>
      </w:r>
      <w:r w:rsidRPr="009312E4">
        <w:t xml:space="preserve"> состава преступления в действиях В.Р. Автор обжаловала это р</w:t>
      </w:r>
      <w:r w:rsidRPr="009312E4">
        <w:t>е</w:t>
      </w:r>
      <w:r w:rsidRPr="009312E4">
        <w:t xml:space="preserve">шение, и 2 октября </w:t>
      </w:r>
      <w:r>
        <w:t>а</w:t>
      </w:r>
      <w:r w:rsidRPr="009312E4">
        <w:t>пелляционный суд Кишинева отменил ранее принятое р</w:t>
      </w:r>
      <w:r w:rsidRPr="009312E4">
        <w:t>е</w:t>
      </w:r>
      <w:r w:rsidRPr="009312E4">
        <w:t>шение о прекращении производства по уголовному делу. Проект решения с</w:t>
      </w:r>
      <w:r w:rsidRPr="009312E4">
        <w:t>о</w:t>
      </w:r>
      <w:r w:rsidRPr="009312E4">
        <w:t>ставлялся в то время, когда были представлены замечания. Государство-участник утверждает, что, согласно этому решению, уголовное преследование будет продолжено и что задержка была обусловлена сложностью дела и пов</w:t>
      </w:r>
      <w:r w:rsidRPr="009312E4">
        <w:t>е</w:t>
      </w:r>
      <w:r w:rsidRPr="009312E4">
        <w:t>дением обеих сторон.</w:t>
      </w:r>
    </w:p>
    <w:p w:rsidR="00033341" w:rsidRPr="009312E4" w:rsidRDefault="00033341" w:rsidP="00A65A9F">
      <w:pPr>
        <w:pStyle w:val="SingleTxt"/>
      </w:pPr>
      <w:r w:rsidRPr="009312E4">
        <w:t>6.2</w:t>
      </w:r>
      <w:r w:rsidRPr="009312E4">
        <w:tab/>
        <w:t xml:space="preserve">4 июля 2014 года </w:t>
      </w:r>
      <w:r>
        <w:t>с</w:t>
      </w:r>
      <w:r w:rsidRPr="009312E4">
        <w:t>уд сектора Чеканы принял постановление о продаже семейной квартиры. Автор получила три четверти выручки от продажи, а В.Р.</w:t>
      </w:r>
      <w:r>
        <w:t xml:space="preserve"> — </w:t>
      </w:r>
      <w:r w:rsidRPr="009312E4">
        <w:t>одну четверть.</w:t>
      </w:r>
    </w:p>
    <w:p w:rsidR="00033341" w:rsidRPr="009312E4" w:rsidRDefault="00033341" w:rsidP="00A65A9F">
      <w:pPr>
        <w:pStyle w:val="SingleTxt"/>
        <w:spacing w:after="0" w:line="120" w:lineRule="exact"/>
        <w:rPr>
          <w:sz w:val="10"/>
        </w:rPr>
      </w:pPr>
    </w:p>
    <w:p w:rsidR="00033341" w:rsidRPr="009312E4" w:rsidRDefault="00033341" w:rsidP="00A65A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1DC5">
        <w:tab/>
      </w:r>
      <w:r w:rsidRPr="00551DC5">
        <w:tab/>
      </w:r>
      <w:r w:rsidRPr="009312E4">
        <w:t>Комментарии автора к дополнительным замечаниям государ</w:t>
      </w:r>
      <w:r>
        <w:t>ства-участника</w:t>
      </w:r>
    </w:p>
    <w:p w:rsidR="00033341" w:rsidRPr="009312E4" w:rsidRDefault="00033341" w:rsidP="00A65A9F">
      <w:pPr>
        <w:pStyle w:val="SingleTxt"/>
        <w:spacing w:after="0" w:line="120" w:lineRule="exact"/>
        <w:rPr>
          <w:sz w:val="10"/>
        </w:rPr>
      </w:pPr>
    </w:p>
    <w:p w:rsidR="00033341" w:rsidRPr="009312E4" w:rsidRDefault="00033341" w:rsidP="00A65A9F">
      <w:pPr>
        <w:pStyle w:val="SingleTxt"/>
      </w:pPr>
      <w:r w:rsidRPr="009312E4">
        <w:t>7.1</w:t>
      </w:r>
      <w:r w:rsidRPr="009312E4">
        <w:tab/>
        <w:t xml:space="preserve">21 ноября 2014 года автор представила дополнительные комментарии. Она цитирует решение </w:t>
      </w:r>
      <w:r>
        <w:t>а</w:t>
      </w:r>
      <w:r w:rsidRPr="009312E4">
        <w:t>пелляционного суда Кишинева от 2 октября, в котором сказано, что «суд не принял все необходимые меры для объективного рассмо</w:t>
      </w:r>
      <w:r w:rsidRPr="009312E4">
        <w:t>т</w:t>
      </w:r>
      <w:r w:rsidRPr="009312E4">
        <w:t xml:space="preserve">рения дела со всех точек зрения и вынес немотивированное решение». Кроме того, </w:t>
      </w:r>
      <w:r>
        <w:t>а</w:t>
      </w:r>
      <w:r w:rsidRPr="009312E4">
        <w:t xml:space="preserve">пелляционный суд вынес решение о том, что работники прокуратуры неправильно оценили доказательства вины, несмотря на решение </w:t>
      </w:r>
      <w:r>
        <w:t>с</w:t>
      </w:r>
      <w:r w:rsidRPr="009312E4">
        <w:t>уда сектора Чеканы от 22 июня 2010 года, в котором утверждалось, что В.Р. применял в о</w:t>
      </w:r>
      <w:r w:rsidRPr="009312E4">
        <w:t>т</w:t>
      </w:r>
      <w:r w:rsidRPr="009312E4">
        <w:t>ношении автора насилие, и приводились примеры физического, психологич</w:t>
      </w:r>
      <w:r w:rsidRPr="009312E4">
        <w:t>е</w:t>
      </w:r>
      <w:r w:rsidRPr="009312E4">
        <w:t xml:space="preserve">ского и экономического насилия. Он также постановил, что </w:t>
      </w:r>
      <w:r>
        <w:t>п</w:t>
      </w:r>
      <w:r w:rsidRPr="009312E4">
        <w:t>рокуратура сект</w:t>
      </w:r>
      <w:r w:rsidRPr="009312E4">
        <w:t>о</w:t>
      </w:r>
      <w:r w:rsidRPr="009312E4">
        <w:t>ра Чеканы неправильно документировала дело, и подверг критике действия судьи, который рассмотрел дело поверхностно.</w:t>
      </w:r>
    </w:p>
    <w:p w:rsidR="00033341" w:rsidRPr="009312E4" w:rsidRDefault="00033341" w:rsidP="00A65A9F">
      <w:pPr>
        <w:pStyle w:val="SingleTxt"/>
      </w:pPr>
      <w:r w:rsidRPr="009312E4">
        <w:t>7.2</w:t>
      </w:r>
      <w:r w:rsidRPr="009312E4">
        <w:tab/>
        <w:t xml:space="preserve">На 7 ноября 2014 года было назначено первое слушание в </w:t>
      </w:r>
      <w:r>
        <w:t>с</w:t>
      </w:r>
      <w:r w:rsidRPr="009312E4">
        <w:t>уде сектора Чеканы. Однако автор потребовала отвода судьи на основании его предвзят</w:t>
      </w:r>
      <w:r w:rsidRPr="009312E4">
        <w:t>о</w:t>
      </w:r>
      <w:r w:rsidRPr="009312E4">
        <w:t xml:space="preserve">сти, так как 15 июня 2010 года именно этот судья </w:t>
      </w:r>
      <w:r>
        <w:t>отклонил</w:t>
      </w:r>
      <w:r w:rsidRPr="009312E4">
        <w:t xml:space="preserve"> ее заявление. В о</w:t>
      </w:r>
      <w:r w:rsidRPr="009312E4">
        <w:t>т</w:t>
      </w:r>
      <w:r w:rsidRPr="009312E4">
        <w:t>вет на замечания государства-участника автор отмечает, что дело было затян</w:t>
      </w:r>
      <w:r w:rsidRPr="009312E4">
        <w:t>у</w:t>
      </w:r>
      <w:r w:rsidRPr="009312E4">
        <w:t>то не по ее вине и не по вине нарушителя, а в результате неэффективных де</w:t>
      </w:r>
      <w:r w:rsidRPr="009312E4">
        <w:t>й</w:t>
      </w:r>
      <w:r w:rsidRPr="009312E4">
        <w:t>ствий органов, проводивших расследование.</w:t>
      </w:r>
    </w:p>
    <w:p w:rsidR="00033341" w:rsidRPr="009312E4" w:rsidRDefault="00033341" w:rsidP="00A65A9F">
      <w:pPr>
        <w:pStyle w:val="SingleTxt"/>
      </w:pPr>
      <w:r>
        <w:t>7.3</w:t>
      </w:r>
      <w:r w:rsidRPr="009312E4">
        <w:tab/>
        <w:t xml:space="preserve">В ответ на замечания государства-участника относительно расследования, проведенного Министерством труда, социальной защиты и семьи и </w:t>
      </w:r>
      <w:r>
        <w:t>д</w:t>
      </w:r>
      <w:r w:rsidRPr="009312E4">
        <w:t>иректор</w:t>
      </w:r>
      <w:r w:rsidRPr="009312E4">
        <w:t>а</w:t>
      </w:r>
      <w:r w:rsidRPr="009312E4">
        <w:t>том сектора Чеканы по вопросам социальной помощи и защиты семьи, автор утверждает, что вплоть до этого момента не было представлено никаких пис</w:t>
      </w:r>
      <w:r w:rsidRPr="009312E4">
        <w:t>ь</w:t>
      </w:r>
      <w:r w:rsidRPr="009312E4">
        <w:t>менных доказательств. Кроме того, она вновь заявляет о том, что обязательство выплачивать пособие по нетрудоспособности не следует путать с обязанн</w:t>
      </w:r>
      <w:r w:rsidRPr="009312E4">
        <w:t>о</w:t>
      </w:r>
      <w:r w:rsidRPr="009312E4">
        <w:t>стью предоставлять социальную помощь женщинам, пострадавшим от бытов</w:t>
      </w:r>
      <w:r w:rsidRPr="009312E4">
        <w:t>о</w:t>
      </w:r>
      <w:r w:rsidRPr="009312E4">
        <w:t>го насилия. Она заявляет об отсутствии правовой основы, которая гарантир</w:t>
      </w:r>
      <w:r w:rsidRPr="009312E4">
        <w:t>о</w:t>
      </w:r>
      <w:r w:rsidRPr="009312E4">
        <w:t>вала бы предоставление такой помощи.</w:t>
      </w:r>
    </w:p>
    <w:p w:rsidR="00033341" w:rsidRPr="009312E4" w:rsidRDefault="00033341" w:rsidP="00A65A9F">
      <w:pPr>
        <w:pStyle w:val="SingleTxt"/>
      </w:pPr>
      <w:r>
        <w:t>7.4</w:t>
      </w:r>
      <w:r w:rsidRPr="009312E4">
        <w:tab/>
        <w:t xml:space="preserve">В отношении совместной собственности на квартиру автор заявляет, что решение </w:t>
      </w:r>
      <w:r>
        <w:t xml:space="preserve">по этому вопросу </w:t>
      </w:r>
      <w:r w:rsidRPr="009312E4">
        <w:t xml:space="preserve">принято не было. В базе данных </w:t>
      </w:r>
      <w:r>
        <w:t>с</w:t>
      </w:r>
      <w:r w:rsidRPr="009312E4">
        <w:t>уда сектора Чек</w:t>
      </w:r>
      <w:r w:rsidRPr="009312E4">
        <w:t>а</w:t>
      </w:r>
      <w:r w:rsidRPr="009312E4">
        <w:t>ны оно отсутствует, а слушания по этому вопросу в июле не проводились. О</w:t>
      </w:r>
      <w:r w:rsidRPr="009312E4">
        <w:t>т</w:t>
      </w:r>
      <w:r w:rsidRPr="009312E4">
        <w:t>носительно юридической помощи, упомянутой государством-участником, а</w:t>
      </w:r>
      <w:r w:rsidRPr="009312E4">
        <w:t>в</w:t>
      </w:r>
      <w:r w:rsidRPr="009312E4">
        <w:t>тор заявляет, что Женский юридический центр является неправительственной организацией, а не государственным учреждением.</w:t>
      </w:r>
    </w:p>
    <w:p w:rsidR="00033341" w:rsidRPr="009312E4" w:rsidRDefault="00033341" w:rsidP="00A65A9F">
      <w:pPr>
        <w:pStyle w:val="SingleTxt"/>
      </w:pPr>
      <w:r w:rsidRPr="009312E4">
        <w:lastRenderedPageBreak/>
        <w:t>7.5</w:t>
      </w:r>
      <w:r w:rsidRPr="00CE08CB">
        <w:tab/>
      </w:r>
      <w:r w:rsidRPr="009312E4">
        <w:t xml:space="preserve">Автор утверждает, что новые аргументы, приведенные государством-участником, не меняют ее первоначальной позиции, </w:t>
      </w:r>
      <w:r>
        <w:t>изло</w:t>
      </w:r>
      <w:r w:rsidRPr="009312E4">
        <w:t>женной в сообщении от 4 августа 2014 года.</w:t>
      </w:r>
    </w:p>
    <w:p w:rsidR="00033341" w:rsidRPr="009312E4" w:rsidRDefault="00033341" w:rsidP="00A65A9F">
      <w:pPr>
        <w:pStyle w:val="SingleTxt"/>
        <w:spacing w:after="0" w:line="120" w:lineRule="exact"/>
        <w:rPr>
          <w:sz w:val="10"/>
        </w:rPr>
      </w:pPr>
    </w:p>
    <w:p w:rsidR="00033341" w:rsidRPr="009312E4" w:rsidRDefault="00033341" w:rsidP="00A65A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8CB">
        <w:tab/>
      </w:r>
      <w:r w:rsidRPr="00CE08CB">
        <w:tab/>
      </w:r>
      <w:r w:rsidRPr="009312E4">
        <w:t>Дополнительные замечания</w:t>
      </w:r>
    </w:p>
    <w:p w:rsidR="00033341" w:rsidRPr="009312E4" w:rsidRDefault="00033341" w:rsidP="00A65A9F">
      <w:pPr>
        <w:pStyle w:val="SingleTxt"/>
        <w:spacing w:after="0" w:line="120" w:lineRule="exact"/>
        <w:rPr>
          <w:b/>
          <w:sz w:val="10"/>
        </w:rPr>
      </w:pPr>
    </w:p>
    <w:p w:rsidR="00033341" w:rsidRPr="009312E4" w:rsidRDefault="00033341" w:rsidP="00A65A9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3341">
        <w:tab/>
      </w:r>
      <w:r w:rsidRPr="00033341">
        <w:tab/>
      </w:r>
      <w:r w:rsidRPr="009312E4">
        <w:t>С</w:t>
      </w:r>
      <w:r>
        <w:t>о стороны государства-участника</w:t>
      </w:r>
    </w:p>
    <w:p w:rsidR="00033341" w:rsidRPr="009312E4" w:rsidRDefault="00033341" w:rsidP="00A65A9F">
      <w:pPr>
        <w:pStyle w:val="SingleTxt"/>
        <w:spacing w:after="0" w:line="120" w:lineRule="exact"/>
        <w:rPr>
          <w:sz w:val="10"/>
        </w:rPr>
      </w:pPr>
    </w:p>
    <w:p w:rsidR="00033341" w:rsidRPr="009312E4" w:rsidRDefault="00033341" w:rsidP="00A65A9F">
      <w:pPr>
        <w:pStyle w:val="SingleTxt"/>
      </w:pPr>
      <w:r>
        <w:t>8.1</w:t>
      </w:r>
      <w:r w:rsidRPr="009312E4">
        <w:tab/>
        <w:t>4 февраля 2015 года государство-участник представило дополнительные замечания. Оно признает</w:t>
      </w:r>
      <w:r>
        <w:t>, что</w:t>
      </w:r>
      <w:r w:rsidRPr="009312E4">
        <w:t xml:space="preserve"> бытовое насилие </w:t>
      </w:r>
      <w:r>
        <w:t xml:space="preserve">является как </w:t>
      </w:r>
      <w:r w:rsidRPr="009312E4">
        <w:t>социальной</w:t>
      </w:r>
      <w:r>
        <w:t xml:space="preserve">, так и уголовной </w:t>
      </w:r>
      <w:r w:rsidRPr="009312E4">
        <w:t xml:space="preserve">проблемой и серьезным нарушением прав человека. Национальные органы проявляют твердую </w:t>
      </w:r>
      <w:r>
        <w:t>решимость</w:t>
      </w:r>
      <w:r w:rsidRPr="009312E4">
        <w:t xml:space="preserve"> привести национальн</w:t>
      </w:r>
      <w:r>
        <w:t>ое законодател</w:t>
      </w:r>
      <w:r>
        <w:t>ь</w:t>
      </w:r>
      <w:r>
        <w:t>ство</w:t>
      </w:r>
      <w:r w:rsidRPr="009312E4">
        <w:t xml:space="preserve"> в соответствие с международными и европейскими стандартами. Кроме того, в 2014 году Министерство труда, социальной защиты и семьи, Генерал</w:t>
      </w:r>
      <w:r w:rsidRPr="009312E4">
        <w:t>ь</w:t>
      </w:r>
      <w:r w:rsidRPr="009312E4">
        <w:t>ная прокуратура, Генеральный инспекторат полиции и гражданское общество совместно подготовили законопроект о внесении изменений и дополнений в некоторые законодательные акты с целью пр</w:t>
      </w:r>
      <w:r>
        <w:t>едупреждения и пресечения</w:t>
      </w:r>
      <w:r w:rsidRPr="009312E4">
        <w:t xml:space="preserve"> быт</w:t>
      </w:r>
      <w:r w:rsidRPr="009312E4">
        <w:t>о</w:t>
      </w:r>
      <w:r w:rsidRPr="009312E4">
        <w:t xml:space="preserve">вого насилия в соответствии с Конвенцией Совета Европы о предотвращении и </w:t>
      </w:r>
      <w:r>
        <w:t>борьбе с</w:t>
      </w:r>
      <w:r w:rsidRPr="009312E4">
        <w:t xml:space="preserve"> насили</w:t>
      </w:r>
      <w:r>
        <w:t>ем</w:t>
      </w:r>
      <w:r w:rsidRPr="009312E4">
        <w:t xml:space="preserve"> в отношении женщин и </w:t>
      </w:r>
      <w:r>
        <w:t>домашним</w:t>
      </w:r>
      <w:r w:rsidRPr="009312E4">
        <w:t xml:space="preserve"> насили</w:t>
      </w:r>
      <w:r>
        <w:t>ем</w:t>
      </w:r>
      <w:r w:rsidRPr="009312E4">
        <w:t>. Этот закон</w:t>
      </w:r>
      <w:r w:rsidRPr="009312E4">
        <w:t>о</w:t>
      </w:r>
      <w:r w:rsidRPr="009312E4">
        <w:t>проект был разослан на утверждение в соответствующие министерства и н</w:t>
      </w:r>
      <w:r w:rsidRPr="009312E4">
        <w:t>е</w:t>
      </w:r>
      <w:r w:rsidRPr="009312E4">
        <w:t>правительственные организации. В нем содержатся положения, касающиеся компенсации, предоставления бесплатной юридической помощи пострада</w:t>
      </w:r>
      <w:r w:rsidRPr="009312E4">
        <w:t>в</w:t>
      </w:r>
      <w:r w:rsidRPr="009312E4">
        <w:t xml:space="preserve">шим, противодействия преследованию жертвы, неисполнению </w:t>
      </w:r>
      <w:r>
        <w:t>защитных пре</w:t>
      </w:r>
      <w:r>
        <w:t>д</w:t>
      </w:r>
      <w:r>
        <w:t>писаний</w:t>
      </w:r>
      <w:r w:rsidRPr="009312E4">
        <w:t>, а также исполнения чрезвычайных запретительных судебных прик</w:t>
      </w:r>
      <w:r w:rsidRPr="009312E4">
        <w:t>а</w:t>
      </w:r>
      <w:r w:rsidRPr="009312E4">
        <w:t>зов. По мнению государства-участника, принятие этих законов приведет нац</w:t>
      </w:r>
      <w:r w:rsidRPr="009312E4">
        <w:t>и</w:t>
      </w:r>
      <w:r w:rsidRPr="009312E4">
        <w:t xml:space="preserve">ональную политику в соответствие с рекомендациями Комитета, </w:t>
      </w:r>
      <w:r>
        <w:t>вынесенными</w:t>
      </w:r>
      <w:r w:rsidRPr="009312E4">
        <w:t xml:space="preserve"> в 2013 году.</w:t>
      </w:r>
    </w:p>
    <w:p w:rsidR="00033341" w:rsidRPr="009312E4" w:rsidRDefault="00033341" w:rsidP="00A65A9F">
      <w:pPr>
        <w:pStyle w:val="SingleTxt"/>
      </w:pPr>
      <w:r w:rsidRPr="009312E4">
        <w:t>8.2</w:t>
      </w:r>
      <w:r w:rsidRPr="009312E4">
        <w:tab/>
        <w:t>В отношении настоящего сообщения государство-участник отмечает, что соответствующие государственные учреждения наблюдают за ходом расслед</w:t>
      </w:r>
      <w:r w:rsidRPr="009312E4">
        <w:t>о</w:t>
      </w:r>
      <w:r w:rsidRPr="009312E4">
        <w:t>вания и оказывают всю необходимую помощь в соответствии с законом.</w:t>
      </w:r>
    </w:p>
    <w:p w:rsidR="00033341" w:rsidRPr="009312E4" w:rsidRDefault="00033341" w:rsidP="00A65A9F">
      <w:pPr>
        <w:pStyle w:val="SingleTxt"/>
        <w:spacing w:after="0" w:line="120" w:lineRule="exact"/>
        <w:rPr>
          <w:sz w:val="10"/>
        </w:rPr>
      </w:pPr>
    </w:p>
    <w:p w:rsidR="00033341" w:rsidRPr="009312E4" w:rsidRDefault="00033341" w:rsidP="0003334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3341">
        <w:tab/>
      </w:r>
      <w:r w:rsidRPr="00033341">
        <w:tab/>
      </w:r>
      <w:r w:rsidRPr="009312E4">
        <w:t>Со стороны автора</w:t>
      </w:r>
    </w:p>
    <w:p w:rsidR="00033341" w:rsidRPr="009312E4" w:rsidRDefault="00033341" w:rsidP="00A65A9F">
      <w:pPr>
        <w:pStyle w:val="SingleTxt"/>
        <w:spacing w:after="0" w:line="120" w:lineRule="exact"/>
        <w:rPr>
          <w:sz w:val="10"/>
        </w:rPr>
      </w:pPr>
    </w:p>
    <w:p w:rsidR="00033341" w:rsidRPr="009312E4" w:rsidRDefault="00033341" w:rsidP="00A65A9F">
      <w:pPr>
        <w:pStyle w:val="SingleTxt"/>
      </w:pPr>
      <w:r>
        <w:t>9.1</w:t>
      </w:r>
      <w:r w:rsidRPr="009312E4">
        <w:tab/>
        <w:t xml:space="preserve">9 сентября 2015 года автор представила дополнительные комментарии к замечаниям государства-участника. Она утверждает, что 16 января </w:t>
      </w:r>
      <w:r>
        <w:t>с</w:t>
      </w:r>
      <w:r w:rsidRPr="009312E4">
        <w:t xml:space="preserve">уд сектора Чеканы постановил прекратить рассмотрение ее </w:t>
      </w:r>
      <w:r>
        <w:t>заявления</w:t>
      </w:r>
      <w:r w:rsidRPr="009312E4">
        <w:t>, поскольку необх</w:t>
      </w:r>
      <w:r w:rsidRPr="009312E4">
        <w:t>о</w:t>
      </w:r>
      <w:r w:rsidRPr="009312E4">
        <w:t>димое расследование причиненных ей психологических страданий и морал</w:t>
      </w:r>
      <w:r w:rsidRPr="009312E4">
        <w:t>ь</w:t>
      </w:r>
      <w:r w:rsidRPr="009312E4">
        <w:t xml:space="preserve">ного ущерба может быть проведено только по результатам </w:t>
      </w:r>
      <w:r>
        <w:t>обследования</w:t>
      </w:r>
      <w:r w:rsidRPr="009312E4">
        <w:t>, кот</w:t>
      </w:r>
      <w:r w:rsidRPr="009312E4">
        <w:t>о</w:t>
      </w:r>
      <w:r w:rsidRPr="009312E4">
        <w:t>р</w:t>
      </w:r>
      <w:r>
        <w:t>ое</w:t>
      </w:r>
      <w:r w:rsidRPr="009312E4">
        <w:t xml:space="preserve"> она отказалась проходить. Автор подала вторую </w:t>
      </w:r>
      <w:r>
        <w:t>кассационную жалобу</w:t>
      </w:r>
      <w:r w:rsidRPr="009312E4">
        <w:t xml:space="preserve">, уделив </w:t>
      </w:r>
      <w:r>
        <w:t xml:space="preserve">в ней </w:t>
      </w:r>
      <w:r w:rsidRPr="009312E4">
        <w:t>особое внимание тому, что ей не были предложены иные вариа</w:t>
      </w:r>
      <w:r w:rsidRPr="009312E4">
        <w:t>н</w:t>
      </w:r>
      <w:r w:rsidRPr="009312E4">
        <w:t>ты прохождения обследования за исключением помещения в психиатрическую больницу на 10 дней.</w:t>
      </w:r>
    </w:p>
    <w:p w:rsidR="00033341" w:rsidRPr="009312E4" w:rsidRDefault="00033341" w:rsidP="00A65A9F">
      <w:pPr>
        <w:pStyle w:val="SingleTxt"/>
      </w:pPr>
      <w:r>
        <w:t>9.2</w:t>
      </w:r>
      <w:r w:rsidRPr="009312E4">
        <w:tab/>
        <w:t xml:space="preserve">30 марта 2015 года </w:t>
      </w:r>
      <w:r>
        <w:t>а</w:t>
      </w:r>
      <w:r w:rsidRPr="009312E4">
        <w:t xml:space="preserve">пелляционный суд Кишинева отменил решение </w:t>
      </w:r>
      <w:r>
        <w:t>с</w:t>
      </w:r>
      <w:r w:rsidRPr="009312E4">
        <w:t>уда сектора Чеканы, обязав заместителя прокурора сектора Чеканы устранить нарушения и возобновить производство. 12 августа автор была вызвана п</w:t>
      </w:r>
      <w:r w:rsidRPr="009312E4">
        <w:t>о</w:t>
      </w:r>
      <w:r w:rsidRPr="009312E4">
        <w:t>весткой в прокуратуру, но слушания отложили, чтобы можно было провести оценку ее психологического состояния.</w:t>
      </w:r>
    </w:p>
    <w:p w:rsidR="00033341" w:rsidRPr="009312E4" w:rsidRDefault="00033341" w:rsidP="00A65A9F">
      <w:pPr>
        <w:pStyle w:val="SingleTxt"/>
      </w:pPr>
      <w:r w:rsidRPr="009312E4">
        <w:t>9.3</w:t>
      </w:r>
      <w:r w:rsidRPr="009312E4">
        <w:tab/>
        <w:t>Автор также приводит статистические данные, свидетельствующие о том, что 90 процентов жертв бытового насилия в стране составляют женщины, и три тематических исследования, демонстрирующих наличие системных пр</w:t>
      </w:r>
      <w:r w:rsidRPr="009312E4">
        <w:t>о</w:t>
      </w:r>
      <w:r w:rsidRPr="009312E4">
        <w:t xml:space="preserve">блем при получении и исполнении </w:t>
      </w:r>
      <w:r>
        <w:t>защитных предписаний</w:t>
      </w:r>
      <w:r w:rsidRPr="009312E4">
        <w:t xml:space="preserve"> и неспособность органов власти действовать в серьезных случаях бытового насилия. Она вновь заявляет о том, что неспособность эффективно применять положения уголо</w:t>
      </w:r>
      <w:r w:rsidRPr="009312E4">
        <w:t>в</w:t>
      </w:r>
      <w:r w:rsidRPr="009312E4">
        <w:t>ного и административного права для защиты пострадавших от бытового нас</w:t>
      </w:r>
      <w:r w:rsidRPr="009312E4">
        <w:t>и</w:t>
      </w:r>
      <w:r w:rsidRPr="009312E4">
        <w:t>лия в непропорционально большой мере сказывается на женщинах.</w:t>
      </w:r>
    </w:p>
    <w:p w:rsidR="00033341" w:rsidRPr="009312E4" w:rsidRDefault="00033341" w:rsidP="0003334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3341">
        <w:lastRenderedPageBreak/>
        <w:tab/>
      </w:r>
      <w:r w:rsidRPr="00033341">
        <w:tab/>
      </w:r>
      <w:r w:rsidRPr="009312E4">
        <w:t>Со стороны государства-участника</w:t>
      </w:r>
    </w:p>
    <w:p w:rsidR="00033341" w:rsidRPr="009312E4" w:rsidRDefault="00033341" w:rsidP="00A65A9F">
      <w:pPr>
        <w:pStyle w:val="SingleTxt"/>
        <w:spacing w:after="0" w:line="120" w:lineRule="exact"/>
        <w:rPr>
          <w:sz w:val="10"/>
        </w:rPr>
      </w:pPr>
    </w:p>
    <w:p w:rsidR="00033341" w:rsidRPr="009312E4" w:rsidRDefault="00033341" w:rsidP="00A65A9F">
      <w:pPr>
        <w:pStyle w:val="SingleTxt"/>
      </w:pPr>
      <w:r>
        <w:t>10.1</w:t>
      </w:r>
      <w:r w:rsidRPr="009312E4">
        <w:tab/>
        <w:t>В вербальной ноте от 6 января 2016 года государство-участник предст</w:t>
      </w:r>
      <w:r w:rsidRPr="009312E4">
        <w:t>а</w:t>
      </w:r>
      <w:r w:rsidRPr="009312E4">
        <w:t>вило дополнительные замечания. Оно вновь заявляет, что в национальное з</w:t>
      </w:r>
      <w:r w:rsidRPr="009312E4">
        <w:t>а</w:t>
      </w:r>
      <w:r w:rsidRPr="009312E4">
        <w:t>конодательство и процессуальные нормы вносятся изменения, направленные на улучшение положения пострадавших от бытового насилия, вместе с тем признавая, что это по-прежнему представляет серьезную проблему. Кроме т</w:t>
      </w:r>
      <w:r w:rsidRPr="009312E4">
        <w:t>о</w:t>
      </w:r>
      <w:r w:rsidRPr="009312E4">
        <w:t>го, государство-участник приводит статистические данные об уголовных ра</w:t>
      </w:r>
      <w:r w:rsidRPr="009312E4">
        <w:t>с</w:t>
      </w:r>
      <w:r w:rsidRPr="009312E4">
        <w:t xml:space="preserve">следованиях </w:t>
      </w:r>
      <w:r>
        <w:t xml:space="preserve">случаев </w:t>
      </w:r>
      <w:r w:rsidRPr="009312E4">
        <w:t>бытового насилия. Оно вновь заявляет об идущем обно</w:t>
      </w:r>
      <w:r w:rsidRPr="009312E4">
        <w:t>в</w:t>
      </w:r>
      <w:r w:rsidRPr="009312E4">
        <w:t xml:space="preserve">лении законодательства с целью его приведения в соответствие с Конвенцией Совета Европы о предотвращении и </w:t>
      </w:r>
      <w:r>
        <w:t>борьбе с</w:t>
      </w:r>
      <w:r w:rsidRPr="009312E4">
        <w:t xml:space="preserve"> насили</w:t>
      </w:r>
      <w:r>
        <w:t>ем</w:t>
      </w:r>
      <w:r w:rsidRPr="009312E4">
        <w:t xml:space="preserve"> в отношении женщин и </w:t>
      </w:r>
      <w:r>
        <w:t>домашним</w:t>
      </w:r>
      <w:r w:rsidRPr="009312E4">
        <w:t xml:space="preserve"> насилия, а также о проведении дополнительной подготовки прок</w:t>
      </w:r>
      <w:r w:rsidRPr="009312E4">
        <w:t>у</w:t>
      </w:r>
      <w:r w:rsidRPr="009312E4">
        <w:t>роров.</w:t>
      </w:r>
    </w:p>
    <w:p w:rsidR="00033341" w:rsidRPr="009312E4" w:rsidRDefault="00033341" w:rsidP="00A65A9F">
      <w:pPr>
        <w:pStyle w:val="SingleTxt"/>
      </w:pPr>
      <w:r w:rsidRPr="009312E4">
        <w:t xml:space="preserve">10.2 </w:t>
      </w:r>
      <w:r w:rsidRPr="009312E4">
        <w:tab/>
        <w:t>Государство-участник отмечает, что 24 апреля 2015 года уголовное ра</w:t>
      </w:r>
      <w:r w:rsidRPr="009312E4">
        <w:t>с</w:t>
      </w:r>
      <w:r w:rsidRPr="009312E4">
        <w:t>следование по делу автора было возобновлено с целью установления и по</w:t>
      </w:r>
      <w:r w:rsidRPr="009312E4">
        <w:t>д</w:t>
      </w:r>
      <w:r w:rsidRPr="009312E4">
        <w:t xml:space="preserve">тверждения фактов бытового насилия, в том числе посредством </w:t>
      </w:r>
      <w:r>
        <w:t xml:space="preserve">проведения </w:t>
      </w:r>
      <w:r w:rsidRPr="009312E4">
        <w:t>психиатрического обследования автора для надлежащей оценки преступления, о котором она сообщила.</w:t>
      </w:r>
    </w:p>
    <w:p w:rsidR="00033341" w:rsidRPr="009312E4" w:rsidRDefault="00033341" w:rsidP="00A65A9F">
      <w:pPr>
        <w:pStyle w:val="SingleTxt"/>
        <w:spacing w:after="0" w:line="120" w:lineRule="exact"/>
        <w:rPr>
          <w:sz w:val="10"/>
        </w:rPr>
      </w:pPr>
    </w:p>
    <w:p w:rsidR="00033341" w:rsidRPr="009312E4" w:rsidRDefault="00033341" w:rsidP="00A65A9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20D">
        <w:tab/>
      </w:r>
      <w:r w:rsidRPr="00EC620D">
        <w:tab/>
      </w:r>
      <w:r w:rsidRPr="009312E4">
        <w:t>Со стороны автора</w:t>
      </w:r>
    </w:p>
    <w:p w:rsidR="00033341" w:rsidRPr="009312E4" w:rsidRDefault="00033341" w:rsidP="00A65A9F">
      <w:pPr>
        <w:pStyle w:val="SingleTxt"/>
        <w:spacing w:after="0" w:line="120" w:lineRule="exact"/>
        <w:rPr>
          <w:sz w:val="10"/>
        </w:rPr>
      </w:pPr>
    </w:p>
    <w:p w:rsidR="00033341" w:rsidRPr="009312E4" w:rsidRDefault="00033341" w:rsidP="00A65A9F">
      <w:pPr>
        <w:pStyle w:val="SingleTxt"/>
      </w:pPr>
      <w:r>
        <w:t>11.1</w:t>
      </w:r>
      <w:r w:rsidRPr="009312E4">
        <w:tab/>
        <w:t xml:space="preserve">11 февраля 2016 года автор представила дополнительные замечания. Она согласна со статистическими данными, представленными государством-участником, и с его разъяснениями относительно достигнутого прогресса, но заявляет, что этого недостаточно. Она утверждает, что процедура рассмотрения жалоб в соответствии с Факультативным протоколом не </w:t>
      </w:r>
      <w:r>
        <w:t>обеспечивает</w:t>
      </w:r>
      <w:r w:rsidRPr="009312E4">
        <w:t xml:space="preserve"> надл</w:t>
      </w:r>
      <w:r w:rsidRPr="009312E4">
        <w:t>е</w:t>
      </w:r>
      <w:r w:rsidRPr="009312E4">
        <w:t>жащ</w:t>
      </w:r>
      <w:r>
        <w:t>их возможностей</w:t>
      </w:r>
      <w:r w:rsidRPr="009312E4">
        <w:t xml:space="preserve"> для обобщений относительно прогресса. Ее следует и</w:t>
      </w:r>
      <w:r w:rsidRPr="009312E4">
        <w:t>с</w:t>
      </w:r>
      <w:r w:rsidRPr="009312E4">
        <w:t>пользовать для разъяснения конкрет</w:t>
      </w:r>
      <w:r>
        <w:t>ных достижений в рассмотрении ее дела.</w:t>
      </w:r>
    </w:p>
    <w:p w:rsidR="00033341" w:rsidRPr="009312E4" w:rsidRDefault="00033341" w:rsidP="00A65A9F">
      <w:pPr>
        <w:pStyle w:val="SingleTxt"/>
      </w:pPr>
      <w:r>
        <w:t>11.2</w:t>
      </w:r>
      <w:r w:rsidRPr="009312E4">
        <w:tab/>
        <w:t>Автор подтверждает, что 24 апреля 2015 года дело было повторно откр</w:t>
      </w:r>
      <w:r w:rsidRPr="009312E4">
        <w:t>ы</w:t>
      </w:r>
      <w:r w:rsidRPr="009312E4">
        <w:t>то для пересмотра тем же прокурором. С тех пор было принято более шести постановлений о продлении сроков расследования, а также были изданы пр</w:t>
      </w:r>
      <w:r w:rsidRPr="009312E4">
        <w:t>и</w:t>
      </w:r>
      <w:r w:rsidRPr="009312E4">
        <w:t xml:space="preserve">казы о </w:t>
      </w:r>
      <w:r>
        <w:t xml:space="preserve">проведении </w:t>
      </w:r>
      <w:r w:rsidRPr="009312E4">
        <w:t>стационарно</w:t>
      </w:r>
      <w:r>
        <w:t>го</w:t>
      </w:r>
      <w:r w:rsidRPr="009312E4">
        <w:t xml:space="preserve"> психологическо</w:t>
      </w:r>
      <w:r>
        <w:t>го</w:t>
      </w:r>
      <w:r w:rsidRPr="009312E4">
        <w:t xml:space="preserve"> обследовани</w:t>
      </w:r>
      <w:r>
        <w:t>я</w:t>
      </w:r>
      <w:r w:rsidRPr="009312E4">
        <w:t>, о проверке на детекторе лжи и о психологическом обследовании, требующем наблюдения в условиях стационара в течение 30 дней. Вслед за отказом автора и предлож</w:t>
      </w:r>
      <w:r w:rsidRPr="009312E4">
        <w:t>е</w:t>
      </w:r>
      <w:r w:rsidRPr="009312E4">
        <w:t>нием с ее стороны о проведении обследования другим консилиумом госуда</w:t>
      </w:r>
      <w:r w:rsidRPr="009312E4">
        <w:t>р</w:t>
      </w:r>
      <w:r w:rsidRPr="009312E4">
        <w:t>ство-участник потребовало от Национального центра судебно</w:t>
      </w:r>
      <w:r>
        <w:t xml:space="preserve">й медицины </w:t>
      </w:r>
      <w:r w:rsidRPr="009312E4">
        <w:t>по</w:t>
      </w:r>
      <w:r w:rsidRPr="009312E4">
        <w:t>д</w:t>
      </w:r>
      <w:r w:rsidRPr="009312E4">
        <w:t xml:space="preserve">готовить заключение об авторе по представленным вопросам. Центр отказался представить такое заключение, отметив, что не </w:t>
      </w:r>
      <w:r>
        <w:t>имеет</w:t>
      </w:r>
      <w:r w:rsidRPr="009312E4">
        <w:t xml:space="preserve"> специал</w:t>
      </w:r>
      <w:r>
        <w:t>истов по</w:t>
      </w:r>
      <w:r w:rsidRPr="009312E4">
        <w:t xml:space="preserve"> псих</w:t>
      </w:r>
      <w:r w:rsidRPr="009312E4">
        <w:t>и</w:t>
      </w:r>
      <w:r w:rsidRPr="009312E4">
        <w:t>атрии. Таким образом, дело зашло в тупик.</w:t>
      </w:r>
    </w:p>
    <w:p w:rsidR="00033341" w:rsidRPr="009312E4" w:rsidRDefault="00033341" w:rsidP="00A65A9F">
      <w:pPr>
        <w:pStyle w:val="SingleTxt"/>
      </w:pPr>
      <w:r>
        <w:t>11.3</w:t>
      </w:r>
      <w:r w:rsidRPr="009312E4">
        <w:tab/>
        <w:t xml:space="preserve">Автор также отмечает, что </w:t>
      </w:r>
      <w:r>
        <w:t>по</w:t>
      </w:r>
      <w:r w:rsidRPr="009312E4">
        <w:t xml:space="preserve"> данн</w:t>
      </w:r>
      <w:r>
        <w:t>ому</w:t>
      </w:r>
      <w:r w:rsidRPr="009312E4">
        <w:t xml:space="preserve"> уголовно</w:t>
      </w:r>
      <w:r>
        <w:t>му</w:t>
      </w:r>
      <w:r w:rsidRPr="009312E4">
        <w:t xml:space="preserve"> дел</w:t>
      </w:r>
      <w:r>
        <w:t>у</w:t>
      </w:r>
      <w:r w:rsidRPr="009312E4">
        <w:t xml:space="preserve"> уже </w:t>
      </w:r>
      <w:r>
        <w:t>наступи</w:t>
      </w:r>
      <w:r w:rsidRPr="009312E4">
        <w:t>л срок давности для привлечения к уголовной ответственности в соответствии с пунктом 1 статьи 201 Уголовного кодекса. Следовательно, продолжение суде</w:t>
      </w:r>
      <w:r w:rsidRPr="009312E4">
        <w:t>б</w:t>
      </w:r>
      <w:r w:rsidRPr="009312E4">
        <w:t>ного расследования не имеет смысла.</w:t>
      </w:r>
    </w:p>
    <w:p w:rsidR="00033341" w:rsidRPr="009312E4" w:rsidRDefault="00033341" w:rsidP="00A65A9F">
      <w:pPr>
        <w:pStyle w:val="SingleTxt"/>
      </w:pPr>
      <w:r>
        <w:t>11.4</w:t>
      </w:r>
      <w:r w:rsidRPr="009312E4">
        <w:tab/>
        <w:t>Автор также утверждает, что требование прохождения психологическо</w:t>
      </w:r>
      <w:r>
        <w:t xml:space="preserve">го </w:t>
      </w:r>
      <w:r w:rsidRPr="009312E4">
        <w:t>или психиатрическо</w:t>
      </w:r>
      <w:r>
        <w:t>го обследования</w:t>
      </w:r>
      <w:r w:rsidRPr="009312E4">
        <w:t xml:space="preserve"> для определения ее психического состо</w:t>
      </w:r>
      <w:r w:rsidRPr="009312E4">
        <w:t>я</w:t>
      </w:r>
      <w:r w:rsidRPr="009312E4">
        <w:t>ния причинило ей неоправданные страда</w:t>
      </w:r>
      <w:r>
        <w:t>ния и нанесло повторную травму.</w:t>
      </w:r>
    </w:p>
    <w:p w:rsidR="00033341" w:rsidRPr="009312E4" w:rsidRDefault="00033341" w:rsidP="00A65A9F">
      <w:pPr>
        <w:pStyle w:val="SingleTxt"/>
      </w:pPr>
      <w:r w:rsidRPr="009312E4">
        <w:t>11.5</w:t>
      </w:r>
      <w:r w:rsidRPr="009312E4">
        <w:tab/>
        <w:t xml:space="preserve">Автор соглашается с предоставленным государством-участником обзором законодательных и процессуальных поправок. Она согласна с тем, что </w:t>
      </w:r>
      <w:r>
        <w:t>норм</w:t>
      </w:r>
      <w:r>
        <w:t>а</w:t>
      </w:r>
      <w:r>
        <w:t>тивно-</w:t>
      </w:r>
      <w:r w:rsidRPr="009312E4">
        <w:t xml:space="preserve">правовая база и поправки являются достаточно полными, но отмечает, что принятие поправок задерживается органами власти. </w:t>
      </w:r>
      <w:r>
        <w:t>Вопросы о с</w:t>
      </w:r>
      <w:r w:rsidRPr="009312E4">
        <w:t>корост</w:t>
      </w:r>
      <w:r>
        <w:t>и</w:t>
      </w:r>
      <w:r w:rsidRPr="009312E4">
        <w:t xml:space="preserve"> реагирования и отсутстви</w:t>
      </w:r>
      <w:r>
        <w:t>и</w:t>
      </w:r>
      <w:r w:rsidRPr="009312E4">
        <w:t xml:space="preserve"> единообразия в применении законов национальн</w:t>
      </w:r>
      <w:r w:rsidRPr="009312E4">
        <w:t>ы</w:t>
      </w:r>
      <w:r w:rsidRPr="009312E4">
        <w:t xml:space="preserve">ми судами </w:t>
      </w:r>
      <w:r>
        <w:t>по</w:t>
      </w:r>
      <w:r>
        <w:noBreakHyphen/>
        <w:t>прежнему</w:t>
      </w:r>
      <w:r w:rsidRPr="009312E4">
        <w:t xml:space="preserve"> требую</w:t>
      </w:r>
      <w:r>
        <w:t>т</w:t>
      </w:r>
      <w:r w:rsidRPr="009312E4">
        <w:t xml:space="preserve"> решения путем дальнейшей стандартизации судебной практики.</w:t>
      </w:r>
    </w:p>
    <w:p w:rsidR="00033341" w:rsidRPr="009312E4" w:rsidRDefault="00033341" w:rsidP="00A65A9F">
      <w:pPr>
        <w:pStyle w:val="SingleTxt"/>
      </w:pPr>
      <w:r>
        <w:lastRenderedPageBreak/>
        <w:t>11.6</w:t>
      </w:r>
      <w:r w:rsidRPr="009312E4">
        <w:tab/>
        <w:t>Автор обращает внимание Комитета на рекомендации, содержащиеся в ее ходатайстве от 4 августа 2014 года, и просит Комитет рекомендовать госуда</w:t>
      </w:r>
      <w:r w:rsidRPr="009312E4">
        <w:t>р</w:t>
      </w:r>
      <w:r w:rsidRPr="009312E4">
        <w:t>ству-участнику повторно рассмотреть и принять пакет законодательных попр</w:t>
      </w:r>
      <w:r w:rsidRPr="009312E4">
        <w:t>а</w:t>
      </w:r>
      <w:r w:rsidRPr="009312E4">
        <w:t>вок, включить их в национальное законодательство, найти альтернативные р</w:t>
      </w:r>
      <w:r w:rsidRPr="009312E4">
        <w:t>е</w:t>
      </w:r>
      <w:r w:rsidRPr="009312E4">
        <w:t>шения для проведения психиатрических обследований, которые должны опл</w:t>
      </w:r>
      <w:r w:rsidRPr="009312E4">
        <w:t>а</w:t>
      </w:r>
      <w:r w:rsidRPr="009312E4">
        <w:t>чиваться государством, а также стандартизировать судебную практику, устан</w:t>
      </w:r>
      <w:r w:rsidRPr="009312E4">
        <w:t>о</w:t>
      </w:r>
      <w:r w:rsidRPr="009312E4">
        <w:t>вив при этом справедливый баланс между интересами общества и отдельного человека и в то же время обеспечив правовую определенность для пострада</w:t>
      </w:r>
      <w:r w:rsidRPr="009312E4">
        <w:t>в</w:t>
      </w:r>
      <w:r w:rsidRPr="009312E4">
        <w:t>ших.</w:t>
      </w:r>
    </w:p>
    <w:p w:rsidR="00033341" w:rsidRPr="009312E4" w:rsidRDefault="00033341" w:rsidP="00A65A9F">
      <w:pPr>
        <w:pStyle w:val="SingleTxt"/>
      </w:pPr>
      <w:r>
        <w:t>11.7</w:t>
      </w:r>
      <w:r w:rsidRPr="009312E4">
        <w:tab/>
        <w:t>Ссылаясь на свое ходатайство от 13 июня 2016 года, автор добавляет, что 29 февраля 2016 года уголовное дело, возобновленное 24 апреля 2015 года, б</w:t>
      </w:r>
      <w:r w:rsidRPr="009312E4">
        <w:t>ы</w:t>
      </w:r>
      <w:r w:rsidRPr="009312E4">
        <w:t xml:space="preserve">ло прекращено, о чем ее уведомили в конце апреля 2016 года. Альтернативные варианты психологического обследования ей предложены не были, </w:t>
      </w:r>
      <w:r>
        <w:t xml:space="preserve">а </w:t>
      </w:r>
      <w:r w:rsidRPr="009312E4">
        <w:t>также не был заслушан ни один из оставшихся свидетелей с ее стороны. Тем не менее автор не обжаловала окончательное решение, приняв во внимание невозмо</w:t>
      </w:r>
      <w:r w:rsidRPr="009312E4">
        <w:t>ж</w:t>
      </w:r>
      <w:r w:rsidRPr="009312E4">
        <w:t>ность привлечения В.Р. к уголовной ответственности в любом случае всле</w:t>
      </w:r>
      <w:r w:rsidRPr="009312E4">
        <w:t>д</w:t>
      </w:r>
      <w:r w:rsidRPr="009312E4">
        <w:t>ствие истечения срока исковой давности.</w:t>
      </w:r>
    </w:p>
    <w:p w:rsidR="00033341" w:rsidRPr="009312E4" w:rsidRDefault="00033341" w:rsidP="00A65A9F">
      <w:pPr>
        <w:pStyle w:val="SingleTxt"/>
      </w:pPr>
      <w:r>
        <w:t>11.8</w:t>
      </w:r>
      <w:r w:rsidRPr="009312E4">
        <w:tab/>
        <w:t>Автор вновь заявляет о том, что государство-участник не выполнило свое позитивное обязательство в соответствии с Конвенцией — защитить ее от б</w:t>
      </w:r>
      <w:r w:rsidRPr="009312E4">
        <w:t>ы</w:t>
      </w:r>
      <w:r w:rsidRPr="009312E4">
        <w:t>тового насилия и предотвратить его повторение. Оно также не обеспечило своевременное применение законодательства, продолжало относиться к ее д</w:t>
      </w:r>
      <w:r w:rsidRPr="009312E4">
        <w:t>е</w:t>
      </w:r>
      <w:r w:rsidRPr="009312E4">
        <w:t>лу как к незначительному и обвиняло ее в неспособности представить допо</w:t>
      </w:r>
      <w:r w:rsidRPr="009312E4">
        <w:t>л</w:t>
      </w:r>
      <w:r w:rsidRPr="009312E4">
        <w:t xml:space="preserve">нительные доказательства. Непонимание того факта, что автор действительно подвергается запугиванию, а также неэффективное ведение расследования обеспечили безнаказанность В.Р. Кроме того, </w:t>
      </w:r>
      <w:r>
        <w:t>п</w:t>
      </w:r>
      <w:r w:rsidRPr="009312E4">
        <w:t>рокуратура сектора Чеканы не выполнила свою обязанность открыть и провести расследование в установле</w:t>
      </w:r>
      <w:r w:rsidRPr="009312E4">
        <w:t>н</w:t>
      </w:r>
      <w:r w:rsidRPr="009312E4">
        <w:t>ные сроки.</w:t>
      </w:r>
    </w:p>
    <w:p w:rsidR="00033341" w:rsidRPr="009312E4" w:rsidRDefault="00033341" w:rsidP="00A65A9F">
      <w:pPr>
        <w:pStyle w:val="SingleTxt"/>
      </w:pPr>
      <w:r>
        <w:t>11.9</w:t>
      </w:r>
      <w:r w:rsidRPr="009312E4">
        <w:tab/>
        <w:t>Автор отмечает, что действия органов власти государства-участника, включая допущение проживания обвиняемого в одной квартире с пострада</w:t>
      </w:r>
      <w:r w:rsidRPr="009312E4">
        <w:t>в</w:t>
      </w:r>
      <w:r w:rsidRPr="009312E4">
        <w:t>шей, а также прекращение производства, неизменно приводили к тому, что она оставалась без защиты. Таким образом, отношение государства-участника к а</w:t>
      </w:r>
      <w:r w:rsidRPr="009312E4">
        <w:t>в</w:t>
      </w:r>
      <w:r w:rsidRPr="009312E4">
        <w:t>тору является дискриминационным.</w:t>
      </w:r>
    </w:p>
    <w:p w:rsidR="00033341" w:rsidRPr="009312E4" w:rsidRDefault="00033341" w:rsidP="00A65A9F">
      <w:pPr>
        <w:pStyle w:val="SingleTxt"/>
        <w:spacing w:after="0" w:line="120" w:lineRule="exact"/>
        <w:rPr>
          <w:sz w:val="10"/>
        </w:rPr>
      </w:pPr>
    </w:p>
    <w:p w:rsidR="00033341" w:rsidRPr="009312E4" w:rsidRDefault="00033341" w:rsidP="00A65A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3341">
        <w:tab/>
      </w:r>
      <w:r w:rsidRPr="00033341">
        <w:tab/>
      </w:r>
      <w:r w:rsidRPr="009312E4">
        <w:t>Вопросы и проце</w:t>
      </w:r>
      <w:r>
        <w:t>дуры их рассмотрения в Комитете</w:t>
      </w:r>
    </w:p>
    <w:p w:rsidR="00033341" w:rsidRPr="009312E4" w:rsidRDefault="00033341" w:rsidP="00A65A9F">
      <w:pPr>
        <w:pStyle w:val="SingleTxt"/>
        <w:spacing w:after="0" w:line="120" w:lineRule="exact"/>
        <w:rPr>
          <w:sz w:val="10"/>
        </w:rPr>
      </w:pPr>
    </w:p>
    <w:p w:rsidR="00033341" w:rsidRPr="009312E4" w:rsidRDefault="00033341" w:rsidP="00A65A9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12E4">
        <w:tab/>
      </w:r>
      <w:r w:rsidRPr="009312E4">
        <w:tab/>
        <w:t>Рассмотрение вопроса о приемлемости</w:t>
      </w:r>
    </w:p>
    <w:p w:rsidR="00033341" w:rsidRPr="009312E4" w:rsidRDefault="00033341" w:rsidP="00A65A9F">
      <w:pPr>
        <w:pStyle w:val="SingleTxt"/>
        <w:spacing w:after="0" w:line="120" w:lineRule="exact"/>
        <w:rPr>
          <w:sz w:val="10"/>
        </w:rPr>
      </w:pPr>
    </w:p>
    <w:p w:rsidR="00033341" w:rsidRPr="009312E4" w:rsidRDefault="00033341" w:rsidP="00A65A9F">
      <w:pPr>
        <w:pStyle w:val="SingleTxt"/>
      </w:pPr>
      <w:r>
        <w:t>12.1</w:t>
      </w:r>
      <w:r w:rsidRPr="009312E4">
        <w:tab/>
        <w:t>В соответствии с правилом 64 своих правил процедуры, Комитет должен решить, является ли сообщение приемлемым согласно Факультативному пр</w:t>
      </w:r>
      <w:r w:rsidRPr="009312E4">
        <w:t>о</w:t>
      </w:r>
      <w:r w:rsidRPr="009312E4">
        <w:t>токолу к Конвенции. Во исполнение правила 72 (4) Комитет должен решить этот вопрос до рассмотрения сообщения по существу.</w:t>
      </w:r>
    </w:p>
    <w:p w:rsidR="00033341" w:rsidRPr="009312E4" w:rsidRDefault="00033341" w:rsidP="00A65A9F">
      <w:pPr>
        <w:pStyle w:val="SingleTxt"/>
      </w:pPr>
      <w:r>
        <w:t>12.2</w:t>
      </w:r>
      <w:r w:rsidRPr="009312E4">
        <w:tab/>
        <w:t>В соответствии с пунктом 1 статьи 4 Факультативного протокола Комитет отмечает, что государство-участник не высказывает предварительных возраж</w:t>
      </w:r>
      <w:r w:rsidRPr="009312E4">
        <w:t>е</w:t>
      </w:r>
      <w:r w:rsidRPr="009312E4">
        <w:t>ний в отношении приемлемости сообщения. Отмечая, что автор не обжаловала решение от 29 февраля 2016 года о прекращении рассмотрения дела, Комитет напоминает, что обязательство по исчерпанию всех внутренних средств прав</w:t>
      </w:r>
      <w:r w:rsidRPr="009312E4">
        <w:t>о</w:t>
      </w:r>
      <w:r w:rsidRPr="009312E4">
        <w:t>вой защиты не применяется в тех случаях, когда применение таких средств з</w:t>
      </w:r>
      <w:r w:rsidRPr="009312E4">
        <w:t>а</w:t>
      </w:r>
      <w:r w:rsidRPr="009312E4">
        <w:t>щиты неоправданно затягивается или вряд ли принесет искомый результат. К</w:t>
      </w:r>
      <w:r w:rsidRPr="009312E4">
        <w:t>о</w:t>
      </w:r>
      <w:r w:rsidRPr="009312E4">
        <w:t>митет считает, что в данном случае использование такого средства правовой защиты не могло принести автору искомый результат, учитывая, что двухле</w:t>
      </w:r>
      <w:r w:rsidRPr="009312E4">
        <w:t>т</w:t>
      </w:r>
      <w:r w:rsidRPr="009312E4">
        <w:t>ний срок давности для проведения уголовного расследования истек. Таким о</w:t>
      </w:r>
      <w:r w:rsidRPr="009312E4">
        <w:t>б</w:t>
      </w:r>
      <w:r w:rsidRPr="009312E4">
        <w:t>разом, Комитет считает, что положения пункта 1 статьи 4 не препятствуют ра</w:t>
      </w:r>
      <w:r w:rsidRPr="009312E4">
        <w:t>с</w:t>
      </w:r>
      <w:r w:rsidRPr="009312E4">
        <w:t>смотрению данного сообщения.</w:t>
      </w:r>
    </w:p>
    <w:p w:rsidR="00033341" w:rsidRPr="009312E4" w:rsidRDefault="00033341" w:rsidP="00A65A9F">
      <w:pPr>
        <w:pStyle w:val="SingleTxt"/>
      </w:pPr>
      <w:r>
        <w:lastRenderedPageBreak/>
        <w:t>12.3</w:t>
      </w:r>
      <w:r w:rsidRPr="009312E4">
        <w:tab/>
        <w:t>В соответствии с пунктом 2 статьи 4 Комитет утверждает, что данный в</w:t>
      </w:r>
      <w:r w:rsidRPr="009312E4">
        <w:t>о</w:t>
      </w:r>
      <w:r w:rsidRPr="009312E4">
        <w:t>прос не рассматривался и не находится на рассмотрении в соответствии с к</w:t>
      </w:r>
      <w:r w:rsidRPr="009312E4">
        <w:t>а</w:t>
      </w:r>
      <w:r w:rsidRPr="009312E4">
        <w:t>кой-либо другой процедурой международного расследования или урегулиров</w:t>
      </w:r>
      <w:r w:rsidRPr="009312E4">
        <w:t>а</w:t>
      </w:r>
      <w:r w:rsidRPr="009312E4">
        <w:t>ния.</w:t>
      </w:r>
    </w:p>
    <w:p w:rsidR="00033341" w:rsidRPr="009312E4" w:rsidRDefault="00033341" w:rsidP="00A65A9F">
      <w:pPr>
        <w:pStyle w:val="SingleTxt"/>
      </w:pPr>
      <w:r>
        <w:t>12.4</w:t>
      </w:r>
      <w:r w:rsidRPr="009312E4">
        <w:tab/>
        <w:t xml:space="preserve">В связи с подпунктом </w:t>
      </w:r>
      <w:r>
        <w:t>(</w:t>
      </w:r>
      <w:r w:rsidRPr="009312E4">
        <w:t>е</w:t>
      </w:r>
      <w:r>
        <w:t>)</w:t>
      </w:r>
      <w:r w:rsidRPr="009312E4">
        <w:t xml:space="preserve"> пункта 2 статьи 4 Комитет отмечает, что акты насилия в отношении автора начались до того, как Факультативный протокол вступил в силу для государства-участника в феврале 2006 года, однако после вступления в силу Конвенции в 1981 году. Учитывая, что эти действия пр</w:t>
      </w:r>
      <w:r w:rsidRPr="009312E4">
        <w:t>о</w:t>
      </w:r>
      <w:r w:rsidRPr="009312E4">
        <w:t>должались после вступления в силу Факультативного протокола для госуда</w:t>
      </w:r>
      <w:r w:rsidRPr="009312E4">
        <w:t>р</w:t>
      </w:r>
      <w:r w:rsidRPr="009312E4">
        <w:t>ства-участника, и с учетом того факта, что инцидент, произошедший 3 июня 2010 года, и исчерпание внутренних средств правовой защиты имели место п</w:t>
      </w:r>
      <w:r w:rsidRPr="009312E4">
        <w:t>о</w:t>
      </w:r>
      <w:r w:rsidRPr="009312E4">
        <w:t>сле вступления в силу Факультативного протокола для государства-участника, Комитет считает, что ничто не мешает ему рассмотреть сообщение в соотве</w:t>
      </w:r>
      <w:r w:rsidRPr="009312E4">
        <w:t>т</w:t>
      </w:r>
      <w:r w:rsidRPr="009312E4">
        <w:t>ствии с пункт</w:t>
      </w:r>
      <w:r>
        <w:t>ом </w:t>
      </w:r>
      <w:r w:rsidRPr="009312E4">
        <w:t>2</w:t>
      </w:r>
      <w:r w:rsidRPr="00A364D4">
        <w:t>(</w:t>
      </w:r>
      <w:r>
        <w:rPr>
          <w:lang w:val="en-US"/>
        </w:rPr>
        <w:t>e</w:t>
      </w:r>
      <w:r w:rsidRPr="00A364D4">
        <w:t>)</w:t>
      </w:r>
      <w:r w:rsidRPr="009312E4">
        <w:t xml:space="preserve"> статьи 4.</w:t>
      </w:r>
    </w:p>
    <w:p w:rsidR="00033341" w:rsidRPr="009312E4" w:rsidRDefault="00033341" w:rsidP="00A65A9F">
      <w:pPr>
        <w:pStyle w:val="SingleTxt"/>
      </w:pPr>
      <w:r>
        <w:t>12.5</w:t>
      </w:r>
      <w:r w:rsidRPr="009312E4">
        <w:tab/>
        <w:t xml:space="preserve">Комитет считает, что сообщение не является неприемлемым на каких бы то ни было иных основаниях, и объявляет его приемлемым, поскольку оно </w:t>
      </w:r>
      <w:r>
        <w:t>з</w:t>
      </w:r>
      <w:r>
        <w:t>а</w:t>
      </w:r>
      <w:r>
        <w:t>трагивает</w:t>
      </w:r>
      <w:r w:rsidRPr="009312E4">
        <w:t xml:space="preserve"> вопросы по статье 1, по пунктам </w:t>
      </w:r>
      <w:r>
        <w:t>(</w:t>
      </w:r>
      <w:r w:rsidRPr="009312E4">
        <w:t>a</w:t>
      </w:r>
      <w:r>
        <w:t>)</w:t>
      </w:r>
      <w:r w:rsidRPr="009312E4">
        <w:t xml:space="preserve">, </w:t>
      </w:r>
      <w:r>
        <w:t>(</w:t>
      </w:r>
      <w:r w:rsidRPr="009312E4">
        <w:t>c</w:t>
      </w:r>
      <w:r>
        <w:t>)</w:t>
      </w:r>
      <w:r w:rsidRPr="009312E4">
        <w:t xml:space="preserve">, </w:t>
      </w:r>
      <w:r>
        <w:t>(</w:t>
      </w:r>
      <w:r w:rsidRPr="009312E4">
        <w:t>d</w:t>
      </w:r>
      <w:r>
        <w:t>)</w:t>
      </w:r>
      <w:r w:rsidRPr="009312E4">
        <w:t xml:space="preserve"> и </w:t>
      </w:r>
      <w:r>
        <w:t>(</w:t>
      </w:r>
      <w:r w:rsidRPr="009312E4">
        <w:t>e</w:t>
      </w:r>
      <w:r>
        <w:t>)</w:t>
      </w:r>
      <w:r w:rsidRPr="009312E4">
        <w:t xml:space="preserve"> статьи 2, по пун</w:t>
      </w:r>
      <w:r w:rsidRPr="009312E4">
        <w:t>к</w:t>
      </w:r>
      <w:r w:rsidRPr="009312E4">
        <w:t>ту</w:t>
      </w:r>
      <w:r w:rsidR="00901413">
        <w:t> (</w:t>
      </w:r>
      <w:r w:rsidRPr="009312E4">
        <w:t>a</w:t>
      </w:r>
      <w:r w:rsidR="00901413">
        <w:t>)</w:t>
      </w:r>
      <w:r w:rsidRPr="009312E4">
        <w:t xml:space="preserve"> статьи 5 и по статье 16 Конвенции.</w:t>
      </w:r>
    </w:p>
    <w:p w:rsidR="00901413" w:rsidRPr="002E256D" w:rsidRDefault="00901413" w:rsidP="00A65A9F">
      <w:pPr>
        <w:pStyle w:val="SingleTxt"/>
        <w:spacing w:after="0" w:line="120" w:lineRule="exact"/>
        <w:rPr>
          <w:sz w:val="10"/>
        </w:rPr>
      </w:pPr>
    </w:p>
    <w:p w:rsidR="00901413" w:rsidRPr="002E256D" w:rsidRDefault="00901413" w:rsidP="00A65A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1413">
        <w:tab/>
      </w:r>
      <w:r w:rsidRPr="00901413">
        <w:tab/>
      </w:r>
      <w:r w:rsidRPr="002E256D">
        <w:t xml:space="preserve">Рассмотрение </w:t>
      </w:r>
      <w:r>
        <w:t xml:space="preserve">сообщения </w:t>
      </w:r>
      <w:r w:rsidRPr="002E256D">
        <w:t>по существу</w:t>
      </w:r>
    </w:p>
    <w:p w:rsidR="00901413" w:rsidRPr="002E256D" w:rsidRDefault="00901413" w:rsidP="00A65A9F">
      <w:pPr>
        <w:pStyle w:val="SingleTxt"/>
        <w:spacing w:after="0" w:line="120" w:lineRule="exact"/>
        <w:rPr>
          <w:sz w:val="10"/>
        </w:rPr>
      </w:pPr>
    </w:p>
    <w:p w:rsidR="00901413" w:rsidRPr="002E256D" w:rsidRDefault="00901413" w:rsidP="00A65A9F">
      <w:pPr>
        <w:pStyle w:val="SingleTxt"/>
      </w:pPr>
      <w:r w:rsidRPr="002E256D">
        <w:t>13.1</w:t>
      </w:r>
      <w:r w:rsidRPr="002E256D">
        <w:tab/>
        <w:t>Комитет рассмотрел настоящее сообщение в свете всей информации, предоставленной ему автором и государством-участником в соответствии с п</w:t>
      </w:r>
      <w:r w:rsidRPr="002E256D">
        <w:t>о</w:t>
      </w:r>
      <w:r w:rsidRPr="002E256D">
        <w:t>рядком, предусмотренным пунктом</w:t>
      </w:r>
      <w:r>
        <w:t> </w:t>
      </w:r>
      <w:r w:rsidRPr="002E256D">
        <w:t>1 статьи</w:t>
      </w:r>
      <w:r>
        <w:t> </w:t>
      </w:r>
      <w:r w:rsidRPr="002E256D">
        <w:t>7 Факультативного протокола.</w:t>
      </w:r>
    </w:p>
    <w:p w:rsidR="00901413" w:rsidRPr="002E256D" w:rsidRDefault="00901413" w:rsidP="00A65A9F">
      <w:pPr>
        <w:pStyle w:val="SingleTxt"/>
      </w:pPr>
      <w:r w:rsidRPr="002E256D">
        <w:t>13.2</w:t>
      </w:r>
      <w:r w:rsidRPr="002E256D">
        <w:tab/>
        <w:t>Автор утверждает, что государство-участник нарушило ее права, пред</w:t>
      </w:r>
      <w:r w:rsidRPr="002E256D">
        <w:t>у</w:t>
      </w:r>
      <w:r w:rsidRPr="002E256D">
        <w:t>смотренные статьей</w:t>
      </w:r>
      <w:r>
        <w:t> </w:t>
      </w:r>
      <w:r w:rsidRPr="002E256D">
        <w:t xml:space="preserve">1, пунктами </w:t>
      </w:r>
      <w:r>
        <w:t>(</w:t>
      </w:r>
      <w:r w:rsidRPr="002E256D">
        <w:t>a</w:t>
      </w:r>
      <w:r>
        <w:t>)</w:t>
      </w:r>
      <w:r w:rsidRPr="002E256D">
        <w:t xml:space="preserve">, </w:t>
      </w:r>
      <w:r>
        <w:t>(</w:t>
      </w:r>
      <w:r w:rsidRPr="002E256D">
        <w:t>c</w:t>
      </w:r>
      <w:r>
        <w:t>)</w:t>
      </w:r>
      <w:r w:rsidRPr="002E256D">
        <w:t xml:space="preserve">, </w:t>
      </w:r>
      <w:r>
        <w:t>(</w:t>
      </w:r>
      <w:r w:rsidRPr="002E256D">
        <w:t>d</w:t>
      </w:r>
      <w:r>
        <w:t>)</w:t>
      </w:r>
      <w:r w:rsidRPr="002E256D">
        <w:t xml:space="preserve"> и </w:t>
      </w:r>
      <w:r>
        <w:t>(</w:t>
      </w:r>
      <w:r>
        <w:rPr>
          <w:lang w:val="en-US"/>
        </w:rPr>
        <w:t>e</w:t>
      </w:r>
      <w:r>
        <w:t>)</w:t>
      </w:r>
      <w:r w:rsidRPr="002E256D">
        <w:t xml:space="preserve"> статьи</w:t>
      </w:r>
      <w:r>
        <w:t> </w:t>
      </w:r>
      <w:r w:rsidRPr="002E256D">
        <w:t>2, статьями 5 и 16. Т</w:t>
      </w:r>
      <w:r w:rsidRPr="002E256D">
        <w:t>а</w:t>
      </w:r>
      <w:r w:rsidRPr="002E256D">
        <w:t>ким образом, вопрос состоит в том, чтобы установить, адекватно ли реагир</w:t>
      </w:r>
      <w:r w:rsidRPr="002E256D">
        <w:t>о</w:t>
      </w:r>
      <w:r w:rsidRPr="002E256D">
        <w:t>вало государство-участник в лице его органов власти и ведомств на неодн</w:t>
      </w:r>
      <w:r w:rsidRPr="002E256D">
        <w:t>о</w:t>
      </w:r>
      <w:r w:rsidRPr="002E256D">
        <w:t>кратные жалобы автора, предоставило ли ей эффективную правовую защиту и выпо</w:t>
      </w:r>
      <w:r w:rsidRPr="002E256D">
        <w:t>л</w:t>
      </w:r>
      <w:r w:rsidRPr="002E256D">
        <w:t>нило ли свои позитивные обязательства по Конвенции.</w:t>
      </w:r>
    </w:p>
    <w:p w:rsidR="00901413" w:rsidRPr="002E256D" w:rsidRDefault="00901413" w:rsidP="00A65A9F">
      <w:pPr>
        <w:pStyle w:val="SingleTxt"/>
      </w:pPr>
      <w:r w:rsidRPr="002E256D">
        <w:t>13.3</w:t>
      </w:r>
      <w:r w:rsidRPr="002E256D">
        <w:tab/>
        <w:t>Комитет принимает к сведению доводы автора, касающиеся истории насильственных действий, совершавшихся В.Р. в тот период, когда они состо</w:t>
      </w:r>
      <w:r w:rsidRPr="002E256D">
        <w:t>я</w:t>
      </w:r>
      <w:r w:rsidRPr="002E256D">
        <w:t>ли в браке, и после развода, и ее многочисленные заявления в полицию и орг</w:t>
      </w:r>
      <w:r w:rsidRPr="002E256D">
        <w:t>а</w:t>
      </w:r>
      <w:r w:rsidRPr="002E256D">
        <w:t>ны прокуратуры с требованием возбудить против него уголовное дело, что не было исполнено, а также запугивания сотрудниками правоохранительных о</w:t>
      </w:r>
      <w:r w:rsidRPr="002E256D">
        <w:t>р</w:t>
      </w:r>
      <w:r w:rsidRPr="002E256D">
        <w:t>ганов, выража</w:t>
      </w:r>
      <w:r>
        <w:t xml:space="preserve">вшиеся </w:t>
      </w:r>
      <w:r w:rsidRPr="002E256D">
        <w:t xml:space="preserve">в виде административных обвинений, </w:t>
      </w:r>
      <w:r>
        <w:t xml:space="preserve">которые </w:t>
      </w:r>
      <w:r w:rsidRPr="002E256D">
        <w:t>выдви</w:t>
      </w:r>
      <w:r>
        <w:t>г</w:t>
      </w:r>
      <w:r>
        <w:t>а</w:t>
      </w:r>
      <w:r>
        <w:t xml:space="preserve">лись </w:t>
      </w:r>
      <w:r w:rsidRPr="002E256D">
        <w:t>против нее с целью отомстить за жалобы на отсутствие прогресса в ее д</w:t>
      </w:r>
      <w:r w:rsidRPr="002E256D">
        <w:t>е</w:t>
      </w:r>
      <w:r w:rsidRPr="002E256D">
        <w:t xml:space="preserve">ле. Автор также утверждает, что, вопреки национальному законодательству, органы власти не проявляли оперативность при принятии решений по ее </w:t>
      </w:r>
      <w:r>
        <w:t>зая</w:t>
      </w:r>
      <w:r>
        <w:t>в</w:t>
      </w:r>
      <w:r>
        <w:t xml:space="preserve">лениям о вынесении защитных предписаний, </w:t>
      </w:r>
      <w:r w:rsidRPr="002E256D">
        <w:t xml:space="preserve">не предоставляли ей актуальную информацию по ее делу, отклоняли ее </w:t>
      </w:r>
      <w:r>
        <w:t xml:space="preserve">заявления, </w:t>
      </w:r>
      <w:r w:rsidRPr="002E256D">
        <w:t>руководствуясь предрассу</w:t>
      </w:r>
      <w:r w:rsidRPr="002E256D">
        <w:t>д</w:t>
      </w:r>
      <w:r w:rsidRPr="002E256D">
        <w:t xml:space="preserve">ками и стереотипами, противоречащими Конвенции, а также не обеспечили исполнение единственного </w:t>
      </w:r>
      <w:r>
        <w:t xml:space="preserve">защитного предписания, </w:t>
      </w:r>
      <w:r w:rsidRPr="002E256D">
        <w:t>все же предоставленного ей.</w:t>
      </w:r>
    </w:p>
    <w:p w:rsidR="00901413" w:rsidRPr="002E256D" w:rsidRDefault="00901413" w:rsidP="00A65A9F">
      <w:pPr>
        <w:pStyle w:val="SingleTxt"/>
      </w:pPr>
      <w:r w:rsidRPr="002E256D">
        <w:t>13.4</w:t>
      </w:r>
      <w:r>
        <w:tab/>
      </w:r>
      <w:r w:rsidRPr="002E256D">
        <w:t>Комитет также принимает к сведению заявление автора о том, что, возо</w:t>
      </w:r>
      <w:r w:rsidRPr="002E256D">
        <w:t>б</w:t>
      </w:r>
      <w:r w:rsidRPr="002E256D">
        <w:t>новив уголовное расследование, после того как данный вопрос был передан на рассмотрение Комитета, государство-участник не провело оперативное и э</w:t>
      </w:r>
      <w:r w:rsidRPr="002E256D">
        <w:t>ф</w:t>
      </w:r>
      <w:r w:rsidRPr="002E256D">
        <w:t>фективное расследование, отнеслось к ее заявлениям с намного меньшим д</w:t>
      </w:r>
      <w:r w:rsidRPr="002E256D">
        <w:t>о</w:t>
      </w:r>
      <w:r w:rsidRPr="002E256D">
        <w:t>верием, чем к показаниям ее бывшего мужа, оставило без внимания собранные ею документальные доказательства ее правоты, а органы прокуратуры соср</w:t>
      </w:r>
      <w:r w:rsidRPr="002E256D">
        <w:t>е</w:t>
      </w:r>
      <w:r w:rsidRPr="002E256D">
        <w:t>доточили свое внимание на ее психическом состоянии, а не на состоянии В.Р., и даже попытались подвергнуть ее принудительному психиатрическому осв</w:t>
      </w:r>
      <w:r w:rsidRPr="002E256D">
        <w:t>и</w:t>
      </w:r>
      <w:r w:rsidRPr="002E256D">
        <w:t xml:space="preserve">детельствованию в условиях стационара, </w:t>
      </w:r>
      <w:r>
        <w:t xml:space="preserve">явно </w:t>
      </w:r>
      <w:r w:rsidRPr="002E256D">
        <w:t xml:space="preserve">продемонстрировав тем самым </w:t>
      </w:r>
      <w:r>
        <w:lastRenderedPageBreak/>
        <w:t xml:space="preserve">предвзятое отношение </w:t>
      </w:r>
      <w:r w:rsidRPr="002E256D">
        <w:t>к жертвам бытового насилия</w:t>
      </w:r>
      <w:r>
        <w:t xml:space="preserve"> по причине их гендерной принадлежности</w:t>
      </w:r>
      <w:r w:rsidRPr="002E256D">
        <w:t>.</w:t>
      </w:r>
    </w:p>
    <w:p w:rsidR="00901413" w:rsidRPr="002E256D" w:rsidRDefault="00901413" w:rsidP="00A65A9F">
      <w:pPr>
        <w:pStyle w:val="SingleTxt"/>
      </w:pPr>
      <w:r w:rsidRPr="002E256D">
        <w:t>13.5</w:t>
      </w:r>
      <w:r>
        <w:tab/>
      </w:r>
      <w:r w:rsidRPr="002E256D">
        <w:t xml:space="preserve">Комитет также принимает к сведению замечания государства-участника о том, что </w:t>
      </w:r>
      <w:r>
        <w:t xml:space="preserve">заявления </w:t>
      </w:r>
      <w:r w:rsidRPr="002E256D">
        <w:t>автора рассматривались в соответствии с законом, что к а</w:t>
      </w:r>
      <w:r w:rsidRPr="002E256D">
        <w:t>в</w:t>
      </w:r>
      <w:r w:rsidRPr="002E256D">
        <w:t>тору относились должным образом</w:t>
      </w:r>
      <w:r>
        <w:t>,</w:t>
      </w:r>
      <w:r w:rsidRPr="002E256D">
        <w:t xml:space="preserve"> как </w:t>
      </w:r>
      <w:r>
        <w:t xml:space="preserve">к </w:t>
      </w:r>
      <w:r w:rsidRPr="002E256D">
        <w:t>потерпевшей стороне</w:t>
      </w:r>
      <w:r>
        <w:t>,</w:t>
      </w:r>
      <w:r w:rsidRPr="002E256D">
        <w:t xml:space="preserve"> и что ее св</w:t>
      </w:r>
      <w:r w:rsidRPr="002E256D">
        <w:t>и</w:t>
      </w:r>
      <w:r w:rsidRPr="002E256D">
        <w:t>детели были заслушаны. Комитет также отметил усилия, прилагаемые для д</w:t>
      </w:r>
      <w:r w:rsidRPr="002E256D">
        <w:t>о</w:t>
      </w:r>
      <w:r w:rsidRPr="002E256D">
        <w:t>стижения полного соответствия законодательства стандартам и нормам, з</w:t>
      </w:r>
      <w:r w:rsidRPr="002E256D">
        <w:t>а</w:t>
      </w:r>
      <w:r w:rsidRPr="002E256D">
        <w:t>крепленным в Конвенции. В этой связи Комитет с удовлетворением принимает предоставленную государством-участником подробную информацию о том, что в 2014</w:t>
      </w:r>
      <w:r>
        <w:t> </w:t>
      </w:r>
      <w:r w:rsidRPr="002E256D">
        <w:t>году во взаимодействии с различными заинтересованными сторон</w:t>
      </w:r>
      <w:r w:rsidRPr="002E256D">
        <w:t>а</w:t>
      </w:r>
      <w:r w:rsidRPr="002E256D">
        <w:t xml:space="preserve">ми, включая гражданское общество, был подготовлен законопроект о </w:t>
      </w:r>
      <w:r>
        <w:t>повыш</w:t>
      </w:r>
      <w:r>
        <w:t>е</w:t>
      </w:r>
      <w:r>
        <w:t xml:space="preserve">нии </w:t>
      </w:r>
      <w:r w:rsidRPr="002E256D">
        <w:t>эффективно</w:t>
      </w:r>
      <w:r>
        <w:t xml:space="preserve">сти деятельности по предупреждению и пресечению </w:t>
      </w:r>
      <w:r w:rsidRPr="002E256D">
        <w:t>бытового насилия</w:t>
      </w:r>
      <w:r>
        <w:t>,</w:t>
      </w:r>
      <w:r w:rsidRPr="002E256D">
        <w:t xml:space="preserve"> а также о приведении национального законодательства и политики в соответствие с Конвенцией Совета Европы о предотвращении и борьбе с нас</w:t>
      </w:r>
      <w:r w:rsidRPr="002E256D">
        <w:t>и</w:t>
      </w:r>
      <w:r w:rsidRPr="002E256D">
        <w:t>лием в отношении женщин и домашним насилием и с рекомендациями Ком</w:t>
      </w:r>
      <w:r w:rsidRPr="002E256D">
        <w:t>и</w:t>
      </w:r>
      <w:r w:rsidRPr="002E256D">
        <w:t>тета, приведенными в его заключительных замечаниях 2013</w:t>
      </w:r>
      <w:r>
        <w:t> </w:t>
      </w:r>
      <w:r w:rsidRPr="002E256D">
        <w:t>года. Комитет с удовлетворением отмечает, что этот законопроект, направленный на утвержд</w:t>
      </w:r>
      <w:r w:rsidRPr="002E256D">
        <w:t>е</w:t>
      </w:r>
      <w:r w:rsidRPr="002E256D">
        <w:t>ние в соответствующие министерства и неправительственные организации, с</w:t>
      </w:r>
      <w:r w:rsidRPr="002E256D">
        <w:t>о</w:t>
      </w:r>
      <w:r w:rsidRPr="002E256D">
        <w:t>держит конкретные положения о компенсации, о гарантиях правовой помощи пострадавшим и о мерах противодействия их преследованию, а также затраг</w:t>
      </w:r>
      <w:r w:rsidRPr="002E256D">
        <w:t>и</w:t>
      </w:r>
      <w:r w:rsidRPr="002E256D">
        <w:t xml:space="preserve">вает вопрос несоблюдения </w:t>
      </w:r>
      <w:r>
        <w:t xml:space="preserve">защитных предписаний </w:t>
      </w:r>
      <w:r w:rsidRPr="002E256D">
        <w:t>и исполнения чрезвыча</w:t>
      </w:r>
      <w:r w:rsidRPr="002E256D">
        <w:t>й</w:t>
      </w:r>
      <w:r w:rsidRPr="002E256D">
        <w:t xml:space="preserve">ных запретительных судебных приказов. </w:t>
      </w:r>
    </w:p>
    <w:p w:rsidR="00901413" w:rsidRPr="002E256D" w:rsidRDefault="00901413" w:rsidP="00A65A9F">
      <w:pPr>
        <w:pStyle w:val="SingleTxt"/>
      </w:pPr>
      <w:r w:rsidRPr="002E256D">
        <w:t>13.6</w:t>
      </w:r>
      <w:r w:rsidRPr="002E256D">
        <w:tab/>
        <w:t>В отношении заявления автора о том, что органы власти принимали р</w:t>
      </w:r>
      <w:r w:rsidRPr="002E256D">
        <w:t>е</w:t>
      </w:r>
      <w:r w:rsidRPr="002E256D">
        <w:t>шения на основании гендерных стереотипов в нарушение статьи</w:t>
      </w:r>
      <w:r>
        <w:t> </w:t>
      </w:r>
      <w:r w:rsidRPr="002E256D">
        <w:t>5 и пункта</w:t>
      </w:r>
      <w:r>
        <w:t> </w:t>
      </w:r>
      <w:r w:rsidRPr="002E256D">
        <w:t>1 статьи</w:t>
      </w:r>
      <w:r>
        <w:t> </w:t>
      </w:r>
      <w:r w:rsidRPr="002E256D">
        <w:t>16 Конвенции, Комитет вновь подтверждает, что Конвенция возлагает обязательства на все государственные органы и что государства-участники м</w:t>
      </w:r>
      <w:r w:rsidRPr="002E256D">
        <w:t>о</w:t>
      </w:r>
      <w:r w:rsidRPr="002E256D">
        <w:t>гут нести ответственность за судебные решения, нарушающие положения Ко</w:t>
      </w:r>
      <w:r w:rsidRPr="002E256D">
        <w:t>н</w:t>
      </w:r>
      <w:r w:rsidRPr="002E256D">
        <w:t xml:space="preserve">венции. Он напоминает о том, что в соответствии с пунктами </w:t>
      </w:r>
      <w:r>
        <w:t>(</w:t>
      </w:r>
      <w:r w:rsidRPr="002E256D">
        <w:t>a</w:t>
      </w:r>
      <w:r>
        <w:t>)</w:t>
      </w:r>
      <w:r w:rsidRPr="002E256D">
        <w:t xml:space="preserve">, </w:t>
      </w:r>
      <w:r>
        <w:t>(</w:t>
      </w:r>
      <w:r w:rsidRPr="002E256D">
        <w:t>c</w:t>
      </w:r>
      <w:r>
        <w:t>)</w:t>
      </w:r>
      <w:r w:rsidRPr="002E256D">
        <w:t xml:space="preserve">, </w:t>
      </w:r>
      <w:r>
        <w:t>(</w:t>
      </w:r>
      <w:r w:rsidRPr="002E256D">
        <w:t>d</w:t>
      </w:r>
      <w:r>
        <w:t>)</w:t>
      </w:r>
      <w:r w:rsidRPr="002E256D">
        <w:t xml:space="preserve"> и </w:t>
      </w:r>
      <w:r>
        <w:t>(</w:t>
      </w:r>
      <w:r w:rsidRPr="002E256D">
        <w:t>e</w:t>
      </w:r>
      <w:r>
        <w:t>)</w:t>
      </w:r>
      <w:r w:rsidRPr="002E256D">
        <w:t xml:space="preserve"> статьи</w:t>
      </w:r>
      <w:r>
        <w:t> </w:t>
      </w:r>
      <w:r w:rsidRPr="002E256D">
        <w:t xml:space="preserve">2 и с пунктом </w:t>
      </w:r>
      <w:r>
        <w:t>(</w:t>
      </w:r>
      <w:r w:rsidRPr="002E256D">
        <w:t>a</w:t>
      </w:r>
      <w:r>
        <w:t>)</w:t>
      </w:r>
      <w:r w:rsidRPr="002E256D">
        <w:t xml:space="preserve"> статьи</w:t>
      </w:r>
      <w:r>
        <w:t> </w:t>
      </w:r>
      <w:r w:rsidRPr="002E256D">
        <w:t>5 государство-участник обязано изменить или упразднить не только действующие законы и подзаконные акты, но и обычаи и практик</w:t>
      </w:r>
      <w:r>
        <w:t>у</w:t>
      </w:r>
      <w:r w:rsidRPr="002E256D">
        <w:t>, составляющие дискриминацию в отношении женщин, а в соотве</w:t>
      </w:r>
      <w:r w:rsidRPr="002E256D">
        <w:t>т</w:t>
      </w:r>
      <w:r w:rsidRPr="002E256D">
        <w:t>ствии с пунктом</w:t>
      </w:r>
      <w:r>
        <w:t> </w:t>
      </w:r>
      <w:r w:rsidRPr="002E256D">
        <w:t>1 статьи</w:t>
      </w:r>
      <w:r>
        <w:t> </w:t>
      </w:r>
      <w:r w:rsidRPr="002E256D">
        <w:t>16 оно должно принять все надлежащие меры для ликвидации дискриминации в отношении женщин во всех вопросах, каса</w:t>
      </w:r>
      <w:r w:rsidRPr="002E256D">
        <w:t>ю</w:t>
      </w:r>
      <w:r w:rsidRPr="002E256D">
        <w:t>щихся брака и семейных отношений. В этой связи Комитет подчеркивает, что применение стереотипов затрагивает право женщин на справедливое судебное разбирательство и что судебные органы должны избегать формирования жес</w:t>
      </w:r>
      <w:r w:rsidRPr="002E256D">
        <w:t>т</w:t>
      </w:r>
      <w:r w:rsidRPr="002E256D">
        <w:t>ких стандартов на основе предвзятых представлений о том, что является быт</w:t>
      </w:r>
      <w:r w:rsidRPr="002E256D">
        <w:t>о</w:t>
      </w:r>
      <w:r w:rsidRPr="002E256D">
        <w:t>вым или гендерным насилием, как отмечается в общей рекомендации №</w:t>
      </w:r>
      <w:r>
        <w:t> </w:t>
      </w:r>
      <w:r w:rsidRPr="002E256D">
        <w:t>33 (2015) о доступе женщин к правосудию.</w:t>
      </w:r>
    </w:p>
    <w:p w:rsidR="00901413" w:rsidRPr="002E256D" w:rsidRDefault="00901413" w:rsidP="00A65A9F">
      <w:pPr>
        <w:pStyle w:val="SingleTxt"/>
      </w:pPr>
      <w:r w:rsidRPr="002E256D">
        <w:t>13.7</w:t>
      </w:r>
      <w:r w:rsidRPr="002E256D">
        <w:tab/>
        <w:t xml:space="preserve">В данном случае соблюдение государством-участником обязательств по искоренению гендерных стереотипов в соответствии с пунктами </w:t>
      </w:r>
      <w:r>
        <w:t>(</w:t>
      </w:r>
      <w:r w:rsidRPr="002E256D">
        <w:t>a</w:t>
      </w:r>
      <w:r>
        <w:t>)</w:t>
      </w:r>
      <w:r w:rsidRPr="002E256D">
        <w:t xml:space="preserve">, </w:t>
      </w:r>
      <w:r>
        <w:t>(</w:t>
      </w:r>
      <w:r w:rsidRPr="002E256D">
        <w:t>c</w:t>
      </w:r>
      <w:r>
        <w:t>)</w:t>
      </w:r>
      <w:r w:rsidRPr="002E256D">
        <w:t xml:space="preserve">, </w:t>
      </w:r>
      <w:r>
        <w:t>(</w:t>
      </w:r>
      <w:r w:rsidRPr="002E256D">
        <w:t>d</w:t>
      </w:r>
      <w:r>
        <w:t>)</w:t>
      </w:r>
      <w:r w:rsidRPr="002E256D">
        <w:t xml:space="preserve"> и </w:t>
      </w:r>
      <w:r>
        <w:t>(</w:t>
      </w:r>
      <w:r w:rsidRPr="002E256D">
        <w:t>e</w:t>
      </w:r>
      <w:r>
        <w:t>)</w:t>
      </w:r>
      <w:r w:rsidRPr="002E256D">
        <w:t xml:space="preserve"> статьи</w:t>
      </w:r>
      <w:r>
        <w:t> </w:t>
      </w:r>
      <w:r w:rsidRPr="002E256D">
        <w:t>2 необходимо оценивать исходя из того, сколь пристальное внимание было уделено гендерной проблематике в ходе судебного разбирательства по делу автора. Комитет с беспокойством отмечает, что решение о разводе не предусматривало продажу семейной квартиры, невзирая на жалобы на насилие в семье; что суды, как представляется, отдают приоритет праву мужа на со</w:t>
      </w:r>
      <w:r w:rsidRPr="002E256D">
        <w:t>б</w:t>
      </w:r>
      <w:r w:rsidRPr="002E256D">
        <w:t xml:space="preserve">ственность, ссылаясь на его финансовые обстоятельства, а не праву автора на физическую неприкосновенность и благополучие. Далее Комитет отмечает предвзятость аргументации судей, отклонявших </w:t>
      </w:r>
      <w:r>
        <w:t xml:space="preserve">заявления </w:t>
      </w:r>
      <w:r w:rsidRPr="002E256D">
        <w:t xml:space="preserve">автора о </w:t>
      </w:r>
      <w:r>
        <w:t xml:space="preserve">вынесении защитных предписаний </w:t>
      </w:r>
      <w:r w:rsidRPr="002E256D">
        <w:t>на следующих основаниях: наличие гражданского сп</w:t>
      </w:r>
      <w:r w:rsidRPr="002E256D">
        <w:t>о</w:t>
      </w:r>
      <w:r w:rsidRPr="002E256D">
        <w:t>ра между сторонами; отсутствие медицинских или судебных доказательств м</w:t>
      </w:r>
      <w:r w:rsidRPr="002E256D">
        <w:t>о</w:t>
      </w:r>
      <w:r w:rsidRPr="002E256D">
        <w:t>ральных страданий автора; противоречие ее свидетельств показаниям В.Р.; о</w:t>
      </w:r>
      <w:r w:rsidRPr="002E256D">
        <w:t>т</w:t>
      </w:r>
      <w:r w:rsidRPr="002E256D">
        <w:t xml:space="preserve">сутствие доказательств насилия со стороны В.Р.; возникновение конфликта </w:t>
      </w:r>
      <w:r w:rsidRPr="002E256D">
        <w:lastRenderedPageBreak/>
        <w:t>между сторонами в процессе раздела совместно занимаемой квартиры; пред</w:t>
      </w:r>
      <w:r w:rsidRPr="002E256D">
        <w:t>о</w:t>
      </w:r>
      <w:r w:rsidRPr="002E256D">
        <w:t xml:space="preserve">ставление В.Р. положительной характеристики </w:t>
      </w:r>
      <w:r>
        <w:t xml:space="preserve">от </w:t>
      </w:r>
      <w:r w:rsidRPr="002E256D">
        <w:t>Союза ветеранов войны в Афганистане и тот факт, что ранее к нем</w:t>
      </w:r>
      <w:r>
        <w:t>у</w:t>
      </w:r>
      <w:r w:rsidRPr="002E256D">
        <w:t xml:space="preserve"> не применялись уголовные или а</w:t>
      </w:r>
      <w:r w:rsidRPr="002E256D">
        <w:t>д</w:t>
      </w:r>
      <w:r w:rsidRPr="002E256D">
        <w:t xml:space="preserve">министративные санкции; </w:t>
      </w:r>
      <w:r>
        <w:t xml:space="preserve">постановка </w:t>
      </w:r>
      <w:r w:rsidRPr="002E256D">
        <w:t xml:space="preserve">автора </w:t>
      </w:r>
      <w:r>
        <w:t xml:space="preserve">на учет в </w:t>
      </w:r>
      <w:r w:rsidRPr="002E256D">
        <w:t>полици</w:t>
      </w:r>
      <w:r>
        <w:t xml:space="preserve">и </w:t>
      </w:r>
      <w:r w:rsidRPr="002E256D">
        <w:t>как «наруш</w:t>
      </w:r>
      <w:r w:rsidRPr="002E256D">
        <w:t>и</w:t>
      </w:r>
      <w:r w:rsidRPr="002E256D">
        <w:t xml:space="preserve">теля </w:t>
      </w:r>
      <w:r>
        <w:t xml:space="preserve">семейного спокойствия» </w:t>
      </w:r>
      <w:r w:rsidRPr="002E256D">
        <w:t>11</w:t>
      </w:r>
      <w:r>
        <w:t> </w:t>
      </w:r>
      <w:r w:rsidRPr="002E256D">
        <w:t>ноября 2010</w:t>
      </w:r>
      <w:r>
        <w:t> </w:t>
      </w:r>
      <w:r w:rsidRPr="002E256D">
        <w:t>года; наложение на автора штр</w:t>
      </w:r>
      <w:r w:rsidRPr="002E256D">
        <w:t>а</w:t>
      </w:r>
      <w:r w:rsidRPr="002E256D">
        <w:t>фа за «нарушение общественного порядка средней тяжести» 7</w:t>
      </w:r>
      <w:r>
        <w:t> </w:t>
      </w:r>
      <w:r w:rsidRPr="002E256D">
        <w:t>декабря 2010</w:t>
      </w:r>
      <w:r>
        <w:t> </w:t>
      </w:r>
      <w:r w:rsidRPr="002E256D">
        <w:t>года, невзирая на то, что впоследствии, 12</w:t>
      </w:r>
      <w:r>
        <w:t> </w:t>
      </w:r>
      <w:r w:rsidRPr="002E256D">
        <w:t>января 2011</w:t>
      </w:r>
      <w:r>
        <w:t> </w:t>
      </w:r>
      <w:r w:rsidRPr="002E256D">
        <w:t xml:space="preserve">года, </w:t>
      </w:r>
      <w:r>
        <w:t>с</w:t>
      </w:r>
      <w:r w:rsidRPr="002E256D">
        <w:t>уд сектора Чеканы отменил это расследование.</w:t>
      </w:r>
    </w:p>
    <w:p w:rsidR="00901413" w:rsidRPr="002E256D" w:rsidRDefault="00901413" w:rsidP="00A65A9F">
      <w:pPr>
        <w:pStyle w:val="SingleTxt"/>
      </w:pPr>
      <w:r w:rsidRPr="002E256D">
        <w:t>13.8</w:t>
      </w:r>
      <w:r>
        <w:tab/>
      </w:r>
      <w:r w:rsidRPr="002E256D">
        <w:t>Комитет отмечает, что такая аргументация преобладала, несмотря на в</w:t>
      </w:r>
      <w:r w:rsidRPr="002E256D">
        <w:t>ы</w:t>
      </w:r>
      <w:r>
        <w:t xml:space="preserve">несение защитного предписания </w:t>
      </w:r>
      <w:r w:rsidRPr="002E256D">
        <w:t>в отношении В.Р. по причине его агрессивн</w:t>
      </w:r>
      <w:r w:rsidRPr="002E256D">
        <w:t>о</w:t>
      </w:r>
      <w:r w:rsidRPr="002E256D">
        <w:t>го поведения, подтвержденного свидетельскими показаниями и отчетами служб скорой помощи и полиции, составленными в связи с попыткой В.Р. з</w:t>
      </w:r>
      <w:r w:rsidRPr="002E256D">
        <w:t>а</w:t>
      </w:r>
      <w:r w:rsidRPr="002E256D">
        <w:t xml:space="preserve">душить автора. Комитет с беспокойством отмечает, что к автору применялась тактика запугивания; что ее отнесли к категории «нарушителей </w:t>
      </w:r>
      <w:r>
        <w:t>семейного сп</w:t>
      </w:r>
      <w:r>
        <w:t>о</w:t>
      </w:r>
      <w:r>
        <w:t>койствия</w:t>
      </w:r>
      <w:r w:rsidRPr="002E256D">
        <w:t>»; что, невзирая на ее жалобы, один и тот же сотрудник полиции смог несколько раз выдвинуть против нее произвольные административные обвин</w:t>
      </w:r>
      <w:r w:rsidRPr="002E256D">
        <w:t>е</w:t>
      </w:r>
      <w:r w:rsidRPr="002E256D">
        <w:t xml:space="preserve">ния, вдобавок к тому, что ее </w:t>
      </w:r>
      <w:r>
        <w:t xml:space="preserve">заявления о вынесении защитного предписания </w:t>
      </w:r>
      <w:r w:rsidRPr="002E256D">
        <w:t xml:space="preserve">не были своевременно </w:t>
      </w:r>
      <w:r>
        <w:t xml:space="preserve">рассмотрены; </w:t>
      </w:r>
      <w:r w:rsidRPr="002E256D">
        <w:t xml:space="preserve">а также </w:t>
      </w:r>
      <w:r>
        <w:t xml:space="preserve">что защитное предписание, </w:t>
      </w:r>
      <w:r w:rsidRPr="002E256D">
        <w:t xml:space="preserve">когда его все же </w:t>
      </w:r>
      <w:r>
        <w:t xml:space="preserve">вынесли, </w:t>
      </w:r>
      <w:r w:rsidRPr="002E256D">
        <w:t>не был</w:t>
      </w:r>
      <w:r>
        <w:t>о</w:t>
      </w:r>
      <w:r w:rsidRPr="002E256D">
        <w:t xml:space="preserve"> эффективно исполнен</w:t>
      </w:r>
      <w:r>
        <w:t>о</w:t>
      </w:r>
      <w:r w:rsidRPr="002E256D">
        <w:t>. Комитет выражает беспоко</w:t>
      </w:r>
      <w:r w:rsidRPr="002E256D">
        <w:t>й</w:t>
      </w:r>
      <w:r w:rsidRPr="002E256D">
        <w:t>ство в связи с вызывающей тревогу практикой, при которой жертвам бытового насилия назначают психиатрическое обследование для «должной оценки с</w:t>
      </w:r>
      <w:r w:rsidRPr="002E256D">
        <w:t>о</w:t>
      </w:r>
      <w:r w:rsidRPr="002E256D">
        <w:t>общения о преступлении», что в данном случае выразилось в направлении а</w:t>
      </w:r>
      <w:r w:rsidRPr="002E256D">
        <w:t>в</w:t>
      </w:r>
      <w:r w:rsidRPr="002E256D">
        <w:t>тора на принудительное пребывание в психиатрической больнице на протяж</w:t>
      </w:r>
      <w:r w:rsidRPr="002E256D">
        <w:t>е</w:t>
      </w:r>
      <w:r w:rsidRPr="002E256D">
        <w:t>нии 10</w:t>
      </w:r>
      <w:r>
        <w:t> </w:t>
      </w:r>
      <w:r w:rsidRPr="002E256D">
        <w:t>дней с целью установления факта психических страданий; автор отк</w:t>
      </w:r>
      <w:r w:rsidRPr="002E256D">
        <w:t>а</w:t>
      </w:r>
      <w:r w:rsidRPr="002E256D">
        <w:t>залась выполнить это предписание.</w:t>
      </w:r>
    </w:p>
    <w:p w:rsidR="00901413" w:rsidRPr="002E256D" w:rsidRDefault="00901413" w:rsidP="00A65A9F">
      <w:pPr>
        <w:pStyle w:val="SingleTxt"/>
      </w:pPr>
      <w:r w:rsidRPr="002E256D">
        <w:t>13.9</w:t>
      </w:r>
      <w:r w:rsidRPr="002E256D">
        <w:tab/>
        <w:t>Комитет отмечает, что заместитель Генерального прокурора в своем р</w:t>
      </w:r>
      <w:r w:rsidRPr="002E256D">
        <w:t>е</w:t>
      </w:r>
      <w:r w:rsidRPr="002E256D">
        <w:t>шении от 24</w:t>
      </w:r>
      <w:r>
        <w:t> </w:t>
      </w:r>
      <w:r w:rsidRPr="002E256D">
        <w:t>октября 2013</w:t>
      </w:r>
      <w:r>
        <w:t> </w:t>
      </w:r>
      <w:r w:rsidRPr="002E256D">
        <w:t>года о возобновлении уголовного расследования признал, что разбирательство, первоначально инициированное автором против В.Р., было прекращено по</w:t>
      </w:r>
      <w:r>
        <w:t xml:space="preserve">сле </w:t>
      </w:r>
      <w:r w:rsidRPr="002E256D">
        <w:t xml:space="preserve">поверхностного рассмотрения </w:t>
      </w:r>
      <w:r>
        <w:t xml:space="preserve">дела </w:t>
      </w:r>
      <w:r w:rsidRPr="002E256D">
        <w:t>органами прокуратуры и что 2</w:t>
      </w:r>
      <w:r>
        <w:t> </w:t>
      </w:r>
      <w:r w:rsidRPr="002E256D">
        <w:t>октября 2014</w:t>
      </w:r>
      <w:r>
        <w:t> </w:t>
      </w:r>
      <w:r w:rsidRPr="002E256D">
        <w:t xml:space="preserve">года </w:t>
      </w:r>
      <w:r>
        <w:t>а</w:t>
      </w:r>
      <w:r w:rsidRPr="002E256D">
        <w:t>пелляционный суд Кишинева</w:t>
      </w:r>
      <w:r w:rsidRPr="002B211A">
        <w:rPr>
          <w:vertAlign w:val="superscript"/>
        </w:rPr>
        <w:footnoteReference w:id="23"/>
      </w:r>
      <w:r w:rsidRPr="002E256D">
        <w:t xml:space="preserve"> пост</w:t>
      </w:r>
      <w:r w:rsidRPr="002E256D">
        <w:t>а</w:t>
      </w:r>
      <w:r w:rsidRPr="002E256D">
        <w:t>новил, что «суд [нижестоящей инстанции] не принял все необходимые меры для объективного и всестороннего рассмотрения дела и вынес немотивирова</w:t>
      </w:r>
      <w:r w:rsidRPr="002E256D">
        <w:t>н</w:t>
      </w:r>
      <w:r w:rsidRPr="002E256D">
        <w:t xml:space="preserve">ное решение». Апелляционный суд также вынес решение о том, что работники прокуратуры неправильно оценили доказательства вины, невзирая на решение </w:t>
      </w:r>
      <w:r>
        <w:t>с</w:t>
      </w:r>
      <w:r w:rsidRPr="002E256D">
        <w:t>уда сектора Чеканы от 22</w:t>
      </w:r>
      <w:r>
        <w:t> </w:t>
      </w:r>
      <w:r w:rsidRPr="002E256D">
        <w:t>июня 2010</w:t>
      </w:r>
      <w:r>
        <w:t> </w:t>
      </w:r>
      <w:r w:rsidRPr="002E256D">
        <w:t xml:space="preserve">года о </w:t>
      </w:r>
      <w:r>
        <w:t>вынесении защитного предпис</w:t>
      </w:r>
      <w:r>
        <w:t>а</w:t>
      </w:r>
      <w:r>
        <w:t xml:space="preserve">ния </w:t>
      </w:r>
      <w:r w:rsidRPr="002E256D">
        <w:t>в связи с тем, что В.Р. применял в отношении автора насилие, и невзирая на то, что в постановлении Суда сектора приводились примеры физического, психологического и экономического насилия.</w:t>
      </w:r>
    </w:p>
    <w:p w:rsidR="00901413" w:rsidRPr="002E256D" w:rsidRDefault="00901413" w:rsidP="00A65A9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s>
        <w:ind w:right="1260"/>
      </w:pPr>
      <w:r w:rsidRPr="002E256D">
        <w:t>13.10</w:t>
      </w:r>
      <w:r w:rsidRPr="002E256D">
        <w:tab/>
        <w:t xml:space="preserve">Комитет с беспокойством отмечает, что, хотя </w:t>
      </w:r>
      <w:r>
        <w:t>а</w:t>
      </w:r>
      <w:r w:rsidRPr="002E256D">
        <w:t>пелляционный суд Киш</w:t>
      </w:r>
      <w:r w:rsidRPr="002E256D">
        <w:t>и</w:t>
      </w:r>
      <w:r w:rsidRPr="002E256D">
        <w:t xml:space="preserve">нева также постановил, что </w:t>
      </w:r>
      <w:r>
        <w:t>п</w:t>
      </w:r>
      <w:r w:rsidRPr="002E256D">
        <w:t>рокуратура сектора Чеканы неверно документ</w:t>
      </w:r>
      <w:r w:rsidRPr="002E256D">
        <w:t>и</w:t>
      </w:r>
      <w:r w:rsidRPr="002E256D">
        <w:t>ровала это дело, и подверг жесткой критике действия судьи, рассмотревшего его поверхностно, тем не менее на повторное рассмотрение дела, возвраще</w:t>
      </w:r>
      <w:r w:rsidRPr="002E256D">
        <w:t>н</w:t>
      </w:r>
      <w:r w:rsidRPr="002E256D">
        <w:t>ного в суд низшей инстанции, был назначен тот же судья, а само дело зашло в тупик и было прекращено по причине настойчивого стремления государства-участника направить автора на психиатрическое обследование в условиях ст</w:t>
      </w:r>
      <w:r w:rsidRPr="002E256D">
        <w:t>а</w:t>
      </w:r>
      <w:r w:rsidRPr="002E256D">
        <w:t>ционара.</w:t>
      </w:r>
    </w:p>
    <w:p w:rsidR="00901413" w:rsidRPr="002E256D" w:rsidRDefault="00901413" w:rsidP="00A65A9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s>
        <w:ind w:right="1260"/>
      </w:pPr>
      <w:r w:rsidRPr="002E256D">
        <w:t>13.11</w:t>
      </w:r>
      <w:r>
        <w:tab/>
      </w:r>
      <w:r w:rsidRPr="002E256D">
        <w:t>Комитет отмечает, что государство-участник не оспорило ни од</w:t>
      </w:r>
      <w:r>
        <w:t>ин</w:t>
      </w:r>
      <w:r w:rsidRPr="002E256D">
        <w:t xml:space="preserve"> из этих фактов и что, рассматриваемые в совокупности, они указывают на то, что р</w:t>
      </w:r>
      <w:r w:rsidRPr="002E256D">
        <w:t>е</w:t>
      </w:r>
      <w:r w:rsidRPr="002E256D">
        <w:t xml:space="preserve">шения, принятые прокурором сектора Чеканы, судьей </w:t>
      </w:r>
      <w:r>
        <w:t>с</w:t>
      </w:r>
      <w:r w:rsidRPr="002E256D">
        <w:t>уда сектора Чеканы и полицией, были основаны на стереотипных, предвзятых и, следовательно, ди</w:t>
      </w:r>
      <w:r w:rsidRPr="002E256D">
        <w:t>с</w:t>
      </w:r>
      <w:r w:rsidRPr="002E256D">
        <w:lastRenderedPageBreak/>
        <w:t xml:space="preserve">криминационных представлениях о том, что является бытовым насилием. В этой связи Комитет приходит к выводу о том, что органы власти государства-участника не защитили автора от насилия и запугивания своевременно и надлежащим образом, нарушив тем самым свои обязательства </w:t>
      </w:r>
      <w:r>
        <w:t xml:space="preserve">по </w:t>
      </w:r>
      <w:r w:rsidRPr="002E256D">
        <w:t>Конвенции.</w:t>
      </w:r>
    </w:p>
    <w:p w:rsidR="00901413" w:rsidRPr="002E256D" w:rsidRDefault="00901413" w:rsidP="00A65A9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s>
        <w:ind w:right="1260"/>
      </w:pPr>
      <w:r w:rsidRPr="002E256D">
        <w:t>13.12</w:t>
      </w:r>
      <w:r w:rsidRPr="002E256D">
        <w:tab/>
        <w:t>В свете вышеизложенного Комитет считает, что порядок рассмотрения дела автора органами власти государства-участника составляет нарушение ее прав по статье</w:t>
      </w:r>
      <w:r>
        <w:t> </w:t>
      </w:r>
      <w:r w:rsidRPr="002E256D">
        <w:t xml:space="preserve">1, по пунктам </w:t>
      </w:r>
      <w:r>
        <w:t>(</w:t>
      </w:r>
      <w:r w:rsidRPr="002E256D">
        <w:t>a</w:t>
      </w:r>
      <w:r>
        <w:t>)</w:t>
      </w:r>
      <w:r w:rsidRPr="002E256D">
        <w:t xml:space="preserve">, </w:t>
      </w:r>
      <w:r>
        <w:t>(</w:t>
      </w:r>
      <w:r w:rsidRPr="002E256D">
        <w:t>с</w:t>
      </w:r>
      <w:r>
        <w:t>)</w:t>
      </w:r>
      <w:r w:rsidRPr="002E256D">
        <w:t xml:space="preserve">, </w:t>
      </w:r>
      <w:r>
        <w:t>(</w:t>
      </w:r>
      <w:r w:rsidRPr="002E256D">
        <w:t>d</w:t>
      </w:r>
      <w:r>
        <w:t>)</w:t>
      </w:r>
      <w:r w:rsidRPr="002E256D">
        <w:t xml:space="preserve"> и </w:t>
      </w:r>
      <w:r>
        <w:t>(</w:t>
      </w:r>
      <w:r w:rsidRPr="002E256D">
        <w:t>е</w:t>
      </w:r>
      <w:r>
        <w:t>)</w:t>
      </w:r>
      <w:r w:rsidRPr="002E256D">
        <w:t xml:space="preserve"> статьи 2, по пункту</w:t>
      </w:r>
      <w:r>
        <w:t> (</w:t>
      </w:r>
      <w:r w:rsidRPr="002E256D">
        <w:t>a</w:t>
      </w:r>
      <w:r>
        <w:t>)</w:t>
      </w:r>
      <w:r w:rsidRPr="002E256D">
        <w:t xml:space="preserve"> статьи</w:t>
      </w:r>
      <w:r>
        <w:t> </w:t>
      </w:r>
      <w:r w:rsidRPr="002E256D">
        <w:t>5 и по статье</w:t>
      </w:r>
      <w:r>
        <w:t> </w:t>
      </w:r>
      <w:r w:rsidRPr="002E256D">
        <w:t>16 Конвенции. В частности, Комитет отмечает, что автор понесла м</w:t>
      </w:r>
      <w:r w:rsidRPr="002E256D">
        <w:t>о</w:t>
      </w:r>
      <w:r w:rsidRPr="002E256D">
        <w:t>ральный и материальный ущерб и стала жертвой предрассудков. Оставшись без защиты государства, вынужденная жить со своим обидчиком, она испыт</w:t>
      </w:r>
      <w:r w:rsidRPr="002E256D">
        <w:t>ы</w:t>
      </w:r>
      <w:r w:rsidRPr="002E256D">
        <w:t>вала сильный страх и страдания и получила глубокую повторную травму, когда орган государственной власти, который должен был защищать ее, а именно п</w:t>
      </w:r>
      <w:r w:rsidRPr="002E256D">
        <w:t>о</w:t>
      </w:r>
      <w:r w:rsidRPr="002E256D">
        <w:t>лиция, стал преследовать и запугивать ее.</w:t>
      </w:r>
    </w:p>
    <w:p w:rsidR="00901413" w:rsidRPr="002E256D" w:rsidRDefault="00901413" w:rsidP="00A65A9F">
      <w:pPr>
        <w:pStyle w:val="SingleTxt"/>
      </w:pPr>
      <w:r w:rsidRPr="002E256D">
        <w:t>14.</w:t>
      </w:r>
      <w:r>
        <w:tab/>
      </w:r>
      <w:r w:rsidRPr="002E256D">
        <w:t>Действуя на основании пункта</w:t>
      </w:r>
      <w:r>
        <w:t> </w:t>
      </w:r>
      <w:r w:rsidRPr="002E256D">
        <w:t>3 статьи</w:t>
      </w:r>
      <w:r>
        <w:t> </w:t>
      </w:r>
      <w:r w:rsidRPr="002E256D">
        <w:t>7 Факультативного протокола к Конвенции, Комитет считает, что государство-участник не выполнило свои обязательства и тем самым нарушило права автора в соответствии со статьей</w:t>
      </w:r>
      <w:r>
        <w:t> </w:t>
      </w:r>
      <w:r w:rsidRPr="002E256D">
        <w:t xml:space="preserve">1, с пунктами </w:t>
      </w:r>
      <w:r>
        <w:t>(</w:t>
      </w:r>
      <w:r w:rsidRPr="002E256D">
        <w:t>a</w:t>
      </w:r>
      <w:r>
        <w:t>)</w:t>
      </w:r>
      <w:r w:rsidRPr="002E256D">
        <w:t xml:space="preserve">, </w:t>
      </w:r>
      <w:r>
        <w:t>(</w:t>
      </w:r>
      <w:r w:rsidRPr="002E256D">
        <w:t>c</w:t>
      </w:r>
      <w:r>
        <w:t>)</w:t>
      </w:r>
      <w:r w:rsidRPr="002E256D">
        <w:t xml:space="preserve">, </w:t>
      </w:r>
      <w:r>
        <w:t>(</w:t>
      </w:r>
      <w:r w:rsidRPr="002E256D">
        <w:t>d</w:t>
      </w:r>
      <w:r>
        <w:t>)</w:t>
      </w:r>
      <w:r w:rsidRPr="002E256D">
        <w:t xml:space="preserve">, </w:t>
      </w:r>
      <w:r>
        <w:t>(</w:t>
      </w:r>
      <w:r w:rsidRPr="002E256D">
        <w:t>e</w:t>
      </w:r>
      <w:r>
        <w:t>)</w:t>
      </w:r>
      <w:r w:rsidRPr="002E256D">
        <w:t xml:space="preserve"> статьи 2, с пунктом</w:t>
      </w:r>
      <w:r>
        <w:t> (</w:t>
      </w:r>
      <w:r w:rsidRPr="002E256D">
        <w:t>a</w:t>
      </w:r>
      <w:r>
        <w:t>)</w:t>
      </w:r>
      <w:r w:rsidRPr="002E256D">
        <w:t xml:space="preserve"> статьи</w:t>
      </w:r>
      <w:r>
        <w:t> </w:t>
      </w:r>
      <w:r w:rsidRPr="002E256D">
        <w:t>5 и со статьей</w:t>
      </w:r>
      <w:r>
        <w:t> </w:t>
      </w:r>
      <w:r w:rsidRPr="002E256D">
        <w:t>16 Ко</w:t>
      </w:r>
      <w:r w:rsidRPr="002E256D">
        <w:t>н</w:t>
      </w:r>
      <w:r w:rsidRPr="002E256D">
        <w:t>венции, и, с удовлетворением отмечая усилия государства-участника по реал</w:t>
      </w:r>
      <w:r w:rsidRPr="002E256D">
        <w:t>и</w:t>
      </w:r>
      <w:r w:rsidRPr="002E256D">
        <w:t>зации комплексного пакета правовых и политических поправок в целях борьбы с бытовым насилием, выносит государству-участнику следующие рекоменд</w:t>
      </w:r>
      <w:r w:rsidRPr="002E256D">
        <w:t>а</w:t>
      </w:r>
      <w:r w:rsidRPr="002E256D">
        <w:t>ции:</w:t>
      </w:r>
    </w:p>
    <w:p w:rsidR="00901413" w:rsidRPr="002E256D" w:rsidRDefault="00901413" w:rsidP="00A65A9F">
      <w:pPr>
        <w:pStyle w:val="SingleTxt"/>
      </w:pPr>
      <w:r w:rsidRPr="002E256D">
        <w:tab/>
        <w:t>а)</w:t>
      </w:r>
      <w:r w:rsidRPr="002E256D">
        <w:tab/>
      </w:r>
      <w:r>
        <w:t>в</w:t>
      </w:r>
      <w:r w:rsidRPr="002E256D">
        <w:t xml:space="preserve"> отношении автора сообщения:</w:t>
      </w:r>
    </w:p>
    <w:p w:rsidR="00901413" w:rsidRPr="002E256D" w:rsidRDefault="00901413" w:rsidP="00A65A9F">
      <w:pPr>
        <w:pStyle w:val="SingleTxt"/>
        <w:ind w:left="1742" w:hanging="475"/>
      </w:pPr>
      <w:r w:rsidRPr="002E256D">
        <w:tab/>
        <w:t>i)</w:t>
      </w:r>
      <w:r w:rsidRPr="002E256D">
        <w:tab/>
        <w:t>принять незамедлительные и эффективные меры, гарантирующие физическую и психическую неприкосновенность Л.Р.;</w:t>
      </w:r>
    </w:p>
    <w:p w:rsidR="00901413" w:rsidRPr="002E256D" w:rsidRDefault="00901413" w:rsidP="00A65A9F">
      <w:pPr>
        <w:pStyle w:val="SingleTxt"/>
        <w:ind w:left="1742" w:hanging="475"/>
      </w:pPr>
      <w:r w:rsidRPr="002E256D">
        <w:tab/>
        <w:t>ii)</w:t>
      </w:r>
      <w:r w:rsidRPr="002E256D">
        <w:tab/>
        <w:t>обеспечить Л.Р. возмещение, соразмерное понесенному ею физич</w:t>
      </w:r>
      <w:r w:rsidRPr="002E256D">
        <w:t>е</w:t>
      </w:r>
      <w:r w:rsidRPr="002E256D">
        <w:t>скому и психическому ущербу и серьезности нарушений ее прав;</w:t>
      </w:r>
    </w:p>
    <w:p w:rsidR="00901413" w:rsidRPr="002E256D" w:rsidRDefault="00901413" w:rsidP="00A65A9F">
      <w:pPr>
        <w:pStyle w:val="SingleTxt"/>
      </w:pPr>
      <w:r w:rsidRPr="002E256D">
        <w:tab/>
        <w:t>b)</w:t>
      </w:r>
      <w:r w:rsidRPr="002E256D">
        <w:tab/>
      </w:r>
      <w:r>
        <w:t>о</w:t>
      </w:r>
      <w:r w:rsidRPr="002E256D">
        <w:t>бщие:</w:t>
      </w:r>
    </w:p>
    <w:p w:rsidR="00901413" w:rsidRPr="002E256D" w:rsidRDefault="00901413" w:rsidP="00A65A9F">
      <w:pPr>
        <w:pStyle w:val="SingleTxt"/>
        <w:ind w:left="1742" w:hanging="475"/>
      </w:pPr>
      <w:r w:rsidRPr="002E256D">
        <w:tab/>
        <w:t>i)</w:t>
      </w:r>
      <w:r w:rsidRPr="002E256D">
        <w:tab/>
        <w:t>выполнить свои обязательства в области уважения, защиты, поощр</w:t>
      </w:r>
      <w:r w:rsidRPr="002E256D">
        <w:t>е</w:t>
      </w:r>
      <w:r w:rsidRPr="002E256D">
        <w:t xml:space="preserve">ния и реализации прав человека женщин, в том числе права </w:t>
      </w:r>
      <w:r>
        <w:t xml:space="preserve">на защиту </w:t>
      </w:r>
      <w:r w:rsidRPr="002E256D">
        <w:t>от всех форм бытового насилия, включая запугивание и угроз</w:t>
      </w:r>
      <w:r>
        <w:t>ы</w:t>
      </w:r>
      <w:r w:rsidRPr="002E256D">
        <w:t xml:space="preserve"> применения насилия;</w:t>
      </w:r>
    </w:p>
    <w:p w:rsidR="00901413" w:rsidRPr="002E256D" w:rsidRDefault="00901413" w:rsidP="00A65A9F">
      <w:pPr>
        <w:pStyle w:val="SingleTxt"/>
        <w:ind w:left="1742" w:hanging="475"/>
      </w:pPr>
      <w:r w:rsidRPr="002E256D">
        <w:tab/>
        <w:t>ii)</w:t>
      </w:r>
      <w:r>
        <w:tab/>
      </w:r>
      <w:r w:rsidRPr="002E256D">
        <w:t xml:space="preserve">ускорить принятие законопроекта о </w:t>
      </w:r>
      <w:r>
        <w:t xml:space="preserve">предупреждении и пресечении </w:t>
      </w:r>
      <w:r w:rsidRPr="002E256D">
        <w:t>бытового насилия с целью привести национальное законодательство в полное соответствие с положениями Конвенции и Конвенции Совета Е</w:t>
      </w:r>
      <w:r w:rsidRPr="002E256D">
        <w:t>в</w:t>
      </w:r>
      <w:r w:rsidRPr="002E256D">
        <w:t>ропы о предотвращении и борьбе с насилием в отношении женщин и д</w:t>
      </w:r>
      <w:r w:rsidRPr="002E256D">
        <w:t>о</w:t>
      </w:r>
      <w:r w:rsidRPr="002E256D">
        <w:t>машним насилием;</w:t>
      </w:r>
    </w:p>
    <w:p w:rsidR="00901413" w:rsidRPr="002E256D" w:rsidRDefault="00901413" w:rsidP="00A65A9F">
      <w:pPr>
        <w:pStyle w:val="SingleTxt"/>
        <w:ind w:left="1742" w:hanging="475"/>
      </w:pPr>
      <w:r w:rsidRPr="002E256D">
        <w:tab/>
        <w:t>iii)</w:t>
      </w:r>
      <w:r>
        <w:tab/>
      </w:r>
      <w:r w:rsidRPr="002E256D">
        <w:t>внести поправки в соответствующие положения пункта</w:t>
      </w:r>
      <w:r>
        <w:t> </w:t>
      </w:r>
      <w:r w:rsidRPr="002E256D">
        <w:t>1 статьи</w:t>
      </w:r>
      <w:r>
        <w:t> </w:t>
      </w:r>
      <w:r w:rsidRPr="002E256D">
        <w:t>60 Уголовного кодекса для установления срока давности по случаям бытов</w:t>
      </w:r>
      <w:r w:rsidRPr="002E256D">
        <w:t>о</w:t>
      </w:r>
      <w:r w:rsidRPr="002E256D">
        <w:t xml:space="preserve">го насилия соразмерно </w:t>
      </w:r>
      <w:r>
        <w:t xml:space="preserve">их </w:t>
      </w:r>
      <w:r w:rsidRPr="002E256D">
        <w:t>тяжести в каждом конкретном случае;</w:t>
      </w:r>
    </w:p>
    <w:p w:rsidR="00901413" w:rsidRPr="002E256D" w:rsidRDefault="00901413" w:rsidP="00A65A9F">
      <w:pPr>
        <w:pStyle w:val="SingleTxt"/>
        <w:ind w:left="1742" w:hanging="475"/>
      </w:pPr>
      <w:r w:rsidRPr="002E256D">
        <w:tab/>
        <w:t>iv)</w:t>
      </w:r>
      <w:r>
        <w:tab/>
      </w:r>
      <w:r w:rsidRPr="002E256D">
        <w:t>своевременно, тщательно, беспристрастно и серьезно расследовать все сообщения о бытовом насилии, обеспечить возбуждение уголовного производства во всех случаях бытового насилия, справедливо, беспр</w:t>
      </w:r>
      <w:r w:rsidRPr="002E256D">
        <w:t>и</w:t>
      </w:r>
      <w:r w:rsidRPr="002E256D">
        <w:t>страстно, своевременно и быстро привлекать предполагаемых нарушит</w:t>
      </w:r>
      <w:r w:rsidRPr="002E256D">
        <w:t>е</w:t>
      </w:r>
      <w:r w:rsidRPr="002E256D">
        <w:t>лей к ответственности и применять к ним надлежащие меры наказания;</w:t>
      </w:r>
    </w:p>
    <w:p w:rsidR="00901413" w:rsidRPr="002E256D" w:rsidRDefault="00901413" w:rsidP="00A65A9F">
      <w:pPr>
        <w:pStyle w:val="SingleTxt"/>
        <w:ind w:left="1742" w:hanging="475"/>
      </w:pPr>
      <w:r w:rsidRPr="002E256D">
        <w:tab/>
        <w:t>v)</w:t>
      </w:r>
      <w:r>
        <w:tab/>
      </w:r>
      <w:r w:rsidRPr="002E256D">
        <w:t>предоставить пострадавшим от бытового насилия безопасный и своевременный доступ к правосудию, включая бесплатную правовую п</w:t>
      </w:r>
      <w:r w:rsidRPr="002E256D">
        <w:t>о</w:t>
      </w:r>
      <w:r w:rsidRPr="002E256D">
        <w:t>мощь в случае необходимости, обеспечив их доступными, эффективными и достаточными средствами защиты и реабилитации в соответствии с р</w:t>
      </w:r>
      <w:r w:rsidRPr="002E256D">
        <w:t>у</w:t>
      </w:r>
      <w:r w:rsidRPr="002E256D">
        <w:t>ководящими указаниями, изложенными в общей рекомендации №</w:t>
      </w:r>
      <w:r>
        <w:t> </w:t>
      </w:r>
      <w:r w:rsidRPr="002E256D">
        <w:t>33;</w:t>
      </w:r>
    </w:p>
    <w:p w:rsidR="00901413" w:rsidRPr="002E256D" w:rsidRDefault="00901413" w:rsidP="00A65A9F">
      <w:pPr>
        <w:pStyle w:val="SingleTxt"/>
        <w:ind w:left="1742" w:hanging="475"/>
      </w:pPr>
      <w:r w:rsidRPr="002E256D">
        <w:lastRenderedPageBreak/>
        <w:tab/>
        <w:t>vi)</w:t>
      </w:r>
      <w:r>
        <w:tab/>
      </w:r>
      <w:r w:rsidRPr="002E256D">
        <w:t>разработать программы реабилитации для правонарушителей и пр</w:t>
      </w:r>
      <w:r w:rsidRPr="002E256D">
        <w:t>о</w:t>
      </w:r>
      <w:r w:rsidRPr="002E256D">
        <w:t>граммы ненасильственного разрешения конфликтов, а также предоста</w:t>
      </w:r>
      <w:r w:rsidRPr="002E256D">
        <w:t>в</w:t>
      </w:r>
      <w:r w:rsidRPr="002E256D">
        <w:t xml:space="preserve">лять места проживания для нарушителей, попавших под действие </w:t>
      </w:r>
      <w:r>
        <w:t>защи</w:t>
      </w:r>
      <w:r>
        <w:t>т</w:t>
      </w:r>
      <w:r>
        <w:t xml:space="preserve">ных предписаний; </w:t>
      </w:r>
    </w:p>
    <w:p w:rsidR="00901413" w:rsidRPr="002E256D" w:rsidRDefault="00901413" w:rsidP="00A65A9F">
      <w:pPr>
        <w:pStyle w:val="SingleTxt"/>
        <w:ind w:left="1742" w:hanging="475"/>
      </w:pPr>
      <w:r w:rsidRPr="002E256D">
        <w:tab/>
        <w:t>vii)</w:t>
      </w:r>
      <w:r>
        <w:tab/>
      </w:r>
      <w:r w:rsidRPr="002E256D">
        <w:t xml:space="preserve">обеспечить обязательное и эффективное </w:t>
      </w:r>
      <w:r>
        <w:t xml:space="preserve">обучение кадров, </w:t>
      </w:r>
      <w:r w:rsidRPr="002E256D">
        <w:t>обучение и профессиональную подготовку судейского корпуса, юристов и сотру</w:t>
      </w:r>
      <w:r w:rsidRPr="002E256D">
        <w:t>д</w:t>
      </w:r>
      <w:r w:rsidRPr="002E256D">
        <w:t>ников правоохранительных органов, включая сотрудников полиции, пр</w:t>
      </w:r>
      <w:r w:rsidRPr="002E256D">
        <w:t>о</w:t>
      </w:r>
      <w:r w:rsidRPr="002E256D">
        <w:t>куроров и специалистов системы здравоохранения, в области влияния гендерных стереотипов и подсознательной предвзятости, включая их роль в гендерном насилии в отношении женщин и неадекватной реакции на н</w:t>
      </w:r>
      <w:r w:rsidRPr="002E256D">
        <w:t>е</w:t>
      </w:r>
      <w:r w:rsidRPr="002E256D">
        <w:t>го, с целью повышения их подготовки в области надлежащего предупр</w:t>
      </w:r>
      <w:r w:rsidRPr="002E256D">
        <w:t>е</w:t>
      </w:r>
      <w:r w:rsidRPr="002E256D">
        <w:t>ждения и решения проблемы бытового насилия в отношении женщин;</w:t>
      </w:r>
    </w:p>
    <w:p w:rsidR="00901413" w:rsidRPr="002E256D" w:rsidRDefault="00901413" w:rsidP="00A65A9F">
      <w:pPr>
        <w:pStyle w:val="SingleTxt"/>
        <w:ind w:left="1742" w:hanging="475"/>
      </w:pPr>
      <w:r w:rsidRPr="002E256D">
        <w:tab/>
        <w:t>viii)</w:t>
      </w:r>
      <w:r>
        <w:tab/>
      </w:r>
      <w:r w:rsidRPr="002E256D">
        <w:t>разработать и принять при активном участии всех заинтересованных сторон, таких как женские организации, эффективные меры по искорен</w:t>
      </w:r>
      <w:r w:rsidRPr="002E256D">
        <w:t>е</w:t>
      </w:r>
      <w:r w:rsidRPr="002E256D">
        <w:t>нию стереотипов, предрассудков, обычаев и традиций, которые оправд</w:t>
      </w:r>
      <w:r w:rsidRPr="002E256D">
        <w:t>ы</w:t>
      </w:r>
      <w:r w:rsidRPr="002E256D">
        <w:t>вают или поощряют бытовое насилие;</w:t>
      </w:r>
    </w:p>
    <w:p w:rsidR="00901413" w:rsidRPr="002E256D" w:rsidRDefault="00901413" w:rsidP="00A65A9F">
      <w:pPr>
        <w:pStyle w:val="SingleTxt"/>
        <w:ind w:left="1742" w:hanging="475"/>
      </w:pPr>
      <w:r w:rsidRPr="002E256D">
        <w:tab/>
        <w:t>ix)</w:t>
      </w:r>
      <w:r>
        <w:tab/>
      </w:r>
      <w:r w:rsidRPr="002E256D">
        <w:t>искоренить практику назначения пострадавшим от бытового или гендерного насилия обязательного стационарного психиатрического о</w:t>
      </w:r>
      <w:r w:rsidRPr="002E256D">
        <w:t>б</w:t>
      </w:r>
      <w:r w:rsidRPr="002E256D">
        <w:t>следования;</w:t>
      </w:r>
    </w:p>
    <w:p w:rsidR="00901413" w:rsidRPr="002E256D" w:rsidRDefault="00901413" w:rsidP="00A65A9F">
      <w:pPr>
        <w:pStyle w:val="SingleTxt"/>
        <w:ind w:left="1742" w:hanging="475"/>
      </w:pPr>
      <w:r w:rsidRPr="002E256D">
        <w:tab/>
        <w:t>х)</w:t>
      </w:r>
      <w:r>
        <w:tab/>
      </w:r>
      <w:r w:rsidRPr="002E256D">
        <w:t>принять все необходимые меры для оперативной реализации и оце</w:t>
      </w:r>
      <w:r w:rsidRPr="002E256D">
        <w:t>н</w:t>
      </w:r>
      <w:r w:rsidRPr="002E256D">
        <w:t>ки национальной стратегии, направленной на предотвращение насилия в семье и на эффективное противодействие ему;</w:t>
      </w:r>
    </w:p>
    <w:p w:rsidR="00901413" w:rsidRPr="002E256D" w:rsidRDefault="00901413" w:rsidP="00A65A9F">
      <w:pPr>
        <w:pStyle w:val="SingleTxt"/>
        <w:ind w:left="1742" w:hanging="475"/>
      </w:pPr>
      <w:r w:rsidRPr="002E256D">
        <w:tab/>
        <w:t>xi)</w:t>
      </w:r>
      <w:r>
        <w:tab/>
      </w:r>
      <w:r w:rsidRPr="002E256D">
        <w:t xml:space="preserve">оперативно и незамедлительно </w:t>
      </w:r>
      <w:r>
        <w:t xml:space="preserve">учесть </w:t>
      </w:r>
      <w:r w:rsidRPr="002E256D">
        <w:t>заключительные замечания</w:t>
      </w:r>
      <w:r w:rsidRPr="002B211A">
        <w:rPr>
          <w:vertAlign w:val="superscript"/>
        </w:rPr>
        <w:footnoteReference w:id="24"/>
      </w:r>
      <w:r w:rsidRPr="002E256D">
        <w:t xml:space="preserve"> Комитета от октября 2013</w:t>
      </w:r>
      <w:r>
        <w:t> </w:t>
      </w:r>
      <w:r w:rsidRPr="002E256D">
        <w:t>года по объединенн</w:t>
      </w:r>
      <w:r>
        <w:t xml:space="preserve">ому </w:t>
      </w:r>
      <w:r w:rsidRPr="002E256D">
        <w:t>четвертому и пятому периодическим докладам Республики Молдова в связи с насилием в о</w:t>
      </w:r>
      <w:r w:rsidRPr="002E256D">
        <w:t>т</w:t>
      </w:r>
      <w:r w:rsidRPr="002E256D">
        <w:t>ношении женщин и девочек. В частности, Комитет рекомендует госуда</w:t>
      </w:r>
      <w:r w:rsidRPr="002E256D">
        <w:t>р</w:t>
      </w:r>
      <w:r w:rsidRPr="002E256D">
        <w:t>ству-участнику:</w:t>
      </w:r>
    </w:p>
    <w:p w:rsidR="00901413" w:rsidRPr="002E256D" w:rsidRDefault="00901413" w:rsidP="00A65A9F">
      <w:pPr>
        <w:pStyle w:val="SingleTxt"/>
        <w:ind w:left="1742" w:hanging="475"/>
      </w:pPr>
      <w:r w:rsidRPr="002E256D">
        <w:tab/>
      </w:r>
      <w:r w:rsidRPr="002E256D">
        <w:tab/>
        <w:t>a.</w:t>
      </w:r>
      <w:r>
        <w:tab/>
      </w:r>
      <w:r w:rsidRPr="002E256D">
        <w:t>усилить применение Уголовного кодекса и Закона о предупр</w:t>
      </w:r>
      <w:r w:rsidRPr="002E256D">
        <w:t>е</w:t>
      </w:r>
      <w:r w:rsidRPr="002E256D">
        <w:t xml:space="preserve">ждении </w:t>
      </w:r>
      <w:r>
        <w:t xml:space="preserve">и пресечении </w:t>
      </w:r>
      <w:r w:rsidRPr="002E256D">
        <w:t xml:space="preserve">насилия </w:t>
      </w:r>
      <w:r>
        <w:t xml:space="preserve">в семье </w:t>
      </w:r>
      <w:r w:rsidRPr="002E256D">
        <w:t>№</w:t>
      </w:r>
      <w:r>
        <w:t> </w:t>
      </w:r>
      <w:r w:rsidRPr="002E256D">
        <w:t>45</w:t>
      </w:r>
      <w:r>
        <w:noBreakHyphen/>
      </w:r>
      <w:r w:rsidRPr="002E256D">
        <w:t>XVI и о борьбе с ним и др</w:t>
      </w:r>
      <w:r w:rsidRPr="002E256D">
        <w:t>у</w:t>
      </w:r>
      <w:r w:rsidRPr="002E256D">
        <w:t xml:space="preserve">гих соответствующих </w:t>
      </w:r>
      <w:r>
        <w:t xml:space="preserve">норм </w:t>
      </w:r>
      <w:r w:rsidRPr="002E256D">
        <w:t>внутреннего законодательства; обеспечить всем женщинам и девочкам, в том числе пожилым женщинам, женщинам и девочкам народности рома, а также женщинам-инвалидам и девочкам-инвалидам защиту от насилия и оперативный доступ к средствам прав</w:t>
      </w:r>
      <w:r w:rsidRPr="002E256D">
        <w:t>о</w:t>
      </w:r>
      <w:r w:rsidRPr="002E256D">
        <w:t>вой защиты; и начать ex officio расследовани</w:t>
      </w:r>
      <w:r>
        <w:t>я</w:t>
      </w:r>
      <w:r w:rsidRPr="002E256D">
        <w:t xml:space="preserve"> всех подобных преступл</w:t>
      </w:r>
      <w:r w:rsidRPr="002E256D">
        <w:t>е</w:t>
      </w:r>
      <w:r w:rsidRPr="002E256D">
        <w:t>ний, привлечь виновных к ответственности и назначить им наказание, с</w:t>
      </w:r>
      <w:r w:rsidRPr="002E256D">
        <w:t>о</w:t>
      </w:r>
      <w:r w:rsidRPr="002E256D">
        <w:t>размерное тяжести совершенного преступления;</w:t>
      </w:r>
    </w:p>
    <w:p w:rsidR="00901413" w:rsidRPr="002E256D" w:rsidRDefault="00901413" w:rsidP="00A65A9F">
      <w:pPr>
        <w:pStyle w:val="SingleTxt"/>
        <w:ind w:left="1742" w:hanging="475"/>
      </w:pPr>
      <w:r w:rsidRPr="002E256D">
        <w:tab/>
      </w:r>
      <w:r w:rsidRPr="002E256D">
        <w:tab/>
        <w:t>b.</w:t>
      </w:r>
      <w:r>
        <w:tab/>
      </w:r>
      <w:r w:rsidRPr="002E256D">
        <w:t>активизировать усилия, направленные на внесение поправок в Закон №</w:t>
      </w:r>
      <w:r>
        <w:t> </w:t>
      </w:r>
      <w:r w:rsidRPr="002E256D">
        <w:t>45</w:t>
      </w:r>
      <w:r>
        <w:noBreakHyphen/>
      </w:r>
      <w:r w:rsidRPr="002E256D">
        <w:t>XVI, с целью дополнить защиту по постановлению суда с</w:t>
      </w:r>
      <w:r w:rsidRPr="002E256D">
        <w:t>и</w:t>
      </w:r>
      <w:r w:rsidRPr="002E256D">
        <w:t>стемой защиты по распоряжению полиции и наделить полицию правом выдачи чрезвычайных охранных приказов;</w:t>
      </w:r>
    </w:p>
    <w:p w:rsidR="00901413" w:rsidRPr="002E256D" w:rsidRDefault="00901413" w:rsidP="00A65A9F">
      <w:pPr>
        <w:pStyle w:val="SingleTxt"/>
        <w:ind w:left="1742" w:hanging="475"/>
      </w:pPr>
      <w:r w:rsidRPr="002E256D">
        <w:tab/>
      </w:r>
      <w:r w:rsidRPr="002E256D">
        <w:tab/>
        <w:t>c.</w:t>
      </w:r>
      <w:r>
        <w:tab/>
      </w:r>
      <w:r w:rsidRPr="002E256D">
        <w:t>устранить все препятствия, с которыми женщины сталкиваются при получении доступа к правосудию; обеспечить доступность правовой помощи для всех пострадавших от насилия; поощрять подачу женщинами заявлений о случаях бытового и сексуального насилия путем повышения осведомленности об уголовно наказуемом характере таких деяний; предоставлять надлежащую помощь и защиту женщинам, пострадавшим от насилия, в том числе женщинам народности рома; а также увеличить количество и объем финансирования приютов и обеспечить общенаци</w:t>
      </w:r>
      <w:r w:rsidRPr="002E256D">
        <w:t>о</w:t>
      </w:r>
      <w:r w:rsidRPr="002E256D">
        <w:lastRenderedPageBreak/>
        <w:t>нальный охват, включая женщин, проживающих в сельских районах и в Приднестровье.</w:t>
      </w:r>
    </w:p>
    <w:p w:rsidR="00901413" w:rsidRPr="002E256D" w:rsidRDefault="00901413" w:rsidP="00A65A9F">
      <w:pPr>
        <w:pStyle w:val="SingleTxt"/>
      </w:pPr>
      <w:r w:rsidRPr="002E256D">
        <w:t>15.</w:t>
      </w:r>
      <w:r>
        <w:tab/>
      </w:r>
      <w:r w:rsidRPr="002E256D">
        <w:t>В соответствии с пунктом 4 статьи 7, государство-участник обязано надлежащим образом рассмотреть мнения и рекомендации Комитета и в теч</w:t>
      </w:r>
      <w:r w:rsidRPr="002E256D">
        <w:t>е</w:t>
      </w:r>
      <w:r w:rsidRPr="002E256D">
        <w:t>ние шести месяцев представить Комитету письменный ответ, в том числе всю информацию о любых мерах, принятых с учетом мнений и рекомендаций К</w:t>
      </w:r>
      <w:r w:rsidRPr="002E256D">
        <w:t>о</w:t>
      </w:r>
      <w:r w:rsidRPr="002E256D">
        <w:t>митета. Государству-участнику также надлежит опубликовать мнения и рек</w:t>
      </w:r>
      <w:r w:rsidRPr="002E256D">
        <w:t>о</w:t>
      </w:r>
      <w:r w:rsidRPr="002E256D">
        <w:t xml:space="preserve">мендации Комитета, перевести их на официальный язык государства-участника и обеспечить их широкое распространение во всех соответствующих </w:t>
      </w:r>
      <w:r>
        <w:t xml:space="preserve">слоях </w:t>
      </w:r>
      <w:r w:rsidRPr="002E256D">
        <w:t>общества.</w:t>
      </w:r>
    </w:p>
    <w:p w:rsidR="00822751" w:rsidRPr="00EB3F14" w:rsidRDefault="00901413" w:rsidP="00901413">
      <w:pPr>
        <w:pStyle w:val="SingleTxt"/>
        <w:spacing w:after="0" w:line="240" w:lineRule="auto"/>
      </w:pPr>
      <w:r>
        <w:rPr>
          <w:noProof/>
          <w:w w:val="100"/>
          <w:lang w:eastAsia="ru-RU"/>
        </w:rPr>
        <mc:AlternateContent>
          <mc:Choice Requires="wps">
            <w:drawing>
              <wp:anchor distT="0" distB="0" distL="114300" distR="114300" simplePos="0" relativeHeight="251659264" behindDoc="0" locked="0" layoutInCell="1" allowOverlap="1" wp14:anchorId="6A64F246" wp14:editId="3DAF531A">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822751" w:rsidRPr="00EB3F14" w:rsidSect="00822751">
      <w:footnotePr>
        <w:numRestart w:val="eachSect"/>
      </w:foot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02T16:09:00Z" w:initials="Start">
    <w:p w:rsidR="00A65A9F" w:rsidRPr="00FB7ADC" w:rsidRDefault="00A65A9F">
      <w:pPr>
        <w:pStyle w:val="CommentText"/>
        <w:rPr>
          <w:lang w:val="en-US"/>
        </w:rPr>
      </w:pPr>
      <w:r>
        <w:fldChar w:fldCharType="begin"/>
      </w:r>
      <w:r w:rsidRPr="00FB7ADC">
        <w:rPr>
          <w:rStyle w:val="CommentReference"/>
          <w:lang w:val="en-US"/>
        </w:rPr>
        <w:instrText xml:space="preserve"> </w:instrText>
      </w:r>
      <w:r w:rsidRPr="00FB7ADC">
        <w:rPr>
          <w:lang w:val="en-US"/>
        </w:rPr>
        <w:instrText>PAGE \# "'Page: '#'</w:instrText>
      </w:r>
      <w:r w:rsidRPr="00FB7ADC">
        <w:rPr>
          <w:lang w:val="en-US"/>
        </w:rPr>
        <w:br/>
        <w:instrText>'"</w:instrText>
      </w:r>
      <w:r w:rsidRPr="00FB7ADC">
        <w:rPr>
          <w:rStyle w:val="CommentReference"/>
          <w:lang w:val="en-US"/>
        </w:rPr>
        <w:instrText xml:space="preserve"> </w:instrText>
      </w:r>
      <w:r>
        <w:fldChar w:fldCharType="end"/>
      </w:r>
      <w:r>
        <w:rPr>
          <w:rStyle w:val="CommentReference"/>
        </w:rPr>
        <w:annotationRef/>
      </w:r>
      <w:r w:rsidRPr="00FB7ADC">
        <w:rPr>
          <w:lang w:val="en-US"/>
        </w:rPr>
        <w:t>&lt;&lt;ODS JOB NO&gt;&gt;N1707474R&lt;&lt;ODS JOB NO&gt;&gt;</w:t>
      </w:r>
    </w:p>
    <w:p w:rsidR="00A65A9F" w:rsidRPr="00FB7ADC" w:rsidRDefault="00A65A9F">
      <w:pPr>
        <w:pStyle w:val="CommentText"/>
        <w:rPr>
          <w:lang w:val="en-US"/>
        </w:rPr>
      </w:pPr>
      <w:r w:rsidRPr="00FB7ADC">
        <w:rPr>
          <w:lang w:val="en-US"/>
        </w:rPr>
        <w:t>&lt;&lt;ODS DOC SYMBOL1&gt;&gt;CEDAW/C/66/D/58/2013&lt;&lt;ODS DOC SYMBOL1&gt;&gt;</w:t>
      </w:r>
    </w:p>
    <w:p w:rsidR="00A65A9F" w:rsidRPr="00FB7ADC" w:rsidRDefault="00A65A9F">
      <w:pPr>
        <w:pStyle w:val="CommentText"/>
        <w:rPr>
          <w:lang w:val="en-US"/>
        </w:rPr>
      </w:pPr>
      <w:r w:rsidRPr="00FB7AD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9F" w:rsidRDefault="00A65A9F" w:rsidP="005C1D79">
      <w:pPr>
        <w:spacing w:line="240" w:lineRule="auto"/>
      </w:pPr>
      <w:r>
        <w:separator/>
      </w:r>
    </w:p>
  </w:endnote>
  <w:endnote w:type="continuationSeparator" w:id="0">
    <w:p w:rsidR="00A65A9F" w:rsidRDefault="00A65A9F" w:rsidP="005C1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A65A9F" w:rsidTr="005C1D79">
      <w:tc>
        <w:tcPr>
          <w:tcW w:w="5028" w:type="dxa"/>
          <w:shd w:val="clear" w:color="auto" w:fill="auto"/>
          <w:vAlign w:val="bottom"/>
        </w:tcPr>
        <w:p w:rsidR="00A65A9F" w:rsidRPr="005C1D79" w:rsidRDefault="00A65A9F" w:rsidP="005C1D79">
          <w:pPr>
            <w:pStyle w:val="Footer"/>
            <w:rPr>
              <w:color w:val="000000"/>
            </w:rPr>
          </w:pPr>
          <w:r>
            <w:fldChar w:fldCharType="begin"/>
          </w:r>
          <w:r>
            <w:instrText xml:space="preserve"> PAGE  \* Arabic  \* MERGEFORMAT </w:instrText>
          </w:r>
          <w:r>
            <w:fldChar w:fldCharType="separate"/>
          </w:r>
          <w:r w:rsidR="006770AB">
            <w:rPr>
              <w:noProof/>
            </w:rPr>
            <w:t>18</w:t>
          </w:r>
          <w:r>
            <w:fldChar w:fldCharType="end"/>
          </w:r>
          <w:r>
            <w:t>/</w:t>
          </w:r>
          <w:fldSimple w:instr=" NUMPAGES  \* Arabic  \* MERGEFORMAT ">
            <w:r w:rsidR="006770AB">
              <w:rPr>
                <w:noProof/>
              </w:rPr>
              <w:t>19</w:t>
            </w:r>
          </w:fldSimple>
        </w:p>
      </w:tc>
      <w:tc>
        <w:tcPr>
          <w:tcW w:w="5028" w:type="dxa"/>
          <w:shd w:val="clear" w:color="auto" w:fill="auto"/>
          <w:vAlign w:val="bottom"/>
        </w:tcPr>
        <w:p w:rsidR="00A65A9F" w:rsidRPr="005C1D79" w:rsidRDefault="00A65A9F" w:rsidP="005C1D79">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770AB">
            <w:rPr>
              <w:b w:val="0"/>
              <w:color w:val="000000"/>
              <w:sz w:val="14"/>
            </w:rPr>
            <w:t>17-04570</w:t>
          </w:r>
          <w:r>
            <w:rPr>
              <w:b w:val="0"/>
              <w:color w:val="000000"/>
              <w:sz w:val="14"/>
            </w:rPr>
            <w:fldChar w:fldCharType="end"/>
          </w:r>
        </w:p>
      </w:tc>
    </w:tr>
  </w:tbl>
  <w:p w:rsidR="00A65A9F" w:rsidRPr="005C1D79" w:rsidRDefault="00A65A9F" w:rsidP="005C1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A65A9F" w:rsidTr="005C1D79">
      <w:tc>
        <w:tcPr>
          <w:tcW w:w="5028" w:type="dxa"/>
          <w:shd w:val="clear" w:color="auto" w:fill="auto"/>
          <w:vAlign w:val="bottom"/>
        </w:tcPr>
        <w:p w:rsidR="00A65A9F" w:rsidRPr="005C1D79" w:rsidRDefault="00A65A9F" w:rsidP="005C1D79">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770AB">
            <w:rPr>
              <w:b w:val="0"/>
              <w:color w:val="000000"/>
              <w:sz w:val="14"/>
            </w:rPr>
            <w:t>17-04570</w:t>
          </w:r>
          <w:r>
            <w:rPr>
              <w:b w:val="0"/>
              <w:color w:val="000000"/>
              <w:sz w:val="14"/>
            </w:rPr>
            <w:fldChar w:fldCharType="end"/>
          </w:r>
        </w:p>
      </w:tc>
      <w:tc>
        <w:tcPr>
          <w:tcW w:w="5028" w:type="dxa"/>
          <w:shd w:val="clear" w:color="auto" w:fill="auto"/>
          <w:vAlign w:val="bottom"/>
        </w:tcPr>
        <w:p w:rsidR="00A65A9F" w:rsidRPr="005C1D79" w:rsidRDefault="00A65A9F" w:rsidP="005C1D79">
          <w:pPr>
            <w:pStyle w:val="Footer"/>
            <w:jc w:val="right"/>
          </w:pPr>
          <w:r>
            <w:fldChar w:fldCharType="begin"/>
          </w:r>
          <w:r>
            <w:instrText xml:space="preserve"> PAGE  \* Arabic  \* MERGEFORMAT </w:instrText>
          </w:r>
          <w:r>
            <w:fldChar w:fldCharType="separate"/>
          </w:r>
          <w:r w:rsidR="006770AB">
            <w:rPr>
              <w:noProof/>
            </w:rPr>
            <w:t>19</w:t>
          </w:r>
          <w:r>
            <w:fldChar w:fldCharType="end"/>
          </w:r>
          <w:r>
            <w:t>/</w:t>
          </w:r>
          <w:fldSimple w:instr=" NUMPAGES  \* Arabic  \* MERGEFORMAT ">
            <w:r w:rsidR="006770AB">
              <w:rPr>
                <w:noProof/>
              </w:rPr>
              <w:t>19</w:t>
            </w:r>
          </w:fldSimple>
        </w:p>
      </w:tc>
    </w:tr>
  </w:tbl>
  <w:p w:rsidR="00A65A9F" w:rsidRPr="005C1D79" w:rsidRDefault="00A65A9F" w:rsidP="005C1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A65A9F" w:rsidTr="005C1D79">
      <w:tc>
        <w:tcPr>
          <w:tcW w:w="3830" w:type="dxa"/>
        </w:tcPr>
        <w:p w:rsidR="00A65A9F" w:rsidRDefault="00A65A9F" w:rsidP="005C1D79">
          <w:pPr>
            <w:pStyle w:val="ReleaseDate"/>
            <w:rPr>
              <w:color w:val="010000"/>
            </w:rPr>
          </w:pPr>
          <w:r>
            <w:rPr>
              <w:noProof/>
              <w:lang w:eastAsia="ru-RU"/>
            </w:rPr>
            <w:drawing>
              <wp:anchor distT="0" distB="0" distL="114300" distR="114300" simplePos="0" relativeHeight="251658240" behindDoc="0" locked="0" layoutInCell="1" allowOverlap="1" wp14:anchorId="742847BE" wp14:editId="485548A5">
                <wp:simplePos x="0" y="0"/>
                <wp:positionH relativeFrom="column">
                  <wp:posOffset>5541010</wp:posOffset>
                </wp:positionH>
                <wp:positionV relativeFrom="paragraph">
                  <wp:posOffset>-328930</wp:posOffset>
                </wp:positionV>
                <wp:extent cx="694690" cy="694690"/>
                <wp:effectExtent l="0" t="0" r="0" b="0"/>
                <wp:wrapNone/>
                <wp:docPr id="3" name="Picture 3" descr="https://undocs.org/m2/QRCode2.ashx?DS=CEDAW/C/66/D/58/201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6/D/58/201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17-04570 (R)</w:t>
          </w:r>
          <w:r>
            <w:rPr>
              <w:color w:val="010000"/>
            </w:rPr>
            <w:t xml:space="preserve">    0</w:t>
          </w:r>
          <w:r>
            <w:rPr>
              <w:color w:val="010000"/>
              <w:lang w:val="en-US"/>
            </w:rPr>
            <w:t>7</w:t>
          </w:r>
          <w:r>
            <w:rPr>
              <w:color w:val="010000"/>
            </w:rPr>
            <w:t>0617    020617</w:t>
          </w:r>
        </w:p>
        <w:p w:rsidR="00A65A9F" w:rsidRPr="005C1D79" w:rsidRDefault="00A65A9F" w:rsidP="005C1D79">
          <w:pPr>
            <w:spacing w:before="80" w:line="210" w:lineRule="exact"/>
            <w:rPr>
              <w:rFonts w:ascii="Barcode 3 of 9 by request" w:hAnsi="Barcode 3 of 9 by request"/>
              <w:w w:val="100"/>
              <w:sz w:val="24"/>
            </w:rPr>
          </w:pPr>
          <w:r>
            <w:rPr>
              <w:rFonts w:ascii="Barcode 3 of 9 by request" w:hAnsi="Barcode 3 of 9 by request"/>
              <w:w w:val="100"/>
              <w:sz w:val="24"/>
            </w:rPr>
            <w:t>*1704570*</w:t>
          </w:r>
        </w:p>
      </w:tc>
      <w:tc>
        <w:tcPr>
          <w:tcW w:w="5028" w:type="dxa"/>
        </w:tcPr>
        <w:p w:rsidR="00A65A9F" w:rsidRDefault="00A65A9F" w:rsidP="005C1D79">
          <w:pPr>
            <w:pStyle w:val="Footer"/>
            <w:spacing w:line="240" w:lineRule="atLeast"/>
            <w:jc w:val="right"/>
            <w:rPr>
              <w:b w:val="0"/>
              <w:sz w:val="20"/>
            </w:rPr>
          </w:pPr>
          <w:r>
            <w:rPr>
              <w:b w:val="0"/>
              <w:noProof/>
              <w:sz w:val="20"/>
              <w:lang w:eastAsia="ru-RU"/>
            </w:rPr>
            <w:drawing>
              <wp:inline distT="0" distB="0" distL="0" distR="0" wp14:anchorId="0AD0CF1E" wp14:editId="07A657F7">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A65A9F" w:rsidRPr="005C1D79" w:rsidRDefault="00A65A9F" w:rsidP="005C1D7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9F" w:rsidRPr="004651C6" w:rsidRDefault="00A65A9F" w:rsidP="004651C6">
      <w:pPr>
        <w:pStyle w:val="Footer"/>
        <w:spacing w:after="80"/>
        <w:ind w:left="792"/>
      </w:pPr>
      <w:r w:rsidRPr="004651C6">
        <w:t>__________________</w:t>
      </w:r>
    </w:p>
  </w:footnote>
  <w:footnote w:type="continuationSeparator" w:id="0">
    <w:p w:rsidR="00A65A9F" w:rsidRPr="004651C6" w:rsidRDefault="00A65A9F" w:rsidP="004651C6">
      <w:pPr>
        <w:pStyle w:val="Footer"/>
        <w:spacing w:after="80"/>
        <w:ind w:left="792"/>
      </w:pPr>
      <w:r w:rsidRPr="004651C6">
        <w:t>__________________</w:t>
      </w:r>
    </w:p>
  </w:footnote>
  <w:footnote w:id="1">
    <w:p w:rsidR="00A65A9F" w:rsidRPr="004651C6" w:rsidRDefault="00A65A9F" w:rsidP="00CD6F98">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t>*</w:t>
      </w:r>
      <w:r w:rsidRPr="004651C6">
        <w:tab/>
        <w:t>Приняты Комитетом на его шестьдесят шестой сессии (13 февраля — 3</w:t>
      </w:r>
      <w:r w:rsidRPr="004651C6">
        <w:rPr>
          <w:lang w:val="en-US"/>
        </w:rPr>
        <w:t> </w:t>
      </w:r>
      <w:r w:rsidRPr="004651C6">
        <w:t>марта 2017</w:t>
      </w:r>
      <w:r>
        <w:t> год</w:t>
      </w:r>
      <w:r w:rsidRPr="004651C6">
        <w:t>а).</w:t>
      </w:r>
    </w:p>
  </w:footnote>
  <w:footnote w:id="2">
    <w:p w:rsidR="00A65A9F" w:rsidRPr="004651C6" w:rsidRDefault="00A65A9F" w:rsidP="00CD6F98">
      <w:pPr>
        <w:pStyle w:val="FootnoteText"/>
        <w:tabs>
          <w:tab w:val="right" w:pos="1195"/>
          <w:tab w:val="left" w:pos="1267"/>
          <w:tab w:val="left" w:pos="1742"/>
          <w:tab w:val="left" w:pos="2218"/>
          <w:tab w:val="left" w:pos="2693"/>
        </w:tabs>
        <w:ind w:left="1267" w:right="1260" w:hanging="432"/>
        <w:rPr>
          <w:szCs w:val="17"/>
        </w:rPr>
      </w:pPr>
      <w:r w:rsidRPr="00CD6F98">
        <w:tab/>
      </w:r>
      <w:r>
        <w:rPr>
          <w:rStyle w:val="FootnoteReference"/>
        </w:rPr>
        <w:t>**</w:t>
      </w:r>
      <w:r w:rsidRPr="004651C6">
        <w:tab/>
      </w:r>
      <w:r w:rsidRPr="004651C6">
        <w:rPr>
          <w:rFonts w:eastAsia="Calibri"/>
          <w:spacing w:val="4"/>
          <w:w w:val="103"/>
          <w:szCs w:val="17"/>
        </w:rPr>
        <w:t>Следующие члены Комитета участвовали в рассмотрении данного сообщения: Айше Фериде Ачар, Глэдис Акоста Варгас, Николь Амелин, Магалис Ароча Домингес, Гуннар Бергби, Марион Бетел, Луиза Шалаль, Наэла Габр, Хилари Гбедема, Нахла Хайдар, Йоко Хаяси, Даля Лейнарте, Росарио Манало, Лия Надарая, Теодора Нванкво, Прамила Паттен, Бандана Рана, Патриция Шульц, Вэньян Сун и Аиша Валь Верж</w:t>
      </w:r>
      <w:r w:rsidRPr="004651C6">
        <w:rPr>
          <w:rFonts w:eastAsia="Calibri"/>
          <w:spacing w:val="4"/>
          <w:szCs w:val="17"/>
        </w:rPr>
        <w:t>.</w:t>
      </w:r>
    </w:p>
  </w:footnote>
  <w:footnote w:id="3">
    <w:p w:rsidR="00A65A9F" w:rsidRPr="000B1904" w:rsidRDefault="00A65A9F" w:rsidP="00EB3F1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46051D">
        <w:tab/>
      </w:r>
      <w:r>
        <w:rPr>
          <w:rStyle w:val="FootnoteReference"/>
        </w:rPr>
        <w:footnoteRef/>
      </w:r>
      <w:r>
        <w:tab/>
        <w:t>Начиная с 2003 года он стал приводить домой женщин, с которыми употреблял алкоголь и вступал в сексуальные отношения в присутствии детей. Автор вызывала полицию, В.Р. привлекали к административной ответственности, но его поведение оставалось прежним. Кроме того, его гости оскорбляли и запугивали автора. В.Р. отказался вносить плату за содержание мест общего пользования, оплачивал только треть счетов, портил имущество автора и не соблюдал правила гигиены в местах общего пользования.</w:t>
      </w:r>
    </w:p>
  </w:footnote>
  <w:footnote w:id="4">
    <w:p w:rsidR="00A65A9F" w:rsidRPr="000B1904" w:rsidRDefault="00A65A9F" w:rsidP="00EB3F1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Пункт 1 статьи 15 Закона № 45 предусматривает, что в течение 24 часов с момента подачи заявления судебная инстанция выносит защитное предписание: которым может оказать помощь жертве.</w:t>
      </w:r>
    </w:p>
  </w:footnote>
  <w:footnote w:id="5">
    <w:p w:rsidR="00A65A9F" w:rsidRPr="000B1904" w:rsidRDefault="00A65A9F" w:rsidP="00EB3F1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Комментарии автора от 4 июня 2014 года.</w:t>
      </w:r>
    </w:p>
  </w:footnote>
  <w:footnote w:id="6">
    <w:p w:rsidR="00A65A9F" w:rsidRPr="000B1904" w:rsidRDefault="00A65A9F" w:rsidP="00EB3F1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Насилие продолжалось, в том числе психологическое давление со стороны В.Р. и его подруги, которые часто находились в нетрезвом состоянии, очень громко слушали музыку, оскорбляли и запугивали автора; продолжалось и экономическое насилие, которое выражалось в уничтожении и хищении вещей и продуктов питания, принадлежавших автору, а также в том, что В.Р. не вносил денежные средства в должном объеме и привел общую квартиру в антисанитарное состояние.</w:t>
      </w:r>
    </w:p>
  </w:footnote>
  <w:footnote w:id="7">
    <w:p w:rsidR="00A65A9F" w:rsidRPr="000B1904" w:rsidRDefault="00A65A9F" w:rsidP="00EB3F1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В том числе запугивал автора, вместе с подругой</w:t>
      </w:r>
      <w:r w:rsidRPr="00471F11">
        <w:t xml:space="preserve"> </w:t>
      </w:r>
      <w:r>
        <w:t>кричал на нее, находясь в нетрезвом состоянии, и попытался напасть на автора, вынудив ее уехать к знакомой.</w:t>
      </w:r>
    </w:p>
  </w:footnote>
  <w:footnote w:id="8">
    <w:p w:rsidR="00A65A9F" w:rsidRPr="000B1904" w:rsidRDefault="00A65A9F" w:rsidP="00EB3F1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В комментариях автора от 4 августа 2014 года данное законодательное положение упомянуто как статья 201, часть 1 Уголовного кодекса.</w:t>
      </w:r>
    </w:p>
  </w:footnote>
  <w:footnote w:id="9">
    <w:p w:rsidR="00A65A9F" w:rsidRPr="000B1904" w:rsidRDefault="00A65A9F" w:rsidP="00EB3F1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В ответ автору позвонили по домашнему телефону из отдела социальной защиты Министерства, но ее не было дома (в целях безопасности ей пришлось переехать).</w:t>
      </w:r>
    </w:p>
  </w:footnote>
  <w:footnote w:id="10">
    <w:p w:rsidR="00A65A9F" w:rsidRPr="0046051D" w:rsidRDefault="00A65A9F" w:rsidP="00EB3F1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46051D">
        <w:tab/>
      </w:r>
      <w:r>
        <w:t>Жалоба</w:t>
      </w:r>
      <w:r w:rsidRPr="0046051D">
        <w:t xml:space="preserve"> </w:t>
      </w:r>
      <w:r>
        <w:t>была</w:t>
      </w:r>
      <w:r w:rsidRPr="0046051D">
        <w:t xml:space="preserve"> </w:t>
      </w:r>
      <w:r>
        <w:t>подана</w:t>
      </w:r>
      <w:r w:rsidRPr="0046051D">
        <w:t xml:space="preserve"> 8</w:t>
      </w:r>
      <w:r>
        <w:t> декабря</w:t>
      </w:r>
      <w:r w:rsidRPr="0046051D">
        <w:t>.</w:t>
      </w:r>
    </w:p>
  </w:footnote>
  <w:footnote w:id="11">
    <w:p w:rsidR="00A65A9F" w:rsidRPr="00A61F96" w:rsidRDefault="00A65A9F" w:rsidP="00A65A9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Отчет Центра по правам человека в Молдове о посещении клинической психиатрической больницы. Находится по адресу www.ombudsman.md/sites/.</w:t>
      </w:r>
    </w:p>
  </w:footnote>
  <w:footnote w:id="12">
    <w:p w:rsidR="00A65A9F" w:rsidRPr="00A61F96" w:rsidRDefault="00A65A9F" w:rsidP="00A65A9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На момент предоставления комментариев это разбирательство еще продолжалось.</w:t>
      </w:r>
    </w:p>
  </w:footnote>
  <w:footnote w:id="13">
    <w:p w:rsidR="00A65A9F" w:rsidRPr="00A61F96" w:rsidRDefault="00A65A9F" w:rsidP="00A65A9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Адвокат автора предоставил ссылку на доклад на иностранном языке.</w:t>
      </w:r>
    </w:p>
  </w:footnote>
  <w:footnote w:id="14">
    <w:p w:rsidR="00A65A9F" w:rsidRPr="00A61F96" w:rsidRDefault="00A65A9F" w:rsidP="00A65A9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Отчет Центра по правам человека в Молдове о посещении клинической психиатрической больницы. Находится по адресу www.ombudsman.md/sites/.</w:t>
      </w:r>
    </w:p>
  </w:footnote>
  <w:footnote w:id="15">
    <w:p w:rsidR="00A65A9F" w:rsidRPr="00A61F96" w:rsidRDefault="00A65A9F" w:rsidP="00A65A9F">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В 2012 году </w:t>
      </w:r>
      <w:r w:rsidRPr="009709F9">
        <w:t xml:space="preserve">организации </w:t>
      </w:r>
      <w:r>
        <w:t>«Икуал райтс траст» и «Промо-ЛЕКС»</w:t>
      </w:r>
      <w:r w:rsidRPr="009709F9">
        <w:t xml:space="preserve"> сообщали о </w:t>
      </w:r>
      <w:r>
        <w:t xml:space="preserve">случаях жестокого обращения дискриминационного характера, имевших место в </w:t>
      </w:r>
      <w:r w:rsidRPr="009709F9">
        <w:t>Кишиневе, ссылаясь на ключевые проблемы расследования</w:t>
      </w:r>
      <w:r>
        <w:t xml:space="preserve"> бытового насилия в соответствии с Законом № 45 и отмечая задержки при открытии уголовных дел, предвзятое отношение органов власти, недоверие к заявлениям потерпевших и отказ принимать жалобы.</w:t>
      </w:r>
    </w:p>
  </w:footnote>
  <w:footnote w:id="16">
    <w:p w:rsidR="00A65A9F" w:rsidRPr="00A61F96" w:rsidRDefault="00A65A9F" w:rsidP="00A65A9F">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8D19F5">
        <w:t xml:space="preserve">См. </w:t>
      </w:r>
      <w:r>
        <w:t>«</w:t>
      </w:r>
      <w:r w:rsidRPr="008D19F5">
        <w:t>Еремия против Республики Молдова</w:t>
      </w:r>
      <w:r>
        <w:t>»</w:t>
      </w:r>
      <w:r w:rsidRPr="008D19F5">
        <w:t xml:space="preserve">, заявление № 3564/11; </w:t>
      </w:r>
      <w:r>
        <w:t>«</w:t>
      </w:r>
      <w:r w:rsidRPr="008D19F5">
        <w:t>Мудрич против Республики Молдова</w:t>
      </w:r>
      <w:r>
        <w:t>»</w:t>
      </w:r>
      <w:r w:rsidRPr="008D19F5">
        <w:t xml:space="preserve">, заявление № 74839/10; </w:t>
      </w:r>
      <w:r>
        <w:t>«</w:t>
      </w:r>
      <w:r w:rsidRPr="008D19F5">
        <w:t>Б. против Республики Молдова</w:t>
      </w:r>
      <w:r>
        <w:t>»</w:t>
      </w:r>
      <w:r w:rsidRPr="008D19F5">
        <w:t xml:space="preserve">, заявление № 61382/09; и </w:t>
      </w:r>
      <w:r>
        <w:t>«</w:t>
      </w:r>
      <w:r w:rsidRPr="008D19F5">
        <w:t>Т. М. и С. М. против Республики Молдова</w:t>
      </w:r>
      <w:r>
        <w:t>»</w:t>
      </w:r>
      <w:r w:rsidRPr="008D19F5">
        <w:t>, заявление №</w:t>
      </w:r>
      <w:r>
        <w:t> </w:t>
      </w:r>
      <w:r w:rsidRPr="008D19F5">
        <w:t>26608/11.</w:t>
      </w:r>
    </w:p>
  </w:footnote>
  <w:footnote w:id="17">
    <w:p w:rsidR="00A65A9F" w:rsidRPr="00F806BA" w:rsidRDefault="00A65A9F" w:rsidP="00A65A9F">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Автор не уточняет, какие органы власти сделали это заявление.</w:t>
      </w:r>
    </w:p>
  </w:footnote>
  <w:footnote w:id="18">
    <w:p w:rsidR="00A65A9F" w:rsidRPr="00F806BA" w:rsidRDefault="00A65A9F" w:rsidP="00A65A9F">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«Доклад о положении в области прав человека в Молдове: ретроспективный обзор за 2009–2010 годы» (2012 год) и Центральная ассоциация за защиту и поощрение международных прав женщин «Ла Страда», «Доклад о деятельности горячей линии для женщин» (2012 год).</w:t>
      </w:r>
    </w:p>
  </w:footnote>
  <w:footnote w:id="19">
    <w:p w:rsidR="00A65A9F" w:rsidRPr="00F806BA" w:rsidRDefault="00A65A9F" w:rsidP="00A65A9F">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Автор не приводит источник этой информации.</w:t>
      </w:r>
    </w:p>
  </w:footnote>
  <w:footnote w:id="20">
    <w:p w:rsidR="00A65A9F" w:rsidRPr="00F806BA" w:rsidRDefault="00A65A9F" w:rsidP="00A65A9F">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Автор не приводит источник этой информации.</w:t>
      </w:r>
    </w:p>
  </w:footnote>
  <w:footnote w:id="21">
    <w:p w:rsidR="00A65A9F" w:rsidRPr="00F806BA" w:rsidRDefault="00A65A9F" w:rsidP="00A65A9F">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Автор не уточняет, какие именно данные были предоставлены.</w:t>
      </w:r>
    </w:p>
  </w:footnote>
  <w:footnote w:id="22">
    <w:p w:rsidR="00A65A9F" w:rsidRPr="00F806BA" w:rsidRDefault="00A65A9F" w:rsidP="00A65A9F">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Автор отправила своих детей жить вне дома.</w:t>
      </w:r>
    </w:p>
  </w:footnote>
  <w:footnote w:id="23">
    <w:p w:rsidR="00A65A9F" w:rsidRPr="00943F30" w:rsidRDefault="00A65A9F" w:rsidP="00A65A9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Приняв к производству кассационную жалобу, он постановил отменить решение суда сектора Чеканы от 14 июля 2014 года.</w:t>
      </w:r>
    </w:p>
  </w:footnote>
  <w:footnote w:id="24">
    <w:p w:rsidR="00A65A9F" w:rsidRDefault="00A65A9F" w:rsidP="00A65A9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hyperlink r:id="rId1" w:history="1">
        <w:r w:rsidRPr="00CD2AF5">
          <w:rPr>
            <w:rStyle w:val="Hyperlink"/>
          </w:rPr>
          <w:t>CEDAW/C/MDA/CO/4–5</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65A9F" w:rsidTr="005C1D79">
      <w:trPr>
        <w:trHeight w:hRule="exact" w:val="864"/>
      </w:trPr>
      <w:tc>
        <w:tcPr>
          <w:tcW w:w="4838" w:type="dxa"/>
          <w:shd w:val="clear" w:color="auto" w:fill="auto"/>
          <w:vAlign w:val="bottom"/>
        </w:tcPr>
        <w:p w:rsidR="00A65A9F" w:rsidRPr="005C1D79" w:rsidRDefault="00A65A9F" w:rsidP="005C1D79">
          <w:pPr>
            <w:pStyle w:val="Header"/>
            <w:spacing w:after="80"/>
            <w:rPr>
              <w:b/>
            </w:rPr>
          </w:pPr>
          <w:r>
            <w:rPr>
              <w:b/>
            </w:rPr>
            <w:fldChar w:fldCharType="begin"/>
          </w:r>
          <w:r>
            <w:rPr>
              <w:b/>
            </w:rPr>
            <w:instrText xml:space="preserve"> DOCVARIABLE "sss1" \* MERGEFORMAT </w:instrText>
          </w:r>
          <w:r>
            <w:rPr>
              <w:b/>
            </w:rPr>
            <w:fldChar w:fldCharType="separate"/>
          </w:r>
          <w:r w:rsidR="006770AB">
            <w:rPr>
              <w:b/>
            </w:rPr>
            <w:t>CEDAW/C/66/D/58/2013</w:t>
          </w:r>
          <w:r>
            <w:rPr>
              <w:b/>
            </w:rPr>
            <w:fldChar w:fldCharType="end"/>
          </w:r>
        </w:p>
      </w:tc>
      <w:tc>
        <w:tcPr>
          <w:tcW w:w="5028" w:type="dxa"/>
          <w:shd w:val="clear" w:color="auto" w:fill="auto"/>
          <w:vAlign w:val="bottom"/>
        </w:tcPr>
        <w:p w:rsidR="00A65A9F" w:rsidRDefault="00A65A9F" w:rsidP="005C1D79">
          <w:pPr>
            <w:pStyle w:val="Header"/>
          </w:pPr>
        </w:p>
      </w:tc>
    </w:tr>
  </w:tbl>
  <w:p w:rsidR="00A65A9F" w:rsidRPr="005C1D79" w:rsidRDefault="00A65A9F" w:rsidP="005C1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65A9F" w:rsidTr="005C1D79">
      <w:trPr>
        <w:trHeight w:hRule="exact" w:val="864"/>
      </w:trPr>
      <w:tc>
        <w:tcPr>
          <w:tcW w:w="4838" w:type="dxa"/>
          <w:shd w:val="clear" w:color="auto" w:fill="auto"/>
          <w:vAlign w:val="bottom"/>
        </w:tcPr>
        <w:p w:rsidR="00A65A9F" w:rsidRDefault="00A65A9F" w:rsidP="005C1D79">
          <w:pPr>
            <w:pStyle w:val="Header"/>
          </w:pPr>
        </w:p>
      </w:tc>
      <w:tc>
        <w:tcPr>
          <w:tcW w:w="5028" w:type="dxa"/>
          <w:shd w:val="clear" w:color="auto" w:fill="auto"/>
          <w:vAlign w:val="bottom"/>
        </w:tcPr>
        <w:p w:rsidR="00A65A9F" w:rsidRPr="005C1D79" w:rsidRDefault="00A65A9F" w:rsidP="005C1D79">
          <w:pPr>
            <w:pStyle w:val="Header"/>
            <w:spacing w:after="80"/>
            <w:jc w:val="right"/>
            <w:rPr>
              <w:b/>
            </w:rPr>
          </w:pPr>
          <w:r>
            <w:rPr>
              <w:b/>
            </w:rPr>
            <w:fldChar w:fldCharType="begin"/>
          </w:r>
          <w:r>
            <w:rPr>
              <w:b/>
            </w:rPr>
            <w:instrText xml:space="preserve"> DOCVARIABLE "sss1" \* MERGEFORMAT </w:instrText>
          </w:r>
          <w:r>
            <w:rPr>
              <w:b/>
            </w:rPr>
            <w:fldChar w:fldCharType="separate"/>
          </w:r>
          <w:r w:rsidR="006770AB">
            <w:rPr>
              <w:b/>
            </w:rPr>
            <w:t>CEDAW/C/66/D/58/2013</w:t>
          </w:r>
          <w:r>
            <w:rPr>
              <w:b/>
            </w:rPr>
            <w:fldChar w:fldCharType="end"/>
          </w:r>
        </w:p>
      </w:tc>
    </w:tr>
  </w:tbl>
  <w:p w:rsidR="00A65A9F" w:rsidRPr="005C1D79" w:rsidRDefault="00A65A9F" w:rsidP="005C1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A65A9F" w:rsidTr="005C1D79">
      <w:trPr>
        <w:gridAfter w:val="1"/>
        <w:wAfter w:w="40" w:type="dxa"/>
        <w:trHeight w:hRule="exact" w:val="864"/>
      </w:trPr>
      <w:tc>
        <w:tcPr>
          <w:tcW w:w="4421" w:type="dxa"/>
          <w:gridSpan w:val="2"/>
          <w:tcBorders>
            <w:bottom w:val="single" w:sz="4" w:space="0" w:color="auto"/>
          </w:tcBorders>
          <w:shd w:val="clear" w:color="auto" w:fill="auto"/>
          <w:vAlign w:val="bottom"/>
        </w:tcPr>
        <w:p w:rsidR="00A65A9F" w:rsidRPr="005C1D79" w:rsidRDefault="00A65A9F" w:rsidP="005C1D79">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A65A9F" w:rsidRDefault="00A65A9F" w:rsidP="005C1D79">
          <w:pPr>
            <w:pStyle w:val="Header"/>
            <w:spacing w:after="120"/>
          </w:pPr>
        </w:p>
      </w:tc>
      <w:tc>
        <w:tcPr>
          <w:tcW w:w="5213" w:type="dxa"/>
          <w:gridSpan w:val="3"/>
          <w:tcBorders>
            <w:bottom w:val="single" w:sz="4" w:space="0" w:color="auto"/>
          </w:tcBorders>
          <w:shd w:val="clear" w:color="auto" w:fill="auto"/>
          <w:vAlign w:val="bottom"/>
        </w:tcPr>
        <w:p w:rsidR="00A65A9F" w:rsidRPr="005C1D79" w:rsidRDefault="00A65A9F" w:rsidP="005C1D79">
          <w:pPr>
            <w:pStyle w:val="Header"/>
            <w:spacing w:after="20"/>
            <w:jc w:val="right"/>
            <w:rPr>
              <w:sz w:val="20"/>
            </w:rPr>
          </w:pPr>
          <w:r>
            <w:rPr>
              <w:sz w:val="40"/>
            </w:rPr>
            <w:t>CEDAW</w:t>
          </w:r>
          <w:r>
            <w:rPr>
              <w:sz w:val="20"/>
            </w:rPr>
            <w:t>/C/66/D/58/2013</w:t>
          </w:r>
        </w:p>
      </w:tc>
    </w:tr>
    <w:tr w:rsidR="00A65A9F" w:rsidRPr="004F7C3B" w:rsidTr="005C1D79">
      <w:trPr>
        <w:trHeight w:hRule="exact" w:val="2880"/>
      </w:trPr>
      <w:tc>
        <w:tcPr>
          <w:tcW w:w="1267" w:type="dxa"/>
          <w:tcBorders>
            <w:top w:val="single" w:sz="4" w:space="0" w:color="auto"/>
            <w:bottom w:val="single" w:sz="12" w:space="0" w:color="auto"/>
          </w:tcBorders>
          <w:shd w:val="clear" w:color="auto" w:fill="auto"/>
        </w:tcPr>
        <w:p w:rsidR="00A65A9F" w:rsidRPr="005C1D79" w:rsidRDefault="00A65A9F" w:rsidP="005C1D79">
          <w:pPr>
            <w:pStyle w:val="Header"/>
            <w:spacing w:before="120"/>
            <w:jc w:val="center"/>
          </w:pPr>
          <w:r>
            <w:t xml:space="preserve"> </w:t>
          </w:r>
          <w:r>
            <w:rPr>
              <w:noProof/>
              <w:lang w:eastAsia="ru-RU"/>
            </w:rPr>
            <w:drawing>
              <wp:inline distT="0" distB="0" distL="0" distR="0" wp14:anchorId="3CB7283D" wp14:editId="598F93D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65A9F" w:rsidRPr="005C1D79" w:rsidRDefault="00A65A9F" w:rsidP="005C1D79">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rsidR="00A65A9F" w:rsidRPr="005C1D79" w:rsidRDefault="00A65A9F" w:rsidP="005C1D79">
          <w:pPr>
            <w:pStyle w:val="Header"/>
            <w:spacing w:before="109"/>
          </w:pPr>
        </w:p>
      </w:tc>
      <w:tc>
        <w:tcPr>
          <w:tcW w:w="3180" w:type="dxa"/>
          <w:gridSpan w:val="2"/>
          <w:tcBorders>
            <w:top w:val="single" w:sz="4" w:space="0" w:color="auto"/>
            <w:bottom w:val="single" w:sz="12" w:space="0" w:color="auto"/>
          </w:tcBorders>
          <w:shd w:val="clear" w:color="auto" w:fill="auto"/>
        </w:tcPr>
        <w:p w:rsidR="00A65A9F" w:rsidRPr="00FB7ADC" w:rsidRDefault="00A65A9F" w:rsidP="005C1D79">
          <w:pPr>
            <w:pStyle w:val="Distribution"/>
            <w:rPr>
              <w:color w:val="000000"/>
              <w:lang w:val="en-US"/>
            </w:rPr>
          </w:pPr>
          <w:r w:rsidRPr="00FB7ADC">
            <w:rPr>
              <w:color w:val="000000"/>
              <w:lang w:val="en-US"/>
            </w:rPr>
            <w:t>Distr.: General</w:t>
          </w:r>
        </w:p>
        <w:p w:rsidR="00A65A9F" w:rsidRPr="00FB7ADC" w:rsidRDefault="00A65A9F" w:rsidP="005C1D79">
          <w:pPr>
            <w:pStyle w:val="Publication"/>
            <w:rPr>
              <w:color w:val="000000"/>
              <w:lang w:val="en-US"/>
            </w:rPr>
          </w:pPr>
          <w:r w:rsidRPr="00FB7ADC">
            <w:rPr>
              <w:color w:val="000000"/>
              <w:lang w:val="en-US"/>
            </w:rPr>
            <w:t>21 March 2017</w:t>
          </w:r>
        </w:p>
        <w:p w:rsidR="00A65A9F" w:rsidRPr="00FB7ADC" w:rsidRDefault="00A65A9F" w:rsidP="005C1D79">
          <w:pPr>
            <w:rPr>
              <w:color w:val="000000"/>
              <w:lang w:val="en-US"/>
            </w:rPr>
          </w:pPr>
          <w:r w:rsidRPr="00FB7ADC">
            <w:rPr>
              <w:color w:val="000000"/>
              <w:lang w:val="en-US"/>
            </w:rPr>
            <w:t>Russian</w:t>
          </w:r>
        </w:p>
        <w:p w:rsidR="00A65A9F" w:rsidRPr="00FB7ADC" w:rsidRDefault="00A65A9F" w:rsidP="00FB7ADC">
          <w:pPr>
            <w:pStyle w:val="Original"/>
            <w:rPr>
              <w:lang w:val="en-US"/>
            </w:rPr>
          </w:pPr>
          <w:r w:rsidRPr="00FB7ADC">
            <w:rPr>
              <w:color w:val="000000"/>
              <w:lang w:val="en-US"/>
            </w:rPr>
            <w:t>Original: English</w:t>
          </w:r>
        </w:p>
      </w:tc>
    </w:tr>
  </w:tbl>
  <w:p w:rsidR="00A65A9F" w:rsidRPr="00FB7ADC" w:rsidRDefault="00A65A9F" w:rsidP="005C1D79">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GrammaticalErrors/>
  <w:revisionView w:markup="0"/>
  <w:defaultTabStop w:val="475"/>
  <w:autoHyphenation/>
  <w:hyphenationZone w:val="220"/>
  <w:doNotHyphenateCaps/>
  <w:evenAndOddHeaders/>
  <w:characterSpacingControl w:val="doNotCompres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570*"/>
    <w:docVar w:name="CreationDt" w:val="02/06/2017 4:09: PM"/>
    <w:docVar w:name="DocCategory" w:val="Doc"/>
    <w:docVar w:name="DocType" w:val="Final"/>
    <w:docVar w:name="DutyStation" w:val="New York"/>
    <w:docVar w:name="FooterJN" w:val="17-04570"/>
    <w:docVar w:name="jobn" w:val="17-04570 (R)"/>
    <w:docVar w:name="jobnDT" w:val="17-04570 (R)   020617"/>
    <w:docVar w:name="jobnDTDT" w:val="17-04570 (R)   020617   020617"/>
    <w:docVar w:name="JobNo" w:val="1704570R"/>
    <w:docVar w:name="JobNo2" w:val="1707474R"/>
    <w:docVar w:name="LocalDrive" w:val="0"/>
    <w:docVar w:name="OandT" w:val=" "/>
    <w:docVar w:name="sss1" w:val="CEDAW/C/66/D/58/2013"/>
    <w:docVar w:name="sss2" w:val="-"/>
    <w:docVar w:name="Symbol1" w:val="CEDAW/C/66/D/58/2013"/>
    <w:docVar w:name="Symbol2" w:val="-"/>
  </w:docVars>
  <w:rsids>
    <w:rsidRoot w:val="003E6488"/>
    <w:rsid w:val="0002193D"/>
    <w:rsid w:val="00033341"/>
    <w:rsid w:val="00045078"/>
    <w:rsid w:val="0007200D"/>
    <w:rsid w:val="000A116A"/>
    <w:rsid w:val="00126366"/>
    <w:rsid w:val="00151959"/>
    <w:rsid w:val="00195CC8"/>
    <w:rsid w:val="001E26E0"/>
    <w:rsid w:val="00222105"/>
    <w:rsid w:val="00230199"/>
    <w:rsid w:val="00231A33"/>
    <w:rsid w:val="002347D6"/>
    <w:rsid w:val="002A7B2E"/>
    <w:rsid w:val="00304D55"/>
    <w:rsid w:val="00367A5A"/>
    <w:rsid w:val="003807EF"/>
    <w:rsid w:val="003E6488"/>
    <w:rsid w:val="003F46B5"/>
    <w:rsid w:val="004029C8"/>
    <w:rsid w:val="00422F33"/>
    <w:rsid w:val="0042548D"/>
    <w:rsid w:val="004651C6"/>
    <w:rsid w:val="00471F11"/>
    <w:rsid w:val="004727F8"/>
    <w:rsid w:val="004D51E9"/>
    <w:rsid w:val="004E61EB"/>
    <w:rsid w:val="004F7C3B"/>
    <w:rsid w:val="00503246"/>
    <w:rsid w:val="0050424C"/>
    <w:rsid w:val="005644C2"/>
    <w:rsid w:val="00571999"/>
    <w:rsid w:val="005A2266"/>
    <w:rsid w:val="005B79F7"/>
    <w:rsid w:val="005C1D79"/>
    <w:rsid w:val="00630B80"/>
    <w:rsid w:val="00643F79"/>
    <w:rsid w:val="006770AB"/>
    <w:rsid w:val="006A2E13"/>
    <w:rsid w:val="006B6A28"/>
    <w:rsid w:val="006D420A"/>
    <w:rsid w:val="006D4969"/>
    <w:rsid w:val="00705A84"/>
    <w:rsid w:val="00816F34"/>
    <w:rsid w:val="00822751"/>
    <w:rsid w:val="008272F3"/>
    <w:rsid w:val="00853466"/>
    <w:rsid w:val="008B7AC1"/>
    <w:rsid w:val="008E325F"/>
    <w:rsid w:val="00901413"/>
    <w:rsid w:val="009B5718"/>
    <w:rsid w:val="00A1259B"/>
    <w:rsid w:val="00A31A73"/>
    <w:rsid w:val="00A4405E"/>
    <w:rsid w:val="00A65A9F"/>
    <w:rsid w:val="00A72FF5"/>
    <w:rsid w:val="00AC62A8"/>
    <w:rsid w:val="00AD066E"/>
    <w:rsid w:val="00AE1A32"/>
    <w:rsid w:val="00B04202"/>
    <w:rsid w:val="00B32EC0"/>
    <w:rsid w:val="00B34D58"/>
    <w:rsid w:val="00B53799"/>
    <w:rsid w:val="00BA2072"/>
    <w:rsid w:val="00C160D2"/>
    <w:rsid w:val="00C652F5"/>
    <w:rsid w:val="00C958BF"/>
    <w:rsid w:val="00CA2109"/>
    <w:rsid w:val="00CA4BB0"/>
    <w:rsid w:val="00CB1F61"/>
    <w:rsid w:val="00CD070F"/>
    <w:rsid w:val="00CD2AF5"/>
    <w:rsid w:val="00CD6F98"/>
    <w:rsid w:val="00D23673"/>
    <w:rsid w:val="00D579A5"/>
    <w:rsid w:val="00D749E2"/>
    <w:rsid w:val="00DA3CC1"/>
    <w:rsid w:val="00E11D4C"/>
    <w:rsid w:val="00E14DAE"/>
    <w:rsid w:val="00E25037"/>
    <w:rsid w:val="00E43DD1"/>
    <w:rsid w:val="00E4575F"/>
    <w:rsid w:val="00E70F7B"/>
    <w:rsid w:val="00E720E8"/>
    <w:rsid w:val="00E878A3"/>
    <w:rsid w:val="00EB3F14"/>
    <w:rsid w:val="00EB51E9"/>
    <w:rsid w:val="00EC3BCB"/>
    <w:rsid w:val="00ED460D"/>
    <w:rsid w:val="00F27029"/>
    <w:rsid w:val="00F54122"/>
    <w:rsid w:val="00F63321"/>
    <w:rsid w:val="00F7431D"/>
    <w:rsid w:val="00F81CC1"/>
    <w:rsid w:val="00FB7ADC"/>
    <w:rsid w:val="00FD1F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2"/>
    <w:lsdException w:name="footer" w:uiPriority="2"/>
    <w:lsdException w:name="caption" w:uiPriority="35" w:qFormat="1"/>
    <w:lsdException w:name="footnote reference" w:uiPriority="1"/>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F27029"/>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F27029"/>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F27029"/>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F27029"/>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F27029"/>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F27029"/>
    <w:pPr>
      <w:suppressAutoHyphens/>
      <w:spacing w:line="270" w:lineRule="exact"/>
      <w:outlineLvl w:val="0"/>
    </w:pPr>
    <w:rPr>
      <w:b/>
      <w:sz w:val="24"/>
    </w:rPr>
  </w:style>
  <w:style w:type="paragraph" w:customStyle="1" w:styleId="HCh">
    <w:name w:val="_ H _Ch"/>
    <w:basedOn w:val="H1"/>
    <w:next w:val="SingleTxt"/>
    <w:qFormat/>
    <w:rsid w:val="00F27029"/>
    <w:pPr>
      <w:keepNext/>
      <w:keepLines/>
      <w:spacing w:line="300" w:lineRule="exact"/>
    </w:pPr>
    <w:rPr>
      <w:spacing w:val="-2"/>
      <w:sz w:val="28"/>
    </w:rPr>
  </w:style>
  <w:style w:type="paragraph" w:customStyle="1" w:styleId="H23">
    <w:name w:val="_ H_2/3"/>
    <w:basedOn w:val="H1"/>
    <w:next w:val="SingleTxt"/>
    <w:qFormat/>
    <w:rsid w:val="00F27029"/>
    <w:pPr>
      <w:keepNext/>
      <w:keepLines/>
      <w:spacing w:line="240" w:lineRule="exact"/>
      <w:outlineLvl w:val="1"/>
    </w:pPr>
    <w:rPr>
      <w:spacing w:val="2"/>
      <w:sz w:val="20"/>
    </w:rPr>
  </w:style>
  <w:style w:type="paragraph" w:customStyle="1" w:styleId="H4">
    <w:name w:val="_ H_4"/>
    <w:basedOn w:val="Normal"/>
    <w:next w:val="SingleTxt"/>
    <w:qFormat/>
    <w:rsid w:val="00F27029"/>
    <w:pPr>
      <w:keepNext/>
      <w:keepLines/>
      <w:tabs>
        <w:tab w:val="right" w:pos="360"/>
      </w:tabs>
      <w:suppressAutoHyphens/>
      <w:outlineLvl w:val="3"/>
    </w:pPr>
    <w:rPr>
      <w:i/>
      <w:spacing w:val="3"/>
    </w:rPr>
  </w:style>
  <w:style w:type="paragraph" w:customStyle="1" w:styleId="H56">
    <w:name w:val="_ H_5/6"/>
    <w:basedOn w:val="Normal"/>
    <w:next w:val="Normal"/>
    <w:qFormat/>
    <w:rsid w:val="00F27029"/>
    <w:pPr>
      <w:keepNext/>
      <w:keepLines/>
      <w:tabs>
        <w:tab w:val="right" w:pos="360"/>
      </w:tabs>
      <w:suppressAutoHyphens/>
      <w:ind w:left="1267" w:right="1267" w:hanging="1267"/>
      <w:outlineLvl w:val="4"/>
    </w:pPr>
  </w:style>
  <w:style w:type="paragraph" w:customStyle="1" w:styleId="DualTxt">
    <w:name w:val="__Dual Txt"/>
    <w:basedOn w:val="Normal"/>
    <w:qFormat/>
    <w:rsid w:val="00F2702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27029"/>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27029"/>
    <w:pPr>
      <w:spacing w:line="540" w:lineRule="exact"/>
    </w:pPr>
    <w:rPr>
      <w:spacing w:val="-8"/>
      <w:w w:val="96"/>
      <w:sz w:val="57"/>
    </w:rPr>
  </w:style>
  <w:style w:type="paragraph" w:customStyle="1" w:styleId="SS">
    <w:name w:val="__S_S"/>
    <w:basedOn w:val="SM"/>
    <w:next w:val="Normal"/>
    <w:qFormat/>
    <w:rsid w:val="00F27029"/>
    <w:pPr>
      <w:spacing w:line="300" w:lineRule="exact"/>
      <w:ind w:left="1264" w:right="1264"/>
    </w:pPr>
    <w:rPr>
      <w:sz w:val="28"/>
    </w:rPr>
  </w:style>
  <w:style w:type="paragraph" w:customStyle="1" w:styleId="SingleTxt">
    <w:name w:val="__Single Txt"/>
    <w:basedOn w:val="Normal"/>
    <w:qFormat/>
    <w:rsid w:val="00F270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F27029"/>
    <w:pPr>
      <w:spacing w:after="0" w:line="240" w:lineRule="exact"/>
    </w:pPr>
    <w:rPr>
      <w:rFonts w:ascii="Times New Roman" w:hAnsi="Times New Roman"/>
      <w:spacing w:val="4"/>
      <w:w w:val="103"/>
      <w:kern w:val="14"/>
      <w:sz w:val="20"/>
      <w:lang w:val="ru-RU"/>
    </w:rPr>
  </w:style>
  <w:style w:type="paragraph" w:customStyle="1" w:styleId="TitleH1">
    <w:name w:val="Title_H1"/>
    <w:basedOn w:val="H1"/>
    <w:next w:val="SingleTxt"/>
    <w:qFormat/>
    <w:rsid w:val="00F270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AgendaTitleH2">
    <w:name w:val="Agenda_Title_H2"/>
    <w:basedOn w:val="TitleH1"/>
    <w:next w:val="Normal"/>
    <w:qFormat/>
    <w:rsid w:val="00F27029"/>
    <w:pPr>
      <w:keepNext/>
      <w:keepLines/>
      <w:spacing w:line="240" w:lineRule="exact"/>
      <w:outlineLvl w:val="1"/>
    </w:pPr>
    <w:rPr>
      <w:sz w:val="20"/>
    </w:rPr>
  </w:style>
  <w:style w:type="paragraph" w:customStyle="1" w:styleId="Bullet1">
    <w:name w:val="Bullet 1"/>
    <w:basedOn w:val="Normal"/>
    <w:qFormat/>
    <w:rsid w:val="00F27029"/>
    <w:pPr>
      <w:numPr>
        <w:numId w:val="1"/>
      </w:numPr>
      <w:spacing w:after="120"/>
      <w:ind w:right="1267"/>
      <w:jc w:val="both"/>
    </w:pPr>
  </w:style>
  <w:style w:type="paragraph" w:customStyle="1" w:styleId="Bullet2">
    <w:name w:val="Bullet 2"/>
    <w:basedOn w:val="Normal"/>
    <w:qFormat/>
    <w:rsid w:val="00F27029"/>
    <w:pPr>
      <w:numPr>
        <w:numId w:val="2"/>
      </w:numPr>
      <w:spacing w:after="120"/>
      <w:ind w:right="1267"/>
      <w:jc w:val="both"/>
    </w:pPr>
  </w:style>
  <w:style w:type="paragraph" w:customStyle="1" w:styleId="Bullet3">
    <w:name w:val="Bullet 3"/>
    <w:basedOn w:val="SingleTxt"/>
    <w:qFormat/>
    <w:rsid w:val="00F2702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F27029"/>
    <w:pPr>
      <w:spacing w:before="240"/>
    </w:pPr>
    <w:rPr>
      <w:szCs w:val="20"/>
    </w:rPr>
  </w:style>
  <w:style w:type="character" w:styleId="EndnoteReference">
    <w:name w:val="endnote reference"/>
    <w:basedOn w:val="DefaultParagraphFont"/>
    <w:uiPriority w:val="1"/>
    <w:semiHidden/>
    <w:rsid w:val="00F2702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F27029"/>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F27029"/>
    <w:rPr>
      <w:rFonts w:ascii="Times New Roman" w:hAnsi="Times New Roman"/>
      <w:spacing w:val="5"/>
      <w:w w:val="104"/>
      <w:kern w:val="14"/>
      <w:sz w:val="17"/>
      <w:szCs w:val="20"/>
      <w:lang w:val="ru-RU"/>
    </w:rPr>
  </w:style>
  <w:style w:type="paragraph" w:styleId="Footer">
    <w:name w:val="footer"/>
    <w:basedOn w:val="Normal"/>
    <w:link w:val="FooterChar"/>
    <w:uiPriority w:val="2"/>
    <w:unhideWhenUsed/>
    <w:rsid w:val="00F27029"/>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F27029"/>
    <w:rPr>
      <w:rFonts w:ascii="Times New Roman" w:hAnsi="Times New Roman"/>
      <w:b/>
      <w:sz w:val="17"/>
      <w:lang w:val="ru-RU"/>
    </w:rPr>
  </w:style>
  <w:style w:type="character" w:styleId="FootnoteReference">
    <w:name w:val="footnote reference"/>
    <w:basedOn w:val="DefaultParagraphFont"/>
    <w:uiPriority w:val="1"/>
    <w:semiHidden/>
    <w:rsid w:val="00F2702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F27029"/>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F27029"/>
    <w:rPr>
      <w:rFonts w:ascii="Times New Roman" w:hAnsi="Times New Roman"/>
      <w:spacing w:val="5"/>
      <w:w w:val="104"/>
      <w:kern w:val="14"/>
      <w:sz w:val="17"/>
      <w:szCs w:val="20"/>
      <w:lang w:val="ru-RU"/>
    </w:rPr>
  </w:style>
  <w:style w:type="paragraph" w:styleId="Header">
    <w:name w:val="header"/>
    <w:basedOn w:val="Normal"/>
    <w:link w:val="HeaderChar"/>
    <w:uiPriority w:val="2"/>
    <w:rsid w:val="00F27029"/>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F27029"/>
    <w:rPr>
      <w:rFonts w:ascii="Times New Roman" w:hAnsi="Times New Roman"/>
      <w:sz w:val="17"/>
      <w:lang w:val="ru-RU"/>
    </w:rPr>
  </w:style>
  <w:style w:type="character" w:customStyle="1" w:styleId="Heading1Char">
    <w:name w:val="Heading 1 Char"/>
    <w:basedOn w:val="DefaultParagraphFont"/>
    <w:link w:val="Heading1"/>
    <w:uiPriority w:val="9"/>
    <w:rsid w:val="00F27029"/>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uiPriority w:val="9"/>
    <w:rsid w:val="00F27029"/>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uiPriority w:val="9"/>
    <w:rsid w:val="00F27029"/>
    <w:rPr>
      <w:rFonts w:ascii="Arial" w:eastAsiaTheme="majorEastAsia" w:hAnsi="Arial" w:cstheme="majorBidi"/>
      <w:b/>
      <w:bCs/>
      <w:spacing w:val="4"/>
      <w:w w:val="103"/>
      <w:kern w:val="14"/>
      <w:sz w:val="26"/>
      <w:lang w:val="ru-RU"/>
    </w:rPr>
  </w:style>
  <w:style w:type="paragraph" w:styleId="ListContinue">
    <w:name w:val="List Continue"/>
    <w:basedOn w:val="Normal"/>
    <w:uiPriority w:val="99"/>
    <w:semiHidden/>
    <w:rsid w:val="00F27029"/>
    <w:pPr>
      <w:spacing w:after="120"/>
      <w:ind w:left="360"/>
      <w:contextualSpacing/>
    </w:pPr>
  </w:style>
  <w:style w:type="paragraph" w:styleId="ListContinue2">
    <w:name w:val="List Continue 2"/>
    <w:basedOn w:val="Normal"/>
    <w:next w:val="Normal"/>
    <w:uiPriority w:val="99"/>
    <w:rsid w:val="00F27029"/>
    <w:pPr>
      <w:numPr>
        <w:numId w:val="4"/>
      </w:numPr>
      <w:tabs>
        <w:tab w:val="left" w:pos="792"/>
      </w:tabs>
      <w:spacing w:after="120"/>
    </w:pPr>
  </w:style>
  <w:style w:type="paragraph" w:styleId="ListNumber">
    <w:name w:val="List Number"/>
    <w:basedOn w:val="H1"/>
    <w:next w:val="Normal"/>
    <w:uiPriority w:val="99"/>
    <w:rsid w:val="00F27029"/>
    <w:pPr>
      <w:numPr>
        <w:numId w:val="5"/>
      </w:numPr>
      <w:contextualSpacing/>
    </w:pPr>
  </w:style>
  <w:style w:type="paragraph" w:styleId="ListNumber2">
    <w:name w:val="List Number 2"/>
    <w:basedOn w:val="H23"/>
    <w:next w:val="Normal"/>
    <w:uiPriority w:val="99"/>
    <w:rsid w:val="00F27029"/>
    <w:pPr>
      <w:numPr>
        <w:numId w:val="6"/>
      </w:numPr>
      <w:tabs>
        <w:tab w:val="left" w:pos="648"/>
      </w:tabs>
      <w:contextualSpacing/>
    </w:pPr>
  </w:style>
  <w:style w:type="paragraph" w:styleId="ListNumber3">
    <w:name w:val="List Number 3"/>
    <w:basedOn w:val="H23"/>
    <w:next w:val="Normal"/>
    <w:uiPriority w:val="99"/>
    <w:rsid w:val="00F27029"/>
    <w:pPr>
      <w:numPr>
        <w:numId w:val="7"/>
      </w:numPr>
      <w:tabs>
        <w:tab w:val="left" w:pos="922"/>
      </w:tabs>
      <w:contextualSpacing/>
    </w:pPr>
  </w:style>
  <w:style w:type="paragraph" w:styleId="ListNumber4">
    <w:name w:val="List Number 4"/>
    <w:basedOn w:val="Normal"/>
    <w:uiPriority w:val="99"/>
    <w:rsid w:val="00F27029"/>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uiPriority w:val="99"/>
    <w:rsid w:val="00F27029"/>
    <w:pPr>
      <w:numPr>
        <w:numId w:val="9"/>
      </w:numPr>
      <w:tabs>
        <w:tab w:val="left" w:pos="1498"/>
      </w:tabs>
      <w:contextualSpacing/>
    </w:pPr>
  </w:style>
  <w:style w:type="paragraph" w:styleId="NoSpacing">
    <w:name w:val="No Spacing"/>
    <w:uiPriority w:val="1"/>
    <w:rsid w:val="00F27029"/>
    <w:pPr>
      <w:spacing w:after="0" w:line="240" w:lineRule="auto"/>
    </w:pPr>
    <w:rPr>
      <w:rFonts w:ascii="Times New Roman" w:hAnsi="Times New Roman"/>
      <w:spacing w:val="4"/>
      <w:w w:val="103"/>
      <w:kern w:val="14"/>
      <w:sz w:val="20"/>
      <w:lang w:val="en-US"/>
    </w:rPr>
  </w:style>
  <w:style w:type="paragraph" w:customStyle="1" w:styleId="Original">
    <w:name w:val="Original"/>
    <w:basedOn w:val="Normal"/>
    <w:next w:val="Normal"/>
    <w:qFormat/>
    <w:rsid w:val="00F27029"/>
    <w:rPr>
      <w:szCs w:val="20"/>
    </w:rPr>
  </w:style>
  <w:style w:type="paragraph" w:customStyle="1" w:styleId="Publication">
    <w:name w:val="Publication"/>
    <w:basedOn w:val="Normal"/>
    <w:next w:val="Normal"/>
    <w:qFormat/>
    <w:rsid w:val="00F27029"/>
  </w:style>
  <w:style w:type="paragraph" w:customStyle="1" w:styleId="ReleaseDate">
    <w:name w:val="ReleaseDate"/>
    <w:basedOn w:val="Normal"/>
    <w:next w:val="Normal"/>
    <w:qFormat/>
    <w:rsid w:val="00F27029"/>
    <w:rPr>
      <w:szCs w:val="20"/>
    </w:rPr>
  </w:style>
  <w:style w:type="paragraph" w:customStyle="1" w:styleId="Small">
    <w:name w:val="Small"/>
    <w:basedOn w:val="Normal"/>
    <w:next w:val="Normal"/>
    <w:qFormat/>
    <w:rsid w:val="00F27029"/>
    <w:pPr>
      <w:tabs>
        <w:tab w:val="right" w:pos="9965"/>
      </w:tabs>
      <w:spacing w:line="210" w:lineRule="exact"/>
    </w:pPr>
    <w:rPr>
      <w:spacing w:val="5"/>
      <w:w w:val="104"/>
      <w:sz w:val="17"/>
    </w:rPr>
  </w:style>
  <w:style w:type="paragraph" w:customStyle="1" w:styleId="SmallX">
    <w:name w:val="SmallX"/>
    <w:basedOn w:val="Small"/>
    <w:next w:val="Normal"/>
    <w:qFormat/>
    <w:rsid w:val="00F27029"/>
    <w:pPr>
      <w:spacing w:line="180" w:lineRule="exact"/>
      <w:jc w:val="right"/>
    </w:pPr>
    <w:rPr>
      <w:spacing w:val="6"/>
      <w:w w:val="106"/>
      <w:sz w:val="14"/>
    </w:rPr>
  </w:style>
  <w:style w:type="paragraph" w:customStyle="1" w:styleId="TitleHCH">
    <w:name w:val="Title_H_CH"/>
    <w:basedOn w:val="HCh"/>
    <w:next w:val="SingleTxt"/>
    <w:qFormat/>
    <w:rsid w:val="00F270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szCs w:val="20"/>
    </w:rPr>
  </w:style>
  <w:style w:type="paragraph" w:customStyle="1" w:styleId="TitleH2">
    <w:name w:val="Title_H2"/>
    <w:basedOn w:val="H23"/>
    <w:qFormat/>
    <w:rsid w:val="00F270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XLarge">
    <w:name w:val="XLarge"/>
    <w:basedOn w:val="HM"/>
    <w:qFormat/>
    <w:rsid w:val="00F27029"/>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character" w:styleId="CommentReference">
    <w:name w:val="annotation reference"/>
    <w:basedOn w:val="DefaultParagraphFont"/>
    <w:uiPriority w:val="99"/>
    <w:semiHidden/>
    <w:unhideWhenUsed/>
    <w:rsid w:val="005C1D79"/>
    <w:rPr>
      <w:sz w:val="16"/>
      <w:szCs w:val="16"/>
    </w:rPr>
  </w:style>
  <w:style w:type="paragraph" w:styleId="CommentText">
    <w:name w:val="annotation text"/>
    <w:basedOn w:val="Normal"/>
    <w:link w:val="CommentTextChar"/>
    <w:uiPriority w:val="99"/>
    <w:semiHidden/>
    <w:unhideWhenUsed/>
    <w:rsid w:val="005C1D79"/>
    <w:pPr>
      <w:spacing w:line="240" w:lineRule="auto"/>
    </w:pPr>
    <w:rPr>
      <w:szCs w:val="20"/>
    </w:rPr>
  </w:style>
  <w:style w:type="character" w:customStyle="1" w:styleId="CommentTextChar">
    <w:name w:val="Comment Text Char"/>
    <w:basedOn w:val="DefaultParagraphFont"/>
    <w:link w:val="CommentText"/>
    <w:uiPriority w:val="99"/>
    <w:semiHidden/>
    <w:rsid w:val="005C1D79"/>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5C1D79"/>
    <w:rPr>
      <w:b/>
      <w:bCs/>
    </w:rPr>
  </w:style>
  <w:style w:type="character" w:customStyle="1" w:styleId="CommentSubjectChar">
    <w:name w:val="Comment Subject Char"/>
    <w:basedOn w:val="CommentTextChar"/>
    <w:link w:val="CommentSubject"/>
    <w:uiPriority w:val="99"/>
    <w:semiHidden/>
    <w:rsid w:val="005C1D79"/>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E878A3"/>
    <w:rPr>
      <w:color w:val="0000FF" w:themeColor="hyperlink"/>
      <w:u w:val="none"/>
    </w:rPr>
  </w:style>
  <w:style w:type="character" w:styleId="FollowedHyperlink">
    <w:name w:val="FollowedHyperlink"/>
    <w:basedOn w:val="DefaultParagraphFont"/>
    <w:uiPriority w:val="99"/>
    <w:semiHidden/>
    <w:unhideWhenUsed/>
    <w:rsid w:val="00E878A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2"/>
    <w:lsdException w:name="footer" w:uiPriority="2"/>
    <w:lsdException w:name="caption" w:uiPriority="35" w:qFormat="1"/>
    <w:lsdException w:name="footnote reference" w:uiPriority="1"/>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F27029"/>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F27029"/>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F27029"/>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F27029"/>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F27029"/>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F27029"/>
    <w:pPr>
      <w:suppressAutoHyphens/>
      <w:spacing w:line="270" w:lineRule="exact"/>
      <w:outlineLvl w:val="0"/>
    </w:pPr>
    <w:rPr>
      <w:b/>
      <w:sz w:val="24"/>
    </w:rPr>
  </w:style>
  <w:style w:type="paragraph" w:customStyle="1" w:styleId="HCh">
    <w:name w:val="_ H _Ch"/>
    <w:basedOn w:val="H1"/>
    <w:next w:val="SingleTxt"/>
    <w:qFormat/>
    <w:rsid w:val="00F27029"/>
    <w:pPr>
      <w:keepNext/>
      <w:keepLines/>
      <w:spacing w:line="300" w:lineRule="exact"/>
    </w:pPr>
    <w:rPr>
      <w:spacing w:val="-2"/>
      <w:sz w:val="28"/>
    </w:rPr>
  </w:style>
  <w:style w:type="paragraph" w:customStyle="1" w:styleId="H23">
    <w:name w:val="_ H_2/3"/>
    <w:basedOn w:val="H1"/>
    <w:next w:val="SingleTxt"/>
    <w:qFormat/>
    <w:rsid w:val="00F27029"/>
    <w:pPr>
      <w:keepNext/>
      <w:keepLines/>
      <w:spacing w:line="240" w:lineRule="exact"/>
      <w:outlineLvl w:val="1"/>
    </w:pPr>
    <w:rPr>
      <w:spacing w:val="2"/>
      <w:sz w:val="20"/>
    </w:rPr>
  </w:style>
  <w:style w:type="paragraph" w:customStyle="1" w:styleId="H4">
    <w:name w:val="_ H_4"/>
    <w:basedOn w:val="Normal"/>
    <w:next w:val="SingleTxt"/>
    <w:qFormat/>
    <w:rsid w:val="00F27029"/>
    <w:pPr>
      <w:keepNext/>
      <w:keepLines/>
      <w:tabs>
        <w:tab w:val="right" w:pos="360"/>
      </w:tabs>
      <w:suppressAutoHyphens/>
      <w:outlineLvl w:val="3"/>
    </w:pPr>
    <w:rPr>
      <w:i/>
      <w:spacing w:val="3"/>
    </w:rPr>
  </w:style>
  <w:style w:type="paragraph" w:customStyle="1" w:styleId="H56">
    <w:name w:val="_ H_5/6"/>
    <w:basedOn w:val="Normal"/>
    <w:next w:val="Normal"/>
    <w:qFormat/>
    <w:rsid w:val="00F27029"/>
    <w:pPr>
      <w:keepNext/>
      <w:keepLines/>
      <w:tabs>
        <w:tab w:val="right" w:pos="360"/>
      </w:tabs>
      <w:suppressAutoHyphens/>
      <w:ind w:left="1267" w:right="1267" w:hanging="1267"/>
      <w:outlineLvl w:val="4"/>
    </w:pPr>
  </w:style>
  <w:style w:type="paragraph" w:customStyle="1" w:styleId="DualTxt">
    <w:name w:val="__Dual Txt"/>
    <w:basedOn w:val="Normal"/>
    <w:qFormat/>
    <w:rsid w:val="00F2702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27029"/>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27029"/>
    <w:pPr>
      <w:spacing w:line="540" w:lineRule="exact"/>
    </w:pPr>
    <w:rPr>
      <w:spacing w:val="-8"/>
      <w:w w:val="96"/>
      <w:sz w:val="57"/>
    </w:rPr>
  </w:style>
  <w:style w:type="paragraph" w:customStyle="1" w:styleId="SS">
    <w:name w:val="__S_S"/>
    <w:basedOn w:val="SM"/>
    <w:next w:val="Normal"/>
    <w:qFormat/>
    <w:rsid w:val="00F27029"/>
    <w:pPr>
      <w:spacing w:line="300" w:lineRule="exact"/>
      <w:ind w:left="1264" w:right="1264"/>
    </w:pPr>
    <w:rPr>
      <w:sz w:val="28"/>
    </w:rPr>
  </w:style>
  <w:style w:type="paragraph" w:customStyle="1" w:styleId="SingleTxt">
    <w:name w:val="__Single Txt"/>
    <w:basedOn w:val="Normal"/>
    <w:qFormat/>
    <w:rsid w:val="00F270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F27029"/>
    <w:pPr>
      <w:spacing w:after="0" w:line="240" w:lineRule="exact"/>
    </w:pPr>
    <w:rPr>
      <w:rFonts w:ascii="Times New Roman" w:hAnsi="Times New Roman"/>
      <w:spacing w:val="4"/>
      <w:w w:val="103"/>
      <w:kern w:val="14"/>
      <w:sz w:val="20"/>
      <w:lang w:val="ru-RU"/>
    </w:rPr>
  </w:style>
  <w:style w:type="paragraph" w:customStyle="1" w:styleId="TitleH1">
    <w:name w:val="Title_H1"/>
    <w:basedOn w:val="H1"/>
    <w:next w:val="SingleTxt"/>
    <w:qFormat/>
    <w:rsid w:val="00F270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AgendaTitleH2">
    <w:name w:val="Agenda_Title_H2"/>
    <w:basedOn w:val="TitleH1"/>
    <w:next w:val="Normal"/>
    <w:qFormat/>
    <w:rsid w:val="00F27029"/>
    <w:pPr>
      <w:keepNext/>
      <w:keepLines/>
      <w:spacing w:line="240" w:lineRule="exact"/>
      <w:outlineLvl w:val="1"/>
    </w:pPr>
    <w:rPr>
      <w:sz w:val="20"/>
    </w:rPr>
  </w:style>
  <w:style w:type="paragraph" w:customStyle="1" w:styleId="Bullet1">
    <w:name w:val="Bullet 1"/>
    <w:basedOn w:val="Normal"/>
    <w:qFormat/>
    <w:rsid w:val="00F27029"/>
    <w:pPr>
      <w:numPr>
        <w:numId w:val="1"/>
      </w:numPr>
      <w:spacing w:after="120"/>
      <w:ind w:right="1267"/>
      <w:jc w:val="both"/>
    </w:pPr>
  </w:style>
  <w:style w:type="paragraph" w:customStyle="1" w:styleId="Bullet2">
    <w:name w:val="Bullet 2"/>
    <w:basedOn w:val="Normal"/>
    <w:qFormat/>
    <w:rsid w:val="00F27029"/>
    <w:pPr>
      <w:numPr>
        <w:numId w:val="2"/>
      </w:numPr>
      <w:spacing w:after="120"/>
      <w:ind w:right="1267"/>
      <w:jc w:val="both"/>
    </w:pPr>
  </w:style>
  <w:style w:type="paragraph" w:customStyle="1" w:styleId="Bullet3">
    <w:name w:val="Bullet 3"/>
    <w:basedOn w:val="SingleTxt"/>
    <w:qFormat/>
    <w:rsid w:val="00F2702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F27029"/>
    <w:pPr>
      <w:spacing w:before="240"/>
    </w:pPr>
    <w:rPr>
      <w:szCs w:val="20"/>
    </w:rPr>
  </w:style>
  <w:style w:type="character" w:styleId="EndnoteReference">
    <w:name w:val="endnote reference"/>
    <w:basedOn w:val="DefaultParagraphFont"/>
    <w:uiPriority w:val="1"/>
    <w:semiHidden/>
    <w:rsid w:val="00F2702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F27029"/>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F27029"/>
    <w:rPr>
      <w:rFonts w:ascii="Times New Roman" w:hAnsi="Times New Roman"/>
      <w:spacing w:val="5"/>
      <w:w w:val="104"/>
      <w:kern w:val="14"/>
      <w:sz w:val="17"/>
      <w:szCs w:val="20"/>
      <w:lang w:val="ru-RU"/>
    </w:rPr>
  </w:style>
  <w:style w:type="paragraph" w:styleId="Footer">
    <w:name w:val="footer"/>
    <w:basedOn w:val="Normal"/>
    <w:link w:val="FooterChar"/>
    <w:uiPriority w:val="2"/>
    <w:unhideWhenUsed/>
    <w:rsid w:val="00F27029"/>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F27029"/>
    <w:rPr>
      <w:rFonts w:ascii="Times New Roman" w:hAnsi="Times New Roman"/>
      <w:b/>
      <w:sz w:val="17"/>
      <w:lang w:val="ru-RU"/>
    </w:rPr>
  </w:style>
  <w:style w:type="character" w:styleId="FootnoteReference">
    <w:name w:val="footnote reference"/>
    <w:basedOn w:val="DefaultParagraphFont"/>
    <w:uiPriority w:val="1"/>
    <w:semiHidden/>
    <w:rsid w:val="00F2702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F27029"/>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F27029"/>
    <w:rPr>
      <w:rFonts w:ascii="Times New Roman" w:hAnsi="Times New Roman"/>
      <w:spacing w:val="5"/>
      <w:w w:val="104"/>
      <w:kern w:val="14"/>
      <w:sz w:val="17"/>
      <w:szCs w:val="20"/>
      <w:lang w:val="ru-RU"/>
    </w:rPr>
  </w:style>
  <w:style w:type="paragraph" w:styleId="Header">
    <w:name w:val="header"/>
    <w:basedOn w:val="Normal"/>
    <w:link w:val="HeaderChar"/>
    <w:uiPriority w:val="2"/>
    <w:rsid w:val="00F27029"/>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F27029"/>
    <w:rPr>
      <w:rFonts w:ascii="Times New Roman" w:hAnsi="Times New Roman"/>
      <w:sz w:val="17"/>
      <w:lang w:val="ru-RU"/>
    </w:rPr>
  </w:style>
  <w:style w:type="character" w:customStyle="1" w:styleId="Heading1Char">
    <w:name w:val="Heading 1 Char"/>
    <w:basedOn w:val="DefaultParagraphFont"/>
    <w:link w:val="Heading1"/>
    <w:uiPriority w:val="9"/>
    <w:rsid w:val="00F27029"/>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uiPriority w:val="9"/>
    <w:rsid w:val="00F27029"/>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uiPriority w:val="9"/>
    <w:rsid w:val="00F27029"/>
    <w:rPr>
      <w:rFonts w:ascii="Arial" w:eastAsiaTheme="majorEastAsia" w:hAnsi="Arial" w:cstheme="majorBidi"/>
      <w:b/>
      <w:bCs/>
      <w:spacing w:val="4"/>
      <w:w w:val="103"/>
      <w:kern w:val="14"/>
      <w:sz w:val="26"/>
      <w:lang w:val="ru-RU"/>
    </w:rPr>
  </w:style>
  <w:style w:type="paragraph" w:styleId="ListContinue">
    <w:name w:val="List Continue"/>
    <w:basedOn w:val="Normal"/>
    <w:uiPriority w:val="99"/>
    <w:semiHidden/>
    <w:rsid w:val="00F27029"/>
    <w:pPr>
      <w:spacing w:after="120"/>
      <w:ind w:left="360"/>
      <w:contextualSpacing/>
    </w:pPr>
  </w:style>
  <w:style w:type="paragraph" w:styleId="ListContinue2">
    <w:name w:val="List Continue 2"/>
    <w:basedOn w:val="Normal"/>
    <w:next w:val="Normal"/>
    <w:uiPriority w:val="99"/>
    <w:rsid w:val="00F27029"/>
    <w:pPr>
      <w:numPr>
        <w:numId w:val="4"/>
      </w:numPr>
      <w:tabs>
        <w:tab w:val="left" w:pos="792"/>
      </w:tabs>
      <w:spacing w:after="120"/>
    </w:pPr>
  </w:style>
  <w:style w:type="paragraph" w:styleId="ListNumber">
    <w:name w:val="List Number"/>
    <w:basedOn w:val="H1"/>
    <w:next w:val="Normal"/>
    <w:uiPriority w:val="99"/>
    <w:rsid w:val="00F27029"/>
    <w:pPr>
      <w:numPr>
        <w:numId w:val="5"/>
      </w:numPr>
      <w:contextualSpacing/>
    </w:pPr>
  </w:style>
  <w:style w:type="paragraph" w:styleId="ListNumber2">
    <w:name w:val="List Number 2"/>
    <w:basedOn w:val="H23"/>
    <w:next w:val="Normal"/>
    <w:uiPriority w:val="99"/>
    <w:rsid w:val="00F27029"/>
    <w:pPr>
      <w:numPr>
        <w:numId w:val="6"/>
      </w:numPr>
      <w:tabs>
        <w:tab w:val="left" w:pos="648"/>
      </w:tabs>
      <w:contextualSpacing/>
    </w:pPr>
  </w:style>
  <w:style w:type="paragraph" w:styleId="ListNumber3">
    <w:name w:val="List Number 3"/>
    <w:basedOn w:val="H23"/>
    <w:next w:val="Normal"/>
    <w:uiPriority w:val="99"/>
    <w:rsid w:val="00F27029"/>
    <w:pPr>
      <w:numPr>
        <w:numId w:val="7"/>
      </w:numPr>
      <w:tabs>
        <w:tab w:val="left" w:pos="922"/>
      </w:tabs>
      <w:contextualSpacing/>
    </w:pPr>
  </w:style>
  <w:style w:type="paragraph" w:styleId="ListNumber4">
    <w:name w:val="List Number 4"/>
    <w:basedOn w:val="Normal"/>
    <w:uiPriority w:val="99"/>
    <w:rsid w:val="00F27029"/>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uiPriority w:val="99"/>
    <w:rsid w:val="00F27029"/>
    <w:pPr>
      <w:numPr>
        <w:numId w:val="9"/>
      </w:numPr>
      <w:tabs>
        <w:tab w:val="left" w:pos="1498"/>
      </w:tabs>
      <w:contextualSpacing/>
    </w:pPr>
  </w:style>
  <w:style w:type="paragraph" w:styleId="NoSpacing">
    <w:name w:val="No Spacing"/>
    <w:uiPriority w:val="1"/>
    <w:rsid w:val="00F27029"/>
    <w:pPr>
      <w:spacing w:after="0" w:line="240" w:lineRule="auto"/>
    </w:pPr>
    <w:rPr>
      <w:rFonts w:ascii="Times New Roman" w:hAnsi="Times New Roman"/>
      <w:spacing w:val="4"/>
      <w:w w:val="103"/>
      <w:kern w:val="14"/>
      <w:sz w:val="20"/>
      <w:lang w:val="en-US"/>
    </w:rPr>
  </w:style>
  <w:style w:type="paragraph" w:customStyle="1" w:styleId="Original">
    <w:name w:val="Original"/>
    <w:basedOn w:val="Normal"/>
    <w:next w:val="Normal"/>
    <w:qFormat/>
    <w:rsid w:val="00F27029"/>
    <w:rPr>
      <w:szCs w:val="20"/>
    </w:rPr>
  </w:style>
  <w:style w:type="paragraph" w:customStyle="1" w:styleId="Publication">
    <w:name w:val="Publication"/>
    <w:basedOn w:val="Normal"/>
    <w:next w:val="Normal"/>
    <w:qFormat/>
    <w:rsid w:val="00F27029"/>
  </w:style>
  <w:style w:type="paragraph" w:customStyle="1" w:styleId="ReleaseDate">
    <w:name w:val="ReleaseDate"/>
    <w:basedOn w:val="Normal"/>
    <w:next w:val="Normal"/>
    <w:qFormat/>
    <w:rsid w:val="00F27029"/>
    <w:rPr>
      <w:szCs w:val="20"/>
    </w:rPr>
  </w:style>
  <w:style w:type="paragraph" w:customStyle="1" w:styleId="Small">
    <w:name w:val="Small"/>
    <w:basedOn w:val="Normal"/>
    <w:next w:val="Normal"/>
    <w:qFormat/>
    <w:rsid w:val="00F27029"/>
    <w:pPr>
      <w:tabs>
        <w:tab w:val="right" w:pos="9965"/>
      </w:tabs>
      <w:spacing w:line="210" w:lineRule="exact"/>
    </w:pPr>
    <w:rPr>
      <w:spacing w:val="5"/>
      <w:w w:val="104"/>
      <w:sz w:val="17"/>
    </w:rPr>
  </w:style>
  <w:style w:type="paragraph" w:customStyle="1" w:styleId="SmallX">
    <w:name w:val="SmallX"/>
    <w:basedOn w:val="Small"/>
    <w:next w:val="Normal"/>
    <w:qFormat/>
    <w:rsid w:val="00F27029"/>
    <w:pPr>
      <w:spacing w:line="180" w:lineRule="exact"/>
      <w:jc w:val="right"/>
    </w:pPr>
    <w:rPr>
      <w:spacing w:val="6"/>
      <w:w w:val="106"/>
      <w:sz w:val="14"/>
    </w:rPr>
  </w:style>
  <w:style w:type="paragraph" w:customStyle="1" w:styleId="TitleHCH">
    <w:name w:val="Title_H_CH"/>
    <w:basedOn w:val="HCh"/>
    <w:next w:val="SingleTxt"/>
    <w:qFormat/>
    <w:rsid w:val="00F270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szCs w:val="20"/>
    </w:rPr>
  </w:style>
  <w:style w:type="paragraph" w:customStyle="1" w:styleId="TitleH2">
    <w:name w:val="Title_H2"/>
    <w:basedOn w:val="H23"/>
    <w:qFormat/>
    <w:rsid w:val="00F270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XLarge">
    <w:name w:val="XLarge"/>
    <w:basedOn w:val="HM"/>
    <w:qFormat/>
    <w:rsid w:val="00F27029"/>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character" w:styleId="CommentReference">
    <w:name w:val="annotation reference"/>
    <w:basedOn w:val="DefaultParagraphFont"/>
    <w:uiPriority w:val="99"/>
    <w:semiHidden/>
    <w:unhideWhenUsed/>
    <w:rsid w:val="005C1D79"/>
    <w:rPr>
      <w:sz w:val="16"/>
      <w:szCs w:val="16"/>
    </w:rPr>
  </w:style>
  <w:style w:type="paragraph" w:styleId="CommentText">
    <w:name w:val="annotation text"/>
    <w:basedOn w:val="Normal"/>
    <w:link w:val="CommentTextChar"/>
    <w:uiPriority w:val="99"/>
    <w:semiHidden/>
    <w:unhideWhenUsed/>
    <w:rsid w:val="005C1D79"/>
    <w:pPr>
      <w:spacing w:line="240" w:lineRule="auto"/>
    </w:pPr>
    <w:rPr>
      <w:szCs w:val="20"/>
    </w:rPr>
  </w:style>
  <w:style w:type="character" w:customStyle="1" w:styleId="CommentTextChar">
    <w:name w:val="Comment Text Char"/>
    <w:basedOn w:val="DefaultParagraphFont"/>
    <w:link w:val="CommentText"/>
    <w:uiPriority w:val="99"/>
    <w:semiHidden/>
    <w:rsid w:val="005C1D79"/>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5C1D79"/>
    <w:rPr>
      <w:b/>
      <w:bCs/>
    </w:rPr>
  </w:style>
  <w:style w:type="character" w:customStyle="1" w:styleId="CommentSubjectChar">
    <w:name w:val="Comment Subject Char"/>
    <w:basedOn w:val="CommentTextChar"/>
    <w:link w:val="CommentSubject"/>
    <w:uiPriority w:val="99"/>
    <w:semiHidden/>
    <w:rsid w:val="005C1D79"/>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E878A3"/>
    <w:rPr>
      <w:color w:val="0000FF" w:themeColor="hyperlink"/>
      <w:u w:val="none"/>
    </w:rPr>
  </w:style>
  <w:style w:type="character" w:styleId="FollowedHyperlink">
    <w:name w:val="FollowedHyperlink"/>
    <w:basedOn w:val="DefaultParagraphFont"/>
    <w:uiPriority w:val="99"/>
    <w:semiHidden/>
    <w:unhideWhenUsed/>
    <w:rsid w:val="00E878A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ru/CEDAW/C/MDA/CO/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ru/CEDAW/C/MDA/CO/4&#8211;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EA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D089-75C8-49F4-9C0B-500515A9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8300</Words>
  <Characters>47313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Kananykina</dc:creator>
  <cp:lastModifiedBy>Tatiana Chistova</cp:lastModifiedBy>
  <cp:revision>5</cp:revision>
  <cp:lastPrinted>2017-06-07T14:14:00Z</cp:lastPrinted>
  <dcterms:created xsi:type="dcterms:W3CDTF">2017-06-07T13:54:00Z</dcterms:created>
  <dcterms:modified xsi:type="dcterms:W3CDTF">2017-06-07T14:14:00Z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1704570R</vt:lpwstr>
  </property>
  <property fmtid="{D5CDD505-2E9C-101B-9397-08002B2CF9AE}" pid="3" name="ODSRefJobNo">
    <vt:lpwstr>1707474R</vt:lpwstr>
  </property>
  <property fmtid="{D5CDD505-2E9C-101B-9397-08002B2CF9AE}" pid="4" name="Symbol1">
    <vt:lpwstr>CEDAW/C/66/D/58/2013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Title1">
    <vt:lpwstr>		Мнения, принятые Комитетом по сообщению № 58/2013*, ** согласно пункту 3 статьи 7 _x000b_Факультативного протокола _x000d__x000d__x000d_</vt:lpwstr>
  </property>
</Properties>
</file>