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C852" w14:textId="77777777" w:rsidR="00676F79" w:rsidRDefault="00676F79" w:rsidP="00676F79">
      <w:pPr>
        <w:spacing w:line="240" w:lineRule="auto"/>
        <w:jc w:val="left"/>
        <w:rPr>
          <w:szCs w:val="2"/>
        </w:rPr>
        <w:sectPr w:rsidR="00676F79" w:rsidSect="00B8385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18AE774B" w14:textId="77777777" w:rsidR="00B8385F" w:rsidRPr="00B8385F" w:rsidRDefault="00B8385F" w:rsidP="00B8385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8385F">
        <w:rPr>
          <w:rtl/>
        </w:rPr>
        <w:t xml:space="preserve">اللجنة المعنية بالقضاء على التمييز ضد المرأة </w:t>
      </w:r>
    </w:p>
    <w:p w14:paraId="782325F3" w14:textId="0DDBBAE0" w:rsidR="00B8385F" w:rsidRPr="00B8385F" w:rsidRDefault="00B8385F" w:rsidP="00B8385F">
      <w:pPr>
        <w:pStyle w:val="SingleTxt"/>
        <w:spacing w:after="0" w:line="120" w:lineRule="exact"/>
        <w:rPr>
          <w:b/>
          <w:bCs/>
          <w:sz w:val="10"/>
          <w:rtl/>
        </w:rPr>
      </w:pPr>
    </w:p>
    <w:p w14:paraId="419CCA30" w14:textId="019CE7A7" w:rsidR="00B8385F" w:rsidRDefault="00B8385F" w:rsidP="00B8385F">
      <w:pPr>
        <w:pStyle w:val="SingleTxt"/>
        <w:spacing w:after="0" w:line="120" w:lineRule="exact"/>
        <w:rPr>
          <w:b/>
          <w:bCs/>
          <w:sz w:val="10"/>
          <w:rtl/>
        </w:rPr>
      </w:pPr>
    </w:p>
    <w:p w14:paraId="7B6FA0F2" w14:textId="77777777" w:rsidR="00C20BD4" w:rsidRPr="00B8385F" w:rsidRDefault="00C20BD4" w:rsidP="00B8385F">
      <w:pPr>
        <w:pStyle w:val="SingleTxt"/>
        <w:spacing w:after="0" w:line="120" w:lineRule="exact"/>
        <w:rPr>
          <w:b/>
          <w:bCs/>
          <w:sz w:val="10"/>
          <w:rtl/>
        </w:rPr>
      </w:pPr>
    </w:p>
    <w:p w14:paraId="0863E098" w14:textId="20B6270E" w:rsidR="004971A8" w:rsidRPr="004971A8" w:rsidRDefault="004971A8" w:rsidP="004971A8">
      <w:pPr>
        <w:framePr w:w="9792" w:h="432" w:hSpace="180" w:wrap="notBeside" w:hAnchor="page" w:x="1196" w:yAlign="bottom"/>
        <w:spacing w:line="240" w:lineRule="auto"/>
        <w:rPr>
          <w:szCs w:val="6"/>
          <w:rtl/>
        </w:rPr>
      </w:pPr>
      <w:r w:rsidRPr="004971A8">
        <w:rPr>
          <w:noProof/>
          <w:szCs w:val="6"/>
          <w:rtl/>
          <w:lang w:val="ar-SA"/>
        </w:rPr>
        <mc:AlternateContent>
          <mc:Choice Requires="wps">
            <w:drawing>
              <wp:anchor distT="0" distB="0" distL="114300" distR="114300" simplePos="0" relativeHeight="251662336" behindDoc="0" locked="0" layoutInCell="1" allowOverlap="1" wp14:anchorId="070513E3" wp14:editId="42FEDB4A">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3B7E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AABFB91" w14:textId="138ABDA9" w:rsidR="004971A8" w:rsidRDefault="004971A8" w:rsidP="004971A8">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4971A8">
        <w:rPr>
          <w:sz w:val="17"/>
          <w:szCs w:val="24"/>
          <w:rtl/>
        </w:rPr>
        <w:t xml:space="preserve">اعتمدتها اللجنة في دورتها التاسعة والستين (19 شباط/فبراير </w:t>
      </w:r>
      <w:r w:rsidR="005B7AC2">
        <w:rPr>
          <w:rFonts w:hint="cs"/>
          <w:sz w:val="17"/>
          <w:szCs w:val="24"/>
          <w:rtl/>
        </w:rPr>
        <w:t>-</w:t>
      </w:r>
      <w:r w:rsidRPr="004971A8">
        <w:rPr>
          <w:sz w:val="17"/>
          <w:szCs w:val="24"/>
          <w:rtl/>
        </w:rPr>
        <w:t xml:space="preserve"> 9 آذار/مارس 2018).</w:t>
      </w:r>
    </w:p>
    <w:p w14:paraId="7895547D" w14:textId="597E0D54" w:rsidR="004971A8" w:rsidRPr="004971A8" w:rsidRDefault="004971A8" w:rsidP="004971A8">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005B7AC2" w:rsidRPr="005B7AC2">
        <w:rPr>
          <w:sz w:val="17"/>
          <w:szCs w:val="24"/>
          <w:rtl/>
        </w:rPr>
        <w:t xml:space="preserve">شارك أعضاء اللجنة التالية أسماؤهم في النظر في البلاغ الحالي: عائشة فريدة أجار، </w:t>
      </w:r>
      <w:proofErr w:type="spellStart"/>
      <w:r w:rsidR="005B7AC2" w:rsidRPr="005B7AC2">
        <w:rPr>
          <w:sz w:val="17"/>
          <w:szCs w:val="24"/>
          <w:rtl/>
        </w:rPr>
        <w:t>وغلاديس</w:t>
      </w:r>
      <w:proofErr w:type="spellEnd"/>
      <w:r w:rsidR="005B7AC2" w:rsidRPr="005B7AC2">
        <w:rPr>
          <w:sz w:val="17"/>
          <w:szCs w:val="24"/>
          <w:rtl/>
        </w:rPr>
        <w:t xml:space="preserve"> أكوستا </w:t>
      </w:r>
      <w:proofErr w:type="spellStart"/>
      <w:r w:rsidR="005B7AC2" w:rsidRPr="005B7AC2">
        <w:rPr>
          <w:sz w:val="17"/>
          <w:szCs w:val="24"/>
          <w:rtl/>
        </w:rPr>
        <w:t>فارغاس</w:t>
      </w:r>
      <w:proofErr w:type="spellEnd"/>
      <w:r w:rsidR="005B7AC2" w:rsidRPr="005B7AC2">
        <w:rPr>
          <w:sz w:val="17"/>
          <w:szCs w:val="24"/>
          <w:rtl/>
        </w:rPr>
        <w:t xml:space="preserve">، ونيكول </w:t>
      </w:r>
      <w:proofErr w:type="spellStart"/>
      <w:r w:rsidR="005B7AC2" w:rsidRPr="005B7AC2">
        <w:rPr>
          <w:sz w:val="17"/>
          <w:szCs w:val="24"/>
          <w:rtl/>
        </w:rPr>
        <w:t>أميلين</w:t>
      </w:r>
      <w:proofErr w:type="spellEnd"/>
      <w:r w:rsidR="005B7AC2" w:rsidRPr="005B7AC2">
        <w:rPr>
          <w:sz w:val="17"/>
          <w:szCs w:val="24"/>
          <w:rtl/>
        </w:rPr>
        <w:t xml:space="preserve">، وغونار </w:t>
      </w:r>
      <w:proofErr w:type="spellStart"/>
      <w:r w:rsidR="005B7AC2" w:rsidRPr="005B7AC2">
        <w:rPr>
          <w:sz w:val="17"/>
          <w:szCs w:val="24"/>
          <w:rtl/>
        </w:rPr>
        <w:t>بيرغبي</w:t>
      </w:r>
      <w:proofErr w:type="spellEnd"/>
      <w:r w:rsidR="005B7AC2" w:rsidRPr="005B7AC2">
        <w:rPr>
          <w:sz w:val="17"/>
          <w:szCs w:val="24"/>
          <w:rtl/>
        </w:rPr>
        <w:t xml:space="preserve">، وماريون </w:t>
      </w:r>
      <w:proofErr w:type="spellStart"/>
      <w:r w:rsidR="005B7AC2" w:rsidRPr="005B7AC2">
        <w:rPr>
          <w:sz w:val="17"/>
          <w:szCs w:val="24"/>
          <w:rtl/>
        </w:rPr>
        <w:t>بيثيل</w:t>
      </w:r>
      <w:proofErr w:type="spellEnd"/>
      <w:r w:rsidR="005B7AC2" w:rsidRPr="005B7AC2">
        <w:rPr>
          <w:sz w:val="17"/>
          <w:szCs w:val="24"/>
          <w:rtl/>
        </w:rPr>
        <w:t xml:space="preserve">، ولويزة </w:t>
      </w:r>
      <w:proofErr w:type="spellStart"/>
      <w:r w:rsidR="005B7AC2" w:rsidRPr="005B7AC2">
        <w:rPr>
          <w:sz w:val="17"/>
          <w:szCs w:val="24"/>
          <w:rtl/>
        </w:rPr>
        <w:t>شعلال</w:t>
      </w:r>
      <w:proofErr w:type="spellEnd"/>
      <w:r w:rsidR="005B7AC2" w:rsidRPr="005B7AC2">
        <w:rPr>
          <w:sz w:val="17"/>
          <w:szCs w:val="24"/>
          <w:rtl/>
        </w:rPr>
        <w:t xml:space="preserve">، ونائلة جبر، وهيلاري </w:t>
      </w:r>
      <w:proofErr w:type="spellStart"/>
      <w:r w:rsidR="005B7AC2" w:rsidRPr="005B7AC2">
        <w:rPr>
          <w:sz w:val="17"/>
          <w:szCs w:val="24"/>
          <w:rtl/>
        </w:rPr>
        <w:t>غبيديماه</w:t>
      </w:r>
      <w:proofErr w:type="spellEnd"/>
      <w:r w:rsidR="005B7AC2" w:rsidRPr="005B7AC2">
        <w:rPr>
          <w:sz w:val="17"/>
          <w:szCs w:val="24"/>
          <w:rtl/>
        </w:rPr>
        <w:t xml:space="preserve">، ونهلة حيدر، وروث </w:t>
      </w:r>
      <w:proofErr w:type="spellStart"/>
      <w:r w:rsidR="005B7AC2" w:rsidRPr="005B7AC2">
        <w:rPr>
          <w:sz w:val="17"/>
          <w:szCs w:val="24"/>
          <w:rtl/>
        </w:rPr>
        <w:t>هالبرن</w:t>
      </w:r>
      <w:proofErr w:type="spellEnd"/>
      <w:r w:rsidR="005B7AC2" w:rsidRPr="005B7AC2">
        <w:rPr>
          <w:sz w:val="17"/>
          <w:szCs w:val="24"/>
          <w:rtl/>
        </w:rPr>
        <w:t xml:space="preserve"> </w:t>
      </w:r>
      <w:r w:rsidR="005B7AC2">
        <w:rPr>
          <w:rFonts w:hint="cs"/>
          <w:sz w:val="17"/>
          <w:szCs w:val="24"/>
          <w:rtl/>
        </w:rPr>
        <w:t>-</w:t>
      </w:r>
      <w:r w:rsidR="005B7AC2" w:rsidRPr="005B7AC2">
        <w:rPr>
          <w:sz w:val="17"/>
          <w:szCs w:val="24"/>
          <w:rtl/>
        </w:rPr>
        <w:t xml:space="preserve"> كداري، </w:t>
      </w:r>
      <w:proofErr w:type="spellStart"/>
      <w:r w:rsidR="005B7AC2" w:rsidRPr="005B7AC2">
        <w:rPr>
          <w:sz w:val="17"/>
          <w:szCs w:val="24"/>
          <w:rtl/>
        </w:rPr>
        <w:t>ويوكو</w:t>
      </w:r>
      <w:proofErr w:type="spellEnd"/>
      <w:r w:rsidR="005B7AC2" w:rsidRPr="005B7AC2">
        <w:rPr>
          <w:sz w:val="17"/>
          <w:szCs w:val="24"/>
          <w:rtl/>
        </w:rPr>
        <w:t xml:space="preserve"> </w:t>
      </w:r>
      <w:proofErr w:type="spellStart"/>
      <w:r w:rsidR="005B7AC2" w:rsidRPr="005B7AC2">
        <w:rPr>
          <w:sz w:val="17"/>
          <w:szCs w:val="24"/>
          <w:rtl/>
        </w:rPr>
        <w:t>هاياشي</w:t>
      </w:r>
      <w:proofErr w:type="spellEnd"/>
      <w:r w:rsidR="005B7AC2" w:rsidRPr="005B7AC2">
        <w:rPr>
          <w:sz w:val="17"/>
          <w:szCs w:val="24"/>
          <w:rtl/>
        </w:rPr>
        <w:t xml:space="preserve">، وليليان </w:t>
      </w:r>
      <w:proofErr w:type="spellStart"/>
      <w:r w:rsidR="005B7AC2" w:rsidRPr="005B7AC2">
        <w:rPr>
          <w:sz w:val="17"/>
          <w:szCs w:val="24"/>
          <w:rtl/>
        </w:rPr>
        <w:t>هوفميستر</w:t>
      </w:r>
      <w:proofErr w:type="spellEnd"/>
      <w:r w:rsidR="005B7AC2" w:rsidRPr="005B7AC2">
        <w:rPr>
          <w:sz w:val="17"/>
          <w:szCs w:val="24"/>
          <w:rtl/>
        </w:rPr>
        <w:t xml:space="preserve">، وعصمت جاهان، وداليا </w:t>
      </w:r>
      <w:proofErr w:type="spellStart"/>
      <w:r w:rsidR="005B7AC2" w:rsidRPr="005B7AC2">
        <w:rPr>
          <w:sz w:val="17"/>
          <w:szCs w:val="24"/>
          <w:rtl/>
        </w:rPr>
        <w:t>لينارتي</w:t>
      </w:r>
      <w:proofErr w:type="spellEnd"/>
      <w:r w:rsidR="005B7AC2" w:rsidRPr="005B7AC2">
        <w:rPr>
          <w:sz w:val="17"/>
          <w:szCs w:val="24"/>
          <w:rtl/>
        </w:rPr>
        <w:t xml:space="preserve">، </w:t>
      </w:r>
      <w:proofErr w:type="spellStart"/>
      <w:r w:rsidR="005B7AC2" w:rsidRPr="005B7AC2">
        <w:rPr>
          <w:sz w:val="17"/>
          <w:szCs w:val="24"/>
          <w:rtl/>
        </w:rPr>
        <w:t>وروزاريو</w:t>
      </w:r>
      <w:proofErr w:type="spellEnd"/>
      <w:r w:rsidR="005B7AC2" w:rsidRPr="005B7AC2">
        <w:rPr>
          <w:sz w:val="17"/>
          <w:szCs w:val="24"/>
          <w:rtl/>
        </w:rPr>
        <w:t xml:space="preserve"> </w:t>
      </w:r>
      <w:proofErr w:type="spellStart"/>
      <w:r w:rsidR="005B7AC2" w:rsidRPr="005B7AC2">
        <w:rPr>
          <w:sz w:val="17"/>
          <w:szCs w:val="24"/>
          <w:rtl/>
        </w:rPr>
        <w:t>مانالو</w:t>
      </w:r>
      <w:proofErr w:type="spellEnd"/>
      <w:r w:rsidR="005B7AC2" w:rsidRPr="005B7AC2">
        <w:rPr>
          <w:sz w:val="17"/>
          <w:szCs w:val="24"/>
          <w:rtl/>
        </w:rPr>
        <w:t xml:space="preserve">، وليا </w:t>
      </w:r>
      <w:proofErr w:type="spellStart"/>
      <w:r w:rsidR="005B7AC2" w:rsidRPr="005B7AC2">
        <w:rPr>
          <w:sz w:val="17"/>
          <w:szCs w:val="24"/>
          <w:rtl/>
        </w:rPr>
        <w:t>نادارايا</w:t>
      </w:r>
      <w:proofErr w:type="spellEnd"/>
      <w:r w:rsidR="005B7AC2" w:rsidRPr="005B7AC2">
        <w:rPr>
          <w:sz w:val="17"/>
          <w:szCs w:val="24"/>
          <w:rtl/>
        </w:rPr>
        <w:t xml:space="preserve">، وأرونا </w:t>
      </w:r>
      <w:proofErr w:type="spellStart"/>
      <w:r w:rsidR="005B7AC2" w:rsidRPr="005B7AC2">
        <w:rPr>
          <w:sz w:val="17"/>
          <w:szCs w:val="24"/>
          <w:rtl/>
        </w:rPr>
        <w:t>ديفي</w:t>
      </w:r>
      <w:proofErr w:type="spellEnd"/>
      <w:r w:rsidR="005B7AC2" w:rsidRPr="005B7AC2">
        <w:rPr>
          <w:sz w:val="17"/>
          <w:szCs w:val="24"/>
          <w:rtl/>
        </w:rPr>
        <w:t xml:space="preserve"> نارين، وبندانا رانا، </w:t>
      </w:r>
      <w:proofErr w:type="spellStart"/>
      <w:r w:rsidR="005B7AC2" w:rsidRPr="005B7AC2">
        <w:rPr>
          <w:sz w:val="17"/>
          <w:szCs w:val="24"/>
          <w:rtl/>
        </w:rPr>
        <w:t>وباتريشا</w:t>
      </w:r>
      <w:proofErr w:type="spellEnd"/>
      <w:r w:rsidR="005B7AC2" w:rsidRPr="005B7AC2">
        <w:rPr>
          <w:sz w:val="17"/>
          <w:szCs w:val="24"/>
          <w:rtl/>
        </w:rPr>
        <w:t xml:space="preserve"> </w:t>
      </w:r>
      <w:proofErr w:type="spellStart"/>
      <w:r w:rsidR="005B7AC2" w:rsidRPr="005B7AC2">
        <w:rPr>
          <w:sz w:val="17"/>
          <w:szCs w:val="24"/>
          <w:rtl/>
        </w:rPr>
        <w:t>شولز</w:t>
      </w:r>
      <w:proofErr w:type="spellEnd"/>
      <w:r w:rsidR="005B7AC2" w:rsidRPr="005B7AC2">
        <w:rPr>
          <w:sz w:val="17"/>
          <w:szCs w:val="24"/>
          <w:rtl/>
        </w:rPr>
        <w:t xml:space="preserve">، </w:t>
      </w:r>
      <w:proofErr w:type="spellStart"/>
      <w:r w:rsidR="005B7AC2" w:rsidRPr="005B7AC2">
        <w:rPr>
          <w:sz w:val="17"/>
          <w:szCs w:val="24"/>
          <w:rtl/>
        </w:rPr>
        <w:t>ووينيان</w:t>
      </w:r>
      <w:proofErr w:type="spellEnd"/>
      <w:r w:rsidR="005B7AC2" w:rsidRPr="005B7AC2">
        <w:rPr>
          <w:sz w:val="17"/>
          <w:szCs w:val="24"/>
          <w:rtl/>
        </w:rPr>
        <w:t xml:space="preserve"> </w:t>
      </w:r>
      <w:proofErr w:type="spellStart"/>
      <w:r w:rsidR="005B7AC2" w:rsidRPr="005B7AC2">
        <w:rPr>
          <w:sz w:val="17"/>
          <w:szCs w:val="24"/>
          <w:rtl/>
        </w:rPr>
        <w:t>سونغ</w:t>
      </w:r>
      <w:proofErr w:type="spellEnd"/>
      <w:r w:rsidR="005B7AC2" w:rsidRPr="005B7AC2">
        <w:rPr>
          <w:sz w:val="17"/>
          <w:szCs w:val="24"/>
          <w:rtl/>
        </w:rPr>
        <w:t>، وعائشة فال فرجس.</w:t>
      </w:r>
    </w:p>
    <w:p w14:paraId="7773D3D5" w14:textId="40282247" w:rsidR="00B8385F" w:rsidRPr="00B8385F" w:rsidRDefault="00B8385F" w:rsidP="00E94F4F">
      <w:pPr>
        <w:pStyle w:val="TitleH1"/>
        <w:rPr>
          <w:rtl/>
        </w:rPr>
      </w:pPr>
      <w:r>
        <w:rPr>
          <w:rtl/>
        </w:rPr>
        <w:tab/>
      </w:r>
      <w:r>
        <w:rPr>
          <w:rtl/>
        </w:rPr>
        <w:tab/>
      </w:r>
      <w:r w:rsidRPr="00B8385F">
        <w:rPr>
          <w:rtl/>
        </w:rPr>
        <w:t>الآراء التي اعتمدتها اللجنة بموجب المادة 7 (3) من البروتوكول الاختياري بشأن البلاغ رقم 88/2015</w:t>
      </w:r>
      <w:r w:rsidR="00E8762D">
        <w:rPr>
          <w:rFonts w:hint="cs"/>
          <w:rtl/>
        </w:rPr>
        <w:t>*</w:t>
      </w:r>
      <w:r w:rsidRPr="00B8385F">
        <w:rPr>
          <w:rtl/>
        </w:rPr>
        <w:t>،</w:t>
      </w:r>
      <w:r w:rsidR="00E8762D">
        <w:rPr>
          <w:rFonts w:hint="cs"/>
          <w:rtl/>
        </w:rPr>
        <w:t>**</w:t>
      </w:r>
    </w:p>
    <w:p w14:paraId="0D43EB58" w14:textId="2C7855F5" w:rsidR="00676F79" w:rsidRPr="00B8385F" w:rsidRDefault="00676F79" w:rsidP="00B8385F">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190"/>
        <w:gridCol w:w="5130"/>
      </w:tblGrid>
      <w:tr w:rsidR="00A038BA" w14:paraId="589828F9" w14:textId="77777777" w:rsidTr="00EF07F9">
        <w:tc>
          <w:tcPr>
            <w:tcW w:w="2190" w:type="dxa"/>
            <w:shd w:val="clear" w:color="auto" w:fill="auto"/>
          </w:tcPr>
          <w:p w14:paraId="56568C3D" w14:textId="2E11BE0B"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i/>
                <w:iCs/>
                <w:sz w:val="28"/>
                <w:rtl/>
              </w:rPr>
            </w:pPr>
            <w:r w:rsidRPr="00EF07F9">
              <w:rPr>
                <w:rFonts w:ascii="Traditional Arabic" w:hAnsi="Traditional Arabic"/>
                <w:i/>
                <w:iCs/>
                <w:sz w:val="28"/>
                <w:rtl/>
              </w:rPr>
              <w:t>بلاغ مقدم من:</w:t>
            </w:r>
          </w:p>
        </w:tc>
        <w:tc>
          <w:tcPr>
            <w:tcW w:w="5130" w:type="dxa"/>
            <w:shd w:val="clear" w:color="auto" w:fill="auto"/>
          </w:tcPr>
          <w:p w14:paraId="514ED6ED" w14:textId="79B469BC"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sz w:val="28"/>
                <w:rtl/>
              </w:rPr>
            </w:pPr>
            <w:r w:rsidRPr="00EF07F9">
              <w:rPr>
                <w:rFonts w:ascii="Traditional Arabic" w:hAnsi="Traditional Arabic"/>
                <w:sz w:val="28"/>
                <w:rtl/>
              </w:rPr>
              <w:t>س</w:t>
            </w:r>
            <w:r w:rsidRPr="00EF07F9">
              <w:rPr>
                <w:rFonts w:ascii="Traditional Arabic" w:hAnsi="Traditional Arabic"/>
                <w:sz w:val="28"/>
              </w:rPr>
              <w:t>.</w:t>
            </w:r>
            <w:r w:rsidRPr="00EF07F9">
              <w:rPr>
                <w:rFonts w:ascii="Traditional Arabic" w:hAnsi="Traditional Arabic"/>
                <w:sz w:val="28"/>
                <w:rtl/>
              </w:rPr>
              <w:t xml:space="preserve"> (يمثلها المحامي، منظمة المساعدة القانونية للمرأة والطفل)</w:t>
            </w:r>
          </w:p>
        </w:tc>
      </w:tr>
      <w:tr w:rsidR="00A038BA" w14:paraId="6BA7CA91" w14:textId="77777777" w:rsidTr="00EF07F9">
        <w:tc>
          <w:tcPr>
            <w:tcW w:w="2190" w:type="dxa"/>
            <w:shd w:val="clear" w:color="auto" w:fill="auto"/>
          </w:tcPr>
          <w:p w14:paraId="6068C15B" w14:textId="194944EA"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i/>
                <w:iCs/>
                <w:sz w:val="28"/>
                <w:rtl/>
              </w:rPr>
            </w:pPr>
            <w:r w:rsidRPr="00EF07F9">
              <w:rPr>
                <w:rFonts w:ascii="Traditional Arabic" w:hAnsi="Traditional Arabic"/>
                <w:i/>
                <w:iCs/>
                <w:sz w:val="28"/>
                <w:rtl/>
              </w:rPr>
              <w:t>الشخص المدّعي بأنه ضحية:</w:t>
            </w:r>
          </w:p>
        </w:tc>
        <w:tc>
          <w:tcPr>
            <w:tcW w:w="5130" w:type="dxa"/>
            <w:shd w:val="clear" w:color="auto" w:fill="auto"/>
          </w:tcPr>
          <w:p w14:paraId="2DCEA54A" w14:textId="2AE582FA"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sz w:val="28"/>
                <w:rtl/>
              </w:rPr>
            </w:pPr>
            <w:r w:rsidRPr="00EF07F9">
              <w:rPr>
                <w:rFonts w:ascii="Traditional Arabic" w:hAnsi="Traditional Arabic"/>
                <w:sz w:val="28"/>
                <w:rtl/>
              </w:rPr>
              <w:t>صاحبة البلاغ</w:t>
            </w:r>
          </w:p>
        </w:tc>
      </w:tr>
      <w:tr w:rsidR="00A038BA" w14:paraId="552E3D6E" w14:textId="77777777" w:rsidTr="00EF07F9">
        <w:tc>
          <w:tcPr>
            <w:tcW w:w="2190" w:type="dxa"/>
            <w:shd w:val="clear" w:color="auto" w:fill="auto"/>
          </w:tcPr>
          <w:p w14:paraId="1F130FD8" w14:textId="41DE6C9D"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i/>
                <w:iCs/>
                <w:sz w:val="28"/>
                <w:rtl/>
              </w:rPr>
            </w:pPr>
            <w:r w:rsidRPr="00EF07F9">
              <w:rPr>
                <w:rFonts w:ascii="Traditional Arabic" w:hAnsi="Traditional Arabic"/>
                <w:i/>
                <w:iCs/>
                <w:sz w:val="28"/>
                <w:rtl/>
              </w:rPr>
              <w:t>الدولة الطرف:</w:t>
            </w:r>
          </w:p>
        </w:tc>
        <w:tc>
          <w:tcPr>
            <w:tcW w:w="5130" w:type="dxa"/>
            <w:shd w:val="clear" w:color="auto" w:fill="auto"/>
          </w:tcPr>
          <w:p w14:paraId="39538BFD" w14:textId="3961F308"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sz w:val="28"/>
                <w:rtl/>
              </w:rPr>
            </w:pPr>
            <w:r w:rsidRPr="00EF07F9">
              <w:rPr>
                <w:rFonts w:ascii="Traditional Arabic" w:hAnsi="Traditional Arabic"/>
                <w:sz w:val="28"/>
                <w:rtl/>
              </w:rPr>
              <w:t>تيمور</w:t>
            </w:r>
            <w:r w:rsidR="00366589" w:rsidRPr="00EF07F9">
              <w:rPr>
                <w:rFonts w:ascii="Traditional Arabic" w:hAnsi="Traditional Arabic"/>
                <w:sz w:val="28"/>
                <w:rtl/>
              </w:rPr>
              <w:t xml:space="preserve"> </w:t>
            </w:r>
            <w:r w:rsidRPr="00EF07F9">
              <w:rPr>
                <w:rFonts w:ascii="Traditional Arabic" w:hAnsi="Traditional Arabic"/>
                <w:sz w:val="28"/>
                <w:rtl/>
              </w:rPr>
              <w:t>- ليشتي</w:t>
            </w:r>
          </w:p>
        </w:tc>
      </w:tr>
      <w:tr w:rsidR="00A038BA" w14:paraId="3E504AF4" w14:textId="77777777" w:rsidTr="00EF07F9">
        <w:tc>
          <w:tcPr>
            <w:tcW w:w="2190" w:type="dxa"/>
            <w:shd w:val="clear" w:color="auto" w:fill="auto"/>
          </w:tcPr>
          <w:p w14:paraId="69F77A9A" w14:textId="5EB95268"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i/>
                <w:iCs/>
                <w:sz w:val="28"/>
                <w:rtl/>
              </w:rPr>
            </w:pPr>
            <w:r w:rsidRPr="00EF07F9">
              <w:rPr>
                <w:rFonts w:ascii="Traditional Arabic" w:hAnsi="Traditional Arabic"/>
                <w:i/>
                <w:iCs/>
                <w:sz w:val="28"/>
                <w:rtl/>
              </w:rPr>
              <w:t>تاريخ تقديم البلاغ:</w:t>
            </w:r>
          </w:p>
        </w:tc>
        <w:tc>
          <w:tcPr>
            <w:tcW w:w="5130" w:type="dxa"/>
            <w:shd w:val="clear" w:color="auto" w:fill="auto"/>
          </w:tcPr>
          <w:p w14:paraId="56275763" w14:textId="069B5798"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sz w:val="28"/>
                <w:rtl/>
              </w:rPr>
            </w:pPr>
            <w:r w:rsidRPr="00EF07F9">
              <w:rPr>
                <w:rFonts w:ascii="Traditional Arabic" w:hAnsi="Traditional Arabic"/>
                <w:sz w:val="28"/>
                <w:rtl/>
              </w:rPr>
              <w:t>16</w:t>
            </w:r>
            <w:r w:rsidRPr="00EF07F9">
              <w:rPr>
                <w:rFonts w:ascii="Traditional Arabic" w:hAnsi="Traditional Arabic"/>
                <w:sz w:val="28"/>
              </w:rPr>
              <w:t xml:space="preserve"> </w:t>
            </w:r>
            <w:r w:rsidRPr="00EF07F9">
              <w:rPr>
                <w:rFonts w:ascii="Traditional Arabic" w:hAnsi="Traditional Arabic"/>
                <w:sz w:val="28"/>
                <w:rtl/>
              </w:rPr>
              <w:t>شباط/فبراير 2015 (تاريخ تقديم أول بلاغ)</w:t>
            </w:r>
          </w:p>
        </w:tc>
      </w:tr>
      <w:tr w:rsidR="00A038BA" w14:paraId="1E924208" w14:textId="77777777" w:rsidTr="00EF07F9">
        <w:tc>
          <w:tcPr>
            <w:tcW w:w="2190" w:type="dxa"/>
            <w:shd w:val="clear" w:color="auto" w:fill="auto"/>
          </w:tcPr>
          <w:p w14:paraId="29585240" w14:textId="107C26B5"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i/>
                <w:iCs/>
                <w:sz w:val="28"/>
                <w:rtl/>
              </w:rPr>
            </w:pPr>
            <w:r w:rsidRPr="00EF07F9">
              <w:rPr>
                <w:rFonts w:ascii="Traditional Arabic" w:hAnsi="Traditional Arabic"/>
                <w:i/>
                <w:iCs/>
                <w:sz w:val="28"/>
                <w:rtl/>
              </w:rPr>
              <w:t>الجهات الـمُحال إليها:</w:t>
            </w:r>
          </w:p>
        </w:tc>
        <w:tc>
          <w:tcPr>
            <w:tcW w:w="5130" w:type="dxa"/>
            <w:shd w:val="clear" w:color="auto" w:fill="auto"/>
          </w:tcPr>
          <w:p w14:paraId="3C583266" w14:textId="05E5A1FC"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sz w:val="28"/>
                <w:rtl/>
              </w:rPr>
            </w:pPr>
            <w:r w:rsidRPr="00EF07F9">
              <w:rPr>
                <w:rFonts w:ascii="Traditional Arabic" w:hAnsi="Traditional Arabic"/>
                <w:sz w:val="28"/>
                <w:rtl/>
              </w:rPr>
              <w:t>أحيل إلى الدولة الطرف في ١٠ حزيران/يونيه ٢٠١٥ (لم يصدر في شكل وثيقة)</w:t>
            </w:r>
          </w:p>
        </w:tc>
      </w:tr>
      <w:tr w:rsidR="00A038BA" w14:paraId="5A7229B0" w14:textId="77777777" w:rsidTr="00EF07F9">
        <w:tc>
          <w:tcPr>
            <w:tcW w:w="2190" w:type="dxa"/>
            <w:shd w:val="clear" w:color="auto" w:fill="auto"/>
          </w:tcPr>
          <w:p w14:paraId="223B9BC8" w14:textId="68B6388D"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i/>
                <w:iCs/>
                <w:sz w:val="28"/>
                <w:rtl/>
              </w:rPr>
            </w:pPr>
            <w:r w:rsidRPr="00EF07F9">
              <w:rPr>
                <w:rFonts w:ascii="Traditional Arabic" w:hAnsi="Traditional Arabic"/>
                <w:i/>
                <w:iCs/>
                <w:sz w:val="28"/>
                <w:rtl/>
              </w:rPr>
              <w:t>تاريخ اعتماد الآراء:</w:t>
            </w:r>
          </w:p>
        </w:tc>
        <w:tc>
          <w:tcPr>
            <w:tcW w:w="5130" w:type="dxa"/>
            <w:shd w:val="clear" w:color="auto" w:fill="auto"/>
          </w:tcPr>
          <w:p w14:paraId="63D4168E" w14:textId="31A45D7A" w:rsidR="00A038BA" w:rsidRPr="00EF07F9" w:rsidRDefault="00A038BA" w:rsidP="00EF07F9">
            <w:pPr>
              <w:tabs>
                <w:tab w:val="left" w:pos="288"/>
                <w:tab w:val="left" w:pos="576"/>
                <w:tab w:val="left" w:pos="864"/>
                <w:tab w:val="left" w:pos="1152"/>
              </w:tabs>
              <w:spacing w:after="120"/>
              <w:ind w:left="43" w:right="101"/>
              <w:rPr>
                <w:rFonts w:ascii="Traditional Arabic" w:hAnsi="Traditional Arabic"/>
                <w:sz w:val="28"/>
                <w:rtl/>
              </w:rPr>
            </w:pPr>
            <w:r w:rsidRPr="00EF07F9">
              <w:rPr>
                <w:rFonts w:ascii="Traditional Arabic" w:hAnsi="Traditional Arabic"/>
                <w:sz w:val="28"/>
                <w:rtl/>
              </w:rPr>
              <w:t>٢٦ شباط/فبراير ٢٠١٨</w:t>
            </w:r>
          </w:p>
        </w:tc>
      </w:tr>
    </w:tbl>
    <w:p w14:paraId="6AB53911" w14:textId="031BBC69" w:rsidR="00200DD9" w:rsidRPr="00366589" w:rsidRDefault="00200DD9" w:rsidP="00366589">
      <w:pPr>
        <w:pStyle w:val="SingleTxt"/>
        <w:spacing w:after="0" w:line="120" w:lineRule="exact"/>
        <w:rPr>
          <w:sz w:val="10"/>
          <w:rtl/>
        </w:rPr>
      </w:pPr>
    </w:p>
    <w:p w14:paraId="5A17CB5B" w14:textId="5DE13947" w:rsidR="00366589" w:rsidRPr="00366589" w:rsidRDefault="00366589" w:rsidP="00366589">
      <w:pPr>
        <w:pStyle w:val="SingleTxt"/>
        <w:spacing w:after="0" w:line="120" w:lineRule="exact"/>
        <w:rPr>
          <w:sz w:val="10"/>
          <w:rtl/>
        </w:rPr>
      </w:pPr>
    </w:p>
    <w:p w14:paraId="5F4C8FD0" w14:textId="55EDD94C" w:rsidR="00C20BD4" w:rsidRDefault="00C20BD4">
      <w:pPr>
        <w:bidi w:val="0"/>
        <w:spacing w:line="240" w:lineRule="auto"/>
        <w:jc w:val="left"/>
        <w:rPr>
          <w:rtl/>
        </w:rPr>
      </w:pPr>
      <w:r>
        <w:rPr>
          <w:rtl/>
        </w:rPr>
        <w:br w:type="page"/>
      </w:r>
    </w:p>
    <w:p w14:paraId="79A3CDEA" w14:textId="73EE8F3B" w:rsidR="00366589" w:rsidRPr="00EF07F9" w:rsidRDefault="00DE1100" w:rsidP="00B73DB3">
      <w:pPr>
        <w:pStyle w:val="SingleTxt"/>
        <w:rPr>
          <w:rtl/>
        </w:rPr>
      </w:pPr>
      <w:r w:rsidRPr="00EF07F9">
        <w:rPr>
          <w:rtl/>
        </w:rPr>
        <w:lastRenderedPageBreak/>
        <w:t>1</w:t>
      </w:r>
      <w:r w:rsidR="00366589" w:rsidRPr="00EF07F9">
        <w:rPr>
          <w:rtl/>
        </w:rPr>
        <w:t>-١</w:t>
      </w:r>
      <w:r w:rsidRPr="00EF07F9">
        <w:rPr>
          <w:rtl/>
        </w:rPr>
        <w:tab/>
      </w:r>
      <w:r w:rsidR="00366589" w:rsidRPr="005B7AC2">
        <w:rPr>
          <w:spacing w:val="-2"/>
          <w:w w:val="98"/>
          <w:rtl/>
        </w:rPr>
        <w:t>مقدمة البلاغ هي السيدة س.، وهي مواطنة من تيمور - ليشتي، ولدت في عام 1987. وهي تزعم أنها ضحية انتهاك ارتكبته تيمور</w:t>
      </w:r>
      <w:r w:rsidR="00F96F9E" w:rsidRPr="005B7AC2">
        <w:rPr>
          <w:spacing w:val="-2"/>
          <w:w w:val="98"/>
          <w:rtl/>
        </w:rPr>
        <w:t xml:space="preserve"> </w:t>
      </w:r>
      <w:r w:rsidR="00366589" w:rsidRPr="005B7AC2">
        <w:rPr>
          <w:spacing w:val="-2"/>
          <w:w w:val="98"/>
          <w:rtl/>
        </w:rPr>
        <w:t>- ليشتي لحقوقها المنصوص عليها في المادتين 2 (ج) و</w:t>
      </w:r>
      <w:r w:rsidR="002E3D06" w:rsidRPr="005B7AC2">
        <w:rPr>
          <w:rFonts w:hint="cs"/>
          <w:spacing w:val="-2"/>
          <w:w w:val="98"/>
          <w:rtl/>
        </w:rPr>
        <w:t xml:space="preserve"> </w:t>
      </w:r>
      <w:r w:rsidR="00366589" w:rsidRPr="005B7AC2">
        <w:rPr>
          <w:spacing w:val="-2"/>
          <w:w w:val="98"/>
          <w:rtl/>
        </w:rPr>
        <w:t>(د) و (و) والمادة</w:t>
      </w:r>
      <w:r w:rsidR="005B7AC2">
        <w:rPr>
          <w:rFonts w:hint="cs"/>
          <w:spacing w:val="-2"/>
          <w:w w:val="98"/>
          <w:rtl/>
        </w:rPr>
        <w:t> </w:t>
      </w:r>
      <w:r w:rsidR="00366589" w:rsidRPr="005B7AC2">
        <w:rPr>
          <w:spacing w:val="-2"/>
          <w:w w:val="98"/>
          <w:rtl/>
        </w:rPr>
        <w:t>15 من الاتفاقية. وقد صدقت الدولة الطرف على الاتفاقية وبروتوكولها الاختياري في عام ٢٠٠٣. ويمثل صاحبةَ البلاغ محام من منظمة المساعدة القانونية للمرأة والطفل (</w:t>
      </w:r>
      <w:proofErr w:type="spellStart"/>
      <w:r w:rsidR="00366589" w:rsidRPr="005B7AC2">
        <w:rPr>
          <w:spacing w:val="-2"/>
          <w:w w:val="98"/>
          <w:lang w:val="es-ES"/>
        </w:rPr>
        <w:t>Asisténsia</w:t>
      </w:r>
      <w:proofErr w:type="spellEnd"/>
      <w:r w:rsidR="00366589" w:rsidRPr="005B7AC2">
        <w:rPr>
          <w:spacing w:val="-2"/>
          <w:w w:val="98"/>
          <w:lang w:val="es-ES"/>
        </w:rPr>
        <w:t xml:space="preserve"> </w:t>
      </w:r>
      <w:proofErr w:type="spellStart"/>
      <w:r w:rsidR="00366589" w:rsidRPr="005B7AC2">
        <w:rPr>
          <w:spacing w:val="-2"/>
          <w:w w:val="98"/>
          <w:lang w:val="es-ES"/>
        </w:rPr>
        <w:t>Legál</w:t>
      </w:r>
      <w:proofErr w:type="spellEnd"/>
      <w:r w:rsidR="00366589" w:rsidRPr="005B7AC2">
        <w:rPr>
          <w:spacing w:val="-2"/>
          <w:w w:val="98"/>
          <w:lang w:val="es-ES"/>
        </w:rPr>
        <w:t xml:space="preserve"> </w:t>
      </w:r>
      <w:proofErr w:type="spellStart"/>
      <w:r w:rsidR="00366589" w:rsidRPr="005B7AC2">
        <w:rPr>
          <w:spacing w:val="-2"/>
          <w:w w:val="98"/>
          <w:lang w:val="es-ES"/>
        </w:rPr>
        <w:t>ba</w:t>
      </w:r>
      <w:proofErr w:type="spellEnd"/>
      <w:r w:rsidR="00366589" w:rsidRPr="005B7AC2">
        <w:rPr>
          <w:spacing w:val="-2"/>
          <w:w w:val="98"/>
          <w:lang w:val="es-ES"/>
        </w:rPr>
        <w:t xml:space="preserve"> Feto no</w:t>
      </w:r>
      <w:r w:rsidR="005B7AC2" w:rsidRPr="005B7AC2">
        <w:rPr>
          <w:rFonts w:hint="cs"/>
          <w:spacing w:val="-2"/>
          <w:w w:val="98"/>
          <w:rtl/>
          <w:lang w:val="es-ES"/>
        </w:rPr>
        <w:t> </w:t>
      </w:r>
      <w:proofErr w:type="spellStart"/>
      <w:r w:rsidR="00366589" w:rsidRPr="005B7AC2">
        <w:rPr>
          <w:spacing w:val="-2"/>
          <w:w w:val="98"/>
          <w:lang w:val="es-ES"/>
        </w:rPr>
        <w:t>Labarik</w:t>
      </w:r>
      <w:proofErr w:type="spellEnd"/>
      <w:r w:rsidR="00366589" w:rsidRPr="005B7AC2">
        <w:rPr>
          <w:spacing w:val="-2"/>
          <w:w w:val="98"/>
          <w:rtl/>
        </w:rPr>
        <w:t>).</w:t>
      </w:r>
    </w:p>
    <w:p w14:paraId="1C1F7E86" w14:textId="718FAC30" w:rsidR="00366589" w:rsidRPr="00366589" w:rsidRDefault="00366589" w:rsidP="00B73DB3">
      <w:pPr>
        <w:pStyle w:val="SingleTxt"/>
        <w:rPr>
          <w:rtl/>
        </w:rPr>
      </w:pPr>
      <w:r w:rsidRPr="00366589">
        <w:rPr>
          <w:rtl/>
        </w:rPr>
        <w:t>١-٢</w:t>
      </w:r>
      <w:r w:rsidR="00DE1100">
        <w:rPr>
          <w:rtl/>
        </w:rPr>
        <w:tab/>
      </w:r>
      <w:r w:rsidRPr="00366589">
        <w:rPr>
          <w:rtl/>
        </w:rPr>
        <w:t xml:space="preserve">وقد أدينت صاحبة البلاغ بارتكاب جريمة قتل عشيرها مع ظروف مشدَّدة في عام 2012 وحُكم عليها بالسجن لمدة 15 عاما. </w:t>
      </w:r>
      <w:proofErr w:type="spellStart"/>
      <w:r w:rsidRPr="00366589">
        <w:rPr>
          <w:rtl/>
        </w:rPr>
        <w:t>وأعيدت</w:t>
      </w:r>
      <w:proofErr w:type="spellEnd"/>
      <w:r w:rsidRPr="00366589">
        <w:rPr>
          <w:rtl/>
        </w:rPr>
        <w:t xml:space="preserve"> محاكمتها في عام 2013 وصدر تأييد للإدانة والعقوبة. وبعد حصول صاحبة البلاغ على عفو جزئي من رئيس تيمور</w:t>
      </w:r>
      <w:r w:rsidR="00DE1100">
        <w:rPr>
          <w:rFonts w:hint="cs"/>
          <w:rtl/>
        </w:rPr>
        <w:t xml:space="preserve"> </w:t>
      </w:r>
      <w:r w:rsidRPr="00366589">
        <w:rPr>
          <w:rtl/>
        </w:rPr>
        <w:t>-</w:t>
      </w:r>
      <w:r w:rsidR="00DE1100">
        <w:rPr>
          <w:rFonts w:hint="cs"/>
          <w:rtl/>
        </w:rPr>
        <w:t xml:space="preserve"> </w:t>
      </w:r>
      <w:r w:rsidRPr="00366589">
        <w:rPr>
          <w:rtl/>
        </w:rPr>
        <w:t>ليشتي في ٢٠ أيار/مايو ٢٠١٥، أُفرج عنها إفراجا مشروطا في ١٧ أيلول/سبتمبر ٢٠١٥.</w:t>
      </w:r>
      <w:r w:rsidR="005B7AC2">
        <w:rPr>
          <w:rFonts w:hint="cs"/>
          <w:rtl/>
        </w:rPr>
        <w:t xml:space="preserve"> </w:t>
      </w:r>
    </w:p>
    <w:p w14:paraId="1DDE6142" w14:textId="77777777" w:rsidR="00C20BD4" w:rsidRPr="00EF07F9" w:rsidRDefault="00C20BD4" w:rsidP="00B73DB3">
      <w:pPr>
        <w:pStyle w:val="SingleTxt"/>
        <w:spacing w:after="0" w:line="120" w:lineRule="exact"/>
        <w:rPr>
          <w:lang w:val="en-GB"/>
        </w:rPr>
      </w:pPr>
    </w:p>
    <w:p w14:paraId="7F459F89" w14:textId="27B50252" w:rsidR="00366589" w:rsidRPr="00366589" w:rsidRDefault="00366589" w:rsidP="00DE110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366589">
        <w:rPr>
          <w:lang w:val="en-GB"/>
        </w:rPr>
        <w:tab/>
      </w:r>
      <w:r w:rsidRPr="00366589">
        <w:rPr>
          <w:lang w:val="en-GB"/>
        </w:rPr>
        <w:tab/>
      </w:r>
      <w:r w:rsidRPr="00366589">
        <w:rPr>
          <w:rtl/>
        </w:rPr>
        <w:t>بيان الوقائع</w:t>
      </w:r>
    </w:p>
    <w:p w14:paraId="2D064833" w14:textId="1074AC05" w:rsidR="00366589" w:rsidRPr="00366589" w:rsidRDefault="00366589" w:rsidP="00366589">
      <w:pPr>
        <w:pStyle w:val="SingleTxt"/>
        <w:rPr>
          <w:rtl/>
        </w:rPr>
      </w:pPr>
      <w:r w:rsidRPr="00366589">
        <w:rPr>
          <w:rtl/>
        </w:rPr>
        <w:t>٢-١</w:t>
      </w:r>
      <w:r w:rsidR="00DE1100">
        <w:rPr>
          <w:rtl/>
        </w:rPr>
        <w:tab/>
      </w:r>
      <w:r w:rsidRPr="00366589">
        <w:rPr>
          <w:rtl/>
        </w:rPr>
        <w:t>في ٢٥ تشرين الثاني/نوفمبر ٢٠١١، طعنت صاحبة البلاغ عشيرها، د. س. طعنة أو</w:t>
      </w:r>
      <w:r w:rsidR="00C20BD4">
        <w:rPr>
          <w:rFonts w:hint="cs"/>
          <w:rtl/>
        </w:rPr>
        <w:t>د</w:t>
      </w:r>
      <w:r w:rsidRPr="00366589">
        <w:rPr>
          <w:rtl/>
        </w:rPr>
        <w:t>ت بحياته. وكان العشيران يعيشان سويا في علاقة بحكم الواقع منذ عام 2008. وكان د. س. من أفراد جيش تيمور - ليشتي. وكان ابنهما، ر. د. س. يبلغ من العمر 10 أشهر وقت وقوع الحادث. وتدعي صاحبة البلاغ أن الإجراءات كانت غير قانونية، إذ أنها كانت تحاول الدفاع عن نفسها من اعتداء عنيف من عشيرها. وقبل هذا الحادث، عانت صاحبة البلاغ من سنوات من العنف العائلي.</w:t>
      </w:r>
    </w:p>
    <w:p w14:paraId="650CA910" w14:textId="72CC3E17" w:rsidR="00366589" w:rsidRPr="00366589" w:rsidRDefault="00366589" w:rsidP="00B73DB3">
      <w:pPr>
        <w:pStyle w:val="SingleTxt"/>
        <w:rPr>
          <w:rtl/>
        </w:rPr>
      </w:pPr>
      <w:r w:rsidRPr="00366589">
        <w:rPr>
          <w:rtl/>
        </w:rPr>
        <w:t>٢-٢</w:t>
      </w:r>
      <w:r w:rsidR="00DE1100">
        <w:rPr>
          <w:rtl/>
        </w:rPr>
        <w:tab/>
      </w:r>
      <w:r w:rsidRPr="00366589">
        <w:rPr>
          <w:rtl/>
        </w:rPr>
        <w:t>وانضم د. س. إلى قوات الدفاع في تموز/يوليه ٢٠٠٩. وقد أيدت صاحبة البلاغ قراره بالانضمام وشعرت بالاعتزاز به. وكانت تتمنى أن يصبح أحد قادة المجتمع ومثالا يحتذى. وما لبث أن تغير موقف د. س. وسلوكه تجاه صاحبة البلاغ بعد فترة غير طويلة من انضمامه إلى قوات الدفاع. وبينما</w:t>
      </w:r>
      <w:r w:rsidR="00DE1100">
        <w:rPr>
          <w:rFonts w:hint="cs"/>
          <w:rtl/>
        </w:rPr>
        <w:t> </w:t>
      </w:r>
      <w:r w:rsidRPr="00366589">
        <w:rPr>
          <w:rtl/>
        </w:rPr>
        <w:t xml:space="preserve">كان علاقتهما مبنية على تبادل الاحترام والمودة، أصبح د. س. كثير المطالب وعنيفا بشكل متزايد معها. وكان يقضي الأسبوع في مقر قوات الدفاع في </w:t>
      </w:r>
      <w:proofErr w:type="spellStart"/>
      <w:r w:rsidRPr="00366589">
        <w:rPr>
          <w:rtl/>
        </w:rPr>
        <w:t>ميتينارو</w:t>
      </w:r>
      <w:proofErr w:type="spellEnd"/>
      <w:r w:rsidRPr="00366589">
        <w:rPr>
          <w:rtl/>
        </w:rPr>
        <w:t>. وكان يعود إلى المنزل لقضاء عطلات نهاية الأسبوع في وقت متأخر من الليل أيام الجمعة. وكان يصل دائما وهو في حالة سكر وكان يرغم صاحبة البلاغ على الاستيقاظ والجلوس معه في الشرفة حتى ساعة متأخرة من الليل. وكان د. س. ينتظر منها أن تطيع كل أوامره.</w:t>
      </w:r>
    </w:p>
    <w:p w14:paraId="31BEB12A" w14:textId="66527C44" w:rsidR="00366589" w:rsidRPr="00366589" w:rsidRDefault="00366589" w:rsidP="00EF07F9">
      <w:pPr>
        <w:pStyle w:val="SingleTxt"/>
        <w:spacing w:line="340" w:lineRule="exact"/>
        <w:ind w:left="1267" w:right="1267"/>
        <w:rPr>
          <w:rtl/>
        </w:rPr>
      </w:pPr>
      <w:r w:rsidRPr="00366589">
        <w:rPr>
          <w:rtl/>
        </w:rPr>
        <w:t>٢-٣</w:t>
      </w:r>
      <w:r w:rsidR="00DE1100">
        <w:rPr>
          <w:rtl/>
        </w:rPr>
        <w:tab/>
      </w:r>
      <w:r w:rsidRPr="00366589">
        <w:rPr>
          <w:rtl/>
        </w:rPr>
        <w:t>وأدى التغير الذي طرأ على سلوك د. س. إلى اندلاع مشاجرات مع صاحبة البلاغ، وبدأ يعتدي عليها بالضرب. وكشفت صاحبة البلاغ لصهرها ف. ج. عن العنف الذي كانت تتعرض له وتوسلت إليه أن يساعدها. وكان ف. ج. يعيش في منزل مجاور وشاهد بنفسه الكدمات والإصابات التي تعاني منها صاحبة البلاغ بسبب العنف الذي كان يرتكبه د. س. وحاول ف. ج. التحدث مع د. س، ولكنه أخفق في ذلك، واستمر د. س. في ممارسة سلوكه العنيف. ولم يتخذ ف. ج. أي إجراء آخر لمساعدة صاحبة البلاغ. وكان د. س. يصل به السكر في بعض الأحيان عندما يضرب صاحبة البلاغ إلى درجة لا يتذكر معها ما حدث في صباح اليوم التالي. وشعرت صاحبة البلاغ بالإحباط والخزي، حتى أنها لم تتقدم ببلاغ عن العنف إلى زعيم قريتها أو إلى الشرطة. فقد كانت تحب عشيرها وكانت تريد أن تحافظ على اسمه ومكانته في المجتمع المحلي.</w:t>
      </w:r>
    </w:p>
    <w:p w14:paraId="7B9F76BD" w14:textId="7EDBA3D1" w:rsidR="00366589" w:rsidRPr="00366589" w:rsidRDefault="00366589" w:rsidP="00366589">
      <w:pPr>
        <w:pStyle w:val="SingleTxt"/>
        <w:rPr>
          <w:rtl/>
        </w:rPr>
      </w:pPr>
      <w:r w:rsidRPr="00366589">
        <w:rPr>
          <w:rtl/>
        </w:rPr>
        <w:t>٢-٤</w:t>
      </w:r>
      <w:r w:rsidR="00DE1100">
        <w:rPr>
          <w:rtl/>
        </w:rPr>
        <w:tab/>
      </w:r>
      <w:r w:rsidRPr="00366589">
        <w:rPr>
          <w:rtl/>
        </w:rPr>
        <w:t xml:space="preserve">وفي نيسان/أبريل ٢٠١٠، حملت صاحبة البلاغ، وفي ١٤ كانون الثاني/يناير ٢٠١١، أنجبت ابنهما. واستمر د. س. في ممارسة سلوكه التعسفي والمتسلط طوال فترة الحمل وحتى بعدها. واستمر في إيقاظ صاحبة البلاغ عند عودته في وقت متأخر من أيام الجمعة. ومنذ ذلك الوقت، ازدادت وتيرة </w:t>
      </w:r>
      <w:r w:rsidRPr="00366589">
        <w:rPr>
          <w:rtl/>
        </w:rPr>
        <w:lastRenderedPageBreak/>
        <w:t>مشاجراتهما، وأصبح د. س. عنيفا تجاه صاحبة البلاغ. وشهدت والدة صاحبة البلاغ محاولة اعتداء د.</w:t>
      </w:r>
      <w:r w:rsidR="00DE1100">
        <w:rPr>
          <w:rFonts w:hint="cs"/>
          <w:rtl/>
        </w:rPr>
        <w:t> </w:t>
      </w:r>
      <w:r w:rsidRPr="00366589">
        <w:rPr>
          <w:rtl/>
        </w:rPr>
        <w:t>س. على ابنتها وأبلغت زعيم القرية الفرعية وزعيم القرية بالحادث. وأخبرت صاحبة البلاغ أفراد قوات الدفاع أيضا بالعنف الذي كانت تتعرض له. ولم تتخذ قوات الدفاع ولا الزعيمان القرويان أي إجراء لحماية صاحبة البلاغ واستمر العنف على أية حال. وفي ٢ حزيران/يونيه ٢٠١١، تشاجر د. س. مع صاحبة البلاغ بشأن رعاية ابنهما. وحاول د. س. أن يضرب صاحبة البلاغ بساطور إلا أنها تمكنت من الهرب. وبلغ د. س. درجة من الغضب دفعته إلى قتل كلب في المنطقة المجاورة بالساطور. وشهدت والدة صاحبة البلاغ الحادث وأبلغت به زعيم القرية، فأحالها إلى زعيم القرية الفرعية. وزار هذا الأخير صاحبة البلاغ وعشيرها في منزلهما، إلا أنه ذهب إلى حال سبيله دون تسوية المسألة ولم يبلغ الشرطة بالحادث.</w:t>
      </w:r>
    </w:p>
    <w:p w14:paraId="2F9B32BD" w14:textId="66F80817" w:rsidR="00366589" w:rsidRPr="00366589" w:rsidRDefault="00366589" w:rsidP="00366589">
      <w:pPr>
        <w:pStyle w:val="SingleTxt"/>
        <w:rPr>
          <w:rtl/>
        </w:rPr>
      </w:pPr>
      <w:r w:rsidRPr="00366589">
        <w:rPr>
          <w:rtl/>
        </w:rPr>
        <w:t>٢-٥</w:t>
      </w:r>
      <w:r w:rsidR="00BA4B2D">
        <w:rPr>
          <w:rtl/>
        </w:rPr>
        <w:tab/>
      </w:r>
      <w:r w:rsidRPr="00366589">
        <w:rPr>
          <w:rtl/>
        </w:rPr>
        <w:t>وفي وقت لاحق في عام 2011، ضرب د. س. صاحبة البلاغ ضربا مبرحا بقطعة خشبية حتى تورم الجزء العلوي من جسمها بالكامل وأصبح مغطى بالكدمات. وأخبرت صاحبة البلاغ قوات الدفاع بهذا العنف، مما دفع أفرادها إلى إجبار د. س. على التوقيع على إقرار بأنه لن يضربها مرة أخرى. ولم تقم قوات الدفاع بإحالة المسألة إلى الشرطة ولم تنقل صاحبة البلاغ إلى المستشفى لتلقي العلاج الطبي. وفي وقت لاحق من عام 2011، عاد د. س. إلى المنزل مخمورا في إحدى ليالي يوم الجمعة. وكعادته، نادى صاحبة البلاغ وطلب منها الجلوس معه في الخارج، مما تسبب في إزعاج ابنهما الذي كان نائما. وكانت صاحبة البلاغ تشعر بالضيق إزاء عدم اهتمام د. س. بابنه أو انشغاله برعايته. وبدءا في الشجار، فأخذ د. س. قطعة خشبية وبدأ في ضرب صاحبة البلاغ على رأسها. وغطت صاحبة البلاغ رأسها بيدها في محاولة منها لحماية نفسها. فواصل د. س. ضربها بالقطعة الخشبية. وضربها على منكبها فوقعت على الأرض. وحاولت صاحبة البلاغ الاستغاثة بصهرها، الذي يعيش بالقرب منها، طلبا للمساعدة إلا أنها كانت تشعر بالوهن. وترك د. س. صاحبة البلاغ مصابة وهي تنزف على الأرض.</w:t>
      </w:r>
    </w:p>
    <w:p w14:paraId="6FF63CB9" w14:textId="31C87ADD" w:rsidR="00366589" w:rsidRPr="00366589" w:rsidRDefault="00366589" w:rsidP="00366589">
      <w:pPr>
        <w:pStyle w:val="SingleTxt"/>
        <w:rPr>
          <w:rtl/>
        </w:rPr>
      </w:pPr>
      <w:r w:rsidRPr="00366589">
        <w:rPr>
          <w:rtl/>
        </w:rPr>
        <w:t>٢-٦</w:t>
      </w:r>
      <w:r w:rsidR="00BA4B2D">
        <w:rPr>
          <w:rtl/>
        </w:rPr>
        <w:tab/>
      </w:r>
      <w:r w:rsidRPr="00366589">
        <w:rPr>
          <w:rtl/>
        </w:rPr>
        <w:t xml:space="preserve">وفي حوالي الساعة الرابعة صباحا، تمكنت صاحبة البلاغ من جر نفسها وابنها حتى وصلا إلى جار لها يمتلك سيارة أجرة. وطلبت نقلها إلى مقر قوات الدفاع، حيث وصلت هناك في حوالي الساعة الخامسة صباحا، وأبلغت أحد كبار أفراد قوات الدفاع بالحادث، وهي لا تتذكر اسمه الآن. وأخذ هذا الضابط منها بيانا خطيا والتقط بعض الصور لإصاباتها. ووصفت صاحبة البلاغ سجل العنف العائلي الذي ارتكبه عشيرها، وأوضحت أن الحادث الأخير لم يكن حادثا منعزلا. ثم اصطحب أفراد قوات الدفاع صاحبةَ البلاغ وابنها إلى المنزل. ولم يعرضوها على طبيب ولم يحيلوا المسألة إلى وحدة الأشخاص الضعفاء التابعة للشرطة، وهي الوحدة المكلفة بالتحقيق في حالات العنف المنزلي. وبعد أن اصطحب أفراد قوات الدفاع صاحبة البلاغ إلى المنزل، ذهبوا للبحث عن د. س. وفور العثور عليه، ضربوه وأجبروه على توقيع بيان يقر فيه بأنه ضرب شريكته في الحياة ويتعهد فيه بأنه لن يعود للعنف مرة أخرى معها. ووقعت صاحبة البلاغ أيضا على ذلك الإقرار. وقال د. س. إن الأمر مجرد مشكلة عائلية وأشار إلى المثل التيموري الشائع عن العنف بين الزوجين، القائل إن </w:t>
      </w:r>
      <w:r w:rsidR="005B7AC2">
        <w:rPr>
          <w:rFonts w:hint="cs"/>
          <w:rtl/>
        </w:rPr>
        <w:t>”</w:t>
      </w:r>
      <w:r w:rsidRPr="00366589">
        <w:rPr>
          <w:rtl/>
        </w:rPr>
        <w:t>الطبق والملعقة يضرب أحدهما الآخر</w:t>
      </w:r>
      <w:r w:rsidR="005B7AC2">
        <w:rPr>
          <w:rFonts w:hint="cs"/>
          <w:rtl/>
        </w:rPr>
        <w:t>“</w:t>
      </w:r>
      <w:r w:rsidRPr="00366589">
        <w:rPr>
          <w:rtl/>
        </w:rPr>
        <w:t>. وقال أفراد قوات الدفاع أيضا لصاحبة البلاغ إنهم يعتبرون العنف الذي يرتكبه د. س. تجاهها مشكلة أسرية وأشاروا إلى أنهم لا يعتزمون اتخاذ أي إجراء لتصعيد المسألة. ولا تملك صاحبة البلاغ الآن أي نسخ من البيان الذي قدمته إلى قوات الدفاع أو من الإقرار الذي وقعه د. س.</w:t>
      </w:r>
    </w:p>
    <w:p w14:paraId="54846AA9" w14:textId="575073FD" w:rsidR="00366589" w:rsidRPr="00366589" w:rsidRDefault="00366589" w:rsidP="00366589">
      <w:pPr>
        <w:pStyle w:val="SingleTxt"/>
        <w:rPr>
          <w:rtl/>
        </w:rPr>
      </w:pPr>
      <w:r w:rsidRPr="00366589">
        <w:rPr>
          <w:rtl/>
        </w:rPr>
        <w:t>٢-٧</w:t>
      </w:r>
      <w:r w:rsidR="00BA4B2D">
        <w:rPr>
          <w:rtl/>
        </w:rPr>
        <w:tab/>
      </w:r>
      <w:r w:rsidRPr="00366589">
        <w:rPr>
          <w:rtl/>
        </w:rPr>
        <w:t xml:space="preserve">وفي ٢٥ تشرين الثاني/نوفمبر ٢٠١١، عاد د. س. متأخرا إلى منزله حوالي الساعة الحادية عشرة مساء، بينما كانت صاحبة البلاغ نائمة. فقد كانت منهكة وتشعر بالقلق على ابنها الذي كان مريضا </w:t>
      </w:r>
      <w:r w:rsidRPr="00366589">
        <w:rPr>
          <w:rtl/>
        </w:rPr>
        <w:lastRenderedPageBreak/>
        <w:t>منذ فترة من الزمن. ونادى د. س. صاحبة البلاغ فجاءت إلى الغرفة الرئيسية وجلست على كتلة من الإسمنت المسلح. فركلها في ركبتيها. وحاولت صاحبة البلاغ الهرب، إلا أن د. س. قطع عليها مدخل المنزل. ولما حاولت الوقوف، ركلها في مقدمة رأسها بحذائه العسكري، فوقعت على الأرض وفقدت وعيها. ولما بدأت تستعيد وعيها، رأته يقترب منها مرة أخرى. وقد كانت خائفة حقا على حياتها وظنت أنه سيقتلها. وبينما كانت صاحبة البلاغ ملقاة على الأرض، سحبت أحد سكاكين المطبخ وطعنت د.</w:t>
      </w:r>
      <w:r w:rsidR="00D63D63">
        <w:rPr>
          <w:rFonts w:hint="cs"/>
          <w:rtl/>
        </w:rPr>
        <w:t> </w:t>
      </w:r>
      <w:r w:rsidRPr="00366589">
        <w:rPr>
          <w:rtl/>
        </w:rPr>
        <w:t xml:space="preserve">س. في صدره بينما كان قادما نحوها. وأثناء سقوطه، حاول أن يركل صاحبة البلاغ مرة أخرى. وتوفي على الفور. وركضت صاحبة البلاغ فورا إلى الخارج طلبا للمساعدة واتصلت مباشرة بالشرطة باستخدام هاتفها المحمول. وانتظرت وصول الشرطة ثم اقتيدت إلى الحجز، واحتجزت في البداية في مركز شرطة مقاطعة </w:t>
      </w:r>
      <w:proofErr w:type="spellStart"/>
      <w:r w:rsidRPr="00366589">
        <w:rPr>
          <w:rtl/>
        </w:rPr>
        <w:t>كومورو</w:t>
      </w:r>
      <w:proofErr w:type="spellEnd"/>
      <w:r w:rsidRPr="00366589">
        <w:rPr>
          <w:rtl/>
        </w:rPr>
        <w:t xml:space="preserve"> الفرعية في ديلي لمدة سبعة أيام، متجاوزة بذلك الفترة المنصوص عليها في قانون الإجراءات الجنائية (القانون رقم ١٣ لعام ٢٠٠٥)، الذي ينص على أن المتهمين يجب أن يعرضوا على قاض للخضوع للاستجواب القضائي في غضون ٧٢ ساعة من إلقاء القبض عليهم</w:t>
      </w:r>
      <w:r w:rsidR="00BA4B2D" w:rsidRPr="00BA4B2D">
        <w:rPr>
          <w:szCs w:val="30"/>
          <w:vertAlign w:val="superscript"/>
          <w:rtl/>
        </w:rPr>
        <w:t>(</w:t>
      </w:r>
      <w:r w:rsidR="00BA4B2D" w:rsidRPr="00BA4B2D">
        <w:rPr>
          <w:rStyle w:val="FootnoteReference"/>
          <w:szCs w:val="30"/>
          <w:rtl/>
        </w:rPr>
        <w:footnoteReference w:id="1"/>
      </w:r>
      <w:r w:rsidR="00BA4B2D" w:rsidRPr="00BA4B2D">
        <w:rPr>
          <w:szCs w:val="30"/>
          <w:vertAlign w:val="superscript"/>
          <w:rtl/>
        </w:rPr>
        <w:t>)</w:t>
      </w:r>
      <w:r w:rsidRPr="00366589">
        <w:rPr>
          <w:rtl/>
        </w:rPr>
        <w:t>.</w:t>
      </w:r>
    </w:p>
    <w:p w14:paraId="76FCAD22" w14:textId="6781302E" w:rsidR="00366589" w:rsidRPr="00366589" w:rsidRDefault="00366589" w:rsidP="00366589">
      <w:pPr>
        <w:pStyle w:val="SingleTxt"/>
        <w:rPr>
          <w:rtl/>
        </w:rPr>
      </w:pPr>
      <w:r w:rsidRPr="00366589">
        <w:rPr>
          <w:rtl/>
        </w:rPr>
        <w:t>٢-٨</w:t>
      </w:r>
      <w:r w:rsidR="00D63D63">
        <w:rPr>
          <w:rtl/>
        </w:rPr>
        <w:tab/>
      </w:r>
      <w:r w:rsidRPr="00366589">
        <w:rPr>
          <w:rtl/>
        </w:rPr>
        <w:t>وعند وصول صاحبة البلاغ إلى مركز الشرطة، طلبت عرضها على طبيب. وكان الجرح الموجود في المكان الذي ركلها فيه د. س. في رأسها متورما وداميا. وطلبت صاحبة البلاغ أيضا أدلة طبية على الإصابات التي كانت تعاني منها من جراء الهجوم. وظنت أن من الممكن إجراء أشعة سينية. ورفضت الشرطة تقديم العلاج الطبي لها. وأخذت الشرطة بعض الصور للإصابات، إلا أن ذلك تم في وقت متأخر من الليل ولم يكن ضوء الكاميرا جيدا، ولذلك كانت الصور رديئة النوعية. وأخذت الشرطة بيانا من صاحبة البلاغ. وعلى مدى فترة احتجازها في مركز الشرطة، لم يخبرها ضابط الشرطة بأي من حقوقها، بما في ذلك حقها في التمثيل القانوني وحقها في أن تلتزم الصمت. ولم يحضر أي محام أثناء مقابلتها مع الشرطة. ووقعت صاحبة البلاغ على بيان خطي ولكن لم تتح لها الفرصة لمراجعته على النحو الواجب.</w:t>
      </w:r>
    </w:p>
    <w:p w14:paraId="568AE617" w14:textId="50DD4E23" w:rsidR="00366589" w:rsidRPr="00F417B5" w:rsidRDefault="00366589" w:rsidP="00366589">
      <w:pPr>
        <w:pStyle w:val="SingleTxt"/>
        <w:rPr>
          <w:spacing w:val="-2"/>
          <w:w w:val="99"/>
          <w:rtl/>
        </w:rPr>
      </w:pPr>
      <w:r w:rsidRPr="00F417B5">
        <w:rPr>
          <w:spacing w:val="-2"/>
          <w:w w:val="99"/>
          <w:rtl/>
        </w:rPr>
        <w:t>٢-٩</w:t>
      </w:r>
      <w:r w:rsidR="00D63D63" w:rsidRPr="00F417B5">
        <w:rPr>
          <w:spacing w:val="-2"/>
          <w:w w:val="99"/>
          <w:rtl/>
        </w:rPr>
        <w:tab/>
      </w:r>
      <w:r w:rsidRPr="00F417B5">
        <w:rPr>
          <w:spacing w:val="-2"/>
          <w:w w:val="99"/>
          <w:rtl/>
        </w:rPr>
        <w:t>وأثناء احتجاز صاحبة البلاغ، اقتيدت إلى المستشفى الوطني في ديلي لتقييم حالتها بناء على طلب المدعي العام الذي كان يتولى التحقيق في القضية. وعرضت صاحبة البلاغ على طبيب كوبي، قيل لها إنه طبيب نفسي. وطرح عليها ذلك الطبيب بعض الأسئلة عن الحادث وأوضحت صاحبة البلاغ أنها تصرفت دفاعا عن نفسها. وترى صاحبة البلاغ أنه أعد تقريرا بناء على ذلك الفحص، ولو أنها لم تطّلع أبدا على نسخة من ذلك التقرير. ولم يقدم لصاحبة البلاغ أي علاج أو دعم نفسي، من قبيل المشورة النفسية.</w:t>
      </w:r>
    </w:p>
    <w:p w14:paraId="29A9DA32" w14:textId="1A52649D" w:rsidR="00366589" w:rsidRPr="00F417B5" w:rsidRDefault="00366589" w:rsidP="00E94F4F">
      <w:pPr>
        <w:pStyle w:val="SingleTxt"/>
        <w:rPr>
          <w:spacing w:val="-2"/>
          <w:w w:val="99"/>
          <w:rtl/>
        </w:rPr>
      </w:pPr>
      <w:r w:rsidRPr="00F417B5">
        <w:rPr>
          <w:spacing w:val="-2"/>
          <w:w w:val="99"/>
          <w:rtl/>
        </w:rPr>
        <w:t>٢-١٠</w:t>
      </w:r>
      <w:r w:rsidR="00D63D63" w:rsidRPr="00F417B5">
        <w:rPr>
          <w:spacing w:val="-2"/>
          <w:w w:val="99"/>
          <w:rtl/>
        </w:rPr>
        <w:tab/>
      </w:r>
      <w:r w:rsidRPr="00F417B5">
        <w:rPr>
          <w:spacing w:val="-2"/>
          <w:w w:val="99"/>
          <w:rtl/>
        </w:rPr>
        <w:t xml:space="preserve">وفي ٢٩ تشرين الثاني/نوفمبر ٢٠١١، وبينما كانت صاحبة البلاغ لا تزال رهن الاحتجاز في مركز الشرطة، نشرت صحيفة </w:t>
      </w:r>
      <w:proofErr w:type="spellStart"/>
      <w:r w:rsidR="00E94F4F" w:rsidRPr="00E94F4F">
        <w:rPr>
          <w:i/>
          <w:iCs/>
          <w:spacing w:val="-2"/>
          <w:w w:val="99"/>
        </w:rPr>
        <w:t>Suara</w:t>
      </w:r>
      <w:proofErr w:type="spellEnd"/>
      <w:r w:rsidR="00E94F4F" w:rsidRPr="00E94F4F">
        <w:rPr>
          <w:i/>
          <w:iCs/>
          <w:spacing w:val="-2"/>
          <w:w w:val="99"/>
        </w:rPr>
        <w:t xml:space="preserve"> Timor </w:t>
      </w:r>
      <w:proofErr w:type="spellStart"/>
      <w:r w:rsidR="00E94F4F" w:rsidRPr="00E94F4F">
        <w:rPr>
          <w:i/>
          <w:iCs/>
          <w:spacing w:val="-2"/>
          <w:w w:val="99"/>
        </w:rPr>
        <w:t>Lorosae</w:t>
      </w:r>
      <w:proofErr w:type="spellEnd"/>
      <w:r w:rsidR="00E94F4F" w:rsidRPr="00E94F4F">
        <w:rPr>
          <w:spacing w:val="-2"/>
          <w:w w:val="99"/>
          <w:rtl/>
        </w:rPr>
        <w:t xml:space="preserve"> </w:t>
      </w:r>
      <w:r w:rsidRPr="00F417B5">
        <w:rPr>
          <w:spacing w:val="-2"/>
          <w:w w:val="99"/>
          <w:rtl/>
        </w:rPr>
        <w:t>المحلية مقالا زُعم فيه أن أحد أفراد قوات الدفاع، وهو د.</w:t>
      </w:r>
      <w:r w:rsidR="003F4C68">
        <w:rPr>
          <w:rFonts w:hint="cs"/>
          <w:spacing w:val="-2"/>
          <w:w w:val="99"/>
          <w:rtl/>
        </w:rPr>
        <w:t> </w:t>
      </w:r>
      <w:r w:rsidRPr="00F417B5">
        <w:rPr>
          <w:spacing w:val="-2"/>
          <w:w w:val="99"/>
          <w:rtl/>
        </w:rPr>
        <w:t xml:space="preserve">س، تلقى طعنة قاتلة من زوجته، التي أشير إليها في عنوان المقال بالأحرف الأولى من اسمها. ومضى كاتب المقال في التكهن بما حدث، وذكر أن د. س. وصاحبة البلاغ </w:t>
      </w:r>
      <w:r w:rsidR="00BA4B2D" w:rsidRPr="00F417B5">
        <w:rPr>
          <w:rFonts w:hint="cs"/>
          <w:spacing w:val="-2"/>
          <w:w w:val="99"/>
          <w:rtl/>
        </w:rPr>
        <w:t>”</w:t>
      </w:r>
      <w:r w:rsidRPr="00F417B5">
        <w:rPr>
          <w:spacing w:val="-2"/>
          <w:w w:val="99"/>
          <w:rtl/>
        </w:rPr>
        <w:t>كانا يتشاجران بسبب عدم وجود ما يكفي من المال لشراء الأرز</w:t>
      </w:r>
      <w:r w:rsidR="00BA4B2D" w:rsidRPr="00F417B5">
        <w:rPr>
          <w:rFonts w:hint="cs"/>
          <w:spacing w:val="-2"/>
          <w:w w:val="99"/>
          <w:rtl/>
        </w:rPr>
        <w:t>“</w:t>
      </w:r>
      <w:r w:rsidRPr="00F417B5">
        <w:rPr>
          <w:spacing w:val="-2"/>
          <w:w w:val="99"/>
          <w:rtl/>
        </w:rPr>
        <w:t xml:space="preserve">. وعلاوة على ذلك، زُعم أن صاحبة البلاغ قالت أنها </w:t>
      </w:r>
      <w:r w:rsidR="00BA4B2D" w:rsidRPr="00F417B5">
        <w:rPr>
          <w:rFonts w:hint="cs"/>
          <w:spacing w:val="-2"/>
          <w:w w:val="99"/>
          <w:rtl/>
        </w:rPr>
        <w:t>”</w:t>
      </w:r>
      <w:r w:rsidRPr="00F417B5">
        <w:rPr>
          <w:spacing w:val="-2"/>
          <w:w w:val="99"/>
          <w:rtl/>
        </w:rPr>
        <w:t>قتلت</w:t>
      </w:r>
      <w:r w:rsidR="00F417B5">
        <w:rPr>
          <w:rFonts w:hint="cs"/>
          <w:spacing w:val="-2"/>
          <w:w w:val="99"/>
          <w:rtl/>
        </w:rPr>
        <w:t xml:space="preserve"> </w:t>
      </w:r>
      <w:r w:rsidRPr="00F417B5">
        <w:rPr>
          <w:spacing w:val="-2"/>
          <w:w w:val="99"/>
          <w:rtl/>
        </w:rPr>
        <w:t>[د.</w:t>
      </w:r>
      <w:r w:rsidR="00F417B5">
        <w:rPr>
          <w:rFonts w:hint="cs"/>
          <w:spacing w:val="-2"/>
          <w:w w:val="99"/>
          <w:rtl/>
        </w:rPr>
        <w:t xml:space="preserve"> </w:t>
      </w:r>
      <w:r w:rsidRPr="00F417B5">
        <w:rPr>
          <w:spacing w:val="-2"/>
          <w:w w:val="99"/>
          <w:rtl/>
        </w:rPr>
        <w:t>س] لأنه ضربني</w:t>
      </w:r>
      <w:r w:rsidR="005B7AC2">
        <w:rPr>
          <w:rFonts w:hint="cs"/>
          <w:spacing w:val="-2"/>
          <w:w w:val="99"/>
          <w:rtl/>
        </w:rPr>
        <w:t>“</w:t>
      </w:r>
      <w:r w:rsidRPr="00F417B5">
        <w:rPr>
          <w:spacing w:val="-2"/>
          <w:w w:val="99"/>
          <w:rtl/>
        </w:rPr>
        <w:t>. ولم تكن صاحبة البلاغ قد أدلت بأي تعليق لوسائط الإعلام في ذلك الوقت.</w:t>
      </w:r>
    </w:p>
    <w:p w14:paraId="7FDFE2C5" w14:textId="1E1DC5BC" w:rsidR="002E3D06" w:rsidRDefault="00366589" w:rsidP="005B7AC2">
      <w:pPr>
        <w:pStyle w:val="SingleTxt"/>
        <w:rPr>
          <w:rtl/>
        </w:rPr>
      </w:pPr>
      <w:r w:rsidRPr="00366589">
        <w:rPr>
          <w:rtl/>
        </w:rPr>
        <w:t>٢-١١</w:t>
      </w:r>
      <w:r w:rsidR="00D63D63">
        <w:rPr>
          <w:rtl/>
        </w:rPr>
        <w:tab/>
      </w:r>
      <w:r w:rsidRPr="00366589">
        <w:rPr>
          <w:rtl/>
        </w:rPr>
        <w:t xml:space="preserve">وأثناء احتجاز صاحبة البلاغ في مركز الشرطة، تدهورت صحة ابنها، ونقل إلى المستشفى الوطني في ديلي. ورافق ضباط الشرطة صاحبةَ البلاغ لزيارته وإطعامه، لأنها كانت لا تزال ترضعه في ذلك </w:t>
      </w:r>
      <w:r w:rsidRPr="00D63D63">
        <w:rPr>
          <w:spacing w:val="-2"/>
          <w:rtl/>
        </w:rPr>
        <w:t xml:space="preserve">الوقت. وحضر شقيقها وأصهارها أيضا إلى المستشفى لرعاية الطفل. وبينما كان الطفل في المستشفى، </w:t>
      </w:r>
      <w:r w:rsidRPr="00D63D63">
        <w:rPr>
          <w:spacing w:val="-2"/>
          <w:rtl/>
        </w:rPr>
        <w:lastRenderedPageBreak/>
        <w:t xml:space="preserve">حاولت أسرة د. س. أن تأخذه، وكانت صاحبة البلاغ تخشى ألا تراه مرة أخرى. وفي وقت لاحق، أخذت أسرة د. س. ابن صاحبة البلاغ إلى </w:t>
      </w:r>
      <w:proofErr w:type="spellStart"/>
      <w:r w:rsidRPr="00D63D63">
        <w:rPr>
          <w:spacing w:val="-2"/>
          <w:rtl/>
        </w:rPr>
        <w:t>باوكاو</w:t>
      </w:r>
      <w:proofErr w:type="spellEnd"/>
      <w:r w:rsidRPr="00D63D63">
        <w:rPr>
          <w:spacing w:val="-2"/>
          <w:rtl/>
        </w:rPr>
        <w:t xml:space="preserve"> (وهي مدينة تبعد عن ديلي بنحو ثلاث ساعات بالسيارة</w:t>
      </w:r>
      <w:r w:rsidRPr="00366589">
        <w:rPr>
          <w:rtl/>
        </w:rPr>
        <w:t>) دون</w:t>
      </w:r>
      <w:r w:rsidR="003F4C68">
        <w:rPr>
          <w:rFonts w:hint="cs"/>
          <w:rtl/>
        </w:rPr>
        <w:t> </w:t>
      </w:r>
      <w:r w:rsidRPr="00366589">
        <w:rPr>
          <w:rtl/>
        </w:rPr>
        <w:t>أن تعرف صاحبة البلاغ ذلك أو توافق عليه، واضطر موظفو شؤون حماية الطفل التابعون لوزارة التضامن الاجتماعي إلى إعادته إلى ديلي.</w:t>
      </w:r>
    </w:p>
    <w:p w14:paraId="7F8F1729"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٢-١٢</w:t>
      </w:r>
      <w:r>
        <w:rPr>
          <w:rtl/>
          <w:lang w:val="en-GB" w:eastAsia="zh-TW"/>
        </w:rPr>
        <w:tab/>
      </w:r>
      <w:r w:rsidRPr="007A0E26">
        <w:rPr>
          <w:rtl/>
          <w:lang w:val="en-GB" w:eastAsia="zh-TW"/>
        </w:rPr>
        <w:t xml:space="preserve">وعقدت جلسة الاستماع الأولى لصاحبة البلاغ في ٢ كانون الأول/ديسمبر ٢٠١١. </w:t>
      </w:r>
      <w:r>
        <w:rPr>
          <w:rtl/>
          <w:lang w:val="en-GB" w:eastAsia="zh-TW"/>
        </w:rPr>
        <w:t xml:space="preserve">وتولى </w:t>
      </w:r>
      <w:r w:rsidRPr="007A0E26">
        <w:rPr>
          <w:rtl/>
          <w:lang w:val="en-GB" w:eastAsia="zh-TW"/>
        </w:rPr>
        <w:t>تمث</w:t>
      </w:r>
      <w:r>
        <w:rPr>
          <w:rtl/>
          <w:lang w:val="en-GB" w:eastAsia="zh-TW"/>
        </w:rPr>
        <w:t>ي</w:t>
      </w:r>
      <w:r w:rsidRPr="007A0E26">
        <w:rPr>
          <w:rtl/>
          <w:lang w:val="en-GB" w:eastAsia="zh-TW"/>
        </w:rPr>
        <w:t xml:space="preserve">ل صاحبة البلاغ </w:t>
      </w:r>
      <w:r>
        <w:rPr>
          <w:rtl/>
          <w:lang w:val="en-GB" w:eastAsia="zh-TW"/>
        </w:rPr>
        <w:t>أحد المحامين المكلفين من الحكومة ب</w:t>
      </w:r>
      <w:r w:rsidRPr="007A0E26">
        <w:rPr>
          <w:rtl/>
          <w:lang w:val="en-GB" w:eastAsia="zh-TW"/>
        </w:rPr>
        <w:t>المساعدة القضائية،</w:t>
      </w:r>
      <w:r>
        <w:rPr>
          <w:rtl/>
          <w:lang w:val="en-GB" w:eastAsia="zh-TW"/>
        </w:rPr>
        <w:t xml:space="preserve"> الذي </w:t>
      </w:r>
      <w:r w:rsidRPr="007A0E26">
        <w:rPr>
          <w:rtl/>
          <w:lang w:val="en-GB" w:eastAsia="zh-TW"/>
        </w:rPr>
        <w:t xml:space="preserve">لم </w:t>
      </w:r>
      <w:r>
        <w:rPr>
          <w:rtl/>
          <w:lang w:val="en-GB" w:eastAsia="zh-TW"/>
        </w:rPr>
        <w:t>ي</w:t>
      </w:r>
      <w:r w:rsidRPr="007A0E26">
        <w:rPr>
          <w:rtl/>
          <w:lang w:val="en-GB" w:eastAsia="zh-TW"/>
        </w:rPr>
        <w:t xml:space="preserve">عرِّف صاحبة البلاغ </w:t>
      </w:r>
      <w:r>
        <w:rPr>
          <w:rtl/>
          <w:lang w:val="en-GB" w:eastAsia="zh-TW"/>
        </w:rPr>
        <w:t xml:space="preserve">على نفسه </w:t>
      </w:r>
      <w:r w:rsidRPr="007A0E26">
        <w:rPr>
          <w:rtl/>
          <w:lang w:val="en-GB" w:eastAsia="zh-TW"/>
        </w:rPr>
        <w:t xml:space="preserve">ولم </w:t>
      </w:r>
      <w:r>
        <w:rPr>
          <w:rtl/>
          <w:lang w:val="en-GB" w:eastAsia="zh-TW"/>
        </w:rPr>
        <w:t>ي</w:t>
      </w:r>
      <w:r w:rsidRPr="007A0E26">
        <w:rPr>
          <w:rtl/>
          <w:lang w:val="en-GB" w:eastAsia="zh-TW"/>
        </w:rPr>
        <w:t xml:space="preserve">كلمها قبل </w:t>
      </w:r>
      <w:r>
        <w:rPr>
          <w:rtl/>
          <w:lang w:val="en-GB" w:eastAsia="zh-TW"/>
        </w:rPr>
        <w:t>ال</w:t>
      </w:r>
      <w:r w:rsidRPr="007A0E26">
        <w:rPr>
          <w:rtl/>
          <w:lang w:val="en-GB" w:eastAsia="zh-TW"/>
        </w:rPr>
        <w:t>جلسة أو بعدها. وطرح كل من</w:t>
      </w:r>
      <w:r>
        <w:rPr>
          <w:rtl/>
          <w:lang w:val="en-GB" w:eastAsia="zh-TW"/>
        </w:rPr>
        <w:t xml:space="preserve"> </w:t>
      </w:r>
      <w:r w:rsidRPr="007A0E26">
        <w:rPr>
          <w:rtl/>
          <w:lang w:val="en-GB" w:eastAsia="zh-TW"/>
        </w:rPr>
        <w:t>القاضي والمدعي العام أسئلة</w:t>
      </w:r>
      <w:r>
        <w:rPr>
          <w:rtl/>
          <w:lang w:val="en-GB" w:eastAsia="zh-TW"/>
        </w:rPr>
        <w:t xml:space="preserve"> </w:t>
      </w:r>
      <w:r w:rsidRPr="007A0E26">
        <w:rPr>
          <w:rtl/>
          <w:lang w:val="en-GB" w:eastAsia="zh-TW"/>
        </w:rPr>
        <w:t>على صاحبة البلاغ. وذكرت صاحبة البلاغ أن أسر</w:t>
      </w:r>
      <w:r>
        <w:rPr>
          <w:rtl/>
          <w:lang w:val="en-GB" w:eastAsia="zh-TW"/>
        </w:rPr>
        <w:t>ة</w:t>
      </w:r>
      <w:r w:rsidRPr="007A0E26">
        <w:rPr>
          <w:rtl/>
          <w:lang w:val="en-GB" w:eastAsia="zh-TW"/>
        </w:rPr>
        <w:t xml:space="preserve"> د. س</w:t>
      </w:r>
      <w:r>
        <w:rPr>
          <w:rtl/>
          <w:lang w:val="en-GB" w:eastAsia="zh-TW"/>
        </w:rPr>
        <w:t>.</w:t>
      </w:r>
      <w:r w:rsidRPr="007A0E26">
        <w:rPr>
          <w:rtl/>
          <w:lang w:val="en-GB" w:eastAsia="zh-TW"/>
        </w:rPr>
        <w:t xml:space="preserve"> حاولت أن تأخذ ابنها من المستشفى وأنها كانت تخشى على سلامتها. ولم ترغب في أن </w:t>
      </w:r>
      <w:r>
        <w:rPr>
          <w:rtl/>
          <w:lang w:val="en-GB" w:eastAsia="zh-TW"/>
        </w:rPr>
        <w:t xml:space="preserve">تتولى </w:t>
      </w:r>
      <w:r w:rsidRPr="007A0E26">
        <w:rPr>
          <w:rtl/>
          <w:lang w:val="en-GB" w:eastAsia="zh-TW"/>
        </w:rPr>
        <w:t xml:space="preserve">أسرة </w:t>
      </w:r>
      <w:r>
        <w:rPr>
          <w:rtl/>
          <w:lang w:val="en-GB" w:eastAsia="zh-TW"/>
        </w:rPr>
        <w:t xml:space="preserve">شريكها </w:t>
      </w:r>
      <w:r w:rsidRPr="007A0E26">
        <w:rPr>
          <w:rtl/>
          <w:lang w:val="en-GB" w:eastAsia="zh-TW"/>
        </w:rPr>
        <w:t>حض</w:t>
      </w:r>
      <w:r>
        <w:rPr>
          <w:rtl/>
          <w:lang w:val="en-GB" w:eastAsia="zh-TW"/>
        </w:rPr>
        <w:t>ا</w:t>
      </w:r>
      <w:r w:rsidRPr="007A0E26">
        <w:rPr>
          <w:rtl/>
          <w:lang w:val="en-GB" w:eastAsia="zh-TW"/>
        </w:rPr>
        <w:t xml:space="preserve">نة ابنها. ونتيجة لهذا التبادل، أكد المدعي العام للمحكمة أن من الضروري وضع صاحبة البلاغ في حبس احتياطي. ولم </w:t>
      </w:r>
      <w:r>
        <w:rPr>
          <w:rtl/>
          <w:lang w:val="en-GB" w:eastAsia="zh-TW"/>
        </w:rPr>
        <w:t>ي</w:t>
      </w:r>
      <w:r w:rsidRPr="007A0E26">
        <w:rPr>
          <w:rtl/>
          <w:lang w:val="en-GB" w:eastAsia="zh-TW"/>
        </w:rPr>
        <w:t xml:space="preserve">قل محامي المساعدة القضائية شيئا خلال جلسة الاستماع، ولم </w:t>
      </w:r>
      <w:r>
        <w:rPr>
          <w:rtl/>
          <w:lang w:val="en-GB" w:eastAsia="zh-TW"/>
        </w:rPr>
        <w:t>ي</w:t>
      </w:r>
      <w:r w:rsidRPr="007A0E26">
        <w:rPr>
          <w:rtl/>
          <w:lang w:val="en-GB" w:eastAsia="zh-TW"/>
        </w:rPr>
        <w:t xml:space="preserve">عارض طلب الاحتجاز </w:t>
      </w:r>
      <w:r>
        <w:rPr>
          <w:rtl/>
          <w:lang w:val="en-GB" w:eastAsia="zh-TW"/>
        </w:rPr>
        <w:t xml:space="preserve">إلى حين </w:t>
      </w:r>
      <w:r w:rsidRPr="007A0E26">
        <w:rPr>
          <w:rtl/>
          <w:lang w:val="en-GB" w:eastAsia="zh-TW"/>
        </w:rPr>
        <w:t xml:space="preserve">المحاكمة ولم </w:t>
      </w:r>
      <w:r>
        <w:rPr>
          <w:rtl/>
          <w:lang w:val="en-GB" w:eastAsia="zh-TW"/>
        </w:rPr>
        <w:t>يُ</w:t>
      </w:r>
      <w:r w:rsidRPr="007A0E26">
        <w:rPr>
          <w:rtl/>
          <w:lang w:val="en-GB" w:eastAsia="zh-TW"/>
        </w:rPr>
        <w:t>دل بأي بيان عما إذا كانت شروط الاحتجاز بموجب قانون الإجراءات الجنائية قد استوفيت. وأمرت المحكمة باحتجاز صاحبة البلاغ</w:t>
      </w:r>
      <w:r>
        <w:rPr>
          <w:rtl/>
          <w:lang w:val="en-GB" w:eastAsia="zh-TW"/>
        </w:rPr>
        <w:t xml:space="preserve"> </w:t>
      </w:r>
      <w:r w:rsidRPr="007A0E26">
        <w:rPr>
          <w:rtl/>
          <w:lang w:val="en-GB" w:eastAsia="zh-TW"/>
        </w:rPr>
        <w:t xml:space="preserve">في سجن </w:t>
      </w:r>
      <w:proofErr w:type="spellStart"/>
      <w:r w:rsidRPr="007A0E26">
        <w:rPr>
          <w:rtl/>
          <w:lang w:val="en-GB" w:eastAsia="zh-TW"/>
        </w:rPr>
        <w:t>غلينو</w:t>
      </w:r>
      <w:proofErr w:type="spellEnd"/>
      <w:r w:rsidRPr="007A0E26">
        <w:rPr>
          <w:rtl/>
          <w:lang w:val="en-GB" w:eastAsia="zh-TW"/>
        </w:rPr>
        <w:t xml:space="preserve">، بمقاطعة </w:t>
      </w:r>
      <w:proofErr w:type="spellStart"/>
      <w:r w:rsidRPr="007A0E26">
        <w:rPr>
          <w:rtl/>
          <w:lang w:val="en-GB" w:eastAsia="zh-TW"/>
        </w:rPr>
        <w:t>إرميرا</w:t>
      </w:r>
      <w:proofErr w:type="spellEnd"/>
      <w:r w:rsidRPr="007A0E26">
        <w:rPr>
          <w:rtl/>
          <w:lang w:val="en-GB" w:eastAsia="zh-TW"/>
        </w:rPr>
        <w:t xml:space="preserve">، في انتظار المحاكمة. وتدعي صاحبة البلاغ أن احتجازها </w:t>
      </w:r>
      <w:r>
        <w:rPr>
          <w:rtl/>
          <w:lang w:val="en-GB" w:eastAsia="zh-TW"/>
        </w:rPr>
        <w:t>لم يكن</w:t>
      </w:r>
      <w:r w:rsidRPr="007A0E26">
        <w:rPr>
          <w:rtl/>
          <w:lang w:val="en-GB" w:eastAsia="zh-TW"/>
        </w:rPr>
        <w:t xml:space="preserve"> يستوفي الشروط المنصوص عليها في قانون الإجراءات الجنائية</w:t>
      </w:r>
      <w:r w:rsidRPr="002F6744">
        <w:rPr>
          <w:szCs w:val="30"/>
          <w:vertAlign w:val="superscript"/>
          <w:rtl/>
          <w:lang w:val="en-GB" w:eastAsia="zh-TW"/>
        </w:rPr>
        <w:t>(</w:t>
      </w:r>
      <w:r w:rsidRPr="002F6744">
        <w:rPr>
          <w:rStyle w:val="FootnoteReference"/>
          <w:szCs w:val="30"/>
          <w:rtl/>
          <w:lang w:eastAsia="zh-TW"/>
        </w:rPr>
        <w:footnoteReference w:id="2"/>
      </w:r>
      <w:r w:rsidRPr="002F6744">
        <w:rPr>
          <w:szCs w:val="30"/>
          <w:vertAlign w:val="superscript"/>
          <w:rtl/>
          <w:lang w:val="en-GB" w:eastAsia="zh-TW"/>
        </w:rPr>
        <w:t>)</w:t>
      </w:r>
      <w:r>
        <w:rPr>
          <w:rtl/>
          <w:lang w:val="en-GB" w:eastAsia="zh-TW"/>
        </w:rPr>
        <w:t xml:space="preserve"> ولم </w:t>
      </w:r>
      <w:r>
        <w:rPr>
          <w:rtl/>
          <w:lang w:val="fr-CA" w:eastAsia="zh-TW"/>
        </w:rPr>
        <w:t>ي</w:t>
      </w:r>
      <w:r w:rsidRPr="007A0E26">
        <w:rPr>
          <w:rtl/>
          <w:lang w:val="en-GB" w:eastAsia="zh-TW"/>
        </w:rPr>
        <w:t xml:space="preserve">كن </w:t>
      </w:r>
      <w:r>
        <w:rPr>
          <w:rtl/>
          <w:lang w:val="en-GB" w:eastAsia="zh-TW"/>
        </w:rPr>
        <w:t>من المحتمل أن تهرب صاحبة البلاغ</w:t>
      </w:r>
      <w:r w:rsidRPr="007A0E26">
        <w:rPr>
          <w:rtl/>
          <w:lang w:val="en-GB" w:eastAsia="zh-TW"/>
        </w:rPr>
        <w:t>، و</w:t>
      </w:r>
      <w:r>
        <w:rPr>
          <w:rtl/>
          <w:lang w:val="en-GB" w:eastAsia="zh-TW"/>
        </w:rPr>
        <w:t xml:space="preserve">كان </w:t>
      </w:r>
      <w:r w:rsidRPr="007A0E26">
        <w:rPr>
          <w:rtl/>
          <w:lang w:val="en-GB" w:eastAsia="zh-TW"/>
        </w:rPr>
        <w:t xml:space="preserve">لها ولد عمره ١٠ أشهر. وأمرت المحكمة أيضا بإيداع ابن صاحبة البلاغ في ملجأ للأيتام في ديلي، </w:t>
      </w:r>
      <w:r>
        <w:rPr>
          <w:rtl/>
          <w:lang w:val="en-GB" w:eastAsia="zh-TW"/>
        </w:rPr>
        <w:t>وهو</w:t>
      </w:r>
      <w:r w:rsidRPr="007A0E26">
        <w:rPr>
          <w:rtl/>
          <w:lang w:val="en-GB" w:eastAsia="zh-TW"/>
        </w:rPr>
        <w:t xml:space="preserve"> يقيم </w:t>
      </w:r>
      <w:r>
        <w:rPr>
          <w:rtl/>
          <w:lang w:val="en-GB" w:eastAsia="zh-TW"/>
        </w:rPr>
        <w:t xml:space="preserve">فيه </w:t>
      </w:r>
      <w:r w:rsidRPr="007A0E26">
        <w:rPr>
          <w:rtl/>
          <w:lang w:val="en-GB" w:eastAsia="zh-TW"/>
        </w:rPr>
        <w:t xml:space="preserve">حاليا. ولم تُتخذ أي خطوات لاستكشاف سبل بديلة لضمان سلامة صاحبة البلاغ </w:t>
      </w:r>
      <w:r>
        <w:rPr>
          <w:rtl/>
          <w:lang w:val="en-GB" w:eastAsia="zh-TW"/>
        </w:rPr>
        <w:t>دون</w:t>
      </w:r>
      <w:r w:rsidRPr="007A0E26">
        <w:rPr>
          <w:rtl/>
          <w:lang w:val="en-GB" w:eastAsia="zh-TW"/>
        </w:rPr>
        <w:t xml:space="preserve"> حرمانها من الحرية وفصلها عن ابنها.</w:t>
      </w:r>
    </w:p>
    <w:p w14:paraId="2F787B01" w14:textId="77777777" w:rsidR="002E3D06" w:rsidRPr="007A0E26" w:rsidRDefault="002E3D06" w:rsidP="002E3D06">
      <w:pPr>
        <w:pStyle w:val="SingleTxt"/>
        <w:rPr>
          <w:rFonts w:eastAsia="MS Mincho"/>
          <w:spacing w:val="4"/>
          <w:w w:val="103"/>
          <w:sz w:val="24"/>
          <w:rtl/>
          <w:lang w:val="en-GB" w:eastAsia="zh-TW"/>
        </w:rPr>
      </w:pPr>
      <w:r w:rsidRPr="007A0E26">
        <w:rPr>
          <w:rtl/>
          <w:lang w:val="en-GB" w:eastAsia="zh-TW"/>
        </w:rPr>
        <w:t>٢-١٣</w:t>
      </w:r>
      <w:r>
        <w:rPr>
          <w:rtl/>
          <w:lang w:val="en-GB" w:eastAsia="zh-TW"/>
        </w:rPr>
        <w:tab/>
      </w:r>
      <w:r w:rsidRPr="007A0E26">
        <w:rPr>
          <w:rtl/>
          <w:lang w:val="en-GB" w:eastAsia="zh-TW"/>
        </w:rPr>
        <w:t>وفي ٢٣ أيار/مايو ٢٠١٢، بعد مرور خمسة أشهر على احتجاز صاحبة البلاغ، وُجه</w:t>
      </w:r>
      <w:r>
        <w:rPr>
          <w:rtl/>
          <w:lang w:val="en-GB" w:eastAsia="zh-TW"/>
        </w:rPr>
        <w:t>ت</w:t>
      </w:r>
      <w:r w:rsidRPr="007A0E26">
        <w:rPr>
          <w:rtl/>
          <w:lang w:val="en-GB" w:eastAsia="zh-TW"/>
        </w:rPr>
        <w:t xml:space="preserve"> إليها تهمة القتل العمد </w:t>
      </w:r>
      <w:r>
        <w:rPr>
          <w:rtl/>
          <w:lang w:val="en-GB" w:eastAsia="zh-TW"/>
        </w:rPr>
        <w:t>مع</w:t>
      </w:r>
      <w:r w:rsidRPr="007A0E26">
        <w:rPr>
          <w:rtl/>
          <w:lang w:val="en-GB" w:eastAsia="zh-TW"/>
        </w:rPr>
        <w:t xml:space="preserve"> ظروف مشددة بمقتضى المادتين ١٣٨ و ١٣٩ (ب) و (ز) من قانون العقوبات، الذي يعتبر من أعمال العنف العائلي بمقتضى المادتين ٢ و ٣٥ (ب) من قانون مكافحة العنف العائلي. وزُعم في لائحة الاتهام، من بين أمور أخرى، أن صاحبة البلاغ قد فزعت</w:t>
      </w:r>
      <w:r w:rsidRPr="007A0E26">
        <w:rPr>
          <w:b/>
          <w:bCs/>
          <w:rtl/>
          <w:lang w:val="en-GB" w:eastAsia="zh-TW"/>
        </w:rPr>
        <w:t xml:space="preserve"> </w:t>
      </w:r>
      <w:r w:rsidRPr="007A0E26">
        <w:rPr>
          <w:rtl/>
          <w:lang w:val="en-GB" w:eastAsia="zh-TW"/>
        </w:rPr>
        <w:t>عندما عاد د. س</w:t>
      </w:r>
      <w:r>
        <w:rPr>
          <w:rtl/>
          <w:lang w:val="en-GB" w:eastAsia="zh-TW"/>
        </w:rPr>
        <w:t>.</w:t>
      </w:r>
      <w:r w:rsidRPr="007A0E26">
        <w:rPr>
          <w:rtl/>
          <w:lang w:val="en-GB" w:eastAsia="zh-TW"/>
        </w:rPr>
        <w:t xml:space="preserve"> إلى البيت في وقت متأخر وأيقظها؛ وأنها التقطت سكينا كبيرا وفتحت الباب ووصلت إلى الرواق، حيث وجدت </w:t>
      </w:r>
      <w:r>
        <w:rPr>
          <w:rtl/>
          <w:lang w:val="en-GB" w:eastAsia="zh-TW"/>
        </w:rPr>
        <w:br/>
      </w:r>
      <w:r w:rsidRPr="007A0E26">
        <w:rPr>
          <w:rtl/>
          <w:lang w:val="en-GB" w:eastAsia="zh-TW"/>
        </w:rPr>
        <w:t>د. س</w:t>
      </w:r>
      <w:r>
        <w:rPr>
          <w:rtl/>
          <w:lang w:val="en-GB" w:eastAsia="zh-TW"/>
        </w:rPr>
        <w:t>.</w:t>
      </w:r>
      <w:r w:rsidRPr="007A0E26">
        <w:rPr>
          <w:rtl/>
          <w:lang w:val="en-GB" w:eastAsia="zh-TW"/>
        </w:rPr>
        <w:t xml:space="preserve"> يتمشى ذهابا وإيابا لا يقول شيئا؛ وأن د. س</w:t>
      </w:r>
      <w:r>
        <w:rPr>
          <w:rtl/>
          <w:lang w:val="en-GB" w:eastAsia="zh-TW"/>
        </w:rPr>
        <w:t>.</w:t>
      </w:r>
      <w:r w:rsidRPr="007A0E26">
        <w:rPr>
          <w:rtl/>
          <w:lang w:val="en-GB" w:eastAsia="zh-TW"/>
        </w:rPr>
        <w:t xml:space="preserve"> كان واق</w:t>
      </w:r>
      <w:r>
        <w:rPr>
          <w:rFonts w:hint="cs"/>
          <w:rtl/>
          <w:lang w:val="en-GB" w:eastAsia="zh-TW"/>
        </w:rPr>
        <w:t>ف</w:t>
      </w:r>
      <w:r w:rsidRPr="007A0E26">
        <w:rPr>
          <w:rtl/>
          <w:lang w:val="en-GB" w:eastAsia="zh-TW"/>
        </w:rPr>
        <w:t xml:space="preserve">ا مديرا ظهره لصاحبة البلاغ وأنها اقتربت منه والسكين بيدها وهي تسأل ”ماذا حدث، ماذا حدث؟“؛ وأنه عندما </w:t>
      </w:r>
      <w:r>
        <w:rPr>
          <w:rtl/>
          <w:lang w:val="en-GB" w:eastAsia="zh-TW"/>
        </w:rPr>
        <w:t>استدار</w:t>
      </w:r>
      <w:r w:rsidRPr="007A0E26">
        <w:rPr>
          <w:rtl/>
          <w:lang w:val="en-GB" w:eastAsia="zh-TW"/>
        </w:rPr>
        <w:t xml:space="preserve"> د. س</w:t>
      </w:r>
      <w:r>
        <w:rPr>
          <w:rtl/>
          <w:lang w:val="en-GB" w:eastAsia="zh-TW"/>
        </w:rPr>
        <w:t>.</w:t>
      </w:r>
      <w:r w:rsidRPr="007A0E26">
        <w:rPr>
          <w:rtl/>
          <w:lang w:val="en-GB" w:eastAsia="zh-TW"/>
        </w:rPr>
        <w:t xml:space="preserve"> تجاه صاحبة البلاغ طعنته، دون سابق إنذار، في أعلى الجانب الأيمن من الصدر، فأصابت </w:t>
      </w:r>
      <w:r w:rsidRPr="008B50F2">
        <w:rPr>
          <w:rtl/>
          <w:lang w:val="en-GB" w:eastAsia="zh-TW"/>
        </w:rPr>
        <w:t>الرئة والوتين</w:t>
      </w:r>
      <w:r w:rsidRPr="007A0E26">
        <w:rPr>
          <w:rtl/>
          <w:lang w:val="en-GB" w:eastAsia="zh-TW"/>
        </w:rPr>
        <w:t xml:space="preserve"> وألقته على الأرض، حيث توفي على الفور؛ وأن أخ صاحبة البلاغ، س. س. أ، كان أيضا في المنزل وقت وقوع الحادث؛ وأن صاحبة البلاغ كانت تنوي قتل د. س، و</w:t>
      </w:r>
      <w:r>
        <w:rPr>
          <w:rtl/>
          <w:lang w:val="en-GB" w:eastAsia="zh-TW"/>
        </w:rPr>
        <w:t xml:space="preserve">أنها </w:t>
      </w:r>
      <w:r w:rsidRPr="007A0E26">
        <w:rPr>
          <w:rtl/>
          <w:lang w:val="en-GB" w:eastAsia="zh-TW"/>
        </w:rPr>
        <w:t>قتلته ع</w:t>
      </w:r>
      <w:r>
        <w:rPr>
          <w:rtl/>
          <w:lang w:val="en-GB" w:eastAsia="zh-TW"/>
        </w:rPr>
        <w:t>مداً</w:t>
      </w:r>
      <w:r w:rsidRPr="007A0E26">
        <w:rPr>
          <w:rtl/>
          <w:lang w:val="en-GB" w:eastAsia="zh-TW"/>
        </w:rPr>
        <w:t xml:space="preserve"> </w:t>
      </w:r>
      <w:r>
        <w:rPr>
          <w:rtl/>
          <w:lang w:val="en-GB" w:eastAsia="zh-TW"/>
        </w:rPr>
        <w:t>و</w:t>
      </w:r>
      <w:r w:rsidRPr="007A0E26">
        <w:rPr>
          <w:rtl/>
          <w:lang w:val="en-GB" w:eastAsia="zh-TW"/>
        </w:rPr>
        <w:t>طوعا</w:t>
      </w:r>
      <w:r>
        <w:rPr>
          <w:rtl/>
          <w:lang w:val="en-GB" w:eastAsia="zh-TW"/>
        </w:rPr>
        <w:t>ً</w:t>
      </w:r>
      <w:r w:rsidRPr="007A0E26">
        <w:rPr>
          <w:rtl/>
          <w:lang w:val="en-GB" w:eastAsia="zh-TW"/>
        </w:rPr>
        <w:t xml:space="preserve"> و</w:t>
      </w:r>
      <w:r>
        <w:rPr>
          <w:rtl/>
          <w:lang w:val="en-GB" w:eastAsia="zh-TW"/>
        </w:rPr>
        <w:t>عن وعي</w:t>
      </w:r>
      <w:r w:rsidRPr="007A0E26">
        <w:rPr>
          <w:rtl/>
          <w:lang w:val="en-GB" w:eastAsia="zh-TW"/>
        </w:rPr>
        <w:t xml:space="preserve">. ولم تستلم صاحبة البلاغ نسخة من لائحة الاتهام شخصيا. ولم </w:t>
      </w:r>
      <w:r>
        <w:rPr>
          <w:rtl/>
          <w:lang w:val="en-GB" w:eastAsia="zh-TW"/>
        </w:rPr>
        <w:t>ي</w:t>
      </w:r>
      <w:r w:rsidRPr="007A0E26">
        <w:rPr>
          <w:rtl/>
          <w:lang w:val="en-GB" w:eastAsia="zh-TW"/>
        </w:rPr>
        <w:t>خبرها محامي المساعدة القضائية بالاتهام أو بحقها في الطعن.</w:t>
      </w:r>
    </w:p>
    <w:p w14:paraId="3C1399A0"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٢-١٤</w:t>
      </w:r>
      <w:r>
        <w:rPr>
          <w:rtl/>
          <w:lang w:val="en-GB" w:eastAsia="zh-TW"/>
        </w:rPr>
        <w:tab/>
      </w:r>
      <w:r w:rsidRPr="007A0E26">
        <w:rPr>
          <w:rtl/>
          <w:lang w:val="en-GB" w:eastAsia="zh-TW"/>
        </w:rPr>
        <w:t>وفي وقت سابق لشهر آب/أغسطس ٢٠١٢، تلقت صاحبة البلاغ زيارة محامية أخرى من محامي</w:t>
      </w:r>
      <w:r>
        <w:rPr>
          <w:rtl/>
          <w:lang w:val="en-GB" w:eastAsia="zh-TW"/>
        </w:rPr>
        <w:t>ات</w:t>
      </w:r>
      <w:r w:rsidRPr="007A0E26">
        <w:rPr>
          <w:rtl/>
          <w:lang w:val="en-GB" w:eastAsia="zh-TW"/>
        </w:rPr>
        <w:t xml:space="preserve"> المساعدة القضائية، طلبت منها أن تعيد رواية ما حدث. فأوضحت صاحبة البلاغ الأحداث التي جرت في ٢٥ تشرين الثاني/نوفمبر ٢٠١١، وقالت إنها تصرفت دفاعاً عن نفسها من هجوم عشيرها. وتحدثت إليها أيضا عن تاريخ العنف العائلي الذي ارتكبه د. س.</w:t>
      </w:r>
      <w:r>
        <w:rPr>
          <w:rtl/>
          <w:lang w:val="en-GB" w:eastAsia="zh-TW"/>
        </w:rPr>
        <w:t>،</w:t>
      </w:r>
      <w:r w:rsidRPr="007A0E26">
        <w:rPr>
          <w:rtl/>
          <w:lang w:val="en-GB" w:eastAsia="zh-TW"/>
        </w:rPr>
        <w:t xml:space="preserve"> فقالت محامية المساعدة </w:t>
      </w:r>
      <w:r w:rsidRPr="007A0E26">
        <w:rPr>
          <w:rtl/>
          <w:lang w:val="en-GB" w:eastAsia="zh-TW"/>
        </w:rPr>
        <w:lastRenderedPageBreak/>
        <w:t>القضائية لصاحبة البلاغ أنها تعتقد أن فعلها يشكل دفاعا عن النفس. غير أنها لم تقدم لصاحبة البلاغ أي مشورة قانونية بشأن محاكمتها المقبلة.</w:t>
      </w:r>
    </w:p>
    <w:p w14:paraId="56F954CF"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٢-١٥</w:t>
      </w:r>
      <w:r>
        <w:rPr>
          <w:rtl/>
          <w:lang w:val="en-GB" w:eastAsia="zh-TW"/>
        </w:rPr>
        <w:tab/>
      </w:r>
      <w:r w:rsidRPr="007A0E26">
        <w:rPr>
          <w:rtl/>
          <w:lang w:val="en-GB" w:eastAsia="zh-TW"/>
        </w:rPr>
        <w:t>وبدأت المحاكمة الأولى في ٢٠ أيلول/سبتمبر ٢٠١٢. والتقت صاحبة البلاغ بمحامية المساعدة القضائية الجديدة للمرة الأولى صباح يوم المحاكمة. وفي ٦ تشرين الثاني/نوفمبر ٢٠١٢، أدانت محكمة ديلي المحلية صاحبة البلاغ وحكمت عليها بالسجن لمدة ١٥ عاما. وقال أحد القضاة لصاحبة البلاغ عند إصدار قرار المحكمة: ”نصدر حكما بالسجن لمدة ١٥ عاما لأنك أوديت</w:t>
      </w:r>
      <w:r w:rsidRPr="007A0E26">
        <w:rPr>
          <w:b/>
          <w:bCs/>
          <w:rtl/>
          <w:lang w:val="en-GB" w:eastAsia="zh-TW"/>
        </w:rPr>
        <w:t xml:space="preserve"> </w:t>
      </w:r>
      <w:r w:rsidRPr="007A0E26">
        <w:rPr>
          <w:rtl/>
          <w:lang w:val="en-GB" w:eastAsia="zh-TW"/>
        </w:rPr>
        <w:t>بحياة فرد من أفراد الشعب (في إشارة إلى أن د. س</w:t>
      </w:r>
      <w:r>
        <w:rPr>
          <w:rtl/>
          <w:lang w:val="en-GB" w:eastAsia="zh-TW"/>
        </w:rPr>
        <w:t>.</w:t>
      </w:r>
      <w:r w:rsidRPr="007A0E26">
        <w:rPr>
          <w:rtl/>
          <w:lang w:val="en-GB" w:eastAsia="zh-TW"/>
        </w:rPr>
        <w:t xml:space="preserve"> كان من أفراد قو</w:t>
      </w:r>
      <w:r>
        <w:rPr>
          <w:rtl/>
          <w:lang w:val="en-GB" w:eastAsia="zh-TW"/>
        </w:rPr>
        <w:t>ات</w:t>
      </w:r>
      <w:r w:rsidRPr="007A0E26">
        <w:rPr>
          <w:rtl/>
          <w:lang w:val="en-GB" w:eastAsia="zh-TW"/>
        </w:rPr>
        <w:t xml:space="preserve"> الدفاع). وكزوجة، يجب عليك أن تحمي زوجك</w:t>
      </w:r>
      <w:r>
        <w:rPr>
          <w:rFonts w:hint="cs"/>
          <w:rtl/>
          <w:lang w:val="en-GB" w:eastAsia="zh-TW"/>
        </w:rPr>
        <w:t>“</w:t>
      </w:r>
      <w:r w:rsidRPr="007A0E26">
        <w:rPr>
          <w:rtl/>
          <w:lang w:val="en-GB" w:eastAsia="zh-TW"/>
        </w:rPr>
        <w:t>. وخلصت المحكمة إلى أن صاحبة البلاغ كانت تنوي قتل د. س</w:t>
      </w:r>
      <w:r>
        <w:rPr>
          <w:rtl/>
          <w:lang w:val="en-GB" w:eastAsia="zh-TW"/>
        </w:rPr>
        <w:t>.</w:t>
      </w:r>
      <w:r w:rsidRPr="007A0E26">
        <w:rPr>
          <w:rtl/>
          <w:lang w:val="en-GB" w:eastAsia="zh-TW"/>
        </w:rPr>
        <w:t xml:space="preserve"> وأنه لم يسبق </w:t>
      </w:r>
      <w:r>
        <w:rPr>
          <w:rtl/>
          <w:lang w:val="en-GB" w:eastAsia="zh-TW"/>
        </w:rPr>
        <w:t>ل</w:t>
      </w:r>
      <w:r w:rsidRPr="007A0E26">
        <w:rPr>
          <w:rtl/>
          <w:lang w:val="en-GB" w:eastAsia="zh-TW"/>
        </w:rPr>
        <w:t>أي مشاكل أن حدث</w:t>
      </w:r>
      <w:r>
        <w:rPr>
          <w:rtl/>
          <w:lang w:val="en-GB" w:eastAsia="zh-TW"/>
        </w:rPr>
        <w:t>ت</w:t>
      </w:r>
      <w:r w:rsidRPr="007A0E26">
        <w:rPr>
          <w:rtl/>
          <w:lang w:val="en-GB" w:eastAsia="zh-TW"/>
        </w:rPr>
        <w:t xml:space="preserve"> بينهما، رغم الأدلة التي قدمتها صاحبة البلاغ لإثبات العكس والأدلة الأخرى الداعمة التي قدمتها أخت د. س. ولم تأخذ المحكمة في الاعتبار أدلة صاحبة البلاغ التي تفيد بأنها لم تلتقط السكين إلا بعد </w:t>
      </w:r>
      <w:r>
        <w:rPr>
          <w:rtl/>
          <w:lang w:val="en-GB" w:eastAsia="zh-TW"/>
        </w:rPr>
        <w:t xml:space="preserve">أن </w:t>
      </w:r>
      <w:r w:rsidRPr="007A0E26">
        <w:rPr>
          <w:rtl/>
          <w:lang w:val="en-GB" w:eastAsia="zh-TW"/>
        </w:rPr>
        <w:t>ركلها د. س</w:t>
      </w:r>
      <w:r>
        <w:rPr>
          <w:rtl/>
          <w:lang w:val="en-GB" w:eastAsia="zh-TW"/>
        </w:rPr>
        <w:t>.</w:t>
      </w:r>
      <w:r w:rsidRPr="007A0E26">
        <w:rPr>
          <w:rtl/>
          <w:lang w:val="en-GB" w:eastAsia="zh-TW"/>
        </w:rPr>
        <w:t xml:space="preserve"> على الركبتين والجبين وطرحها على الأرض.</w:t>
      </w:r>
    </w:p>
    <w:p w14:paraId="36376031"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٢-١٦</w:t>
      </w:r>
      <w:r>
        <w:rPr>
          <w:rtl/>
          <w:lang w:val="en-GB" w:eastAsia="zh-TW"/>
        </w:rPr>
        <w:tab/>
      </w:r>
      <w:r w:rsidRPr="007A0E26">
        <w:rPr>
          <w:rtl/>
          <w:lang w:val="en-GB" w:eastAsia="zh-TW"/>
        </w:rPr>
        <w:t xml:space="preserve">وفي ٣ كانون الأول/ديسمبر ٢٠١٢، رفعت صاحبة البلاغ طعنا </w:t>
      </w:r>
      <w:r>
        <w:rPr>
          <w:rtl/>
          <w:lang w:val="en-GB" w:eastAsia="zh-TW"/>
        </w:rPr>
        <w:t>في</w:t>
      </w:r>
      <w:r w:rsidRPr="007A0E26">
        <w:rPr>
          <w:rtl/>
          <w:lang w:val="en-GB" w:eastAsia="zh-TW"/>
        </w:rPr>
        <w:t xml:space="preserve"> قرار محكمة ديلي المحلية، بحجة </w:t>
      </w:r>
      <w:r>
        <w:rPr>
          <w:rtl/>
          <w:lang w:val="en-GB" w:eastAsia="zh-TW"/>
        </w:rPr>
        <w:t xml:space="preserve">وجود </w:t>
      </w:r>
      <w:r w:rsidRPr="007A0E26">
        <w:rPr>
          <w:rtl/>
          <w:lang w:val="en-GB" w:eastAsia="zh-TW"/>
        </w:rPr>
        <w:t>أخطاء صارخة في تقييم الأدلة و</w:t>
      </w:r>
      <w:r>
        <w:rPr>
          <w:rtl/>
          <w:lang w:val="en-GB" w:eastAsia="zh-TW"/>
        </w:rPr>
        <w:t>عدم كفاية ال</w:t>
      </w:r>
      <w:r w:rsidRPr="007A0E26">
        <w:rPr>
          <w:rtl/>
          <w:lang w:val="en-GB" w:eastAsia="zh-TW"/>
        </w:rPr>
        <w:t>أدلة للتوصل</w:t>
      </w:r>
      <w:r>
        <w:rPr>
          <w:rtl/>
          <w:lang w:val="en-GB" w:eastAsia="zh-TW"/>
        </w:rPr>
        <w:t xml:space="preserve"> إلى القرار الصادر. وفي ١٢</w:t>
      </w:r>
      <w:r>
        <w:rPr>
          <w:rFonts w:hint="cs"/>
          <w:rtl/>
          <w:lang w:val="en-GB" w:eastAsia="zh-TW"/>
        </w:rPr>
        <w:t> </w:t>
      </w:r>
      <w:r w:rsidRPr="007A0E26">
        <w:rPr>
          <w:rtl/>
          <w:lang w:val="en-GB" w:eastAsia="zh-TW"/>
        </w:rPr>
        <w:t xml:space="preserve">شباط/فبراير ٢٠١٣، أيدت محكمة الاستئناف الطعن، وأعلنت أن القرار الأصلي لاغٍ وأمرت بإعادة المحاكمة. وخلصت محكمة الاستئناف إلى أن القرار الصادر عن المحكمة المحلية لم </w:t>
      </w:r>
      <w:r>
        <w:rPr>
          <w:rtl/>
          <w:lang w:val="en-GB" w:eastAsia="zh-TW"/>
        </w:rPr>
        <w:t>ي</w:t>
      </w:r>
      <w:r w:rsidRPr="007A0E26">
        <w:rPr>
          <w:rtl/>
          <w:lang w:val="en-GB" w:eastAsia="zh-TW"/>
        </w:rPr>
        <w:t xml:space="preserve">تناول في المقام الأول مسألة </w:t>
      </w:r>
      <w:r>
        <w:rPr>
          <w:rtl/>
          <w:lang w:val="en-GB" w:eastAsia="zh-TW"/>
        </w:rPr>
        <w:t xml:space="preserve">جوهرية </w:t>
      </w:r>
      <w:r w:rsidRPr="007A0E26">
        <w:rPr>
          <w:rtl/>
          <w:lang w:val="en-GB" w:eastAsia="zh-TW"/>
        </w:rPr>
        <w:t>هي تحديد ما إذا كانت صاحبة البلاغ قد تصرفت دفاعا عن النفس، وأنه لم يكن هناك ما يكفي من الأدلة لإثبات ذلك.</w:t>
      </w:r>
    </w:p>
    <w:p w14:paraId="05720D39"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٢-١٧</w:t>
      </w:r>
      <w:r>
        <w:rPr>
          <w:rtl/>
          <w:lang w:val="en-GB" w:eastAsia="zh-TW"/>
        </w:rPr>
        <w:tab/>
      </w:r>
      <w:r w:rsidRPr="007A0E26">
        <w:rPr>
          <w:rtl/>
          <w:lang w:val="en-GB" w:eastAsia="zh-TW"/>
        </w:rPr>
        <w:t xml:space="preserve">وأعادت محكمة ديلي المحلية </w:t>
      </w:r>
      <w:r>
        <w:rPr>
          <w:rtl/>
          <w:lang w:val="en-GB" w:eastAsia="zh-TW"/>
        </w:rPr>
        <w:t xml:space="preserve">النظر في </w:t>
      </w:r>
      <w:r w:rsidRPr="007A0E26">
        <w:rPr>
          <w:rtl/>
          <w:lang w:val="en-GB" w:eastAsia="zh-TW"/>
        </w:rPr>
        <w:t xml:space="preserve">القضية في ١٧ أيار/مايو ٢٠١٣، ورأت أن صاحبة البلاغ مذنبة بارتكاب جريمة قتل </w:t>
      </w:r>
      <w:r>
        <w:rPr>
          <w:rtl/>
          <w:lang w:val="en-GB" w:eastAsia="zh-TW"/>
        </w:rPr>
        <w:t>مع</w:t>
      </w:r>
      <w:r w:rsidRPr="007A0E26">
        <w:rPr>
          <w:rtl/>
          <w:lang w:val="en-GB" w:eastAsia="zh-TW"/>
        </w:rPr>
        <w:t xml:space="preserve"> ظروف مشددة تعتبر عنفا عائليا بمقتضى المادتين ١٣٨ و ١٣٩ (ز) من قانون العقوبات والمادتين ٢ و ٣٥ (ب) من قانون مكافحة العنف العائلي. وحُكم على صاحبة البلاغ مرة أخرى بالسجن لمدة 15 عاما. ولئن خلصت المحكمة إلى أن د. س</w:t>
      </w:r>
      <w:r>
        <w:rPr>
          <w:rtl/>
          <w:lang w:val="en-GB" w:eastAsia="zh-TW"/>
        </w:rPr>
        <w:t>.</w:t>
      </w:r>
      <w:r w:rsidRPr="007A0E26">
        <w:rPr>
          <w:rtl/>
          <w:lang w:val="en-GB" w:eastAsia="zh-TW"/>
        </w:rPr>
        <w:t xml:space="preserve"> قد ركل صاحبة البلاغ مرتين قبل أن تلتقط السكين، فإن</w:t>
      </w:r>
      <w:r>
        <w:rPr>
          <w:rtl/>
          <w:lang w:val="en-GB" w:eastAsia="zh-TW"/>
        </w:rPr>
        <w:t xml:space="preserve"> المحكمة</w:t>
      </w:r>
      <w:r w:rsidRPr="007A0E26">
        <w:rPr>
          <w:rtl/>
          <w:lang w:val="en-GB" w:eastAsia="zh-TW"/>
        </w:rPr>
        <w:t xml:space="preserve"> لم تقبل أن</w:t>
      </w:r>
      <w:r>
        <w:rPr>
          <w:rtl/>
          <w:lang w:val="en-GB" w:eastAsia="zh-TW"/>
        </w:rPr>
        <w:t xml:space="preserve"> المتهمة</w:t>
      </w:r>
      <w:r w:rsidRPr="007A0E26">
        <w:rPr>
          <w:rtl/>
          <w:lang w:val="en-GB" w:eastAsia="zh-TW"/>
        </w:rPr>
        <w:t xml:space="preserve"> تصرفت دفاعا عن النفس. وكان تقييم الأدلة والحجج في قرار المحكمة الثاني يتطابق في معظمه مع ما كان عليه في قرارها السابق، و</w:t>
      </w:r>
      <w:r>
        <w:rPr>
          <w:rtl/>
          <w:lang w:val="en-GB" w:eastAsia="zh-TW"/>
        </w:rPr>
        <w:t>كان</w:t>
      </w:r>
      <w:r w:rsidRPr="007A0E26">
        <w:rPr>
          <w:rtl/>
          <w:lang w:val="en-GB" w:eastAsia="zh-TW"/>
        </w:rPr>
        <w:t xml:space="preserve"> أحد القضاة الذين نظروا</w:t>
      </w:r>
      <w:r>
        <w:rPr>
          <w:rtl/>
          <w:lang w:val="en-GB" w:eastAsia="zh-TW"/>
        </w:rPr>
        <w:t xml:space="preserve"> في القضية</w:t>
      </w:r>
      <w:r w:rsidRPr="007A0E26">
        <w:rPr>
          <w:rtl/>
          <w:lang w:val="en-GB" w:eastAsia="zh-TW"/>
        </w:rPr>
        <w:t xml:space="preserve"> </w:t>
      </w:r>
      <w:r>
        <w:rPr>
          <w:rtl/>
          <w:lang w:val="en-GB" w:eastAsia="zh-TW"/>
        </w:rPr>
        <w:t xml:space="preserve">أثناء </w:t>
      </w:r>
      <w:r w:rsidRPr="007A0E26">
        <w:rPr>
          <w:rtl/>
          <w:lang w:val="en-GB" w:eastAsia="zh-TW"/>
        </w:rPr>
        <w:t xml:space="preserve">المحاكمة الأولى </w:t>
      </w:r>
      <w:r>
        <w:rPr>
          <w:rtl/>
          <w:lang w:val="en-GB" w:eastAsia="zh-TW"/>
        </w:rPr>
        <w:t>من أعضاء هيئة المحكمة أيضا عند إعادة المحاكمة. ولم</w:t>
      </w:r>
      <w:r>
        <w:rPr>
          <w:rFonts w:hint="cs"/>
          <w:rtl/>
          <w:lang w:val="en-GB" w:eastAsia="zh-TW"/>
        </w:rPr>
        <w:t> </w:t>
      </w:r>
      <w:r w:rsidRPr="007A0E26">
        <w:rPr>
          <w:rtl/>
          <w:lang w:val="en-GB" w:eastAsia="zh-TW"/>
        </w:rPr>
        <w:t>يدل بشهادة شفوية عند إعادة المحاكمة سوى صاحبة البلاغ وأخوها، الذي لم يكن في البيت وقت وقوع الحادث.</w:t>
      </w:r>
    </w:p>
    <w:p w14:paraId="0371F9E2"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٢-١٨</w:t>
      </w:r>
      <w:r>
        <w:rPr>
          <w:rtl/>
          <w:lang w:val="en-GB" w:eastAsia="zh-TW"/>
        </w:rPr>
        <w:tab/>
      </w:r>
      <w:r w:rsidRPr="007A0E26">
        <w:rPr>
          <w:rtl/>
          <w:lang w:val="en-GB" w:eastAsia="zh-TW"/>
        </w:rPr>
        <w:t>وعند إعادة المحاكمة، فضلت المحكمة الشهادة السابقة التي أدلى بها ابن أخت صاحبة البلاغ، إ. ف، الذي لم يشهد إلا جزءا من المشادة بين صاحبة البلاغ وعشيرها. وخلصت المحكمة إلى أن شهادة إ. ف ”موثوقة ومقنعة و</w:t>
      </w:r>
      <w:r>
        <w:rPr>
          <w:rtl/>
          <w:lang w:val="en-GB" w:eastAsia="zh-TW"/>
        </w:rPr>
        <w:t>تفرغ</w:t>
      </w:r>
      <w:r w:rsidRPr="007A0E26">
        <w:rPr>
          <w:rtl/>
          <w:lang w:val="en-GB" w:eastAsia="zh-TW"/>
        </w:rPr>
        <w:t xml:space="preserve"> الصيغة التي قدمتها [صاحبة البلاغ]</w:t>
      </w:r>
      <w:r>
        <w:rPr>
          <w:rtl/>
          <w:lang w:val="en-GB" w:eastAsia="zh-TW"/>
        </w:rPr>
        <w:t xml:space="preserve"> من الصدق</w:t>
      </w:r>
      <w:r w:rsidRPr="007A0E26">
        <w:rPr>
          <w:rtl/>
          <w:lang w:val="en-GB" w:eastAsia="zh-TW"/>
        </w:rPr>
        <w:t>“</w:t>
      </w:r>
      <w:r>
        <w:rPr>
          <w:rtl/>
          <w:lang w:val="en-GB" w:eastAsia="zh-TW"/>
        </w:rPr>
        <w:t>.</w:t>
      </w:r>
      <w:r w:rsidRPr="007A0E26">
        <w:rPr>
          <w:rtl/>
          <w:lang w:val="en-GB" w:eastAsia="zh-TW"/>
        </w:rPr>
        <w:t xml:space="preserve"> ولم توضح المحكمة </w:t>
      </w:r>
      <w:r>
        <w:rPr>
          <w:rtl/>
          <w:lang w:val="en-GB" w:eastAsia="zh-TW"/>
        </w:rPr>
        <w:t xml:space="preserve">السبب الذي جعلها </w:t>
      </w:r>
      <w:r w:rsidRPr="007A0E26">
        <w:rPr>
          <w:rtl/>
          <w:lang w:val="en-GB" w:eastAsia="zh-TW"/>
        </w:rPr>
        <w:t>تعتبر شهادة إ. ف</w:t>
      </w:r>
      <w:r>
        <w:rPr>
          <w:rtl/>
          <w:lang w:val="en-GB" w:eastAsia="zh-TW"/>
        </w:rPr>
        <w:t>.</w:t>
      </w:r>
      <w:r w:rsidRPr="007A0E26">
        <w:rPr>
          <w:rtl/>
          <w:lang w:val="en-GB" w:eastAsia="zh-TW"/>
        </w:rPr>
        <w:t xml:space="preserve"> أكثر مصداقية من شهادة صاحبة البلاغ. فلم يحضر إ. ف</w:t>
      </w:r>
      <w:r>
        <w:rPr>
          <w:rtl/>
          <w:lang w:val="en-GB" w:eastAsia="zh-TW"/>
        </w:rPr>
        <w:t>.</w:t>
      </w:r>
      <w:r w:rsidRPr="007A0E26">
        <w:rPr>
          <w:rtl/>
          <w:lang w:val="en-GB" w:eastAsia="zh-TW"/>
        </w:rPr>
        <w:t xml:space="preserve"> المحاكمة للإدلاء بشهادة شفوية ولم يخضع لاستجواب الدفاع. ودون علم صاحبة البلاغ، رفع كل من المدعي العام ومحامي</w:t>
      </w:r>
      <w:r>
        <w:rPr>
          <w:rtl/>
          <w:lang w:val="en-GB" w:eastAsia="zh-TW"/>
        </w:rPr>
        <w:t>ة</w:t>
      </w:r>
      <w:r w:rsidRPr="007A0E26">
        <w:rPr>
          <w:rtl/>
          <w:lang w:val="en-GB" w:eastAsia="zh-TW"/>
        </w:rPr>
        <w:t xml:space="preserve"> المساعدة القضائية </w:t>
      </w:r>
      <w:r>
        <w:rPr>
          <w:rtl/>
          <w:lang w:val="en-GB" w:eastAsia="zh-TW"/>
        </w:rPr>
        <w:t xml:space="preserve">طعنا في </w:t>
      </w:r>
      <w:r w:rsidRPr="007A0E26">
        <w:rPr>
          <w:rtl/>
          <w:lang w:val="en-GB" w:eastAsia="zh-TW"/>
        </w:rPr>
        <w:t xml:space="preserve">قرار إعادة المحاكمة. وفي ١٦ تموز/يوليه ٢٠١٣، رفضت محكمة الاستئناف طلبي الاستئناف وأكدت الحكم الصادر عن محكمة ديلي المحلية </w:t>
      </w:r>
      <w:r>
        <w:rPr>
          <w:rtl/>
          <w:lang w:val="en-GB" w:eastAsia="zh-TW"/>
        </w:rPr>
        <w:t xml:space="preserve">بإدانة </w:t>
      </w:r>
      <w:r w:rsidRPr="007A0E26">
        <w:rPr>
          <w:rtl/>
          <w:lang w:val="en-GB" w:eastAsia="zh-TW"/>
        </w:rPr>
        <w:t>صاحبة البلاغ</w:t>
      </w:r>
      <w:r>
        <w:rPr>
          <w:rtl/>
          <w:lang w:val="en-GB" w:eastAsia="zh-TW"/>
        </w:rPr>
        <w:t xml:space="preserve"> وسجنها</w:t>
      </w:r>
      <w:r w:rsidRPr="007A0E26">
        <w:rPr>
          <w:rtl/>
          <w:lang w:val="en-GB" w:eastAsia="zh-TW"/>
        </w:rPr>
        <w:t xml:space="preserve"> لمدة 15 عاما. ولم تر محكمة الاستئناف أي أخطاء في تق</w:t>
      </w:r>
      <w:r>
        <w:rPr>
          <w:rtl/>
          <w:lang w:val="en-GB" w:eastAsia="zh-TW"/>
        </w:rPr>
        <w:t>ييم المحكمة المحلية للأدلة، ولم</w:t>
      </w:r>
      <w:r>
        <w:rPr>
          <w:rFonts w:hint="cs"/>
          <w:rtl/>
          <w:lang w:val="en-GB" w:eastAsia="zh-TW"/>
        </w:rPr>
        <w:t> </w:t>
      </w:r>
      <w:r w:rsidRPr="007A0E26">
        <w:rPr>
          <w:rtl/>
          <w:lang w:val="en-GB" w:eastAsia="zh-TW"/>
        </w:rPr>
        <w:t>ت</w:t>
      </w:r>
      <w:r>
        <w:rPr>
          <w:rtl/>
          <w:lang w:val="en-GB" w:eastAsia="zh-TW"/>
        </w:rPr>
        <w:t>َ</w:t>
      </w:r>
      <w:r w:rsidRPr="007A0E26">
        <w:rPr>
          <w:rtl/>
          <w:lang w:val="en-GB" w:eastAsia="zh-TW"/>
        </w:rPr>
        <w:t>عقد جلسة استماع ولم ت</w:t>
      </w:r>
      <w:r>
        <w:rPr>
          <w:rtl/>
          <w:lang w:val="en-GB" w:eastAsia="zh-TW"/>
        </w:rPr>
        <w:t>َ</w:t>
      </w:r>
      <w:r w:rsidRPr="007A0E26">
        <w:rPr>
          <w:rtl/>
          <w:lang w:val="en-GB" w:eastAsia="zh-TW"/>
        </w:rPr>
        <w:t>ستجوب صاحبة البلاغ بشأن الأدلة التي قدمتها.</w:t>
      </w:r>
    </w:p>
    <w:p w14:paraId="468C1317" w14:textId="77777777" w:rsidR="002E3D06" w:rsidRPr="007A0E26" w:rsidRDefault="002E3D06" w:rsidP="002E3D06">
      <w:pPr>
        <w:pStyle w:val="SingleTxt"/>
        <w:rPr>
          <w:rFonts w:eastAsia="MS Mincho"/>
          <w:spacing w:val="4"/>
          <w:w w:val="103"/>
          <w:sz w:val="24"/>
          <w:rtl/>
          <w:lang w:val="en-GB" w:eastAsia="zh-TW"/>
        </w:rPr>
      </w:pPr>
      <w:r>
        <w:rPr>
          <w:rtl/>
          <w:lang w:val="en-GB" w:eastAsia="zh-TW"/>
        </w:rPr>
        <w:lastRenderedPageBreak/>
        <w:t>٢-١٩</w:t>
      </w:r>
      <w:r>
        <w:rPr>
          <w:rtl/>
          <w:lang w:val="en-GB" w:eastAsia="zh-TW"/>
        </w:rPr>
        <w:tab/>
      </w:r>
      <w:r w:rsidRPr="007A0E26">
        <w:rPr>
          <w:rtl/>
          <w:lang w:val="en-GB" w:eastAsia="zh-TW"/>
        </w:rPr>
        <w:t xml:space="preserve">وطوال </w:t>
      </w:r>
      <w:r>
        <w:rPr>
          <w:rtl/>
          <w:lang w:val="en-GB" w:eastAsia="zh-TW"/>
        </w:rPr>
        <w:t xml:space="preserve">سير </w:t>
      </w:r>
      <w:r w:rsidRPr="007A0E26">
        <w:rPr>
          <w:rtl/>
          <w:lang w:val="en-GB" w:eastAsia="zh-TW"/>
        </w:rPr>
        <w:t xml:space="preserve">الإجراءات في </w:t>
      </w:r>
      <w:r>
        <w:rPr>
          <w:rtl/>
          <w:lang w:val="en-GB" w:eastAsia="zh-TW"/>
        </w:rPr>
        <w:t>ال</w:t>
      </w:r>
      <w:r w:rsidRPr="007A0E26">
        <w:rPr>
          <w:rtl/>
          <w:lang w:val="en-GB" w:eastAsia="zh-TW"/>
        </w:rPr>
        <w:t>قضية</w:t>
      </w:r>
      <w:r>
        <w:rPr>
          <w:rtl/>
          <w:lang w:val="en-GB" w:eastAsia="zh-TW"/>
        </w:rPr>
        <w:t>، لم تكن</w:t>
      </w:r>
      <w:r w:rsidRPr="007A0E26">
        <w:rPr>
          <w:rtl/>
          <w:lang w:val="en-GB" w:eastAsia="zh-TW"/>
        </w:rPr>
        <w:t xml:space="preserve"> صاحبة البلاغ</w:t>
      </w:r>
      <w:r>
        <w:rPr>
          <w:rtl/>
          <w:lang w:val="en-GB" w:eastAsia="zh-TW"/>
        </w:rPr>
        <w:t xml:space="preserve"> ممثلة</w:t>
      </w:r>
      <w:r w:rsidRPr="007A0E26">
        <w:rPr>
          <w:rtl/>
          <w:lang w:val="en-GB" w:eastAsia="zh-TW"/>
        </w:rPr>
        <w:t xml:space="preserve"> تمثيلا قانونيا مناسبا. </w:t>
      </w:r>
      <w:r>
        <w:rPr>
          <w:rtl/>
          <w:lang w:val="en-GB" w:eastAsia="zh-TW"/>
        </w:rPr>
        <w:t xml:space="preserve">فقد </w:t>
      </w:r>
      <w:r w:rsidRPr="007A0E26">
        <w:rPr>
          <w:rtl/>
          <w:lang w:val="en-GB" w:eastAsia="zh-TW"/>
        </w:rPr>
        <w:t xml:space="preserve">مثلها أربعة محامين مختلفين من محامي المساعدة القضائية خلال محاكمتها، واستئناف المحاكمة وعند إعادة المحاكمة والاستئناف الثاني، ولم تجر بينهم أي عملية لتسليم الملف. ولم يكرَّس ما يكفي من الوقت للحصول على تعليمات من صاحبة البلاغ وإعداد دفاع قوي. فعلى سبيل المثال، التقت صاحبة البلاغ بمحامي المساعدة القضائية </w:t>
      </w:r>
      <w:r>
        <w:rPr>
          <w:rtl/>
          <w:lang w:val="en-GB" w:eastAsia="zh-TW"/>
        </w:rPr>
        <w:t xml:space="preserve">المكلف بقضيتها </w:t>
      </w:r>
      <w:r w:rsidRPr="007A0E26">
        <w:rPr>
          <w:rtl/>
          <w:lang w:val="en-GB" w:eastAsia="zh-TW"/>
        </w:rPr>
        <w:t>للمرة الأولى صباح الجلسة الأولى، في حين أنه</w:t>
      </w:r>
      <w:r>
        <w:rPr>
          <w:lang w:val="en-GB" w:eastAsia="zh-TW"/>
        </w:rPr>
        <w:t xml:space="preserve"> </w:t>
      </w:r>
      <w:r w:rsidRPr="007A0E26">
        <w:rPr>
          <w:rtl/>
          <w:lang w:val="en-GB" w:eastAsia="zh-TW"/>
        </w:rPr>
        <w:t xml:space="preserve">لم </w:t>
      </w:r>
      <w:r>
        <w:rPr>
          <w:rtl/>
          <w:lang w:val="en-GB" w:eastAsia="zh-TW"/>
        </w:rPr>
        <w:t>ي</w:t>
      </w:r>
      <w:r w:rsidRPr="007A0E26">
        <w:rPr>
          <w:rtl/>
          <w:lang w:val="en-GB" w:eastAsia="zh-TW"/>
        </w:rPr>
        <w:t xml:space="preserve">حصل على تعليمات منها ولم </w:t>
      </w:r>
      <w:r>
        <w:rPr>
          <w:rtl/>
          <w:lang w:val="en-GB" w:eastAsia="zh-TW"/>
        </w:rPr>
        <w:t>ي</w:t>
      </w:r>
      <w:r w:rsidRPr="007A0E26">
        <w:rPr>
          <w:rtl/>
          <w:lang w:val="en-GB" w:eastAsia="zh-TW"/>
        </w:rPr>
        <w:t xml:space="preserve">قدم لها أي مشورة بشأن حقوقها. ولم </w:t>
      </w:r>
      <w:r>
        <w:rPr>
          <w:rtl/>
          <w:lang w:val="en-GB" w:eastAsia="zh-TW"/>
        </w:rPr>
        <w:t xml:space="preserve">يحاول </w:t>
      </w:r>
      <w:r w:rsidRPr="007A0E26">
        <w:rPr>
          <w:rtl/>
          <w:lang w:val="en-GB" w:eastAsia="zh-TW"/>
        </w:rPr>
        <w:t xml:space="preserve">محامي المساعدة القضائية </w:t>
      </w:r>
      <w:r>
        <w:rPr>
          <w:rtl/>
          <w:lang w:val="en-GB" w:eastAsia="zh-TW"/>
        </w:rPr>
        <w:t>أن</w:t>
      </w:r>
      <w:r w:rsidRPr="007A0E26">
        <w:rPr>
          <w:rtl/>
          <w:lang w:val="en-GB" w:eastAsia="zh-TW"/>
        </w:rPr>
        <w:t xml:space="preserve"> </w:t>
      </w:r>
      <w:r>
        <w:rPr>
          <w:rtl/>
          <w:lang w:val="en-GB" w:eastAsia="zh-TW"/>
        </w:rPr>
        <w:t>ي</w:t>
      </w:r>
      <w:r w:rsidRPr="007A0E26">
        <w:rPr>
          <w:rtl/>
          <w:lang w:val="en-GB" w:eastAsia="zh-TW"/>
        </w:rPr>
        <w:t xml:space="preserve">قدم </w:t>
      </w:r>
      <w:r>
        <w:rPr>
          <w:rtl/>
          <w:lang w:val="en-GB" w:eastAsia="zh-TW"/>
        </w:rPr>
        <w:t xml:space="preserve">أدلة </w:t>
      </w:r>
      <w:r w:rsidRPr="007A0E26">
        <w:rPr>
          <w:rtl/>
          <w:lang w:val="en-GB" w:eastAsia="zh-TW"/>
        </w:rPr>
        <w:t xml:space="preserve">عن </w:t>
      </w:r>
      <w:r>
        <w:rPr>
          <w:rtl/>
          <w:lang w:val="en-GB" w:eastAsia="zh-TW"/>
        </w:rPr>
        <w:t>سجل</w:t>
      </w:r>
      <w:r w:rsidRPr="007A0E26">
        <w:rPr>
          <w:rtl/>
          <w:lang w:val="en-GB" w:eastAsia="zh-TW"/>
        </w:rPr>
        <w:t xml:space="preserve"> العنف العائلي الذي ارتكبه د. س.، </w:t>
      </w:r>
      <w:r>
        <w:rPr>
          <w:rtl/>
          <w:lang w:val="en-GB" w:eastAsia="zh-TW"/>
        </w:rPr>
        <w:t xml:space="preserve">والذي كان له أثر في </w:t>
      </w:r>
      <w:r w:rsidRPr="007A0E26">
        <w:rPr>
          <w:rtl/>
          <w:lang w:val="en-GB" w:eastAsia="zh-TW"/>
        </w:rPr>
        <w:t>الحالة الذهنية لصاحبة البلاغ وقت وقوع الحادث.</w:t>
      </w:r>
    </w:p>
    <w:p w14:paraId="06C537D8" w14:textId="77777777" w:rsidR="002E3D06" w:rsidRPr="007A0E26" w:rsidRDefault="002E3D06" w:rsidP="002E3D06">
      <w:pPr>
        <w:pStyle w:val="SingleTxt"/>
        <w:rPr>
          <w:rFonts w:eastAsia="MS Mincho"/>
          <w:spacing w:val="4"/>
          <w:w w:val="103"/>
          <w:sz w:val="24"/>
          <w:rtl/>
          <w:lang w:val="en-GB" w:eastAsia="zh-TW"/>
        </w:rPr>
      </w:pPr>
      <w:r>
        <w:rPr>
          <w:rtl/>
          <w:lang w:val="en-GB" w:eastAsia="zh-TW"/>
        </w:rPr>
        <w:t>٢-٢٠</w:t>
      </w:r>
      <w:r>
        <w:rPr>
          <w:rtl/>
          <w:lang w:val="en-GB" w:eastAsia="zh-TW"/>
        </w:rPr>
        <w:tab/>
      </w:r>
      <w:r w:rsidRPr="007A0E26">
        <w:rPr>
          <w:rtl/>
          <w:lang w:val="en-GB" w:eastAsia="zh-TW"/>
        </w:rPr>
        <w:t>وأبلغ محامي صاحبة البلاغ اللجنة في ٢١ كانون الأول/ديسمبر ٢٠١٥ أن صاحبة البلاغ م</w:t>
      </w:r>
      <w:r>
        <w:rPr>
          <w:rtl/>
          <w:lang w:val="en-GB" w:eastAsia="zh-TW"/>
        </w:rPr>
        <w:t>ُ</w:t>
      </w:r>
      <w:r w:rsidRPr="007A0E26">
        <w:rPr>
          <w:rtl/>
          <w:lang w:val="en-GB" w:eastAsia="zh-TW"/>
        </w:rPr>
        <w:t xml:space="preserve">نحت عفوا جزئيا فيما يتعلق بالحكم الصادر </w:t>
      </w:r>
      <w:r>
        <w:rPr>
          <w:rtl/>
          <w:lang w:val="en-GB" w:eastAsia="zh-TW"/>
        </w:rPr>
        <w:t>في حق</w:t>
      </w:r>
      <w:r w:rsidRPr="007A0E26">
        <w:rPr>
          <w:rtl/>
          <w:lang w:val="en-GB" w:eastAsia="zh-TW"/>
        </w:rPr>
        <w:t xml:space="preserve">ها، الذي </w:t>
      </w:r>
      <w:r>
        <w:rPr>
          <w:rtl/>
          <w:lang w:val="en-GB" w:eastAsia="zh-TW"/>
        </w:rPr>
        <w:t xml:space="preserve">تم تخفيض </w:t>
      </w:r>
      <w:r w:rsidRPr="007A0E26">
        <w:rPr>
          <w:rtl/>
          <w:lang w:val="en-GB" w:eastAsia="zh-TW"/>
        </w:rPr>
        <w:t>مدته إلى سبع سنوات. وأفرج عنها إفراجا مشروطا في ١٧ أيلول/سبتمبر ٢٠١٥.</w:t>
      </w:r>
    </w:p>
    <w:p w14:paraId="56FC0ED1" w14:textId="77777777" w:rsidR="002E3D06" w:rsidRPr="001357EA" w:rsidRDefault="002E3D06" w:rsidP="002E3D06">
      <w:pPr>
        <w:pStyle w:val="SingleTxt"/>
        <w:spacing w:after="0" w:line="120" w:lineRule="exact"/>
        <w:rPr>
          <w:sz w:val="10"/>
          <w:rtl/>
          <w:lang w:val="en-GB" w:eastAsia="zh-TW"/>
        </w:rPr>
      </w:pPr>
    </w:p>
    <w:p w14:paraId="1ED14E5B" w14:textId="77777777" w:rsidR="002E3D06" w:rsidRPr="007A0E26" w:rsidRDefault="002E3D06" w:rsidP="002E3D0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eastAsia="Times New Roman"/>
          <w:sz w:val="24"/>
          <w:rtl/>
          <w:lang w:val="en-GB" w:eastAsia="zh-TW"/>
        </w:rPr>
      </w:pPr>
      <w:r w:rsidRPr="007A0E26">
        <w:rPr>
          <w:rtl/>
          <w:lang w:val="en-GB" w:eastAsia="zh-TW"/>
        </w:rPr>
        <w:tab/>
      </w:r>
      <w:r w:rsidRPr="007A0E26">
        <w:rPr>
          <w:rtl/>
          <w:lang w:val="en-GB" w:eastAsia="zh-TW"/>
        </w:rPr>
        <w:tab/>
        <w:t>الشكوى</w:t>
      </w:r>
    </w:p>
    <w:p w14:paraId="5EB7B826" w14:textId="77777777" w:rsidR="002E3D06" w:rsidRPr="007A0E26" w:rsidRDefault="002E3D06" w:rsidP="002E3D06">
      <w:pPr>
        <w:pStyle w:val="SingleTxt"/>
        <w:rPr>
          <w:rFonts w:eastAsia="Times New Roman"/>
          <w:sz w:val="24"/>
          <w:rtl/>
          <w:lang w:val="en-GB" w:eastAsia="zh-TW"/>
        </w:rPr>
      </w:pPr>
      <w:r>
        <w:rPr>
          <w:rtl/>
          <w:lang w:val="en-GB" w:eastAsia="zh-TW"/>
        </w:rPr>
        <w:t>٣-١</w:t>
      </w:r>
      <w:r>
        <w:rPr>
          <w:rtl/>
          <w:lang w:val="en-GB" w:eastAsia="zh-TW"/>
        </w:rPr>
        <w:tab/>
      </w:r>
      <w:r w:rsidRPr="007A0E26">
        <w:rPr>
          <w:rtl/>
          <w:lang w:val="en-GB" w:eastAsia="zh-TW"/>
        </w:rPr>
        <w:t>تدعي صاحبة البلاغ أن تيمور</w:t>
      </w:r>
      <w:r>
        <w:rPr>
          <w:rFonts w:hint="cs"/>
          <w:rtl/>
          <w:lang w:val="en-GB" w:eastAsia="zh-TW"/>
        </w:rPr>
        <w:t xml:space="preserve"> </w:t>
      </w:r>
      <w:r w:rsidRPr="007A0E26">
        <w:rPr>
          <w:rtl/>
          <w:lang w:val="en-GB" w:eastAsia="zh-TW"/>
        </w:rPr>
        <w:t>-</w:t>
      </w:r>
      <w:r>
        <w:rPr>
          <w:rtl/>
          <w:lang w:val="en-GB" w:eastAsia="zh-TW"/>
        </w:rPr>
        <w:t xml:space="preserve"> </w:t>
      </w:r>
      <w:r w:rsidRPr="007A0E26">
        <w:rPr>
          <w:rtl/>
          <w:lang w:val="en-GB" w:eastAsia="zh-TW"/>
        </w:rPr>
        <w:t>ليشتي لم تف بالتزاماتها بموجب المادتين ٢ (ج) و (د) و (و) و ١٥ من الاتفاقية. وتحتج صاحبة البلاغ أيضا بحقوقها المكفولة بمقتضى أحكام العهد الدولي الخاص بالحقوق المدنية والسياسية، لا سيما المادة ١٤، المتعلقة بالحق في محاكمة عادلة.</w:t>
      </w:r>
    </w:p>
    <w:p w14:paraId="49206165" w14:textId="77777777" w:rsidR="002E3D06" w:rsidRPr="007A0E26" w:rsidRDefault="002E3D06" w:rsidP="002E3D06">
      <w:pPr>
        <w:pStyle w:val="SingleTxt"/>
        <w:rPr>
          <w:rFonts w:eastAsia="MS Mincho"/>
          <w:spacing w:val="4"/>
          <w:w w:val="103"/>
          <w:sz w:val="24"/>
          <w:rtl/>
          <w:lang w:val="en-GB" w:eastAsia="zh-TW"/>
        </w:rPr>
      </w:pPr>
      <w:r>
        <w:rPr>
          <w:rtl/>
          <w:lang w:val="en-GB" w:eastAsia="zh-TW"/>
        </w:rPr>
        <w:t>٣-٢</w:t>
      </w:r>
      <w:r>
        <w:rPr>
          <w:rtl/>
          <w:lang w:val="en-GB" w:eastAsia="zh-TW"/>
        </w:rPr>
        <w:tab/>
      </w:r>
      <w:r w:rsidRPr="007A0E26">
        <w:rPr>
          <w:rtl/>
          <w:lang w:val="en-GB" w:eastAsia="zh-TW"/>
        </w:rPr>
        <w:t>وتؤكد صاحبة البلاغ أن الدولة الطرف انتهكت المادة ٢ (ج) و (د) إذ لم تتخذ التدابير الملائمة لضمان حماية صاحبة البلاغ من العنف العائلي وتوفير سبل الانتصاف المتاحة في الوقت المناسب. وعلى الرغم من أن العنف الذي ارتكبه د. س</w:t>
      </w:r>
      <w:r>
        <w:rPr>
          <w:rtl/>
          <w:lang w:val="en-GB" w:eastAsia="zh-TW"/>
        </w:rPr>
        <w:t>.</w:t>
      </w:r>
      <w:r w:rsidRPr="007A0E26">
        <w:rPr>
          <w:rtl/>
          <w:lang w:val="en-GB" w:eastAsia="zh-TW"/>
        </w:rPr>
        <w:t xml:space="preserve"> </w:t>
      </w:r>
      <w:r>
        <w:rPr>
          <w:rtl/>
          <w:lang w:val="en-GB" w:eastAsia="zh-TW"/>
        </w:rPr>
        <w:t>في حق</w:t>
      </w:r>
      <w:r w:rsidRPr="007A0E26">
        <w:rPr>
          <w:rtl/>
          <w:lang w:val="en-GB" w:eastAsia="zh-TW"/>
        </w:rPr>
        <w:t xml:space="preserve"> صاحبة البلاغ قد أبلغ إلى زعيم القرية الفرعية وإلى قو</w:t>
      </w:r>
      <w:r>
        <w:rPr>
          <w:rtl/>
          <w:lang w:val="en-GB" w:eastAsia="zh-TW"/>
        </w:rPr>
        <w:t>ات</w:t>
      </w:r>
      <w:r w:rsidRPr="007A0E26">
        <w:rPr>
          <w:rtl/>
          <w:lang w:val="en-GB" w:eastAsia="zh-TW"/>
        </w:rPr>
        <w:t xml:space="preserve"> الدفاع، فلم توفر لها أي من هاتين السلطتين الحماية الملائمة، </w:t>
      </w:r>
      <w:r>
        <w:rPr>
          <w:rtl/>
          <w:lang w:val="en-GB" w:eastAsia="zh-TW"/>
        </w:rPr>
        <w:t>ولو ب</w:t>
      </w:r>
      <w:r w:rsidRPr="007A0E26">
        <w:rPr>
          <w:rtl/>
          <w:lang w:val="en-GB" w:eastAsia="zh-TW"/>
        </w:rPr>
        <w:t>إحالة قضيتها إلى الشرطة أو مقدمي الخدمات المعنيين.</w:t>
      </w:r>
    </w:p>
    <w:p w14:paraId="7A45467D" w14:textId="77777777" w:rsidR="002E3D06" w:rsidRPr="007A0E26" w:rsidRDefault="002E3D06" w:rsidP="002E3D06">
      <w:pPr>
        <w:pStyle w:val="SingleTxt"/>
        <w:rPr>
          <w:rFonts w:eastAsia="MS Mincho"/>
          <w:spacing w:val="4"/>
          <w:w w:val="103"/>
          <w:sz w:val="24"/>
          <w:rtl/>
          <w:lang w:val="en-GB" w:eastAsia="zh-TW"/>
        </w:rPr>
      </w:pPr>
      <w:r>
        <w:rPr>
          <w:rtl/>
          <w:lang w:val="en-GB" w:eastAsia="zh-TW"/>
        </w:rPr>
        <w:t>٣-٣</w:t>
      </w:r>
      <w:r>
        <w:rPr>
          <w:rtl/>
          <w:lang w:val="en-GB" w:eastAsia="zh-TW"/>
        </w:rPr>
        <w:tab/>
      </w:r>
      <w:r w:rsidRPr="007A0E26">
        <w:rPr>
          <w:rtl/>
          <w:lang w:val="en-GB" w:eastAsia="zh-TW"/>
        </w:rPr>
        <w:t xml:space="preserve">وعلاوة على ذلك، تؤكد أن </w:t>
      </w:r>
      <w:r>
        <w:rPr>
          <w:rtl/>
          <w:lang w:val="en-GB" w:eastAsia="zh-TW"/>
        </w:rPr>
        <w:t xml:space="preserve">صاحبة البلاغ أن </w:t>
      </w:r>
      <w:r w:rsidRPr="007A0E26">
        <w:rPr>
          <w:rtl/>
          <w:lang w:val="en-GB" w:eastAsia="zh-TW"/>
        </w:rPr>
        <w:t>تيمور</w:t>
      </w:r>
      <w:r>
        <w:rPr>
          <w:rFonts w:hint="cs"/>
          <w:rtl/>
          <w:lang w:val="en-GB" w:eastAsia="zh-TW"/>
        </w:rPr>
        <w:t xml:space="preserve"> </w:t>
      </w:r>
      <w:r w:rsidRPr="007A0E26">
        <w:rPr>
          <w:rtl/>
          <w:lang w:val="en-GB" w:eastAsia="zh-TW"/>
        </w:rPr>
        <w:t xml:space="preserve">- ليشتي انتهكت المادتين ٢ (و) و ١٥ لأنها لم تكفل نزاهة الإجراءات القانونية والإجراءات القضائية وعدلها ولم تكفل عدم تأثرها بالأحكام المسبقة والتحيز </w:t>
      </w:r>
      <w:proofErr w:type="spellStart"/>
      <w:r w:rsidRPr="007A0E26">
        <w:rPr>
          <w:rtl/>
          <w:lang w:val="en-GB" w:eastAsia="zh-TW"/>
        </w:rPr>
        <w:t>الجنساني</w:t>
      </w:r>
      <w:proofErr w:type="spellEnd"/>
      <w:r w:rsidRPr="007A0E26">
        <w:rPr>
          <w:rtl/>
          <w:lang w:val="en-GB" w:eastAsia="zh-TW"/>
        </w:rPr>
        <w:t>. وتزعم صاحبة البلاغ أن</w:t>
      </w:r>
      <w:r>
        <w:rPr>
          <w:rtl/>
          <w:lang w:val="en-GB" w:eastAsia="zh-TW"/>
        </w:rPr>
        <w:t xml:space="preserve"> إجراءات </w:t>
      </w:r>
      <w:r w:rsidRPr="007A0E26">
        <w:rPr>
          <w:rtl/>
          <w:lang w:val="en-GB" w:eastAsia="zh-TW"/>
        </w:rPr>
        <w:t xml:space="preserve">محاكمتها واستئنافها وإعادة محاكمتها واستئنافها الثاني لم </w:t>
      </w:r>
      <w:r>
        <w:rPr>
          <w:rtl/>
          <w:lang w:val="en-GB" w:eastAsia="zh-TW"/>
        </w:rPr>
        <w:t xml:space="preserve">تتم </w:t>
      </w:r>
      <w:r w:rsidRPr="007A0E26">
        <w:rPr>
          <w:rtl/>
          <w:lang w:val="en-GB" w:eastAsia="zh-TW"/>
        </w:rPr>
        <w:t xml:space="preserve">بطريقة عادلة </w:t>
      </w:r>
      <w:r>
        <w:rPr>
          <w:rtl/>
          <w:lang w:val="en-GB" w:eastAsia="zh-TW"/>
        </w:rPr>
        <w:t>لأ</w:t>
      </w:r>
      <w:r w:rsidRPr="007A0E26">
        <w:rPr>
          <w:rtl/>
          <w:lang w:val="en-GB" w:eastAsia="zh-TW"/>
        </w:rPr>
        <w:t xml:space="preserve">نها لم تتلق مشورة ملائمة بشأن حقوقها، </w:t>
      </w:r>
      <w:r>
        <w:rPr>
          <w:rtl/>
          <w:lang w:val="en-GB" w:eastAsia="zh-TW"/>
        </w:rPr>
        <w:t xml:space="preserve">سواء </w:t>
      </w:r>
      <w:r w:rsidRPr="007A0E26">
        <w:rPr>
          <w:rtl/>
          <w:lang w:val="en-GB" w:eastAsia="zh-TW"/>
        </w:rPr>
        <w:t xml:space="preserve">قبل الإجراءات القضائية أو </w:t>
      </w:r>
      <w:proofErr w:type="spellStart"/>
      <w:r w:rsidRPr="007A0E26">
        <w:rPr>
          <w:rtl/>
          <w:lang w:val="en-GB" w:eastAsia="zh-TW"/>
        </w:rPr>
        <w:t>أثناءها</w:t>
      </w:r>
      <w:proofErr w:type="spellEnd"/>
      <w:r w:rsidRPr="007A0E26">
        <w:rPr>
          <w:rtl/>
          <w:lang w:val="en-GB" w:eastAsia="zh-TW"/>
        </w:rPr>
        <w:t>؛ ولم يُتح لها تمثيل قانوني ملائم، و</w:t>
      </w:r>
      <w:r>
        <w:rPr>
          <w:rtl/>
          <w:lang w:val="en-GB" w:eastAsia="zh-TW"/>
        </w:rPr>
        <w:t>لم يتم</w:t>
      </w:r>
      <w:r w:rsidRPr="007A0E26">
        <w:rPr>
          <w:rtl/>
          <w:lang w:val="en-GB" w:eastAsia="zh-TW"/>
        </w:rPr>
        <w:t xml:space="preserve"> تسليم الملفات بين </w:t>
      </w:r>
      <w:r>
        <w:rPr>
          <w:rtl/>
          <w:lang w:val="en-GB" w:eastAsia="zh-TW"/>
        </w:rPr>
        <w:t>ال</w:t>
      </w:r>
      <w:r w:rsidRPr="007A0E26">
        <w:rPr>
          <w:rtl/>
          <w:lang w:val="en-GB" w:eastAsia="zh-TW"/>
        </w:rPr>
        <w:t>محامي</w:t>
      </w:r>
      <w:r>
        <w:rPr>
          <w:rtl/>
          <w:lang w:val="en-GB" w:eastAsia="zh-TW"/>
        </w:rPr>
        <w:t>ن الأربعة المكلفين ب</w:t>
      </w:r>
      <w:r w:rsidRPr="007A0E26">
        <w:rPr>
          <w:rtl/>
          <w:lang w:val="en-GB" w:eastAsia="zh-TW"/>
        </w:rPr>
        <w:t xml:space="preserve">المساعدة القضائية الذين </w:t>
      </w:r>
      <w:r>
        <w:rPr>
          <w:rtl/>
          <w:lang w:val="en-GB" w:eastAsia="zh-TW"/>
        </w:rPr>
        <w:t>قاموا بتمثيلها،</w:t>
      </w:r>
      <w:r w:rsidRPr="007A0E26">
        <w:rPr>
          <w:rtl/>
          <w:lang w:val="en-GB" w:eastAsia="zh-TW"/>
        </w:rPr>
        <w:t xml:space="preserve"> و</w:t>
      </w:r>
      <w:r>
        <w:rPr>
          <w:rtl/>
          <w:lang w:val="en-GB" w:eastAsia="zh-TW"/>
        </w:rPr>
        <w:t xml:space="preserve">الذين </w:t>
      </w:r>
      <w:r w:rsidRPr="007A0E26">
        <w:rPr>
          <w:rtl/>
          <w:lang w:val="en-GB" w:eastAsia="zh-TW"/>
        </w:rPr>
        <w:t xml:space="preserve">لم يكرسوا وقتا كافيا لإعداد دفاع قوي ولم يناصروا مصالحها الفضلى في المحكمة؛ فتقييم الأدلة الذي أجرته محكمة ديلي المحلية ومحكمة الاستئناف </w:t>
      </w:r>
      <w:r>
        <w:rPr>
          <w:rtl/>
          <w:lang w:val="en-GB" w:eastAsia="zh-TW"/>
        </w:rPr>
        <w:t>تسبب في ضرر كبير</w:t>
      </w:r>
      <w:r w:rsidRPr="007A0E26">
        <w:rPr>
          <w:rtl/>
          <w:lang w:val="en-GB" w:eastAsia="zh-TW"/>
        </w:rPr>
        <w:t xml:space="preserve"> </w:t>
      </w:r>
      <w:r>
        <w:rPr>
          <w:rtl/>
          <w:lang w:val="en-GB" w:eastAsia="zh-TW"/>
        </w:rPr>
        <w:t>ل</w:t>
      </w:r>
      <w:r w:rsidRPr="007A0E26">
        <w:rPr>
          <w:rtl/>
          <w:lang w:val="en-GB" w:eastAsia="zh-TW"/>
        </w:rPr>
        <w:t>صاحبة البلاغ</w:t>
      </w:r>
      <w:r>
        <w:rPr>
          <w:rtl/>
          <w:lang w:val="en-GB" w:eastAsia="zh-TW"/>
        </w:rPr>
        <w:t xml:space="preserve"> </w:t>
      </w:r>
      <w:r w:rsidRPr="007A0E26">
        <w:rPr>
          <w:rtl/>
          <w:lang w:val="en-GB" w:eastAsia="zh-TW"/>
        </w:rPr>
        <w:t>و</w:t>
      </w:r>
      <w:r>
        <w:rPr>
          <w:rtl/>
          <w:lang w:val="en-GB" w:eastAsia="zh-TW"/>
        </w:rPr>
        <w:t>شابَهُ</w:t>
      </w:r>
      <w:r w:rsidRPr="007A0E26">
        <w:rPr>
          <w:rtl/>
          <w:lang w:val="en-GB" w:eastAsia="zh-TW"/>
        </w:rPr>
        <w:t xml:space="preserve"> التحيز </w:t>
      </w:r>
      <w:proofErr w:type="spellStart"/>
      <w:r w:rsidRPr="007A0E26">
        <w:rPr>
          <w:rtl/>
          <w:lang w:val="en-GB" w:eastAsia="zh-TW"/>
        </w:rPr>
        <w:t>الجنساني</w:t>
      </w:r>
      <w:proofErr w:type="spellEnd"/>
      <w:r w:rsidRPr="007A0E26">
        <w:rPr>
          <w:rtl/>
          <w:lang w:val="en-GB" w:eastAsia="zh-TW"/>
        </w:rPr>
        <w:t>؛ ولم تراع المحكمتان الاعتبارات الجنسانية عند النظر في أدل</w:t>
      </w:r>
      <w:r>
        <w:rPr>
          <w:rtl/>
          <w:lang w:val="en-GB" w:eastAsia="zh-TW"/>
        </w:rPr>
        <w:t>ة صاحبة البلاغ</w:t>
      </w:r>
      <w:r w:rsidRPr="007A0E26">
        <w:rPr>
          <w:rtl/>
          <w:lang w:val="en-GB" w:eastAsia="zh-TW"/>
        </w:rPr>
        <w:t xml:space="preserve">، لا سيما الأدلة المتعلقة </w:t>
      </w:r>
      <w:r>
        <w:rPr>
          <w:rtl/>
          <w:lang w:val="en-GB" w:eastAsia="zh-TW"/>
        </w:rPr>
        <w:t xml:space="preserve">بسجل </w:t>
      </w:r>
      <w:r w:rsidRPr="007A0E26">
        <w:rPr>
          <w:rtl/>
          <w:lang w:val="en-GB" w:eastAsia="zh-TW"/>
        </w:rPr>
        <w:t>العنف العائلي الذي ارتكبه عشير</w:t>
      </w:r>
      <w:r>
        <w:rPr>
          <w:rtl/>
          <w:lang w:val="en-GB" w:eastAsia="zh-TW"/>
        </w:rPr>
        <w:t>ها</w:t>
      </w:r>
      <w:r w:rsidRPr="007A0E26">
        <w:rPr>
          <w:rtl/>
          <w:lang w:val="en-GB" w:eastAsia="zh-TW"/>
        </w:rPr>
        <w:t>. ولم تجر أي دراسة</w:t>
      </w:r>
      <w:r>
        <w:rPr>
          <w:rtl/>
          <w:lang w:val="en-GB" w:eastAsia="zh-TW"/>
        </w:rPr>
        <w:t xml:space="preserve"> </w:t>
      </w:r>
      <w:r w:rsidRPr="007A0E26">
        <w:rPr>
          <w:rtl/>
          <w:lang w:val="en-GB" w:eastAsia="zh-TW"/>
        </w:rPr>
        <w:t>من جانب المحكمتين أو الممثلين القانونيين لصاحبة البلاغ عن الصدمة والإصابات الخطيرة التي تعرضت لها باعتبارها ضحية للعنف العائلي.</w:t>
      </w:r>
    </w:p>
    <w:p w14:paraId="4EAE31B4" w14:textId="77777777" w:rsidR="002E3D06" w:rsidRPr="001357EA" w:rsidRDefault="002E3D06" w:rsidP="002E3D06">
      <w:pPr>
        <w:pStyle w:val="SingleTxt"/>
        <w:spacing w:after="0" w:line="120" w:lineRule="exact"/>
        <w:rPr>
          <w:sz w:val="10"/>
          <w:rtl/>
          <w:lang w:val="en-GB" w:eastAsia="zh-TW"/>
        </w:rPr>
      </w:pPr>
    </w:p>
    <w:p w14:paraId="0BB5AFD1" w14:textId="77777777" w:rsidR="002E3D06" w:rsidRPr="00282832" w:rsidRDefault="002E3D06" w:rsidP="002E3D0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eastAsiaTheme="minorEastAsia"/>
          <w:sz w:val="22"/>
          <w:rtl/>
          <w:lang w:val="en-GB" w:eastAsia="zh-TW"/>
        </w:rPr>
      </w:pPr>
      <w:r w:rsidRPr="007A0E26">
        <w:rPr>
          <w:rtl/>
          <w:lang w:val="en-GB" w:eastAsia="zh-TW"/>
        </w:rPr>
        <w:lastRenderedPageBreak/>
        <w:tab/>
      </w:r>
      <w:r w:rsidRPr="007A0E26">
        <w:rPr>
          <w:rtl/>
          <w:lang w:val="en-GB" w:eastAsia="zh-TW"/>
        </w:rPr>
        <w:tab/>
      </w:r>
      <w:r w:rsidRPr="00282832">
        <w:rPr>
          <w:rtl/>
          <w:lang w:val="en-GB" w:eastAsia="zh-TW"/>
        </w:rPr>
        <w:t>عدم تقديم ملاحظات الدولة الطرف</w:t>
      </w:r>
    </w:p>
    <w:p w14:paraId="162CD4BC" w14:textId="3F41772E" w:rsidR="002E3D06" w:rsidRDefault="002E3D06" w:rsidP="005B7AC2">
      <w:pPr>
        <w:pStyle w:val="SingleTxt"/>
        <w:rPr>
          <w:rtl/>
        </w:rPr>
      </w:pPr>
      <w:r w:rsidRPr="007A0E26">
        <w:rPr>
          <w:rtl/>
          <w:lang w:val="en-GB" w:eastAsia="zh-TW"/>
        </w:rPr>
        <w:t>٤</w:t>
      </w:r>
      <w:r>
        <w:rPr>
          <w:rFonts w:hint="cs"/>
          <w:rtl/>
          <w:lang w:val="en-GB" w:eastAsia="zh-TW"/>
        </w:rPr>
        <w:t xml:space="preserve"> </w:t>
      </w:r>
      <w:r w:rsidRPr="007A0E26">
        <w:rPr>
          <w:rtl/>
          <w:lang w:val="en-GB" w:eastAsia="zh-TW"/>
        </w:rPr>
        <w:t>-</w:t>
      </w:r>
      <w:r>
        <w:rPr>
          <w:rtl/>
          <w:lang w:val="en-GB" w:eastAsia="zh-TW"/>
        </w:rPr>
        <w:tab/>
      </w:r>
      <w:r w:rsidRPr="007A0E26">
        <w:rPr>
          <w:rtl/>
          <w:lang w:val="en-GB" w:eastAsia="zh-TW"/>
        </w:rPr>
        <w:t>ط</w:t>
      </w:r>
      <w:r>
        <w:rPr>
          <w:rtl/>
          <w:lang w:val="en-GB" w:eastAsia="zh-TW"/>
        </w:rPr>
        <w:t>ُ</w:t>
      </w:r>
      <w:r w:rsidRPr="007A0E26">
        <w:rPr>
          <w:rtl/>
          <w:lang w:val="en-GB" w:eastAsia="zh-TW"/>
        </w:rPr>
        <w:t xml:space="preserve">لب إلى الدولة الطرف </w:t>
      </w:r>
      <w:r>
        <w:rPr>
          <w:rtl/>
          <w:lang w:val="en-GB" w:eastAsia="zh-TW"/>
        </w:rPr>
        <w:t xml:space="preserve">أن </w:t>
      </w:r>
      <w:r w:rsidRPr="007A0E26">
        <w:rPr>
          <w:rtl/>
          <w:lang w:val="en-GB" w:eastAsia="zh-TW"/>
        </w:rPr>
        <w:t>تقدم ملاحظاتها بشأن مقبولية شكوى صاحبة البلاغ وأسسها الموضوعية</w:t>
      </w:r>
      <w:r>
        <w:rPr>
          <w:rtl/>
          <w:lang w:val="en-GB" w:eastAsia="zh-TW"/>
        </w:rPr>
        <w:t xml:space="preserve"> </w:t>
      </w:r>
      <w:r w:rsidRPr="007A0E26">
        <w:rPr>
          <w:rtl/>
          <w:lang w:val="en-GB" w:eastAsia="zh-TW"/>
        </w:rPr>
        <w:t>في ١٠ كانون الأول/ديسمبر ٢٠١٥. وأرسلت رسائل تذكيرية في هذا الصدد إلى الدولة الطرف في ١٧ آذار/مارس ٢٠١٦ و ٢٠ تشرين الأول/أكتوبر ٢٠١٦ و ١٦ حزيران/يونيه ٢٠١٧، مع تحديد موعد نهائي في ١٤ تموز/يوليه ٢٠١٧. وتعرب اللجنة عن أسفها لعدم ورود أي بلاغات حتى تاريخ اعتماد هذه الآراء. وعليه، يجب على اللجنة أن تستند في قرارها إلى المعلومات التي قدمتها صاحبة البلاغ ما دامت مدعومة بما يكفي من الأدلة.</w:t>
      </w:r>
    </w:p>
    <w:p w14:paraId="290B1177" w14:textId="5DFA1F5B" w:rsidR="002E3D06" w:rsidRPr="005B7AC2" w:rsidRDefault="002E3D06" w:rsidP="005B7AC2">
      <w:pPr>
        <w:pStyle w:val="SingleTxt"/>
        <w:spacing w:after="0" w:line="120" w:lineRule="exact"/>
        <w:rPr>
          <w:sz w:val="10"/>
          <w:rtl/>
        </w:rPr>
      </w:pPr>
    </w:p>
    <w:p w14:paraId="33BB719F" w14:textId="77777777" w:rsidR="0056718E" w:rsidRPr="00C5448C" w:rsidRDefault="0056718E" w:rsidP="0056718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C5448C">
        <w:rPr>
          <w:rtl/>
        </w:rPr>
        <w:t>القضايا والإجراءات المعروضة على اللجنة</w:t>
      </w:r>
    </w:p>
    <w:p w14:paraId="3902A34C" w14:textId="77777777" w:rsidR="0056718E" w:rsidRPr="00C5448C" w:rsidRDefault="0056718E" w:rsidP="0056718E">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5448C">
        <w:rPr>
          <w:rtl/>
        </w:rPr>
        <w:tab/>
      </w:r>
      <w:r w:rsidRPr="00C5448C">
        <w:rPr>
          <w:rtl/>
        </w:rPr>
        <w:tab/>
        <w:t>النظر في المقبولية</w:t>
      </w:r>
    </w:p>
    <w:p w14:paraId="353F7FD7" w14:textId="77777777" w:rsidR="0056718E" w:rsidRPr="00C5448C" w:rsidRDefault="0056718E" w:rsidP="0056718E">
      <w:pPr>
        <w:pStyle w:val="SingleTxt"/>
        <w:rPr>
          <w:rtl/>
        </w:rPr>
      </w:pPr>
      <w:r>
        <w:rPr>
          <w:rFonts w:hint="cs"/>
          <w:rtl/>
        </w:rPr>
        <w:t>5-1</w:t>
      </w:r>
      <w:r>
        <w:rPr>
          <w:rtl/>
        </w:rPr>
        <w:tab/>
      </w:r>
      <w:r w:rsidRPr="00C5448C">
        <w:rPr>
          <w:rtl/>
        </w:rPr>
        <w:t>يتعين أن تقرر اللجنة وفقا</w:t>
      </w:r>
      <w:r w:rsidRPr="00C5448C">
        <w:rPr>
          <w:rFonts w:hint="cs"/>
          <w:rtl/>
        </w:rPr>
        <w:t>ً</w:t>
      </w:r>
      <w:r w:rsidRPr="00C5448C">
        <w:rPr>
          <w:rtl/>
        </w:rPr>
        <w:t xml:space="preserve"> للمادة 64 من نظامها الداخلي ما إذا كان ال</w:t>
      </w:r>
      <w:r w:rsidRPr="00C5448C">
        <w:rPr>
          <w:rFonts w:hint="cs"/>
          <w:rtl/>
        </w:rPr>
        <w:t>بلاغ</w:t>
      </w:r>
      <w:r w:rsidRPr="00C5448C">
        <w:rPr>
          <w:rtl/>
        </w:rPr>
        <w:t xml:space="preserve"> مقبول</w:t>
      </w:r>
      <w:r w:rsidRPr="00C5448C">
        <w:rPr>
          <w:rFonts w:hint="cs"/>
          <w:rtl/>
        </w:rPr>
        <w:t>اً</w:t>
      </w:r>
      <w:r w:rsidRPr="00C5448C">
        <w:rPr>
          <w:rtl/>
        </w:rPr>
        <w:t xml:space="preserve"> بموجب البروتوكول الاختياري.</w:t>
      </w:r>
      <w:r w:rsidRPr="00C5448C">
        <w:rPr>
          <w:rFonts w:hint="cs"/>
          <w:rtl/>
        </w:rPr>
        <w:t xml:space="preserve"> </w:t>
      </w:r>
      <w:r w:rsidRPr="00C5448C">
        <w:rPr>
          <w:rtl/>
        </w:rPr>
        <w:t>و</w:t>
      </w:r>
      <w:r w:rsidRPr="00C5448C">
        <w:rPr>
          <w:rFonts w:hint="cs"/>
          <w:rtl/>
        </w:rPr>
        <w:t>وفق</w:t>
      </w:r>
      <w:r w:rsidRPr="00C5448C">
        <w:rPr>
          <w:rtl/>
        </w:rPr>
        <w:t>ا</w:t>
      </w:r>
      <w:r w:rsidRPr="00C5448C">
        <w:rPr>
          <w:rFonts w:hint="cs"/>
          <w:rtl/>
        </w:rPr>
        <w:t>ً</w:t>
      </w:r>
      <w:r w:rsidRPr="00C5448C">
        <w:rPr>
          <w:rtl/>
        </w:rPr>
        <w:t xml:space="preserve"> </w:t>
      </w:r>
      <w:r w:rsidRPr="00C5448C">
        <w:rPr>
          <w:rFonts w:hint="cs"/>
          <w:rtl/>
        </w:rPr>
        <w:t>ل</w:t>
      </w:r>
      <w:r w:rsidRPr="00C5448C">
        <w:rPr>
          <w:rtl/>
        </w:rPr>
        <w:t>لفقرة 4 من القاعدة 72، يتعين عل</w:t>
      </w:r>
      <w:r w:rsidRPr="00C5448C">
        <w:rPr>
          <w:rFonts w:hint="cs"/>
          <w:rtl/>
        </w:rPr>
        <w:t>ى اللجنة</w:t>
      </w:r>
      <w:r w:rsidRPr="00C5448C">
        <w:rPr>
          <w:rtl/>
        </w:rPr>
        <w:t xml:space="preserve"> أن تبت في المقبولية قبل النظر في موضوع البلاغ.</w:t>
      </w:r>
    </w:p>
    <w:p w14:paraId="60181DCA" w14:textId="77777777" w:rsidR="0056718E" w:rsidRPr="00C5448C" w:rsidRDefault="0056718E" w:rsidP="0056718E">
      <w:pPr>
        <w:pStyle w:val="SingleTxt"/>
        <w:rPr>
          <w:rtl/>
        </w:rPr>
      </w:pPr>
      <w:r>
        <w:rPr>
          <w:rFonts w:hint="cs"/>
          <w:rtl/>
        </w:rPr>
        <w:t>5-2</w:t>
      </w:r>
      <w:r>
        <w:rPr>
          <w:rtl/>
        </w:rPr>
        <w:tab/>
      </w:r>
      <w:r w:rsidRPr="00C5448C">
        <w:rPr>
          <w:rtl/>
        </w:rPr>
        <w:t>ووفقا</w:t>
      </w:r>
      <w:r w:rsidRPr="00C5448C">
        <w:rPr>
          <w:rFonts w:hint="cs"/>
          <w:rtl/>
        </w:rPr>
        <w:t>ً</w:t>
      </w:r>
      <w:r w:rsidRPr="00C5448C">
        <w:rPr>
          <w:rtl/>
        </w:rPr>
        <w:t xml:space="preserve"> للمادة 4 (2) (أ) من البروتوكول الاختياري،</w:t>
      </w:r>
      <w:r w:rsidRPr="00C5448C">
        <w:rPr>
          <w:rFonts w:hint="cs"/>
          <w:rtl/>
        </w:rPr>
        <w:t xml:space="preserve"> </w:t>
      </w:r>
      <w:r w:rsidRPr="00C5448C">
        <w:rPr>
          <w:rtl/>
        </w:rPr>
        <w:t>تحيط اللجنة علما</w:t>
      </w:r>
      <w:r w:rsidRPr="00C5448C">
        <w:rPr>
          <w:rFonts w:hint="cs"/>
          <w:rtl/>
        </w:rPr>
        <w:t>ً</w:t>
      </w:r>
      <w:r w:rsidRPr="00C5448C">
        <w:rPr>
          <w:rtl/>
        </w:rPr>
        <w:t xml:space="preserve"> بتأكيد صاحب</w:t>
      </w:r>
      <w:r w:rsidRPr="00C5448C">
        <w:rPr>
          <w:rFonts w:hint="cs"/>
          <w:rtl/>
        </w:rPr>
        <w:t>ة</w:t>
      </w:r>
      <w:r w:rsidRPr="00C5448C">
        <w:rPr>
          <w:rtl/>
        </w:rPr>
        <w:t xml:space="preserve"> البلاغ أن المسألة نفسها لم تُبحث ولا يجري بحثها في إطار أي إجراء دولي آخر من إجراءات التحقيق أو التسوية. و</w:t>
      </w:r>
      <w:r w:rsidRPr="00C5448C">
        <w:rPr>
          <w:rFonts w:hint="cs"/>
          <w:rtl/>
        </w:rPr>
        <w:t xml:space="preserve">هي </w:t>
      </w:r>
      <w:r w:rsidRPr="00C5448C">
        <w:rPr>
          <w:rtl/>
        </w:rPr>
        <w:t>تقبل هذا التأكيد</w:t>
      </w:r>
      <w:r w:rsidRPr="00C5448C">
        <w:rPr>
          <w:rFonts w:hint="cs"/>
          <w:rtl/>
        </w:rPr>
        <w:t>،</w:t>
      </w:r>
      <w:r w:rsidRPr="00C5448C">
        <w:rPr>
          <w:rtl/>
        </w:rPr>
        <w:t xml:space="preserve"> </w:t>
      </w:r>
      <w:r w:rsidRPr="00C5448C">
        <w:rPr>
          <w:rFonts w:hint="cs"/>
          <w:rtl/>
        </w:rPr>
        <w:t>إذ</w:t>
      </w:r>
      <w:r w:rsidRPr="00C5448C">
        <w:rPr>
          <w:rtl/>
        </w:rPr>
        <w:t xml:space="preserve"> لم تقدم أي مطالبات </w:t>
      </w:r>
      <w:r w:rsidRPr="00C5448C">
        <w:rPr>
          <w:rFonts w:hint="cs"/>
          <w:rtl/>
        </w:rPr>
        <w:t>ب</w:t>
      </w:r>
      <w:r w:rsidRPr="00C5448C">
        <w:rPr>
          <w:rtl/>
        </w:rPr>
        <w:t xml:space="preserve">عكس ذلك </w:t>
      </w:r>
      <w:r w:rsidRPr="00C5448C">
        <w:rPr>
          <w:rFonts w:hint="cs"/>
          <w:rtl/>
        </w:rPr>
        <w:t>ولا يوجد في الملف</w:t>
      </w:r>
      <w:r w:rsidRPr="00C5448C">
        <w:rPr>
          <w:rtl/>
        </w:rPr>
        <w:t xml:space="preserve"> </w:t>
      </w:r>
      <w:r w:rsidRPr="00C5448C">
        <w:rPr>
          <w:rFonts w:hint="cs"/>
          <w:rtl/>
        </w:rPr>
        <w:t xml:space="preserve">ما يشير </w:t>
      </w:r>
      <w:r w:rsidRPr="00C5448C">
        <w:rPr>
          <w:rtl/>
        </w:rPr>
        <w:t xml:space="preserve">إلى أن مثل </w:t>
      </w:r>
      <w:r w:rsidRPr="00C5448C">
        <w:rPr>
          <w:rFonts w:hint="cs"/>
          <w:rtl/>
        </w:rPr>
        <w:t>تلك</w:t>
      </w:r>
      <w:r w:rsidRPr="00C5448C">
        <w:rPr>
          <w:rtl/>
        </w:rPr>
        <w:t xml:space="preserve"> الإجراءات قد </w:t>
      </w:r>
      <w:r w:rsidRPr="00C5448C">
        <w:rPr>
          <w:rFonts w:hint="cs"/>
          <w:rtl/>
        </w:rPr>
        <w:t>اتُّخذت</w:t>
      </w:r>
      <w:r w:rsidRPr="00C5448C">
        <w:rPr>
          <w:rtl/>
        </w:rPr>
        <w:t xml:space="preserve"> أو </w:t>
      </w:r>
      <w:r w:rsidRPr="00C5448C">
        <w:rPr>
          <w:rFonts w:hint="cs"/>
          <w:rtl/>
        </w:rPr>
        <w:t>أنها</w:t>
      </w:r>
      <w:r w:rsidRPr="00C5448C">
        <w:rPr>
          <w:rtl/>
        </w:rPr>
        <w:t xml:space="preserve"> قيد التنفيذ.</w:t>
      </w:r>
    </w:p>
    <w:p w14:paraId="183BC18D" w14:textId="77777777" w:rsidR="0056718E" w:rsidRPr="00C5448C" w:rsidRDefault="0056718E" w:rsidP="0056718E">
      <w:pPr>
        <w:pStyle w:val="SingleTxt"/>
        <w:rPr>
          <w:rtl/>
        </w:rPr>
      </w:pPr>
      <w:r>
        <w:rPr>
          <w:rFonts w:hint="cs"/>
          <w:rtl/>
        </w:rPr>
        <w:t>5-3</w:t>
      </w:r>
      <w:r>
        <w:rPr>
          <w:rtl/>
        </w:rPr>
        <w:tab/>
      </w:r>
      <w:r w:rsidRPr="00C5448C">
        <w:rPr>
          <w:rtl/>
        </w:rPr>
        <w:t>وفيما يتعلق باستنفاد سبل الانتصاف المحلية بموجب المادة 4 (1) من البروتوكول الاختياري للاتفاقية، تؤكد صاحبة البلاغ أنها استنفدت جميع سبل الانتصاف القانونية المتاحة لها بموجب القانون التيموري.</w:t>
      </w:r>
      <w:r w:rsidRPr="00C5448C">
        <w:rPr>
          <w:rFonts w:hint="cs"/>
          <w:rtl/>
        </w:rPr>
        <w:t xml:space="preserve"> ف</w:t>
      </w:r>
      <w:r w:rsidRPr="00C5448C">
        <w:rPr>
          <w:rtl/>
        </w:rPr>
        <w:t xml:space="preserve">قد أصدرت محكمة الاستئناف </w:t>
      </w:r>
      <w:r w:rsidRPr="00C5448C">
        <w:rPr>
          <w:rFonts w:hint="cs"/>
          <w:rtl/>
        </w:rPr>
        <w:t>حكم</w:t>
      </w:r>
      <w:r w:rsidRPr="00C5448C">
        <w:rPr>
          <w:rtl/>
        </w:rPr>
        <w:t>ها في 16 تموز/يوليه 2013، و</w:t>
      </w:r>
      <w:r w:rsidRPr="00C5448C">
        <w:rPr>
          <w:rFonts w:hint="cs"/>
          <w:rtl/>
        </w:rPr>
        <w:t>تؤكد</w:t>
      </w:r>
      <w:r w:rsidRPr="00C5448C">
        <w:rPr>
          <w:rtl/>
        </w:rPr>
        <w:t xml:space="preserve"> صاحب</w:t>
      </w:r>
      <w:r w:rsidRPr="00C5448C">
        <w:rPr>
          <w:rFonts w:hint="cs"/>
          <w:rtl/>
        </w:rPr>
        <w:t>ة</w:t>
      </w:r>
      <w:r w:rsidRPr="00C5448C">
        <w:rPr>
          <w:rtl/>
        </w:rPr>
        <w:t xml:space="preserve"> البلاغ أنه لا يوجد سبيل </w:t>
      </w:r>
      <w:r w:rsidRPr="00C5448C">
        <w:rPr>
          <w:rFonts w:hint="cs"/>
          <w:rtl/>
        </w:rPr>
        <w:t xml:space="preserve">لتقديم </w:t>
      </w:r>
      <w:r w:rsidRPr="00C5448C">
        <w:rPr>
          <w:rtl/>
        </w:rPr>
        <w:t>طعن</w:t>
      </w:r>
      <w:r w:rsidRPr="00C5448C">
        <w:rPr>
          <w:rFonts w:hint="cs"/>
          <w:rtl/>
        </w:rPr>
        <w:t xml:space="preserve"> آخر</w:t>
      </w:r>
      <w:r w:rsidRPr="00C5448C">
        <w:rPr>
          <w:rtl/>
        </w:rPr>
        <w:t>. وذكرت كذلك أنها لا ت</w:t>
      </w:r>
      <w:r w:rsidRPr="00C5448C">
        <w:rPr>
          <w:rFonts w:hint="cs"/>
          <w:rtl/>
        </w:rPr>
        <w:t>ستو</w:t>
      </w:r>
      <w:r w:rsidRPr="00C5448C">
        <w:rPr>
          <w:rtl/>
        </w:rPr>
        <w:t>في متطلبات الاستئناف الاستثنائي بموجب المادة 315 من قانون الإجراءات الجنائية.</w:t>
      </w:r>
      <w:r w:rsidRPr="00C5448C">
        <w:rPr>
          <w:rFonts w:hint="cs"/>
          <w:rtl/>
        </w:rPr>
        <w:t xml:space="preserve"> ف</w:t>
      </w:r>
      <w:r w:rsidRPr="00C5448C">
        <w:rPr>
          <w:rtl/>
        </w:rPr>
        <w:t xml:space="preserve">محكمة الاستئناف هي أعلى </w:t>
      </w:r>
      <w:r w:rsidRPr="00C5448C">
        <w:rPr>
          <w:rFonts w:hint="cs"/>
          <w:rtl/>
        </w:rPr>
        <w:t>هيئة</w:t>
      </w:r>
      <w:r w:rsidRPr="00C5448C">
        <w:rPr>
          <w:rtl/>
        </w:rPr>
        <w:t xml:space="preserve"> </w:t>
      </w:r>
      <w:r w:rsidRPr="00C5448C">
        <w:rPr>
          <w:rFonts w:hint="cs"/>
          <w:rtl/>
        </w:rPr>
        <w:t>لل</w:t>
      </w:r>
      <w:r w:rsidRPr="00C5448C">
        <w:rPr>
          <w:rtl/>
        </w:rPr>
        <w:t xml:space="preserve">استئناف في الدولة الطرف. وفي غياب </w:t>
      </w:r>
      <w:r w:rsidRPr="00C5448C">
        <w:rPr>
          <w:rFonts w:hint="cs"/>
          <w:rtl/>
        </w:rPr>
        <w:t>ملاحظات</w:t>
      </w:r>
      <w:r w:rsidRPr="00C5448C">
        <w:rPr>
          <w:rtl/>
        </w:rPr>
        <w:t xml:space="preserve"> مقدمة من الدولة الطرف </w:t>
      </w:r>
      <w:r w:rsidRPr="00C5448C">
        <w:rPr>
          <w:rFonts w:hint="cs"/>
          <w:rtl/>
        </w:rPr>
        <w:t>تفيد ب</w:t>
      </w:r>
      <w:r w:rsidRPr="00C5448C">
        <w:rPr>
          <w:rtl/>
        </w:rPr>
        <w:t>عكس</w:t>
      </w:r>
      <w:r w:rsidRPr="00C5448C">
        <w:rPr>
          <w:rFonts w:hint="cs"/>
          <w:rtl/>
        </w:rPr>
        <w:t xml:space="preserve"> ذلك</w:t>
      </w:r>
      <w:r w:rsidRPr="00C5448C">
        <w:rPr>
          <w:rtl/>
        </w:rPr>
        <w:t xml:space="preserve">، تقبل اللجنة </w:t>
      </w:r>
      <w:r w:rsidRPr="00C5448C">
        <w:rPr>
          <w:rFonts w:hint="cs"/>
          <w:rtl/>
        </w:rPr>
        <w:t>ب</w:t>
      </w:r>
      <w:r w:rsidRPr="00C5448C">
        <w:rPr>
          <w:rtl/>
        </w:rPr>
        <w:t>أن صاحب</w:t>
      </w:r>
      <w:r w:rsidRPr="00C5448C">
        <w:rPr>
          <w:rFonts w:hint="cs"/>
          <w:rtl/>
        </w:rPr>
        <w:t>ة</w:t>
      </w:r>
      <w:r w:rsidRPr="00C5448C">
        <w:rPr>
          <w:rtl/>
        </w:rPr>
        <w:t xml:space="preserve"> البلاغ قد استنفد</w:t>
      </w:r>
      <w:r w:rsidRPr="00C5448C">
        <w:rPr>
          <w:rFonts w:hint="cs"/>
          <w:rtl/>
        </w:rPr>
        <w:t>ت</w:t>
      </w:r>
      <w:r w:rsidRPr="00C5448C">
        <w:rPr>
          <w:rtl/>
        </w:rPr>
        <w:t xml:space="preserve"> جميع سبل الانتصاف، وبالتالي </w:t>
      </w:r>
      <w:r w:rsidRPr="00C5448C">
        <w:rPr>
          <w:rFonts w:hint="cs"/>
          <w:rtl/>
        </w:rPr>
        <w:t xml:space="preserve">فإن اللجنة تعتبر </w:t>
      </w:r>
      <w:r w:rsidRPr="00C5448C">
        <w:rPr>
          <w:rtl/>
        </w:rPr>
        <w:t>أن مقتضيات المادة 4 (1) من البروتوكول الاختياري لا تمنعها من النظر في البلاغ.</w:t>
      </w:r>
    </w:p>
    <w:p w14:paraId="477CF8AB" w14:textId="77777777" w:rsidR="0056718E" w:rsidRPr="00C5448C" w:rsidRDefault="0056718E" w:rsidP="0056718E">
      <w:pPr>
        <w:pStyle w:val="SingleTxt"/>
        <w:rPr>
          <w:rtl/>
        </w:rPr>
      </w:pPr>
      <w:r>
        <w:rPr>
          <w:rFonts w:hint="cs"/>
          <w:rtl/>
        </w:rPr>
        <w:t>5-4</w:t>
      </w:r>
      <w:r>
        <w:rPr>
          <w:rtl/>
        </w:rPr>
        <w:tab/>
      </w:r>
      <w:r w:rsidRPr="00C5448C">
        <w:rPr>
          <w:rtl/>
        </w:rPr>
        <w:t xml:space="preserve">وتلاحظ اللجنة أن صاحبة البلاغ تشير إلى انتهاكات </w:t>
      </w:r>
      <w:r w:rsidRPr="00C5448C">
        <w:rPr>
          <w:rFonts w:hint="cs"/>
          <w:rtl/>
        </w:rPr>
        <w:t>ل</w:t>
      </w:r>
      <w:r w:rsidRPr="00C5448C">
        <w:rPr>
          <w:rtl/>
        </w:rPr>
        <w:t xml:space="preserve">لمادة 14 من العهد الدولي الخاص بالحقوق المدنية والسياسية فيما يتعلق بمحاكمتها. وترى اللجنة أن هذا العنصر من الشكوى غير مقبول من حيث </w:t>
      </w:r>
      <w:r w:rsidRPr="00CE6625">
        <w:rPr>
          <w:rFonts w:hint="eastAsia"/>
          <w:i/>
          <w:iCs/>
          <w:rtl/>
        </w:rPr>
        <w:t>الاختصاص</w:t>
      </w:r>
      <w:r w:rsidRPr="00CE6625">
        <w:rPr>
          <w:i/>
          <w:iCs/>
          <w:rtl/>
        </w:rPr>
        <w:t xml:space="preserve"> الموضوع</w:t>
      </w:r>
      <w:r w:rsidRPr="00CE6625">
        <w:rPr>
          <w:rFonts w:hint="eastAsia"/>
          <w:i/>
          <w:iCs/>
          <w:rtl/>
        </w:rPr>
        <w:t>ي</w:t>
      </w:r>
      <w:r w:rsidRPr="00C5448C">
        <w:rPr>
          <w:rtl/>
        </w:rPr>
        <w:t xml:space="preserve"> بموجب المادة 4 (2) (ب) من البروتوكول الاختياري. ولذلك</w:t>
      </w:r>
      <w:r w:rsidRPr="00C5448C">
        <w:rPr>
          <w:rFonts w:hint="cs"/>
          <w:rtl/>
        </w:rPr>
        <w:t>، فإنها</w:t>
      </w:r>
      <w:r w:rsidRPr="00C5448C">
        <w:rPr>
          <w:rtl/>
        </w:rPr>
        <w:t xml:space="preserve"> تجد نفسها ممنوعة من النظر في هذا العنصر من الشكوى.</w:t>
      </w:r>
    </w:p>
    <w:p w14:paraId="205C85AD" w14:textId="77777777" w:rsidR="0056718E" w:rsidRPr="00C5448C" w:rsidRDefault="0056718E" w:rsidP="0056718E">
      <w:pPr>
        <w:pStyle w:val="SingleTxt"/>
        <w:rPr>
          <w:rtl/>
        </w:rPr>
      </w:pPr>
      <w:r>
        <w:rPr>
          <w:rFonts w:hint="cs"/>
          <w:rtl/>
        </w:rPr>
        <w:t>5-5</w:t>
      </w:r>
      <w:r>
        <w:rPr>
          <w:rtl/>
        </w:rPr>
        <w:tab/>
      </w:r>
      <w:r w:rsidRPr="00C5448C">
        <w:rPr>
          <w:rtl/>
        </w:rPr>
        <w:t>وتلاحظ اللجنة أن صاحب</w:t>
      </w:r>
      <w:r w:rsidRPr="00C5448C">
        <w:rPr>
          <w:rFonts w:hint="cs"/>
          <w:rtl/>
        </w:rPr>
        <w:t>ة</w:t>
      </w:r>
      <w:r w:rsidRPr="00C5448C">
        <w:rPr>
          <w:rtl/>
        </w:rPr>
        <w:t xml:space="preserve"> البلاغ قد </w:t>
      </w:r>
      <w:r w:rsidRPr="00C5448C">
        <w:rPr>
          <w:rFonts w:hint="cs"/>
          <w:rtl/>
        </w:rPr>
        <w:t xml:space="preserve">صدر </w:t>
      </w:r>
      <w:r w:rsidRPr="00C5448C">
        <w:rPr>
          <w:rtl/>
        </w:rPr>
        <w:t>عفو</w:t>
      </w:r>
      <w:r w:rsidRPr="00C5448C">
        <w:rPr>
          <w:rFonts w:hint="cs"/>
          <w:rtl/>
        </w:rPr>
        <w:t xml:space="preserve"> جزئي</w:t>
      </w:r>
      <w:r w:rsidRPr="00C5448C">
        <w:rPr>
          <w:rtl/>
        </w:rPr>
        <w:t xml:space="preserve"> عنه</w:t>
      </w:r>
      <w:r w:rsidRPr="00C5448C">
        <w:rPr>
          <w:rFonts w:hint="cs"/>
          <w:rtl/>
        </w:rPr>
        <w:t>ا</w:t>
      </w:r>
      <w:r w:rsidRPr="00C5448C">
        <w:rPr>
          <w:rtl/>
        </w:rPr>
        <w:t xml:space="preserve">، ونتيجة لذلك، خُفض الحكم الصادر </w:t>
      </w:r>
      <w:r w:rsidRPr="00C5448C">
        <w:rPr>
          <w:rFonts w:hint="cs"/>
          <w:rtl/>
        </w:rPr>
        <w:t>في حقها</w:t>
      </w:r>
      <w:r w:rsidRPr="00C5448C">
        <w:rPr>
          <w:rtl/>
        </w:rPr>
        <w:t xml:space="preserve"> </w:t>
      </w:r>
      <w:r w:rsidRPr="00C5448C">
        <w:rPr>
          <w:rFonts w:hint="cs"/>
          <w:rtl/>
        </w:rPr>
        <w:t>ب</w:t>
      </w:r>
      <w:r w:rsidRPr="00C5448C">
        <w:rPr>
          <w:rtl/>
        </w:rPr>
        <w:t xml:space="preserve">السجن لمدة تتراوح بين 15 و 7 سنوات. </w:t>
      </w:r>
      <w:r w:rsidRPr="00C5448C">
        <w:rPr>
          <w:rFonts w:hint="cs"/>
          <w:rtl/>
        </w:rPr>
        <w:t>ووفقاً</w:t>
      </w:r>
      <w:r w:rsidRPr="00C5448C">
        <w:rPr>
          <w:rtl/>
        </w:rPr>
        <w:t xml:space="preserve"> </w:t>
      </w:r>
      <w:r w:rsidRPr="00C5448C">
        <w:rPr>
          <w:rFonts w:hint="cs"/>
          <w:rtl/>
        </w:rPr>
        <w:t>ل</w:t>
      </w:r>
      <w:r w:rsidRPr="00C5448C">
        <w:rPr>
          <w:rtl/>
        </w:rPr>
        <w:t xml:space="preserve">لمعلومات المقدمة إلى اللجنة، يبدو أن العفو لا يتعلق </w:t>
      </w:r>
      <w:r w:rsidRPr="00C5448C">
        <w:rPr>
          <w:rFonts w:hint="cs"/>
          <w:rtl/>
        </w:rPr>
        <w:t>سوى</w:t>
      </w:r>
      <w:r w:rsidRPr="00C5448C">
        <w:rPr>
          <w:rtl/>
        </w:rPr>
        <w:t xml:space="preserve"> بالحكم وليس بالإدانة. و</w:t>
      </w:r>
      <w:r w:rsidRPr="00C5448C">
        <w:rPr>
          <w:rFonts w:hint="cs"/>
          <w:rtl/>
        </w:rPr>
        <w:t>بالتالي</w:t>
      </w:r>
      <w:r w:rsidRPr="00C5448C">
        <w:rPr>
          <w:rtl/>
        </w:rPr>
        <w:t xml:space="preserve">، لا </w:t>
      </w:r>
      <w:r w:rsidRPr="00C5448C">
        <w:rPr>
          <w:rFonts w:hint="cs"/>
          <w:rtl/>
        </w:rPr>
        <w:t>ترى</w:t>
      </w:r>
      <w:r w:rsidRPr="00C5448C">
        <w:rPr>
          <w:rtl/>
        </w:rPr>
        <w:t xml:space="preserve"> اللجنة أن العفو سيكون ذا صلة في نظرها في العناصر المذكورة أعلاه التي أثار</w:t>
      </w:r>
      <w:r w:rsidRPr="00C5448C">
        <w:rPr>
          <w:rFonts w:hint="cs"/>
          <w:rtl/>
        </w:rPr>
        <w:t>ت</w:t>
      </w:r>
      <w:r w:rsidRPr="00C5448C">
        <w:rPr>
          <w:rtl/>
        </w:rPr>
        <w:t>ها صاحب</w:t>
      </w:r>
      <w:r w:rsidRPr="00C5448C">
        <w:rPr>
          <w:rFonts w:hint="cs"/>
          <w:rtl/>
        </w:rPr>
        <w:t>ة</w:t>
      </w:r>
      <w:r w:rsidRPr="00C5448C">
        <w:rPr>
          <w:rtl/>
        </w:rPr>
        <w:t xml:space="preserve"> البلاغ.</w:t>
      </w:r>
    </w:p>
    <w:p w14:paraId="1880F140" w14:textId="77777777" w:rsidR="0056718E" w:rsidRPr="00C5448C" w:rsidRDefault="0056718E" w:rsidP="0056718E">
      <w:pPr>
        <w:pStyle w:val="SingleTxt"/>
        <w:rPr>
          <w:rtl/>
        </w:rPr>
      </w:pPr>
      <w:r>
        <w:rPr>
          <w:rFonts w:hint="cs"/>
          <w:rtl/>
        </w:rPr>
        <w:lastRenderedPageBreak/>
        <w:t>5-6</w:t>
      </w:r>
      <w:r>
        <w:rPr>
          <w:rtl/>
        </w:rPr>
        <w:tab/>
      </w:r>
      <w:r w:rsidRPr="00C5448C">
        <w:rPr>
          <w:rFonts w:hint="cs"/>
          <w:rtl/>
        </w:rPr>
        <w:t>و</w:t>
      </w:r>
      <w:r w:rsidRPr="00C5448C">
        <w:rPr>
          <w:rtl/>
        </w:rPr>
        <w:t>بخلاف ذلك، تلاحظ اللجنة أنه لا يوجد في الملف</w:t>
      </w:r>
      <w:r w:rsidRPr="00C5448C">
        <w:rPr>
          <w:rFonts w:hint="cs"/>
          <w:rtl/>
        </w:rPr>
        <w:t xml:space="preserve"> ما يشير </w:t>
      </w:r>
      <w:r w:rsidRPr="00C5448C">
        <w:rPr>
          <w:rtl/>
        </w:rPr>
        <w:t xml:space="preserve">إلى أن الشكوى غير مقبولة </w:t>
      </w:r>
      <w:r w:rsidRPr="00C5448C">
        <w:rPr>
          <w:rFonts w:hint="cs"/>
          <w:rtl/>
        </w:rPr>
        <w:t>في ظاهر</w:t>
      </w:r>
      <w:r w:rsidRPr="00C5448C">
        <w:rPr>
          <w:rtl/>
        </w:rPr>
        <w:t xml:space="preserve">ها. وتلاحظ أيضاً أنه لم ترد معلومات من الدولة الطرف في هذه القضية. وبناء على ذلك، </w:t>
      </w:r>
      <w:r w:rsidRPr="00C5448C">
        <w:rPr>
          <w:rFonts w:hint="cs"/>
          <w:rtl/>
        </w:rPr>
        <w:t xml:space="preserve">تقرر اللجنة إيلاء </w:t>
      </w:r>
      <w:r w:rsidRPr="00C5448C">
        <w:rPr>
          <w:rtl/>
        </w:rPr>
        <w:t>الاعتبار الواجب لادعاءات صاحب</w:t>
      </w:r>
      <w:r w:rsidRPr="00C5448C">
        <w:rPr>
          <w:rFonts w:hint="cs"/>
          <w:rtl/>
        </w:rPr>
        <w:t>ة</w:t>
      </w:r>
      <w:r w:rsidRPr="00C5448C">
        <w:rPr>
          <w:rtl/>
        </w:rPr>
        <w:t xml:space="preserve"> البلاغ بقدر ما تكون</w:t>
      </w:r>
      <w:r w:rsidRPr="00C5448C">
        <w:rPr>
          <w:rFonts w:hint="cs"/>
          <w:rtl/>
        </w:rPr>
        <w:t xml:space="preserve"> </w:t>
      </w:r>
      <w:r w:rsidRPr="00C5448C">
        <w:rPr>
          <w:rtl/>
        </w:rPr>
        <w:t xml:space="preserve">مدعومة بما يكفي من الأدلة. وفي ضوء ما ورد أعلاه، لا تعتبر اللجنة نفسها ممنوعة من النظر في البلاغ بموجب المادة 4 من البروتوكول الاختياري، وبالتالي فإنها </w:t>
      </w:r>
      <w:r w:rsidRPr="00C5448C">
        <w:rPr>
          <w:rFonts w:hint="cs"/>
          <w:rtl/>
        </w:rPr>
        <w:t>تشرع في</w:t>
      </w:r>
      <w:r w:rsidRPr="00C5448C">
        <w:rPr>
          <w:rtl/>
        </w:rPr>
        <w:t xml:space="preserve"> النظر في الأسس الموضوعية.</w:t>
      </w:r>
    </w:p>
    <w:p w14:paraId="25B3EEF5" w14:textId="77777777" w:rsidR="0056718E" w:rsidRPr="00C5448C" w:rsidRDefault="0056718E" w:rsidP="0056718E">
      <w:pPr>
        <w:pStyle w:val="SingleTxt"/>
        <w:spacing w:after="0" w:line="120" w:lineRule="exact"/>
        <w:rPr>
          <w:i/>
          <w:iCs/>
          <w:sz w:val="10"/>
          <w:rtl/>
        </w:rPr>
      </w:pPr>
    </w:p>
    <w:p w14:paraId="02E2E428" w14:textId="77777777" w:rsidR="0056718E" w:rsidRPr="00C5448C" w:rsidRDefault="0056718E" w:rsidP="0056718E">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5448C">
        <w:rPr>
          <w:rtl/>
        </w:rPr>
        <w:tab/>
      </w:r>
      <w:r w:rsidRPr="00C5448C">
        <w:rPr>
          <w:rtl/>
        </w:rPr>
        <w:tab/>
        <w:t>النظر في الأسس الموضوعية</w:t>
      </w:r>
    </w:p>
    <w:p w14:paraId="55577A04" w14:textId="77777777" w:rsidR="0056718E" w:rsidRPr="00C5448C" w:rsidRDefault="0056718E" w:rsidP="0056718E">
      <w:pPr>
        <w:pStyle w:val="SingleTxt"/>
        <w:rPr>
          <w:rtl/>
        </w:rPr>
      </w:pPr>
      <w:r>
        <w:rPr>
          <w:rFonts w:hint="cs"/>
          <w:rtl/>
        </w:rPr>
        <w:t>6-1</w:t>
      </w:r>
      <w:r>
        <w:rPr>
          <w:rtl/>
        </w:rPr>
        <w:tab/>
      </w:r>
      <w:r w:rsidRPr="00C5448C">
        <w:rPr>
          <w:rtl/>
        </w:rPr>
        <w:t>نظرت اللجنة في هذا البلاغ على ضوء كافة المعلومات التي وضعتها تحت تصرفها صاحب</w:t>
      </w:r>
      <w:r w:rsidRPr="00C5448C">
        <w:rPr>
          <w:rFonts w:hint="cs"/>
          <w:rtl/>
        </w:rPr>
        <w:t>ة</w:t>
      </w:r>
      <w:r w:rsidRPr="00C5448C">
        <w:rPr>
          <w:rtl/>
        </w:rPr>
        <w:t xml:space="preserve"> البلاغ </w:t>
      </w:r>
      <w:r w:rsidRPr="00C5448C">
        <w:rPr>
          <w:rFonts w:hint="cs"/>
          <w:rtl/>
        </w:rPr>
        <w:t xml:space="preserve">دون الاستفادة من ملاحظات </w:t>
      </w:r>
      <w:r w:rsidRPr="00C5448C">
        <w:rPr>
          <w:rtl/>
        </w:rPr>
        <w:t>الدولة الطرف، وفقا</w:t>
      </w:r>
      <w:r w:rsidRPr="00C5448C">
        <w:rPr>
          <w:rFonts w:hint="cs"/>
          <w:rtl/>
        </w:rPr>
        <w:t>ً</w:t>
      </w:r>
      <w:r w:rsidRPr="00C5448C">
        <w:rPr>
          <w:rtl/>
        </w:rPr>
        <w:t xml:space="preserve"> لأحكام المادة 7 (1) من البروتوكول الاختياري.</w:t>
      </w:r>
    </w:p>
    <w:p w14:paraId="17F0E118" w14:textId="77777777" w:rsidR="0056718E" w:rsidRPr="00C5448C" w:rsidRDefault="0056718E" w:rsidP="0056718E">
      <w:pPr>
        <w:pStyle w:val="SingleTxt"/>
        <w:rPr>
          <w:rtl/>
        </w:rPr>
      </w:pPr>
      <w:r>
        <w:rPr>
          <w:rFonts w:hint="cs"/>
          <w:rtl/>
        </w:rPr>
        <w:t>6-2</w:t>
      </w:r>
      <w:r>
        <w:rPr>
          <w:rtl/>
        </w:rPr>
        <w:tab/>
      </w:r>
      <w:r w:rsidRPr="00C5448C">
        <w:rPr>
          <w:rtl/>
        </w:rPr>
        <w:t xml:space="preserve">وفيما يلي </w:t>
      </w:r>
      <w:r w:rsidRPr="00C5448C">
        <w:rPr>
          <w:rFonts w:hint="cs"/>
          <w:rtl/>
        </w:rPr>
        <w:t xml:space="preserve">المسائل المعروضة </w:t>
      </w:r>
      <w:r w:rsidRPr="00C5448C">
        <w:rPr>
          <w:rtl/>
        </w:rPr>
        <w:t xml:space="preserve">على اللجنة: أولاً، ما إذا كانت الدولة الطرف قد أوفت بالتزاماتها بموجب الاتفاقية، وبصورة خاصة، ما إذا كانت </w:t>
      </w:r>
      <w:r w:rsidRPr="00C5448C">
        <w:rPr>
          <w:rFonts w:hint="cs"/>
          <w:rtl/>
        </w:rPr>
        <w:t>قد قامت</w:t>
      </w:r>
      <w:r w:rsidRPr="00C5448C">
        <w:rPr>
          <w:rtl/>
        </w:rPr>
        <w:t xml:space="preserve"> بواجبها في </w:t>
      </w:r>
      <w:r w:rsidRPr="00C5448C">
        <w:rPr>
          <w:rFonts w:hint="cs"/>
          <w:rtl/>
        </w:rPr>
        <w:t>بذل العناية</w:t>
      </w:r>
      <w:r w:rsidRPr="00C5448C">
        <w:rPr>
          <w:rtl/>
        </w:rPr>
        <w:t xml:space="preserve"> الواجب</w:t>
      </w:r>
      <w:r w:rsidRPr="00C5448C">
        <w:rPr>
          <w:rFonts w:hint="cs"/>
          <w:rtl/>
        </w:rPr>
        <w:t>ة</w:t>
      </w:r>
      <w:r w:rsidRPr="00C5448C">
        <w:rPr>
          <w:rtl/>
        </w:rPr>
        <w:t xml:space="preserve"> فيما يتعلق بحماية صاحب</w:t>
      </w:r>
      <w:r w:rsidRPr="00C5448C">
        <w:rPr>
          <w:rFonts w:hint="cs"/>
          <w:rtl/>
        </w:rPr>
        <w:t>ة</w:t>
      </w:r>
      <w:r w:rsidRPr="00C5448C">
        <w:rPr>
          <w:rtl/>
        </w:rPr>
        <w:t xml:space="preserve"> البلاغ من العنف المنزلي قبل أحداث 25 تشرين الثاني/نوفمبر 2011 وفي معاملتها </w:t>
      </w:r>
      <w:r w:rsidRPr="00C5448C">
        <w:rPr>
          <w:rFonts w:hint="cs"/>
          <w:rtl/>
        </w:rPr>
        <w:t>لصاحبة البلاغ</w:t>
      </w:r>
      <w:r w:rsidRPr="00C5448C">
        <w:rPr>
          <w:rtl/>
        </w:rPr>
        <w:t xml:space="preserve"> فيما يتعلق بتلك الأحداث؛ وثانياً، ما إذا كان</w:t>
      </w:r>
      <w:r w:rsidRPr="00C5448C">
        <w:rPr>
          <w:rFonts w:hint="cs"/>
          <w:rtl/>
        </w:rPr>
        <w:t>ت السلطة</w:t>
      </w:r>
      <w:r w:rsidRPr="00C5448C">
        <w:rPr>
          <w:rtl/>
        </w:rPr>
        <w:t xml:space="preserve"> القضائي</w:t>
      </w:r>
      <w:r w:rsidRPr="00C5448C">
        <w:rPr>
          <w:rFonts w:hint="cs"/>
          <w:rtl/>
        </w:rPr>
        <w:t>ة</w:t>
      </w:r>
      <w:r w:rsidRPr="00C5448C">
        <w:rPr>
          <w:rtl/>
        </w:rPr>
        <w:t xml:space="preserve"> والأجهزة الأخرى في الدولة الطرف قد نفذ</w:t>
      </w:r>
      <w:r w:rsidRPr="00C5448C">
        <w:rPr>
          <w:rFonts w:hint="cs"/>
          <w:rtl/>
        </w:rPr>
        <w:t>ت</w:t>
      </w:r>
      <w:r w:rsidRPr="00C5448C">
        <w:rPr>
          <w:rtl/>
        </w:rPr>
        <w:t xml:space="preserve"> ولاياته</w:t>
      </w:r>
      <w:r w:rsidRPr="00C5448C">
        <w:rPr>
          <w:rFonts w:hint="cs"/>
          <w:rtl/>
        </w:rPr>
        <w:t>ا</w:t>
      </w:r>
      <w:r w:rsidRPr="00C5448C">
        <w:rPr>
          <w:rtl/>
        </w:rPr>
        <w:t>، دون تمييز على أساس الجنس، ل</w:t>
      </w:r>
      <w:r w:rsidRPr="00C5448C">
        <w:rPr>
          <w:rFonts w:hint="cs"/>
          <w:rtl/>
        </w:rPr>
        <w:t xml:space="preserve">كفالة حصول </w:t>
      </w:r>
      <w:r w:rsidRPr="00C5448C">
        <w:rPr>
          <w:rtl/>
        </w:rPr>
        <w:t>صاحب</w:t>
      </w:r>
      <w:r w:rsidRPr="00C5448C">
        <w:rPr>
          <w:rFonts w:hint="cs"/>
          <w:rtl/>
        </w:rPr>
        <w:t>ة</w:t>
      </w:r>
      <w:r w:rsidRPr="00C5448C">
        <w:rPr>
          <w:rtl/>
        </w:rPr>
        <w:t xml:space="preserve"> البلاغ على محاكمة عادلة، دون تحيز أو تمييز أو </w:t>
      </w:r>
      <w:r w:rsidRPr="00C5448C">
        <w:rPr>
          <w:rFonts w:hint="cs"/>
          <w:rtl/>
        </w:rPr>
        <w:t>تنميط</w:t>
      </w:r>
      <w:r w:rsidRPr="00C5448C">
        <w:rPr>
          <w:rtl/>
        </w:rPr>
        <w:t xml:space="preserve"> جنساني.</w:t>
      </w:r>
    </w:p>
    <w:p w14:paraId="0EF826F2" w14:textId="77777777" w:rsidR="0056718E" w:rsidRPr="00C5448C" w:rsidRDefault="0056718E" w:rsidP="0056718E">
      <w:pPr>
        <w:pStyle w:val="SingleTxt"/>
        <w:rPr>
          <w:rtl/>
        </w:rPr>
      </w:pPr>
      <w:r>
        <w:rPr>
          <w:rFonts w:hint="cs"/>
          <w:rtl/>
        </w:rPr>
        <w:t>6-3</w:t>
      </w:r>
      <w:r>
        <w:rPr>
          <w:rtl/>
        </w:rPr>
        <w:tab/>
      </w:r>
      <w:r w:rsidRPr="00C5448C">
        <w:rPr>
          <w:rFonts w:hint="cs"/>
          <w:rtl/>
        </w:rPr>
        <w:t>و</w:t>
      </w:r>
      <w:r w:rsidRPr="00C5448C">
        <w:rPr>
          <w:rtl/>
        </w:rPr>
        <w:t xml:space="preserve">فيما يتعلق بالنقطة الأولى، وهي </w:t>
      </w:r>
      <w:r w:rsidRPr="00C5448C">
        <w:rPr>
          <w:rFonts w:hint="cs"/>
          <w:rtl/>
        </w:rPr>
        <w:t>وفاء</w:t>
      </w:r>
      <w:r w:rsidRPr="00C5448C">
        <w:rPr>
          <w:rtl/>
        </w:rPr>
        <w:t xml:space="preserve"> الدولة الطرف </w:t>
      </w:r>
      <w:r w:rsidRPr="00C5448C">
        <w:rPr>
          <w:rFonts w:hint="cs"/>
          <w:rtl/>
        </w:rPr>
        <w:t>ب</w:t>
      </w:r>
      <w:r w:rsidRPr="00C5448C">
        <w:rPr>
          <w:rtl/>
        </w:rPr>
        <w:t xml:space="preserve">التزامها </w:t>
      </w:r>
      <w:r w:rsidRPr="00C5448C">
        <w:rPr>
          <w:rFonts w:hint="cs"/>
          <w:rtl/>
        </w:rPr>
        <w:t xml:space="preserve">المتعلقة </w:t>
      </w:r>
      <w:r w:rsidRPr="00C5448C">
        <w:rPr>
          <w:rtl/>
        </w:rPr>
        <w:t>بالعناية الواجبة، تلاحظ اللجنة ادعاءات صاحب</w:t>
      </w:r>
      <w:r w:rsidRPr="00C5448C">
        <w:rPr>
          <w:rFonts w:hint="cs"/>
          <w:rtl/>
        </w:rPr>
        <w:t>ة</w:t>
      </w:r>
      <w:r w:rsidRPr="00C5448C">
        <w:rPr>
          <w:rtl/>
        </w:rPr>
        <w:t xml:space="preserve"> البلاغ بأن شكاواها إلى سلطات القرية وقو</w:t>
      </w:r>
      <w:r w:rsidRPr="00C5448C">
        <w:rPr>
          <w:rFonts w:hint="cs"/>
          <w:rtl/>
        </w:rPr>
        <w:t>ات</w:t>
      </w:r>
      <w:r w:rsidRPr="00C5448C">
        <w:rPr>
          <w:rtl/>
        </w:rPr>
        <w:t xml:space="preserve"> الدفاع بشأن </w:t>
      </w:r>
      <w:r w:rsidRPr="00C5448C">
        <w:rPr>
          <w:rFonts w:hint="cs"/>
          <w:rtl/>
        </w:rPr>
        <w:t>ممارسات العنف</w:t>
      </w:r>
      <w:r w:rsidRPr="00C5448C">
        <w:rPr>
          <w:rtl/>
        </w:rPr>
        <w:t xml:space="preserve"> المنزلي التي كانت </w:t>
      </w:r>
      <w:r w:rsidRPr="00C5448C">
        <w:rPr>
          <w:rFonts w:hint="cs"/>
          <w:rtl/>
        </w:rPr>
        <w:t>تتعرض لها</w:t>
      </w:r>
      <w:r w:rsidRPr="00C5448C">
        <w:rPr>
          <w:rtl/>
        </w:rPr>
        <w:t xml:space="preserve"> لم تُنقل قط إلى الشرطة؛</w:t>
      </w:r>
      <w:r w:rsidRPr="00C5448C">
        <w:rPr>
          <w:rFonts w:hint="cs"/>
          <w:rtl/>
        </w:rPr>
        <w:t xml:space="preserve"> وأنه، </w:t>
      </w:r>
      <w:r w:rsidRPr="00C5448C">
        <w:rPr>
          <w:rtl/>
        </w:rPr>
        <w:t xml:space="preserve">على الرغم من </w:t>
      </w:r>
      <w:r w:rsidRPr="00C5448C">
        <w:rPr>
          <w:rFonts w:hint="cs"/>
          <w:rtl/>
        </w:rPr>
        <w:t xml:space="preserve">تقديمها لبلاغ </w:t>
      </w:r>
      <w:r w:rsidRPr="00C5448C">
        <w:rPr>
          <w:rtl/>
        </w:rPr>
        <w:t>و</w:t>
      </w:r>
      <w:r w:rsidRPr="00C5448C">
        <w:rPr>
          <w:rFonts w:hint="cs"/>
          <w:rtl/>
        </w:rPr>
        <w:t>ل</w:t>
      </w:r>
      <w:r w:rsidRPr="00C5448C">
        <w:rPr>
          <w:rtl/>
        </w:rPr>
        <w:t>صور</w:t>
      </w:r>
      <w:r w:rsidRPr="00C5448C">
        <w:rPr>
          <w:rFonts w:hint="cs"/>
          <w:rtl/>
        </w:rPr>
        <w:t xml:space="preserve"> أخذتها لل</w:t>
      </w:r>
      <w:r w:rsidRPr="00C5448C">
        <w:rPr>
          <w:rtl/>
        </w:rPr>
        <w:t>إصابات</w:t>
      </w:r>
      <w:r w:rsidRPr="00C5448C">
        <w:rPr>
          <w:rFonts w:hint="cs"/>
          <w:rtl/>
        </w:rPr>
        <w:t xml:space="preserve"> التي لحقتها</w:t>
      </w:r>
      <w:r w:rsidRPr="00C5448C">
        <w:rPr>
          <w:rtl/>
        </w:rPr>
        <w:t xml:space="preserve"> بعد </w:t>
      </w:r>
      <w:r w:rsidRPr="00C5448C">
        <w:rPr>
          <w:rFonts w:hint="cs"/>
          <w:rtl/>
        </w:rPr>
        <w:t xml:space="preserve">العديد من </w:t>
      </w:r>
      <w:r w:rsidRPr="00C5448C">
        <w:rPr>
          <w:rtl/>
        </w:rPr>
        <w:t xml:space="preserve">حوادث </w:t>
      </w:r>
      <w:r w:rsidRPr="00C5448C">
        <w:rPr>
          <w:rFonts w:hint="cs"/>
          <w:rtl/>
        </w:rPr>
        <w:t>ال</w:t>
      </w:r>
      <w:r w:rsidRPr="00C5448C">
        <w:rPr>
          <w:rtl/>
        </w:rPr>
        <w:t xml:space="preserve">عنف </w:t>
      </w:r>
      <w:r w:rsidRPr="00C5448C">
        <w:rPr>
          <w:rFonts w:hint="cs"/>
          <w:rtl/>
        </w:rPr>
        <w:t>ال</w:t>
      </w:r>
      <w:r w:rsidRPr="00C5448C">
        <w:rPr>
          <w:rtl/>
        </w:rPr>
        <w:t xml:space="preserve">أسري، </w:t>
      </w:r>
      <w:r w:rsidRPr="00C5448C">
        <w:rPr>
          <w:rFonts w:hint="cs"/>
          <w:rtl/>
        </w:rPr>
        <w:t>فإنها لم تُ</w:t>
      </w:r>
      <w:r w:rsidRPr="00C5448C">
        <w:rPr>
          <w:rtl/>
        </w:rPr>
        <w:t xml:space="preserve">نقل لتلقي العلاج الطبي ولم </w:t>
      </w:r>
      <w:r w:rsidRPr="00C5448C">
        <w:rPr>
          <w:rFonts w:hint="cs"/>
          <w:rtl/>
        </w:rPr>
        <w:t>تُحَل</w:t>
      </w:r>
      <w:r w:rsidRPr="00C5448C">
        <w:rPr>
          <w:rtl/>
        </w:rPr>
        <w:t xml:space="preserve"> قضيتها إلى سلطات إنفاذ القانون أو </w:t>
      </w:r>
      <w:r w:rsidRPr="00C5448C">
        <w:rPr>
          <w:rFonts w:hint="cs"/>
          <w:rtl/>
        </w:rPr>
        <w:t>سلطات الادعاء</w:t>
      </w:r>
      <w:r w:rsidRPr="00C5448C">
        <w:rPr>
          <w:rtl/>
        </w:rPr>
        <w:t xml:space="preserve">؛ وأنه لا يبدو أنها </w:t>
      </w:r>
      <w:r w:rsidRPr="00C5448C">
        <w:rPr>
          <w:rFonts w:hint="cs"/>
          <w:rtl/>
        </w:rPr>
        <w:t xml:space="preserve">قد </w:t>
      </w:r>
      <w:r w:rsidRPr="00C5448C">
        <w:rPr>
          <w:rtl/>
        </w:rPr>
        <w:t>حصلت على حق الوصول إلى تلك الأدلة في دفاعها.</w:t>
      </w:r>
    </w:p>
    <w:p w14:paraId="60FAC17E" w14:textId="77777777" w:rsidR="0056718E" w:rsidRPr="00C5448C" w:rsidRDefault="0056718E" w:rsidP="0056718E">
      <w:pPr>
        <w:pStyle w:val="SingleTxt"/>
        <w:rPr>
          <w:rtl/>
        </w:rPr>
      </w:pPr>
      <w:r w:rsidRPr="00C5448C">
        <w:rPr>
          <w:rFonts w:hint="cs"/>
          <w:rtl/>
        </w:rPr>
        <w:t>6-4</w:t>
      </w:r>
      <w:r>
        <w:rPr>
          <w:rtl/>
        </w:rPr>
        <w:tab/>
      </w:r>
      <w:r w:rsidRPr="00C5448C">
        <w:rPr>
          <w:rtl/>
        </w:rPr>
        <w:t>وفيما يتعلق بشكوى</w:t>
      </w:r>
      <w:r w:rsidRPr="00C5448C">
        <w:rPr>
          <w:rFonts w:hint="cs"/>
          <w:rtl/>
        </w:rPr>
        <w:t xml:space="preserve"> صاحبة</w:t>
      </w:r>
      <w:r w:rsidRPr="00C5448C">
        <w:rPr>
          <w:rtl/>
        </w:rPr>
        <w:t xml:space="preserve"> البلاغ </w:t>
      </w:r>
      <w:r w:rsidRPr="00C5448C">
        <w:rPr>
          <w:rFonts w:hint="cs"/>
          <w:rtl/>
        </w:rPr>
        <w:t>ب</w:t>
      </w:r>
      <w:r w:rsidRPr="00C5448C">
        <w:rPr>
          <w:rtl/>
        </w:rPr>
        <w:t>أن ادعاءاتها بشأن العنف المنزلي لم تُح</w:t>
      </w:r>
      <w:r w:rsidRPr="00C5448C">
        <w:rPr>
          <w:rFonts w:hint="cs"/>
          <w:rtl/>
        </w:rPr>
        <w:t>َ</w:t>
      </w:r>
      <w:r w:rsidRPr="00C5448C">
        <w:rPr>
          <w:rtl/>
        </w:rPr>
        <w:t>ل إلى السلطات المختصة، تلاحظ اللجنة أن زعماء القر</w:t>
      </w:r>
      <w:r w:rsidRPr="00C5448C">
        <w:rPr>
          <w:rFonts w:hint="cs"/>
          <w:rtl/>
        </w:rPr>
        <w:t>ية</w:t>
      </w:r>
      <w:r w:rsidRPr="00C5448C">
        <w:rPr>
          <w:rtl/>
        </w:rPr>
        <w:t xml:space="preserve"> لم يح</w:t>
      </w:r>
      <w:r w:rsidRPr="00C5448C">
        <w:rPr>
          <w:rFonts w:hint="cs"/>
          <w:rtl/>
        </w:rPr>
        <w:t>ي</w:t>
      </w:r>
      <w:r w:rsidRPr="00C5448C">
        <w:rPr>
          <w:rtl/>
        </w:rPr>
        <w:t>لوا شكاواها إلى السلطات، و</w:t>
      </w:r>
      <w:r w:rsidRPr="00C5448C">
        <w:rPr>
          <w:rFonts w:hint="cs"/>
          <w:rtl/>
        </w:rPr>
        <w:t xml:space="preserve">بالإضافة إلى ذلك، أخفقت </w:t>
      </w:r>
      <w:r w:rsidRPr="00C5448C">
        <w:rPr>
          <w:rtl/>
        </w:rPr>
        <w:t>قو</w:t>
      </w:r>
      <w:r w:rsidRPr="00C5448C">
        <w:rPr>
          <w:rFonts w:hint="cs"/>
          <w:rtl/>
        </w:rPr>
        <w:t>ات</w:t>
      </w:r>
      <w:r w:rsidRPr="00C5448C">
        <w:rPr>
          <w:rtl/>
        </w:rPr>
        <w:t xml:space="preserve"> الدفاع، وهي مؤسسة تابعة للدولة، في إحالة شكوى صاحب</w:t>
      </w:r>
      <w:r w:rsidRPr="00C5448C">
        <w:rPr>
          <w:rFonts w:hint="cs"/>
          <w:rtl/>
        </w:rPr>
        <w:t>ة</w:t>
      </w:r>
      <w:r w:rsidRPr="00C5448C">
        <w:rPr>
          <w:rtl/>
        </w:rPr>
        <w:t xml:space="preserve"> البلاغ إلى سلطات </w:t>
      </w:r>
      <w:r w:rsidRPr="00C5448C">
        <w:rPr>
          <w:rFonts w:hint="cs"/>
          <w:rtl/>
        </w:rPr>
        <w:t>الادعاء</w:t>
      </w:r>
      <w:r w:rsidRPr="00C5448C">
        <w:rPr>
          <w:rtl/>
        </w:rPr>
        <w:t>. وترى اللجنة في هذا الصدد أن قو</w:t>
      </w:r>
      <w:r w:rsidRPr="00C5448C">
        <w:rPr>
          <w:rFonts w:hint="cs"/>
          <w:rtl/>
        </w:rPr>
        <w:t>ات</w:t>
      </w:r>
      <w:r w:rsidRPr="00C5448C">
        <w:rPr>
          <w:rtl/>
        </w:rPr>
        <w:t xml:space="preserve"> الدفاع، باعتبارها </w:t>
      </w:r>
      <w:r w:rsidRPr="00C5448C">
        <w:rPr>
          <w:rFonts w:hint="cs"/>
          <w:rtl/>
        </w:rPr>
        <w:t>تمثل ا</w:t>
      </w:r>
      <w:r w:rsidRPr="00C5448C">
        <w:rPr>
          <w:rtl/>
        </w:rPr>
        <w:t xml:space="preserve">لدولة، اعتمدت إجراءات مماثلة لتلك التي تطبق في إنفاذ القانون </w:t>
      </w:r>
      <w:r w:rsidRPr="00C5448C">
        <w:rPr>
          <w:rFonts w:hint="cs"/>
          <w:rtl/>
        </w:rPr>
        <w:t>في ا</w:t>
      </w:r>
      <w:r w:rsidRPr="00C5448C">
        <w:rPr>
          <w:rtl/>
        </w:rPr>
        <w:t>لتحقيق</w:t>
      </w:r>
      <w:r w:rsidRPr="00C5448C">
        <w:rPr>
          <w:rFonts w:hint="cs"/>
          <w:rtl/>
        </w:rPr>
        <w:t>ات</w:t>
      </w:r>
      <w:r w:rsidRPr="00C5448C">
        <w:rPr>
          <w:rtl/>
        </w:rPr>
        <w:t xml:space="preserve"> الجنائي</w:t>
      </w:r>
      <w:r w:rsidRPr="00C5448C">
        <w:rPr>
          <w:rFonts w:hint="cs"/>
          <w:rtl/>
        </w:rPr>
        <w:t>ة</w:t>
      </w:r>
      <w:r w:rsidRPr="00C5448C">
        <w:rPr>
          <w:rtl/>
        </w:rPr>
        <w:t xml:space="preserve"> من خلال التقاط الصور و</w:t>
      </w:r>
      <w:r w:rsidRPr="00C5448C">
        <w:rPr>
          <w:rFonts w:hint="cs"/>
          <w:rtl/>
        </w:rPr>
        <w:t>تحرير بلاغ</w:t>
      </w:r>
      <w:r w:rsidRPr="00C5448C">
        <w:rPr>
          <w:rtl/>
        </w:rPr>
        <w:t xml:space="preserve">، وعلى ما يبدو </w:t>
      </w:r>
      <w:r w:rsidRPr="00C5448C">
        <w:rPr>
          <w:rFonts w:hint="cs"/>
          <w:rtl/>
        </w:rPr>
        <w:t>فإن</w:t>
      </w:r>
      <w:r>
        <w:rPr>
          <w:rtl/>
        </w:rPr>
        <w:t>ها لم</w:t>
      </w:r>
      <w:r>
        <w:rPr>
          <w:rFonts w:hint="cs"/>
          <w:rtl/>
        </w:rPr>
        <w:t> </w:t>
      </w:r>
      <w:r w:rsidRPr="00C5448C">
        <w:rPr>
          <w:rtl/>
        </w:rPr>
        <w:t xml:space="preserve">تستجوب صاحبة البلاغ، </w:t>
      </w:r>
      <w:r w:rsidRPr="00C5448C">
        <w:rPr>
          <w:rFonts w:hint="cs"/>
          <w:rtl/>
        </w:rPr>
        <w:t xml:space="preserve">بالنظر إلى أن </w:t>
      </w:r>
      <w:r w:rsidRPr="00C5448C">
        <w:rPr>
          <w:rtl/>
        </w:rPr>
        <w:t xml:space="preserve">الجاني </w:t>
      </w:r>
      <w:r w:rsidRPr="00C5448C">
        <w:rPr>
          <w:rFonts w:hint="cs"/>
          <w:rtl/>
        </w:rPr>
        <w:t>قد وق</w:t>
      </w:r>
      <w:r>
        <w:rPr>
          <w:rFonts w:hint="cs"/>
          <w:rtl/>
        </w:rPr>
        <w:t>َّ</w:t>
      </w:r>
      <w:r w:rsidRPr="00C5448C">
        <w:rPr>
          <w:rFonts w:hint="cs"/>
          <w:rtl/>
        </w:rPr>
        <w:t xml:space="preserve">ع على </w:t>
      </w:r>
      <w:r w:rsidRPr="00C5448C">
        <w:rPr>
          <w:rtl/>
        </w:rPr>
        <w:t xml:space="preserve">اعتراف، </w:t>
      </w:r>
      <w:r w:rsidRPr="00C5448C">
        <w:rPr>
          <w:rFonts w:hint="cs"/>
          <w:rtl/>
        </w:rPr>
        <w:t>وبالتالي فقد أخفقت</w:t>
      </w:r>
      <w:r w:rsidRPr="00C5448C">
        <w:rPr>
          <w:rtl/>
        </w:rPr>
        <w:t xml:space="preserve"> في </w:t>
      </w:r>
      <w:r w:rsidRPr="00C5448C">
        <w:rPr>
          <w:rFonts w:hint="cs"/>
          <w:rtl/>
        </w:rPr>
        <w:t>الوفاء ب</w:t>
      </w:r>
      <w:r w:rsidRPr="00C5448C">
        <w:rPr>
          <w:rtl/>
        </w:rPr>
        <w:t xml:space="preserve">مسؤوليتها </w:t>
      </w:r>
      <w:r w:rsidRPr="00C5448C">
        <w:rPr>
          <w:rFonts w:hint="cs"/>
          <w:rtl/>
        </w:rPr>
        <w:t>المتعلقة ب</w:t>
      </w:r>
      <w:r w:rsidRPr="00C5448C">
        <w:rPr>
          <w:rtl/>
        </w:rPr>
        <w:t xml:space="preserve">العناية الواجبة </w:t>
      </w:r>
      <w:r w:rsidRPr="00C5448C">
        <w:rPr>
          <w:rFonts w:hint="cs"/>
          <w:rtl/>
        </w:rPr>
        <w:t xml:space="preserve">إذ لم تتخذ </w:t>
      </w:r>
      <w:r w:rsidRPr="00C5448C">
        <w:rPr>
          <w:rtl/>
        </w:rPr>
        <w:t xml:space="preserve">أي تدابير </w:t>
      </w:r>
      <w:r w:rsidRPr="00C5448C">
        <w:rPr>
          <w:rFonts w:hint="cs"/>
          <w:rtl/>
        </w:rPr>
        <w:t>تكفل</w:t>
      </w:r>
      <w:r w:rsidRPr="00C5448C">
        <w:rPr>
          <w:rtl/>
        </w:rPr>
        <w:t xml:space="preserve"> حماية</w:t>
      </w:r>
      <w:r w:rsidRPr="00C5448C">
        <w:rPr>
          <w:rFonts w:hint="cs"/>
          <w:rtl/>
        </w:rPr>
        <w:t xml:space="preserve"> صاحبة البلاغ</w:t>
      </w:r>
      <w:r w:rsidRPr="00C5448C">
        <w:rPr>
          <w:rtl/>
        </w:rPr>
        <w:t>.</w:t>
      </w:r>
    </w:p>
    <w:p w14:paraId="0EDDE5BA" w14:textId="77777777" w:rsidR="0056718E" w:rsidRPr="00C5448C" w:rsidRDefault="0056718E" w:rsidP="0056718E">
      <w:pPr>
        <w:pStyle w:val="SingleTxt"/>
        <w:rPr>
          <w:rtl/>
        </w:rPr>
      </w:pPr>
      <w:r w:rsidRPr="00C5448C">
        <w:rPr>
          <w:rFonts w:hint="cs"/>
          <w:rtl/>
        </w:rPr>
        <w:t>6-5</w:t>
      </w:r>
      <w:r>
        <w:rPr>
          <w:rtl/>
        </w:rPr>
        <w:tab/>
      </w:r>
      <w:r w:rsidRPr="00C5448C">
        <w:rPr>
          <w:rtl/>
        </w:rPr>
        <w:t>وفيما يتعلق بالنقطة الثانية، وهي التمييز</w:t>
      </w:r>
      <w:r w:rsidRPr="00C5448C">
        <w:rPr>
          <w:rFonts w:hint="cs"/>
          <w:rtl/>
        </w:rPr>
        <w:t xml:space="preserve"> والتنميط</w:t>
      </w:r>
      <w:r w:rsidRPr="00C5448C">
        <w:rPr>
          <w:rtl/>
        </w:rPr>
        <w:t xml:space="preserve"> </w:t>
      </w:r>
      <w:proofErr w:type="spellStart"/>
      <w:r w:rsidRPr="00C5448C">
        <w:rPr>
          <w:rtl/>
        </w:rPr>
        <w:t>الجنس</w:t>
      </w:r>
      <w:r w:rsidRPr="00C5448C">
        <w:rPr>
          <w:rFonts w:hint="cs"/>
          <w:rtl/>
        </w:rPr>
        <w:t>انيان</w:t>
      </w:r>
      <w:proofErr w:type="spellEnd"/>
      <w:r w:rsidRPr="00C5448C">
        <w:rPr>
          <w:rtl/>
        </w:rPr>
        <w:t xml:space="preserve"> في </w:t>
      </w:r>
      <w:r w:rsidRPr="00C5448C">
        <w:rPr>
          <w:rFonts w:hint="cs"/>
          <w:rtl/>
        </w:rPr>
        <w:t>السلطة</w:t>
      </w:r>
      <w:r w:rsidRPr="00C5448C">
        <w:rPr>
          <w:rtl/>
        </w:rPr>
        <w:t xml:space="preserve"> القضائي</w:t>
      </w:r>
      <w:r w:rsidRPr="00C5448C">
        <w:rPr>
          <w:rFonts w:hint="cs"/>
          <w:rtl/>
        </w:rPr>
        <w:t>ة</w:t>
      </w:r>
      <w:r w:rsidRPr="00C5448C">
        <w:rPr>
          <w:rtl/>
        </w:rPr>
        <w:t xml:space="preserve"> وغيرها من الأجهزة </w:t>
      </w:r>
      <w:r w:rsidRPr="00C5448C">
        <w:rPr>
          <w:rFonts w:hint="cs"/>
          <w:rtl/>
        </w:rPr>
        <w:t xml:space="preserve">التابعة </w:t>
      </w:r>
      <w:r w:rsidRPr="00C5448C">
        <w:rPr>
          <w:rtl/>
        </w:rPr>
        <w:t xml:space="preserve">للدولة الطرف، </w:t>
      </w:r>
      <w:r w:rsidRPr="00C5448C">
        <w:rPr>
          <w:rFonts w:hint="cs"/>
          <w:rtl/>
        </w:rPr>
        <w:t xml:space="preserve">فقد </w:t>
      </w:r>
      <w:r w:rsidRPr="00C5448C">
        <w:rPr>
          <w:rtl/>
        </w:rPr>
        <w:t xml:space="preserve">أخذت قوة الدفاع </w:t>
      </w:r>
      <w:r w:rsidRPr="00C5448C">
        <w:rPr>
          <w:rFonts w:hint="cs"/>
          <w:rtl/>
        </w:rPr>
        <w:t>وعدَ</w:t>
      </w:r>
      <w:r w:rsidRPr="00C5448C">
        <w:rPr>
          <w:rtl/>
        </w:rPr>
        <w:t xml:space="preserve"> </w:t>
      </w:r>
      <w:r w:rsidRPr="00C5448C">
        <w:rPr>
          <w:rFonts w:hint="cs"/>
          <w:rtl/>
        </w:rPr>
        <w:t xml:space="preserve">عشير </w:t>
      </w:r>
      <w:r w:rsidRPr="00C5448C">
        <w:rPr>
          <w:rtl/>
        </w:rPr>
        <w:t>صاحب</w:t>
      </w:r>
      <w:r w:rsidRPr="00C5448C">
        <w:rPr>
          <w:rFonts w:hint="cs"/>
          <w:rtl/>
        </w:rPr>
        <w:t>ة</w:t>
      </w:r>
      <w:r w:rsidRPr="00C5448C">
        <w:rPr>
          <w:rtl/>
        </w:rPr>
        <w:t xml:space="preserve"> البلاغ على أساس الثقة، و</w:t>
      </w:r>
      <w:r w:rsidRPr="00C5448C">
        <w:rPr>
          <w:rFonts w:hint="cs"/>
          <w:rtl/>
        </w:rPr>
        <w:t>صدّقت</w:t>
      </w:r>
      <w:r w:rsidRPr="00C5448C">
        <w:rPr>
          <w:rtl/>
        </w:rPr>
        <w:t xml:space="preserve"> أنه </w:t>
      </w:r>
      <w:r w:rsidRPr="00C5448C">
        <w:rPr>
          <w:rFonts w:hint="cs"/>
          <w:rtl/>
        </w:rPr>
        <w:t>سيتوقف ع</w:t>
      </w:r>
      <w:r w:rsidRPr="00C5448C">
        <w:rPr>
          <w:rtl/>
        </w:rPr>
        <w:t xml:space="preserve">ن </w:t>
      </w:r>
      <w:r w:rsidRPr="00C5448C">
        <w:rPr>
          <w:rFonts w:hint="cs"/>
          <w:rtl/>
        </w:rPr>
        <w:t>ضرب</w:t>
      </w:r>
      <w:r w:rsidRPr="00C5448C">
        <w:rPr>
          <w:rtl/>
        </w:rPr>
        <w:t xml:space="preserve"> صاحب</w:t>
      </w:r>
      <w:r w:rsidRPr="00C5448C">
        <w:rPr>
          <w:rFonts w:hint="cs"/>
          <w:rtl/>
        </w:rPr>
        <w:t>ة</w:t>
      </w:r>
      <w:r w:rsidRPr="00C5448C">
        <w:rPr>
          <w:rtl/>
        </w:rPr>
        <w:t xml:space="preserve"> البلاغ. وتلاحظ اللجنة كذلك أن سلطات إنفاذ القانون في الدولة الطرف لم تقدم الرعاية الطبية لصاحبة البلاغ بعد اعتقالها، و</w:t>
      </w:r>
      <w:r w:rsidRPr="00C5448C">
        <w:rPr>
          <w:rFonts w:hint="cs"/>
          <w:rtl/>
        </w:rPr>
        <w:t>لم تب</w:t>
      </w:r>
      <w:r w:rsidRPr="00C5448C">
        <w:rPr>
          <w:rtl/>
        </w:rPr>
        <w:t xml:space="preserve">لغها بحقوقها، </w:t>
      </w:r>
      <w:r w:rsidRPr="00C5448C">
        <w:rPr>
          <w:rFonts w:hint="cs"/>
          <w:rtl/>
        </w:rPr>
        <w:t>ولم</w:t>
      </w:r>
      <w:r w:rsidRPr="00C5448C">
        <w:rPr>
          <w:rtl/>
        </w:rPr>
        <w:t xml:space="preserve"> </w:t>
      </w:r>
      <w:r w:rsidRPr="00C5448C">
        <w:rPr>
          <w:rFonts w:hint="cs"/>
          <w:rtl/>
        </w:rPr>
        <w:t>توفر</w:t>
      </w:r>
      <w:r w:rsidRPr="00C5448C">
        <w:rPr>
          <w:rtl/>
        </w:rPr>
        <w:t xml:space="preserve"> لها محاميًا في أول مقابلة لها</w:t>
      </w:r>
      <w:r w:rsidRPr="00C5448C">
        <w:rPr>
          <w:rFonts w:hint="cs"/>
          <w:rtl/>
        </w:rPr>
        <w:t>،</w:t>
      </w:r>
      <w:r w:rsidRPr="00C5448C">
        <w:rPr>
          <w:rtl/>
        </w:rPr>
        <w:t xml:space="preserve"> و</w:t>
      </w:r>
      <w:r w:rsidRPr="00C5448C">
        <w:rPr>
          <w:rFonts w:hint="cs"/>
          <w:rtl/>
        </w:rPr>
        <w:t>لم</w:t>
      </w:r>
      <w:r w:rsidRPr="00C5448C">
        <w:rPr>
          <w:rtl/>
        </w:rPr>
        <w:t xml:space="preserve"> </w:t>
      </w:r>
      <w:r w:rsidRPr="00C5448C">
        <w:rPr>
          <w:rFonts w:hint="cs"/>
          <w:rtl/>
        </w:rPr>
        <w:t>ت</w:t>
      </w:r>
      <w:r w:rsidRPr="00C5448C">
        <w:rPr>
          <w:rtl/>
        </w:rPr>
        <w:t xml:space="preserve">جمع </w:t>
      </w:r>
      <w:r w:rsidRPr="00C5448C">
        <w:rPr>
          <w:rFonts w:hint="cs"/>
          <w:rtl/>
        </w:rPr>
        <w:t>ال</w:t>
      </w:r>
      <w:r w:rsidRPr="00C5448C">
        <w:rPr>
          <w:rtl/>
        </w:rPr>
        <w:t xml:space="preserve">أدلة </w:t>
      </w:r>
      <w:r w:rsidRPr="00C5448C">
        <w:rPr>
          <w:rFonts w:hint="cs"/>
          <w:rtl/>
        </w:rPr>
        <w:t xml:space="preserve">التي </w:t>
      </w:r>
      <w:r w:rsidRPr="00C5448C">
        <w:rPr>
          <w:rtl/>
        </w:rPr>
        <w:t>كان من شأنها أن تساعدها في دفاعها؛</w:t>
      </w:r>
      <w:r w:rsidRPr="00C5448C">
        <w:rPr>
          <w:rFonts w:hint="cs"/>
          <w:rtl/>
        </w:rPr>
        <w:t xml:space="preserve"> وأبقت</w:t>
      </w:r>
      <w:r w:rsidRPr="00C5448C">
        <w:rPr>
          <w:rtl/>
        </w:rPr>
        <w:t xml:space="preserve"> </w:t>
      </w:r>
      <w:r w:rsidRPr="00C5448C">
        <w:rPr>
          <w:rFonts w:hint="cs"/>
          <w:rtl/>
        </w:rPr>
        <w:t xml:space="preserve">على </w:t>
      </w:r>
      <w:r w:rsidRPr="00C5448C">
        <w:rPr>
          <w:rtl/>
        </w:rPr>
        <w:t>صاحب</w:t>
      </w:r>
      <w:r w:rsidRPr="00C5448C">
        <w:rPr>
          <w:rFonts w:hint="cs"/>
          <w:rtl/>
        </w:rPr>
        <w:t>ة</w:t>
      </w:r>
      <w:r w:rsidRPr="00C5448C">
        <w:rPr>
          <w:rtl/>
        </w:rPr>
        <w:t xml:space="preserve"> البلاغ رهن الا</w:t>
      </w:r>
      <w:r w:rsidRPr="00C5448C">
        <w:rPr>
          <w:rFonts w:hint="cs"/>
          <w:rtl/>
        </w:rPr>
        <w:t>حتجاز</w:t>
      </w:r>
      <w:r w:rsidRPr="00C5448C">
        <w:rPr>
          <w:rtl/>
        </w:rPr>
        <w:t xml:space="preserve"> لفترة أطول بكثير مما ينص عليه القانون</w:t>
      </w:r>
      <w:r w:rsidRPr="00C5448C">
        <w:rPr>
          <w:rFonts w:hint="cs"/>
          <w:rtl/>
        </w:rPr>
        <w:t xml:space="preserve"> على</w:t>
      </w:r>
      <w:r w:rsidRPr="00C5448C">
        <w:rPr>
          <w:rtl/>
        </w:rPr>
        <w:t xml:space="preserve"> </w:t>
      </w:r>
      <w:r w:rsidRPr="00C5448C">
        <w:rPr>
          <w:rFonts w:hint="cs"/>
          <w:rtl/>
        </w:rPr>
        <w:t>ال</w:t>
      </w:r>
      <w:r w:rsidRPr="00C5448C">
        <w:rPr>
          <w:rtl/>
        </w:rPr>
        <w:t xml:space="preserve">رغم </w:t>
      </w:r>
      <w:r w:rsidRPr="00C5448C">
        <w:rPr>
          <w:rFonts w:hint="cs"/>
          <w:rtl/>
        </w:rPr>
        <w:t xml:space="preserve">من </w:t>
      </w:r>
      <w:r w:rsidRPr="00C5448C">
        <w:rPr>
          <w:rtl/>
        </w:rPr>
        <w:t>كونه</w:t>
      </w:r>
      <w:r w:rsidRPr="00C5448C">
        <w:rPr>
          <w:rFonts w:hint="cs"/>
          <w:rtl/>
        </w:rPr>
        <w:t>ا</w:t>
      </w:r>
      <w:r w:rsidRPr="00C5448C">
        <w:rPr>
          <w:rtl/>
        </w:rPr>
        <w:t xml:space="preserve"> أما</w:t>
      </w:r>
      <w:r w:rsidRPr="00C5448C">
        <w:rPr>
          <w:rFonts w:hint="cs"/>
          <w:rtl/>
        </w:rPr>
        <w:t>ًّ</w:t>
      </w:r>
      <w:r w:rsidRPr="00C5448C">
        <w:rPr>
          <w:rtl/>
        </w:rPr>
        <w:t xml:space="preserve"> </w:t>
      </w:r>
      <w:r w:rsidRPr="00C5448C">
        <w:rPr>
          <w:rFonts w:hint="cs"/>
          <w:rtl/>
        </w:rPr>
        <w:t>مرضعة</w:t>
      </w:r>
      <w:r w:rsidRPr="00C5448C">
        <w:rPr>
          <w:rtl/>
        </w:rPr>
        <w:t>؛</w:t>
      </w:r>
      <w:r w:rsidRPr="00C5448C">
        <w:rPr>
          <w:rFonts w:hint="cs"/>
          <w:rtl/>
        </w:rPr>
        <w:t xml:space="preserve"> ولم تقدم</w:t>
      </w:r>
      <w:r w:rsidRPr="00C5448C">
        <w:rPr>
          <w:rtl/>
        </w:rPr>
        <w:t xml:space="preserve"> </w:t>
      </w:r>
      <w:r w:rsidRPr="00C5448C">
        <w:rPr>
          <w:rtl/>
        </w:rPr>
        <w:lastRenderedPageBreak/>
        <w:t>الدعم النفسي</w:t>
      </w:r>
      <w:r w:rsidRPr="00C5448C">
        <w:rPr>
          <w:rFonts w:hint="cs"/>
          <w:rtl/>
        </w:rPr>
        <w:t xml:space="preserve"> الاجتماعي</w:t>
      </w:r>
      <w:r w:rsidRPr="00C5448C">
        <w:rPr>
          <w:rtl/>
        </w:rPr>
        <w:t xml:space="preserve"> </w:t>
      </w:r>
      <w:r w:rsidRPr="00C5448C">
        <w:rPr>
          <w:rFonts w:hint="cs"/>
          <w:rtl/>
        </w:rPr>
        <w:t>ل</w:t>
      </w:r>
      <w:r w:rsidRPr="00C5448C">
        <w:rPr>
          <w:rtl/>
        </w:rPr>
        <w:t>صاحب</w:t>
      </w:r>
      <w:r w:rsidRPr="00C5448C">
        <w:rPr>
          <w:rFonts w:hint="cs"/>
          <w:rtl/>
        </w:rPr>
        <w:t>ة</w:t>
      </w:r>
      <w:r w:rsidRPr="00C5448C">
        <w:rPr>
          <w:rtl/>
        </w:rPr>
        <w:t xml:space="preserve"> البلاغ بعد إلقاء القبض عليها بما يناسب شخص</w:t>
      </w:r>
      <w:r w:rsidRPr="00C5448C">
        <w:rPr>
          <w:rFonts w:hint="cs"/>
          <w:rtl/>
        </w:rPr>
        <w:t>اً</w:t>
      </w:r>
      <w:r w:rsidRPr="00C5448C">
        <w:rPr>
          <w:rtl/>
        </w:rPr>
        <w:t xml:space="preserve"> يدعي أنه تعرض للهجوم وأنه قتل دفاعاً عن النفس؛</w:t>
      </w:r>
      <w:r w:rsidRPr="00C5448C">
        <w:rPr>
          <w:rFonts w:hint="cs"/>
          <w:rtl/>
        </w:rPr>
        <w:t xml:space="preserve"> ولم تكفل</w:t>
      </w:r>
      <w:r w:rsidRPr="00C5448C">
        <w:rPr>
          <w:rtl/>
        </w:rPr>
        <w:t>، عندما عينت محاميا</w:t>
      </w:r>
      <w:r w:rsidRPr="00C5448C">
        <w:rPr>
          <w:rFonts w:hint="cs"/>
          <w:rtl/>
        </w:rPr>
        <w:t>ً</w:t>
      </w:r>
      <w:r w:rsidRPr="00C5448C">
        <w:rPr>
          <w:rtl/>
        </w:rPr>
        <w:t xml:space="preserve">، أن المساعدة المقدمة </w:t>
      </w:r>
      <w:r w:rsidRPr="00C5448C">
        <w:rPr>
          <w:rFonts w:hint="cs"/>
          <w:rtl/>
        </w:rPr>
        <w:t xml:space="preserve">مساعدة </w:t>
      </w:r>
      <w:r w:rsidRPr="00C5448C">
        <w:rPr>
          <w:rtl/>
        </w:rPr>
        <w:t xml:space="preserve">فعالة (بما في ذلك عدم </w:t>
      </w:r>
      <w:r w:rsidRPr="00C5448C">
        <w:rPr>
          <w:rFonts w:hint="cs"/>
          <w:rtl/>
        </w:rPr>
        <w:t>دفع</w:t>
      </w:r>
      <w:r w:rsidRPr="00C5448C">
        <w:rPr>
          <w:rtl/>
        </w:rPr>
        <w:t xml:space="preserve"> الحجج لمنع </w:t>
      </w:r>
      <w:r w:rsidRPr="00C5448C">
        <w:rPr>
          <w:rFonts w:hint="cs"/>
          <w:rtl/>
        </w:rPr>
        <w:t>ال</w:t>
      </w:r>
      <w:r w:rsidRPr="00C5448C">
        <w:rPr>
          <w:rtl/>
        </w:rPr>
        <w:t xml:space="preserve">احتجاز </w:t>
      </w:r>
      <w:r w:rsidRPr="00C5448C">
        <w:rPr>
          <w:rFonts w:hint="cs"/>
          <w:rtl/>
        </w:rPr>
        <w:t>السابق ل</w:t>
      </w:r>
      <w:r w:rsidRPr="00C5448C">
        <w:rPr>
          <w:rtl/>
        </w:rPr>
        <w:t xml:space="preserve">لمحاكمة </w:t>
      </w:r>
      <w:r w:rsidRPr="00C5448C">
        <w:rPr>
          <w:rFonts w:hint="cs"/>
          <w:rtl/>
        </w:rPr>
        <w:t>ل</w:t>
      </w:r>
      <w:r w:rsidRPr="00C5448C">
        <w:rPr>
          <w:rtl/>
        </w:rPr>
        <w:t>أم مرضعة، و</w:t>
      </w:r>
      <w:r w:rsidRPr="00C5448C">
        <w:rPr>
          <w:rFonts w:hint="cs"/>
          <w:rtl/>
        </w:rPr>
        <w:t>عدم إسداء المشورة</w:t>
      </w:r>
      <w:r w:rsidRPr="00C5448C">
        <w:rPr>
          <w:rtl/>
        </w:rPr>
        <w:t xml:space="preserve"> لها بشأن دفاعها أو استشارتها من أجل إتاحة الفرصة لها </w:t>
      </w:r>
      <w:r w:rsidRPr="00C5448C">
        <w:rPr>
          <w:rFonts w:hint="cs"/>
          <w:rtl/>
        </w:rPr>
        <w:t>لترتيب</w:t>
      </w:r>
      <w:r w:rsidRPr="00C5448C">
        <w:rPr>
          <w:rtl/>
        </w:rPr>
        <w:t xml:space="preserve"> دفاعها الخاص)؛ وأخيراً، فإن القضاة، </w:t>
      </w:r>
      <w:r w:rsidRPr="00C5448C">
        <w:rPr>
          <w:rFonts w:hint="cs"/>
          <w:rtl/>
        </w:rPr>
        <w:t>و</w:t>
      </w:r>
      <w:r w:rsidRPr="00C5448C">
        <w:rPr>
          <w:rtl/>
        </w:rPr>
        <w:t xml:space="preserve">على الرغم من </w:t>
      </w:r>
      <w:r w:rsidRPr="00C5448C">
        <w:rPr>
          <w:rFonts w:hint="cs"/>
          <w:rtl/>
        </w:rPr>
        <w:t>القبول ب</w:t>
      </w:r>
      <w:r w:rsidRPr="00C5448C">
        <w:rPr>
          <w:rtl/>
        </w:rPr>
        <w:t xml:space="preserve">إعادة </w:t>
      </w:r>
      <w:r w:rsidRPr="00C5448C">
        <w:rPr>
          <w:rFonts w:hint="cs"/>
          <w:rtl/>
        </w:rPr>
        <w:t>ال</w:t>
      </w:r>
      <w:r w:rsidRPr="00C5448C">
        <w:rPr>
          <w:rtl/>
        </w:rPr>
        <w:t>محاكم</w:t>
      </w:r>
      <w:r w:rsidRPr="00C5448C">
        <w:rPr>
          <w:rFonts w:hint="cs"/>
          <w:rtl/>
        </w:rPr>
        <w:t>ة</w:t>
      </w:r>
      <w:r w:rsidRPr="00C5448C">
        <w:rPr>
          <w:rtl/>
        </w:rPr>
        <w:t xml:space="preserve"> على أساس أن</w:t>
      </w:r>
      <w:r w:rsidRPr="00C5448C">
        <w:rPr>
          <w:rFonts w:hint="cs"/>
          <w:rtl/>
        </w:rPr>
        <w:t xml:space="preserve"> عنصر</w:t>
      </w:r>
      <w:r w:rsidRPr="00C5448C">
        <w:rPr>
          <w:rtl/>
        </w:rPr>
        <w:t xml:space="preserve"> الدفاع عن النفس لم يُنظر فيه على النحو الواجب في المحاكمة الأولى، سمح</w:t>
      </w:r>
      <w:r w:rsidRPr="00C5448C">
        <w:rPr>
          <w:rFonts w:hint="cs"/>
          <w:rtl/>
        </w:rPr>
        <w:t>وا</w:t>
      </w:r>
      <w:r w:rsidRPr="00C5448C">
        <w:rPr>
          <w:rtl/>
        </w:rPr>
        <w:t xml:space="preserve"> </w:t>
      </w:r>
      <w:r w:rsidRPr="00C5448C">
        <w:rPr>
          <w:rFonts w:hint="cs"/>
          <w:rtl/>
        </w:rPr>
        <w:t>ل</w:t>
      </w:r>
      <w:r w:rsidRPr="00C5448C">
        <w:rPr>
          <w:rtl/>
        </w:rPr>
        <w:t>ل</w:t>
      </w:r>
      <w:r w:rsidRPr="00C5448C">
        <w:rPr>
          <w:rFonts w:hint="cs"/>
          <w:rtl/>
        </w:rPr>
        <w:t>ت</w:t>
      </w:r>
      <w:r w:rsidRPr="00C5448C">
        <w:rPr>
          <w:rtl/>
        </w:rPr>
        <w:t>نم</w:t>
      </w:r>
      <w:r w:rsidRPr="00C5448C">
        <w:rPr>
          <w:rFonts w:hint="cs"/>
          <w:rtl/>
        </w:rPr>
        <w:t>ي</w:t>
      </w:r>
      <w:r w:rsidRPr="00C5448C">
        <w:rPr>
          <w:rtl/>
        </w:rPr>
        <w:t xml:space="preserve">ط </w:t>
      </w:r>
      <w:proofErr w:type="spellStart"/>
      <w:r w:rsidRPr="00C5448C">
        <w:rPr>
          <w:rFonts w:hint="cs"/>
          <w:rtl/>
        </w:rPr>
        <w:t>ا</w:t>
      </w:r>
      <w:r w:rsidRPr="00C5448C">
        <w:rPr>
          <w:rtl/>
        </w:rPr>
        <w:t>لجنس</w:t>
      </w:r>
      <w:r w:rsidRPr="00C5448C">
        <w:rPr>
          <w:rFonts w:hint="cs"/>
          <w:rtl/>
        </w:rPr>
        <w:t>اني</w:t>
      </w:r>
      <w:proofErr w:type="spellEnd"/>
      <w:r w:rsidRPr="00C5448C">
        <w:rPr>
          <w:rtl/>
        </w:rPr>
        <w:t xml:space="preserve"> والتحيز ب</w:t>
      </w:r>
      <w:r w:rsidRPr="00C5448C">
        <w:rPr>
          <w:rFonts w:hint="cs"/>
          <w:rtl/>
        </w:rPr>
        <w:t xml:space="preserve">أن يؤثرا </w:t>
      </w:r>
      <w:r w:rsidRPr="00C5448C">
        <w:rPr>
          <w:rtl/>
        </w:rPr>
        <w:t xml:space="preserve">على </w:t>
      </w:r>
      <w:r w:rsidRPr="00C5448C">
        <w:rPr>
          <w:rFonts w:hint="cs"/>
          <w:rtl/>
        </w:rPr>
        <w:t>عملية تقييم</w:t>
      </w:r>
      <w:r w:rsidRPr="00C5448C">
        <w:rPr>
          <w:rtl/>
        </w:rPr>
        <w:t xml:space="preserve"> الأدلة في المحاكمة الثانية، </w:t>
      </w:r>
      <w:r w:rsidRPr="00C5448C">
        <w:rPr>
          <w:rFonts w:hint="cs"/>
          <w:rtl/>
        </w:rPr>
        <w:t>و</w:t>
      </w:r>
      <w:r w:rsidRPr="00C5448C">
        <w:rPr>
          <w:rtl/>
        </w:rPr>
        <w:t xml:space="preserve">لا سيما عن طريق </w:t>
      </w:r>
      <w:r w:rsidRPr="00C5448C">
        <w:rPr>
          <w:rFonts w:hint="cs"/>
          <w:rtl/>
        </w:rPr>
        <w:t xml:space="preserve">التقليل من مصداقية </w:t>
      </w:r>
      <w:r w:rsidRPr="00C5448C">
        <w:rPr>
          <w:rtl/>
        </w:rPr>
        <w:t>صاحب</w:t>
      </w:r>
      <w:r w:rsidRPr="00C5448C">
        <w:rPr>
          <w:rFonts w:hint="cs"/>
          <w:rtl/>
        </w:rPr>
        <w:t>ة</w:t>
      </w:r>
      <w:r w:rsidRPr="00C5448C">
        <w:rPr>
          <w:rtl/>
        </w:rPr>
        <w:t xml:space="preserve"> البلاغ </w:t>
      </w:r>
      <w:r w:rsidRPr="00C5448C">
        <w:rPr>
          <w:rFonts w:hint="cs"/>
          <w:rtl/>
        </w:rPr>
        <w:t xml:space="preserve">في مقابل ترجيح شهادة </w:t>
      </w:r>
      <w:r w:rsidRPr="00C5448C">
        <w:rPr>
          <w:rtl/>
        </w:rPr>
        <w:t xml:space="preserve"> ابن أخيها</w:t>
      </w:r>
      <w:r>
        <w:rPr>
          <w:rFonts w:hint="cs"/>
          <w:rtl/>
        </w:rPr>
        <w:t xml:space="preserve"> (أو</w:t>
      </w:r>
      <w:r>
        <w:rPr>
          <w:rFonts w:hint="eastAsia"/>
          <w:rtl/>
        </w:rPr>
        <w:t> </w:t>
      </w:r>
      <w:r w:rsidRPr="00C5448C">
        <w:rPr>
          <w:rFonts w:hint="cs"/>
          <w:rtl/>
        </w:rPr>
        <w:t>أختها)</w:t>
      </w:r>
      <w:r w:rsidRPr="00C5448C">
        <w:rPr>
          <w:rtl/>
        </w:rPr>
        <w:t xml:space="preserve">، الذي لم يكن </w:t>
      </w:r>
      <w:r w:rsidRPr="00C5448C">
        <w:rPr>
          <w:rFonts w:hint="cs"/>
          <w:rtl/>
        </w:rPr>
        <w:t>حاضراً</w:t>
      </w:r>
      <w:r w:rsidRPr="00C5448C">
        <w:rPr>
          <w:rtl/>
        </w:rPr>
        <w:t xml:space="preserve"> في جميع </w:t>
      </w:r>
      <w:r w:rsidRPr="00C5448C">
        <w:rPr>
          <w:rFonts w:hint="cs"/>
          <w:rtl/>
        </w:rPr>
        <w:t>المراحل المهمة من المحاكمة</w:t>
      </w:r>
      <w:r w:rsidRPr="00C5448C">
        <w:rPr>
          <w:rtl/>
        </w:rPr>
        <w:t>. ورغم أن اللجنة لم تأخذ المحاكمة الأولى بعين الاعتبار على وجه التحديد، نظراً لأن ال</w:t>
      </w:r>
      <w:r w:rsidRPr="00C5448C">
        <w:rPr>
          <w:rFonts w:hint="cs"/>
          <w:rtl/>
        </w:rPr>
        <w:t>حكم الناجم</w:t>
      </w:r>
      <w:r w:rsidRPr="00C5448C">
        <w:rPr>
          <w:rtl/>
        </w:rPr>
        <w:t xml:space="preserve"> عنها قد </w:t>
      </w:r>
      <w:r w:rsidRPr="00C5448C">
        <w:rPr>
          <w:rFonts w:hint="cs"/>
          <w:rtl/>
        </w:rPr>
        <w:t>نقضته</w:t>
      </w:r>
      <w:r w:rsidRPr="00C5448C">
        <w:rPr>
          <w:rtl/>
        </w:rPr>
        <w:t xml:space="preserve"> محكمة الاستئناف، </w:t>
      </w:r>
      <w:r w:rsidRPr="00C5448C">
        <w:rPr>
          <w:rFonts w:hint="cs"/>
          <w:rtl/>
        </w:rPr>
        <w:t>و</w:t>
      </w:r>
      <w:r w:rsidRPr="00C5448C">
        <w:rPr>
          <w:rtl/>
        </w:rPr>
        <w:t xml:space="preserve">مع مراعاة أن الدفاع عن النفس في مثل تلك الحالات </w:t>
      </w:r>
      <w:r w:rsidRPr="00C5448C">
        <w:rPr>
          <w:rFonts w:hint="cs"/>
          <w:rtl/>
        </w:rPr>
        <w:t xml:space="preserve">هو </w:t>
      </w:r>
      <w:r w:rsidRPr="00C5448C">
        <w:rPr>
          <w:rtl/>
        </w:rPr>
        <w:t xml:space="preserve">دفاع </w:t>
      </w:r>
      <w:r w:rsidRPr="00C5448C">
        <w:rPr>
          <w:rFonts w:hint="cs"/>
          <w:rtl/>
        </w:rPr>
        <w:t xml:space="preserve">كلي </w:t>
      </w:r>
      <w:r w:rsidRPr="00C5448C">
        <w:rPr>
          <w:rtl/>
        </w:rPr>
        <w:t xml:space="preserve">ضد تهمة القتل، فمن الواضح أنه </w:t>
      </w:r>
      <w:r w:rsidRPr="00C5448C">
        <w:rPr>
          <w:rFonts w:hint="cs"/>
          <w:rtl/>
        </w:rPr>
        <w:t>ل</w:t>
      </w:r>
      <w:r w:rsidRPr="00C5448C">
        <w:rPr>
          <w:rtl/>
        </w:rPr>
        <w:t>م تتم معالج</w:t>
      </w:r>
      <w:r w:rsidRPr="00C5448C">
        <w:rPr>
          <w:rFonts w:hint="cs"/>
          <w:rtl/>
        </w:rPr>
        <w:t>ة العيوب التي شابت المحاكمة</w:t>
      </w:r>
      <w:r w:rsidRPr="00C5448C">
        <w:rPr>
          <w:rtl/>
        </w:rPr>
        <w:t xml:space="preserve"> بشكل م</w:t>
      </w:r>
      <w:r w:rsidRPr="00C5448C">
        <w:rPr>
          <w:rFonts w:hint="cs"/>
          <w:rtl/>
        </w:rPr>
        <w:t>ُ</w:t>
      </w:r>
      <w:r w:rsidRPr="00C5448C">
        <w:rPr>
          <w:rtl/>
        </w:rPr>
        <w:t>رض</w:t>
      </w:r>
      <w:r w:rsidRPr="00C5448C">
        <w:rPr>
          <w:rFonts w:hint="cs"/>
          <w:rtl/>
        </w:rPr>
        <w:t>ٍ</w:t>
      </w:r>
      <w:r w:rsidRPr="00C5448C">
        <w:rPr>
          <w:rtl/>
        </w:rPr>
        <w:t xml:space="preserve">، وأن تلك الإجراءات الأولية التي قيل خلالها </w:t>
      </w:r>
      <w:r w:rsidRPr="00C5448C">
        <w:rPr>
          <w:rFonts w:hint="cs"/>
          <w:rtl/>
        </w:rPr>
        <w:t>لصاحبة</w:t>
      </w:r>
      <w:r w:rsidRPr="00C5448C">
        <w:rPr>
          <w:rtl/>
        </w:rPr>
        <w:t xml:space="preserve"> البلاغ</w:t>
      </w:r>
      <w:r w:rsidRPr="00C5448C">
        <w:rPr>
          <w:rFonts w:hint="cs"/>
          <w:rtl/>
        </w:rPr>
        <w:t xml:space="preserve"> أنها</w:t>
      </w:r>
      <w:r w:rsidRPr="00C5448C">
        <w:rPr>
          <w:rtl/>
        </w:rPr>
        <w:t xml:space="preserve"> </w:t>
      </w:r>
      <w:r>
        <w:rPr>
          <w:rFonts w:hint="cs"/>
          <w:rtl/>
        </w:rPr>
        <w:t>”</w:t>
      </w:r>
      <w:r w:rsidRPr="00C5448C">
        <w:rPr>
          <w:rtl/>
        </w:rPr>
        <w:t>كزوجة،</w:t>
      </w:r>
      <w:r w:rsidRPr="00C5448C">
        <w:rPr>
          <w:rFonts w:hint="cs"/>
          <w:rtl/>
        </w:rPr>
        <w:t xml:space="preserve"> كان</w:t>
      </w:r>
      <w:r w:rsidRPr="00C5448C">
        <w:rPr>
          <w:rtl/>
        </w:rPr>
        <w:t xml:space="preserve"> يجب عليك حماية زوجك</w:t>
      </w:r>
      <w:r>
        <w:rPr>
          <w:rFonts w:hint="cs"/>
          <w:rtl/>
        </w:rPr>
        <w:t>“</w:t>
      </w:r>
      <w:r w:rsidRPr="00C5448C">
        <w:rPr>
          <w:rtl/>
        </w:rPr>
        <w:t xml:space="preserve">، </w:t>
      </w:r>
      <w:r w:rsidRPr="00C5448C">
        <w:rPr>
          <w:rFonts w:hint="cs"/>
          <w:rtl/>
        </w:rPr>
        <w:t xml:space="preserve">قد </w:t>
      </w:r>
      <w:r w:rsidRPr="00C5448C">
        <w:rPr>
          <w:rtl/>
        </w:rPr>
        <w:t>أظهر</w:t>
      </w:r>
      <w:r w:rsidRPr="00C5448C">
        <w:rPr>
          <w:rFonts w:hint="cs"/>
          <w:rtl/>
        </w:rPr>
        <w:t>ت</w:t>
      </w:r>
      <w:r w:rsidRPr="00C5448C">
        <w:rPr>
          <w:rtl/>
        </w:rPr>
        <w:t xml:space="preserve"> نمطًا من التحيز العميق الذي استمر </w:t>
      </w:r>
      <w:r w:rsidRPr="00C5448C">
        <w:rPr>
          <w:rFonts w:hint="cs"/>
          <w:rtl/>
        </w:rPr>
        <w:t xml:space="preserve">خلال </w:t>
      </w:r>
      <w:r w:rsidRPr="00C5448C">
        <w:rPr>
          <w:rtl/>
        </w:rPr>
        <w:t xml:space="preserve">إعادة </w:t>
      </w:r>
      <w:r w:rsidRPr="00C5448C">
        <w:rPr>
          <w:rFonts w:hint="cs"/>
          <w:rtl/>
        </w:rPr>
        <w:t>ال</w:t>
      </w:r>
      <w:r w:rsidRPr="00C5448C">
        <w:rPr>
          <w:rtl/>
        </w:rPr>
        <w:t xml:space="preserve">محاكمة وكان </w:t>
      </w:r>
      <w:r w:rsidRPr="00C5448C">
        <w:rPr>
          <w:rFonts w:hint="cs"/>
          <w:rtl/>
        </w:rPr>
        <w:t>له أثر</w:t>
      </w:r>
      <w:r w:rsidRPr="00C5448C">
        <w:rPr>
          <w:rtl/>
        </w:rPr>
        <w:t xml:space="preserve"> </w:t>
      </w:r>
      <w:r w:rsidRPr="00C5448C">
        <w:rPr>
          <w:rFonts w:hint="cs"/>
          <w:rtl/>
        </w:rPr>
        <w:t xml:space="preserve">مضر </w:t>
      </w:r>
      <w:r w:rsidRPr="00C5448C">
        <w:rPr>
          <w:rtl/>
        </w:rPr>
        <w:t xml:space="preserve">للغاية </w:t>
      </w:r>
      <w:r w:rsidRPr="00C5448C">
        <w:rPr>
          <w:rFonts w:hint="cs"/>
          <w:rtl/>
        </w:rPr>
        <w:t>ب</w:t>
      </w:r>
      <w:r w:rsidRPr="00C5448C">
        <w:rPr>
          <w:rtl/>
        </w:rPr>
        <w:t xml:space="preserve">حياة </w:t>
      </w:r>
      <w:r w:rsidRPr="00C5448C">
        <w:rPr>
          <w:rFonts w:hint="cs"/>
          <w:rtl/>
        </w:rPr>
        <w:t>صاحبة البلاغ</w:t>
      </w:r>
      <w:r w:rsidRPr="00C5448C">
        <w:rPr>
          <w:rtl/>
        </w:rPr>
        <w:t xml:space="preserve"> وابنها.</w:t>
      </w:r>
      <w:r w:rsidRPr="00C5448C">
        <w:rPr>
          <w:rFonts w:hint="cs"/>
          <w:rtl/>
        </w:rPr>
        <w:t xml:space="preserve"> و</w:t>
      </w:r>
      <w:r w:rsidRPr="00C5448C">
        <w:rPr>
          <w:rtl/>
        </w:rPr>
        <w:t>لا يمكن المبالغة في</w:t>
      </w:r>
      <w:r w:rsidRPr="00C5448C">
        <w:rPr>
          <w:rFonts w:hint="cs"/>
          <w:rtl/>
        </w:rPr>
        <w:t xml:space="preserve"> تأكيد</w:t>
      </w:r>
      <w:r w:rsidRPr="00C5448C">
        <w:rPr>
          <w:rtl/>
        </w:rPr>
        <w:t xml:space="preserve"> تداعيات مثل هذه العيوب الإجرائية.</w:t>
      </w:r>
      <w:r w:rsidRPr="00C5448C">
        <w:rPr>
          <w:rFonts w:hint="cs"/>
          <w:rtl/>
        </w:rPr>
        <w:t xml:space="preserve"> </w:t>
      </w:r>
      <w:r w:rsidRPr="00C5448C">
        <w:rPr>
          <w:rtl/>
        </w:rPr>
        <w:t>وفي هذا الصدد، تشير ا</w:t>
      </w:r>
      <w:r>
        <w:rPr>
          <w:rtl/>
        </w:rPr>
        <w:t>للجنة إلى توصيتها العامة رقم 28</w:t>
      </w:r>
      <w:r>
        <w:rPr>
          <w:rFonts w:hint="cs"/>
          <w:rtl/>
        </w:rPr>
        <w:t> </w:t>
      </w:r>
      <w:r w:rsidRPr="00C5448C">
        <w:rPr>
          <w:rtl/>
        </w:rPr>
        <w:t xml:space="preserve">(2010) بشأن الالتزامات الأساسية للدول الأطراف بموجب المادة 2 من الاتفاقية، التي تنص على أنه </w:t>
      </w:r>
      <w:r>
        <w:rPr>
          <w:rFonts w:hint="cs"/>
          <w:rtl/>
        </w:rPr>
        <w:t>”</w:t>
      </w:r>
      <w:r w:rsidRPr="00C5448C">
        <w:rPr>
          <w:rtl/>
        </w:rPr>
        <w:t>يجب أن تفي الدول الأطراف بكل جوانب التزاماتها القانونية بموجب الاتفاقية والمتمثلة في احترام حق المرأة في عدم التمييز وفي التمتع بالمساواة، وحماية ذلك الحق وإعماله</w:t>
      </w:r>
      <w:r w:rsidRPr="00C5448C">
        <w:rPr>
          <w:rFonts w:hint="cs"/>
          <w:rtl/>
        </w:rPr>
        <w:t>‘‘</w:t>
      </w:r>
      <w:r w:rsidRPr="00C5448C">
        <w:rPr>
          <w:rtl/>
        </w:rPr>
        <w:t>، و</w:t>
      </w:r>
      <w:r w:rsidRPr="00C5448C">
        <w:rPr>
          <w:rFonts w:hint="cs"/>
          <w:rtl/>
        </w:rPr>
        <w:t xml:space="preserve">أنها </w:t>
      </w:r>
      <w:r>
        <w:rPr>
          <w:rFonts w:hint="eastAsia"/>
          <w:rtl/>
        </w:rPr>
        <w:t>”</w:t>
      </w:r>
      <w:r w:rsidRPr="00C5448C">
        <w:rPr>
          <w:rFonts w:hint="cs"/>
          <w:rtl/>
        </w:rPr>
        <w:t>مُلزَمة كذلك ب</w:t>
      </w:r>
      <w:r w:rsidRPr="00C5448C">
        <w:rPr>
          <w:rtl/>
        </w:rPr>
        <w:t>أن تتصدى على نحو فاعل لأي تمييز ضد المرأة بصرف النظر عن كون ذلك الفعل أو التقصير قد ارتكبته الدولة أو جهات فاعلة خاصة</w:t>
      </w:r>
      <w:r>
        <w:rPr>
          <w:rFonts w:hint="eastAsia"/>
          <w:rtl/>
        </w:rPr>
        <w:t>“</w:t>
      </w:r>
      <w:r w:rsidRPr="00C5448C">
        <w:rPr>
          <w:szCs w:val="30"/>
          <w:vertAlign w:val="superscript"/>
          <w:rtl/>
        </w:rPr>
        <w:t>(</w:t>
      </w:r>
      <w:r w:rsidRPr="00C5448C">
        <w:rPr>
          <w:rStyle w:val="FootnoteReference"/>
          <w:szCs w:val="30"/>
          <w:rtl/>
        </w:rPr>
        <w:footnoteReference w:id="3"/>
      </w:r>
      <w:r w:rsidRPr="00C5448C">
        <w:rPr>
          <w:szCs w:val="30"/>
          <w:vertAlign w:val="superscript"/>
          <w:rtl/>
        </w:rPr>
        <w:t>)</w:t>
      </w:r>
      <w:r w:rsidRPr="00C5448C">
        <w:rPr>
          <w:rFonts w:hint="cs"/>
          <w:rtl/>
        </w:rPr>
        <w:t>.</w:t>
      </w:r>
    </w:p>
    <w:p w14:paraId="71C2DA12" w14:textId="77777777" w:rsidR="0056718E" w:rsidRPr="00C5448C" w:rsidRDefault="0056718E" w:rsidP="0056718E">
      <w:pPr>
        <w:pStyle w:val="SingleTxt"/>
        <w:rPr>
          <w:rtl/>
        </w:rPr>
      </w:pPr>
      <w:r w:rsidRPr="00C5448C">
        <w:rPr>
          <w:rFonts w:hint="cs"/>
          <w:rtl/>
        </w:rPr>
        <w:t>6-6</w:t>
      </w:r>
      <w:r>
        <w:rPr>
          <w:rtl/>
        </w:rPr>
        <w:tab/>
      </w:r>
      <w:r w:rsidRPr="00C5448C">
        <w:rPr>
          <w:rtl/>
        </w:rPr>
        <w:t xml:space="preserve">وفي هذا الصدد، تشير اللجنة إلى توصيتها العامة رقم ٣٣ (2015) بشأن لجوء المرأة إلى </w:t>
      </w:r>
      <w:r w:rsidRPr="00C5448C">
        <w:rPr>
          <w:rFonts w:hint="cs"/>
          <w:rtl/>
        </w:rPr>
        <w:t>القضاء</w:t>
      </w:r>
      <w:r w:rsidRPr="00C5448C">
        <w:rPr>
          <w:rtl/>
        </w:rPr>
        <w:t>، التي جاء فيها ما يلي:</w:t>
      </w:r>
    </w:p>
    <w:p w14:paraId="5B34EC02" w14:textId="77777777" w:rsidR="0056718E" w:rsidRPr="00C5448C" w:rsidRDefault="0056718E" w:rsidP="0056718E">
      <w:pPr>
        <w:pStyle w:val="SingleTxt"/>
        <w:ind w:left="1930" w:hanging="666"/>
        <w:rPr>
          <w:rtl/>
        </w:rPr>
      </w:pPr>
      <w:r>
        <w:rPr>
          <w:rtl/>
        </w:rPr>
        <w:tab/>
      </w:r>
      <w:r>
        <w:rPr>
          <w:rtl/>
        </w:rPr>
        <w:tab/>
      </w:r>
      <w:r w:rsidRPr="00C5448C">
        <w:rPr>
          <w:rtl/>
        </w:rPr>
        <w:t>كثيراً ما يعتمد القضاة معايير صارمة بشأن ما يعتبرونه السلوك المناسب للنساء، ويعاقبون أولئك اللاتي لا يتوافقن وتلك القوالب النمطية.</w:t>
      </w:r>
      <w:r w:rsidRPr="00C5448C">
        <w:rPr>
          <w:rFonts w:hint="cs"/>
          <w:rtl/>
        </w:rPr>
        <w:t xml:space="preserve"> </w:t>
      </w:r>
      <w:r w:rsidRPr="00C5448C">
        <w:rPr>
          <w:rtl/>
        </w:rPr>
        <w:t>والتنميط يؤثر أيضا</w:t>
      </w:r>
      <w:r w:rsidRPr="00C5448C">
        <w:rPr>
          <w:rFonts w:hint="cs"/>
          <w:rtl/>
        </w:rPr>
        <w:t>ً</w:t>
      </w:r>
      <w:r w:rsidRPr="00C5448C">
        <w:rPr>
          <w:rtl/>
        </w:rPr>
        <w:t xml:space="preserve"> على مصداقية أصوات المرأة وحججها وشهاداتها، من حيث كونها طرفا</w:t>
      </w:r>
      <w:r w:rsidRPr="00C5448C">
        <w:rPr>
          <w:rFonts w:hint="cs"/>
          <w:rtl/>
        </w:rPr>
        <w:t>ً</w:t>
      </w:r>
      <w:r w:rsidRPr="00C5448C">
        <w:rPr>
          <w:rtl/>
        </w:rPr>
        <w:t xml:space="preserve"> أو شاهدة في القضايا.</w:t>
      </w:r>
      <w:r w:rsidRPr="00C5448C">
        <w:rPr>
          <w:rFonts w:hint="cs"/>
          <w:rtl/>
        </w:rPr>
        <w:t xml:space="preserve"> </w:t>
      </w:r>
      <w:r w:rsidRPr="00C5448C">
        <w:rPr>
          <w:rtl/>
        </w:rPr>
        <w:t>وهذا التنميط يمكن أن يجعل القضاة يسيئون تفسير القوانين أو تطبيقها.</w:t>
      </w:r>
      <w:r w:rsidRPr="00C5448C">
        <w:rPr>
          <w:rFonts w:hint="cs"/>
          <w:rtl/>
        </w:rPr>
        <w:t xml:space="preserve">.. </w:t>
      </w:r>
      <w:r w:rsidRPr="00C5448C">
        <w:rPr>
          <w:rtl/>
        </w:rPr>
        <w:t>ومن شأن التنميط، في جميع مجالات القانون، أن يقوّض حياد النظام القضائي ونزاهته، وهو ما يمكن أيضا</w:t>
      </w:r>
      <w:r w:rsidRPr="00C5448C">
        <w:rPr>
          <w:rFonts w:hint="cs"/>
          <w:rtl/>
        </w:rPr>
        <w:t>ً</w:t>
      </w:r>
      <w:r w:rsidRPr="00C5448C">
        <w:rPr>
          <w:rtl/>
        </w:rPr>
        <w:t xml:space="preserve"> أن يؤدي إلى إساءة تطبيق أحكام القضاء، بما في ذلك معاودة العدوان على الشاكيات.</w:t>
      </w:r>
    </w:p>
    <w:p w14:paraId="184EF227" w14:textId="77777777" w:rsidR="0056718E" w:rsidRPr="00C5448C" w:rsidRDefault="0056718E" w:rsidP="0056718E">
      <w:pPr>
        <w:pStyle w:val="SingleTxt"/>
        <w:ind w:left="1930" w:hanging="666"/>
        <w:rPr>
          <w:rtl/>
        </w:rPr>
      </w:pPr>
      <w:r>
        <w:rPr>
          <w:rtl/>
        </w:rPr>
        <w:tab/>
      </w:r>
      <w:r>
        <w:rPr>
          <w:rtl/>
        </w:rPr>
        <w:tab/>
      </w:r>
      <w:r w:rsidRPr="00C5448C">
        <w:rPr>
          <w:rtl/>
        </w:rPr>
        <w:t>وليس القضاة والقضاة الابتدائيون هم الجهات الفاعلة الوحيدة في منظومة العدالة الذين يطبقون الأفكار النمطية ويعززونها ويديمونها.</w:t>
      </w:r>
      <w:r w:rsidRPr="00C5448C">
        <w:rPr>
          <w:rFonts w:hint="cs"/>
          <w:rtl/>
        </w:rPr>
        <w:t xml:space="preserve"> </w:t>
      </w:r>
      <w:r w:rsidRPr="00C5448C">
        <w:rPr>
          <w:rtl/>
        </w:rPr>
        <w:t>فالنواب العامون والمسؤولون عن إنفاذ القانون والجهات الفاعلة الأخرى كثيرا</w:t>
      </w:r>
      <w:r w:rsidRPr="00C5448C">
        <w:rPr>
          <w:rFonts w:hint="cs"/>
          <w:rtl/>
        </w:rPr>
        <w:t>ً</w:t>
      </w:r>
      <w:r w:rsidRPr="00C5448C">
        <w:rPr>
          <w:rtl/>
        </w:rPr>
        <w:t xml:space="preserve"> ما يتركون الصور النمطية تؤثر على التحقيقات والمحاكمات، وخاصة في قضايا العنف القائم على نوع الجنس، حيث تؤدي القوالب النمطية إلى تقويض دعاوى ضحايا الاعتداء</w:t>
      </w:r>
      <w:r w:rsidRPr="00C5448C">
        <w:rPr>
          <w:rFonts w:hint="cs"/>
          <w:rtl/>
        </w:rPr>
        <w:t xml:space="preserve">... </w:t>
      </w:r>
      <w:r w:rsidRPr="00C5448C">
        <w:rPr>
          <w:rtl/>
        </w:rPr>
        <w:t>فالتنميط، إذن، يمكن أن يتخلل كلا</w:t>
      </w:r>
      <w:r w:rsidRPr="00C5448C">
        <w:rPr>
          <w:rFonts w:hint="cs"/>
          <w:rtl/>
        </w:rPr>
        <w:t>ً</w:t>
      </w:r>
      <w:r w:rsidRPr="00C5448C">
        <w:rPr>
          <w:rtl/>
        </w:rPr>
        <w:t xml:space="preserve"> من التحقيق ومراحل المحاكمة، ثم يشكل الحكم النهائي</w:t>
      </w:r>
      <w:r w:rsidRPr="00C5448C">
        <w:rPr>
          <w:rFonts w:hint="cs"/>
          <w:rtl/>
        </w:rPr>
        <w:t>.</w:t>
      </w:r>
    </w:p>
    <w:p w14:paraId="27AC8B73" w14:textId="77777777" w:rsidR="0056718E" w:rsidRPr="00C5448C" w:rsidRDefault="0056718E" w:rsidP="0056718E">
      <w:pPr>
        <w:pStyle w:val="SingleTxt"/>
        <w:rPr>
          <w:rtl/>
        </w:rPr>
      </w:pPr>
      <w:r>
        <w:rPr>
          <w:rFonts w:hint="cs"/>
          <w:rtl/>
        </w:rPr>
        <w:lastRenderedPageBreak/>
        <w:t>6-7</w:t>
      </w:r>
      <w:r>
        <w:rPr>
          <w:rtl/>
        </w:rPr>
        <w:tab/>
      </w:r>
      <w:r w:rsidRPr="00C5448C">
        <w:rPr>
          <w:rtl/>
        </w:rPr>
        <w:t>وتُذكِّر اللجنة بتوصيتها العامة رقم 19 (1992)</w:t>
      </w:r>
      <w:r w:rsidRPr="00C5448C">
        <w:rPr>
          <w:rFonts w:hint="cs"/>
          <w:rtl/>
        </w:rPr>
        <w:t xml:space="preserve"> بشأن العنف ضد المرأة وتوصيتها العامة رقم 35 (2017) بشأن العنف </w:t>
      </w:r>
      <w:proofErr w:type="spellStart"/>
      <w:r w:rsidRPr="00C5448C">
        <w:rPr>
          <w:rFonts w:hint="cs"/>
          <w:rtl/>
        </w:rPr>
        <w:t>الجنساني</w:t>
      </w:r>
      <w:proofErr w:type="spellEnd"/>
      <w:r w:rsidRPr="00C5448C">
        <w:rPr>
          <w:rFonts w:hint="cs"/>
          <w:rtl/>
        </w:rPr>
        <w:t xml:space="preserve"> ضد المرأة، الصادرة تحديثاً للتوصية العامة رقم 19، و</w:t>
      </w:r>
      <w:r w:rsidRPr="00C5448C">
        <w:rPr>
          <w:rtl/>
        </w:rPr>
        <w:t xml:space="preserve">التي جاء فيها أن العنف ضد المرأة الذي يعوق أو يمنع تمتع المرأة بحقوق الإنسان والحريات الأساسية بموجب القانون الدولي أو بموجب شتى اتفاقيات حقوق الإنسان يعد تمييزاً بالمعنى المقصود في المادة 1 من الاتفاقية. وفي إطار الالتزام ببذل العناية الواجبة، يجب على الدول الأطراف أن تعتمد وتنفذ تدابير متنوعة للتصدي للعنف </w:t>
      </w:r>
      <w:proofErr w:type="spellStart"/>
      <w:r w:rsidRPr="00C5448C">
        <w:rPr>
          <w:rtl/>
        </w:rPr>
        <w:t>الجنساني</w:t>
      </w:r>
      <w:proofErr w:type="spellEnd"/>
      <w:r w:rsidRPr="00C5448C">
        <w:rPr>
          <w:rtl/>
        </w:rPr>
        <w:t xml:space="preserve"> ضد المرأة الذي ترتكبه جهات فاعلة من غير الدول، بما في ذلك وضع قوانين وإنشاء مؤسسات ونظام للتصدي لذلك العنف، والتأكد من أنها تعمل بشكل فعال على صعيد الممارسة العملية وأن يدعمها جميع موظفي الدولة وهيئاتها الذين يعملون بجد لإنفاذ تلك القوانين. و</w:t>
      </w:r>
      <w:r w:rsidRPr="00C5448C">
        <w:rPr>
          <w:rFonts w:hint="cs"/>
          <w:rtl/>
        </w:rPr>
        <w:t xml:space="preserve">إن </w:t>
      </w:r>
      <w:r w:rsidRPr="00C5448C">
        <w:rPr>
          <w:rtl/>
        </w:rPr>
        <w:t xml:space="preserve">عدم قيام الدولة الطرف باتخاذ جميع التدابير اللازمة لمنع أعمال العنف </w:t>
      </w:r>
      <w:proofErr w:type="spellStart"/>
      <w:r w:rsidRPr="00C5448C">
        <w:rPr>
          <w:rtl/>
        </w:rPr>
        <w:t>الجنساني</w:t>
      </w:r>
      <w:proofErr w:type="spellEnd"/>
      <w:r w:rsidRPr="00C5448C">
        <w:rPr>
          <w:rtl/>
        </w:rPr>
        <w:t xml:space="preserve"> ضد المرأة في الحالات التي تكون فيها السلطات على علم بخطر ذلك العنف أو ينبغي لها أن تعلم به، أو عدم إجراء التحقيق ومقاضاة ومعاقبة الجناة وتقديم تعويضات إلى الضحايا/الناجيات من تلك الأعمال، </w:t>
      </w:r>
      <w:r w:rsidRPr="00C5448C">
        <w:rPr>
          <w:rFonts w:hint="cs"/>
          <w:rtl/>
        </w:rPr>
        <w:t>يمنح</w:t>
      </w:r>
      <w:r w:rsidRPr="00C5448C">
        <w:rPr>
          <w:rtl/>
        </w:rPr>
        <w:t xml:space="preserve"> الإذن الضمني بارتكاب أعمال العنف </w:t>
      </w:r>
      <w:proofErr w:type="spellStart"/>
      <w:r w:rsidRPr="00C5448C">
        <w:rPr>
          <w:rtl/>
        </w:rPr>
        <w:t>الجنساني</w:t>
      </w:r>
      <w:proofErr w:type="spellEnd"/>
      <w:r w:rsidRPr="00C5448C">
        <w:rPr>
          <w:rtl/>
        </w:rPr>
        <w:t xml:space="preserve"> ضد المرأة أو </w:t>
      </w:r>
      <w:r w:rsidRPr="00C5448C">
        <w:rPr>
          <w:rFonts w:hint="cs"/>
          <w:rtl/>
        </w:rPr>
        <w:t xml:space="preserve">يشجع </w:t>
      </w:r>
      <w:r w:rsidRPr="00C5448C">
        <w:rPr>
          <w:rtl/>
        </w:rPr>
        <w:t>على ارتكابها</w:t>
      </w:r>
      <w:r w:rsidRPr="00C5448C">
        <w:rPr>
          <w:rFonts w:hint="cs"/>
          <w:rtl/>
        </w:rPr>
        <w:t xml:space="preserve">. </w:t>
      </w:r>
      <w:r w:rsidRPr="00C5448C">
        <w:rPr>
          <w:rtl/>
        </w:rPr>
        <w:t>وتشكل حالات عدم القيام بتلك التدابير والإجراءات أو التقصير فيها انتهاكات لحقوق الإنسان.</w:t>
      </w:r>
    </w:p>
    <w:p w14:paraId="216E86FB" w14:textId="3ECCDE3B" w:rsidR="0056718E" w:rsidRPr="00C5448C" w:rsidRDefault="0056718E" w:rsidP="0056718E">
      <w:pPr>
        <w:pStyle w:val="SingleTxt"/>
        <w:rPr>
          <w:rtl/>
        </w:rPr>
      </w:pPr>
      <w:r>
        <w:rPr>
          <w:rFonts w:hint="cs"/>
          <w:rtl/>
        </w:rPr>
        <w:t>6-8</w:t>
      </w:r>
      <w:r>
        <w:rPr>
          <w:rtl/>
        </w:rPr>
        <w:tab/>
      </w:r>
      <w:r w:rsidRPr="00C5448C">
        <w:rPr>
          <w:rtl/>
        </w:rPr>
        <w:t>وتذكّر اللجنة بأن الدول الأطراف ملزمة، بموجب المادتين 2 (و) و 5 (أ) من الاتفاقية، بأن تتخذ تدابير مناسبة لتعديل أو إلغاء لا القوانين والأنظمة القائمة فحسب</w:t>
      </w:r>
      <w:r w:rsidRPr="00C5448C">
        <w:rPr>
          <w:rFonts w:hint="cs"/>
          <w:rtl/>
        </w:rPr>
        <w:t>،</w:t>
      </w:r>
      <w:r w:rsidRPr="00C5448C">
        <w:rPr>
          <w:rtl/>
        </w:rPr>
        <w:t xml:space="preserve"> بل كذلك العادات والممارسات التي تشكل تمييزا</w:t>
      </w:r>
      <w:r w:rsidRPr="00C5448C">
        <w:rPr>
          <w:rFonts w:hint="cs"/>
          <w:rtl/>
        </w:rPr>
        <w:t>ً</w:t>
      </w:r>
      <w:r w:rsidRPr="00C5448C">
        <w:rPr>
          <w:rtl/>
        </w:rPr>
        <w:t xml:space="preserve"> ضد المرأة. ويقع على الدول الأطراف أيضاً بموجب الفقرة 1 من المادة 16 واجب اتخاذ جميع التدابير المناسبة للقضاء على التمييز ضد المرأة في جميع المسائل المتصلة بالزواج والعلاقات الأسرية. وفي هذا الصدد، تُشدد اللجنة على أن القوالب النمطية تؤثر في حق المرأة في محاكمة نزيهة، وأنه يجب على الهيئة القضائية ألاّ تُطبق معايير جامدة استناداً إلى أفكار مسبقة عما يشكل عنفاً</w:t>
      </w:r>
      <w:r w:rsidR="005B7AC2">
        <w:rPr>
          <w:rFonts w:hint="cs"/>
          <w:rtl/>
        </w:rPr>
        <w:t> </w:t>
      </w:r>
      <w:r w:rsidRPr="00C5448C">
        <w:rPr>
          <w:rtl/>
        </w:rPr>
        <w:t>أسريا</w:t>
      </w:r>
      <w:r w:rsidRPr="00C5448C">
        <w:rPr>
          <w:rFonts w:hint="cs"/>
          <w:rtl/>
        </w:rPr>
        <w:t>ً.</w:t>
      </w:r>
    </w:p>
    <w:p w14:paraId="283D1A9C" w14:textId="32AD2761" w:rsidR="0056718E" w:rsidRPr="00C5448C" w:rsidRDefault="0056718E" w:rsidP="0056718E">
      <w:pPr>
        <w:pStyle w:val="SingleTxt"/>
        <w:rPr>
          <w:rtl/>
        </w:rPr>
      </w:pPr>
      <w:r>
        <w:rPr>
          <w:rFonts w:hint="cs"/>
          <w:rtl/>
        </w:rPr>
        <w:t>6-9</w:t>
      </w:r>
      <w:r>
        <w:rPr>
          <w:rtl/>
        </w:rPr>
        <w:tab/>
      </w:r>
      <w:r w:rsidRPr="00C5448C">
        <w:rPr>
          <w:rtl/>
        </w:rPr>
        <w:t xml:space="preserve">وفي هذه القضية، ترى اللجنة أن سلطات الدولة الطرف، بسبب فشلها في معالجة مسألة العنف المنزلي المستمر </w:t>
      </w:r>
      <w:r w:rsidRPr="00C5448C">
        <w:rPr>
          <w:rFonts w:hint="cs"/>
          <w:rtl/>
        </w:rPr>
        <w:t>و</w:t>
      </w:r>
      <w:r w:rsidRPr="00C5448C">
        <w:rPr>
          <w:rtl/>
        </w:rPr>
        <w:t>في جمع الأدلة و</w:t>
      </w:r>
      <w:r w:rsidRPr="00C5448C">
        <w:rPr>
          <w:rFonts w:hint="cs"/>
          <w:rtl/>
        </w:rPr>
        <w:t xml:space="preserve">طريقة </w:t>
      </w:r>
      <w:r w:rsidRPr="00C5448C">
        <w:rPr>
          <w:rtl/>
        </w:rPr>
        <w:t>معامل</w:t>
      </w:r>
      <w:r w:rsidRPr="00C5448C">
        <w:rPr>
          <w:rFonts w:hint="cs"/>
          <w:rtl/>
        </w:rPr>
        <w:t>ة صاحبة</w:t>
      </w:r>
      <w:r w:rsidRPr="00C5448C">
        <w:rPr>
          <w:rtl/>
        </w:rPr>
        <w:t xml:space="preserve"> البلاغ و</w:t>
      </w:r>
      <w:r w:rsidRPr="00C5448C">
        <w:rPr>
          <w:rFonts w:hint="cs"/>
          <w:rtl/>
        </w:rPr>
        <w:t xml:space="preserve">نوع </w:t>
      </w:r>
      <w:r w:rsidRPr="00C5448C">
        <w:rPr>
          <w:rtl/>
        </w:rPr>
        <w:t>الدعم والمشورة ال</w:t>
      </w:r>
      <w:r w:rsidRPr="00C5448C">
        <w:rPr>
          <w:rFonts w:hint="cs"/>
          <w:rtl/>
        </w:rPr>
        <w:t>لذين</w:t>
      </w:r>
      <w:r w:rsidRPr="00C5448C">
        <w:rPr>
          <w:rtl/>
        </w:rPr>
        <w:t xml:space="preserve"> تلقته</w:t>
      </w:r>
      <w:r w:rsidRPr="00C5448C">
        <w:rPr>
          <w:rFonts w:hint="cs"/>
          <w:rtl/>
        </w:rPr>
        <w:t>م</w:t>
      </w:r>
      <w:r w:rsidRPr="00C5448C">
        <w:rPr>
          <w:rtl/>
        </w:rPr>
        <w:t xml:space="preserve">ا </w:t>
      </w:r>
      <w:r w:rsidRPr="00C5448C">
        <w:rPr>
          <w:rFonts w:hint="cs"/>
          <w:rtl/>
        </w:rPr>
        <w:t>و</w:t>
      </w:r>
      <w:r w:rsidRPr="00C5448C">
        <w:rPr>
          <w:rtl/>
        </w:rPr>
        <w:t>ال</w:t>
      </w:r>
      <w:r w:rsidRPr="00C5448C">
        <w:rPr>
          <w:rFonts w:hint="cs"/>
          <w:rtl/>
        </w:rPr>
        <w:t>ت</w:t>
      </w:r>
      <w:r w:rsidRPr="00C5448C">
        <w:rPr>
          <w:rtl/>
        </w:rPr>
        <w:t>عامل م</w:t>
      </w:r>
      <w:r w:rsidRPr="00C5448C">
        <w:rPr>
          <w:rFonts w:hint="cs"/>
          <w:rtl/>
        </w:rPr>
        <w:t>ع</w:t>
      </w:r>
      <w:r w:rsidRPr="00C5448C">
        <w:rPr>
          <w:rtl/>
        </w:rPr>
        <w:t xml:space="preserve"> شهادتها و</w:t>
      </w:r>
      <w:r w:rsidRPr="00C5448C">
        <w:rPr>
          <w:rFonts w:hint="cs"/>
          <w:rtl/>
        </w:rPr>
        <w:t>الحكم بالسجن على أم مرضعة</w:t>
      </w:r>
      <w:r w:rsidRPr="00C5448C">
        <w:rPr>
          <w:rtl/>
        </w:rPr>
        <w:t xml:space="preserve"> </w:t>
      </w:r>
      <w:r w:rsidRPr="00C5448C">
        <w:rPr>
          <w:rFonts w:hint="cs"/>
          <w:rtl/>
        </w:rPr>
        <w:t>في حالة ضعف</w:t>
      </w:r>
      <w:r w:rsidRPr="00C5448C">
        <w:rPr>
          <w:rtl/>
        </w:rPr>
        <w:t xml:space="preserve">، </w:t>
      </w:r>
      <w:r w:rsidRPr="00C5448C">
        <w:rPr>
          <w:rFonts w:hint="cs"/>
          <w:rtl/>
        </w:rPr>
        <w:t>لم تفِ</w:t>
      </w:r>
      <w:r w:rsidRPr="00C5448C">
        <w:rPr>
          <w:rtl/>
        </w:rPr>
        <w:t xml:space="preserve"> بالتزاماتها بموجب </w:t>
      </w:r>
      <w:r w:rsidRPr="00C5448C">
        <w:rPr>
          <w:rFonts w:hint="cs"/>
          <w:rtl/>
        </w:rPr>
        <w:t xml:space="preserve">الفقرات </w:t>
      </w:r>
      <w:r>
        <w:rPr>
          <w:rtl/>
        </w:rPr>
        <w:t>(ج)</w:t>
      </w:r>
      <w:r w:rsidR="005B7AC2">
        <w:rPr>
          <w:rFonts w:hint="cs"/>
          <w:rtl/>
        </w:rPr>
        <w:t> </w:t>
      </w:r>
      <w:r>
        <w:rPr>
          <w:rtl/>
        </w:rPr>
        <w:t>و</w:t>
      </w:r>
      <w:r>
        <w:rPr>
          <w:rFonts w:hint="cs"/>
          <w:rtl/>
        </w:rPr>
        <w:t> </w:t>
      </w:r>
      <w:r w:rsidRPr="00C5448C">
        <w:rPr>
          <w:rtl/>
        </w:rPr>
        <w:t xml:space="preserve">(د) و (و) </w:t>
      </w:r>
      <w:r w:rsidRPr="00C5448C">
        <w:rPr>
          <w:rFonts w:hint="cs"/>
          <w:rtl/>
        </w:rPr>
        <w:t xml:space="preserve">من </w:t>
      </w:r>
      <w:r w:rsidRPr="00C5448C">
        <w:rPr>
          <w:rtl/>
        </w:rPr>
        <w:t>الماد</w:t>
      </w:r>
      <w:r w:rsidRPr="00C5448C">
        <w:rPr>
          <w:rFonts w:hint="cs"/>
          <w:rtl/>
        </w:rPr>
        <w:t>ة</w:t>
      </w:r>
      <w:r w:rsidRPr="00C5448C">
        <w:rPr>
          <w:rtl/>
        </w:rPr>
        <w:t xml:space="preserve"> 2 و</w:t>
      </w:r>
      <w:r w:rsidRPr="00C5448C">
        <w:rPr>
          <w:rFonts w:hint="cs"/>
          <w:rtl/>
        </w:rPr>
        <w:t>المادة</w:t>
      </w:r>
      <w:r w:rsidRPr="00C5448C">
        <w:rPr>
          <w:rtl/>
        </w:rPr>
        <w:t xml:space="preserve"> 15 من الاتفاقية.</w:t>
      </w:r>
    </w:p>
    <w:p w14:paraId="4B329AD4" w14:textId="77777777" w:rsidR="0056718E" w:rsidRPr="00C5448C" w:rsidRDefault="0056718E" w:rsidP="0056718E">
      <w:pPr>
        <w:pStyle w:val="SingleTxt"/>
        <w:rPr>
          <w:rtl/>
        </w:rPr>
      </w:pPr>
      <w:r>
        <w:rPr>
          <w:rFonts w:hint="cs"/>
          <w:rtl/>
        </w:rPr>
        <w:t>7 -</w:t>
      </w:r>
      <w:r>
        <w:rPr>
          <w:rtl/>
        </w:rPr>
        <w:tab/>
      </w:r>
      <w:r w:rsidRPr="00C5448C">
        <w:rPr>
          <w:rtl/>
        </w:rPr>
        <w:t>ووفقا</w:t>
      </w:r>
      <w:r w:rsidRPr="00C5448C">
        <w:rPr>
          <w:rFonts w:hint="cs"/>
          <w:rtl/>
        </w:rPr>
        <w:t>ً</w:t>
      </w:r>
      <w:r w:rsidRPr="00C5448C">
        <w:rPr>
          <w:rtl/>
        </w:rPr>
        <w:t xml:space="preserve"> للمادة 7 (3) من البروتوكول الاختياري، ومع مراعاة جميع الاعتبارات الآنفة الذكر، ترى اللجنة أن الدولة الطرف قد انتهكت حقوق صاحب</w:t>
      </w:r>
      <w:r w:rsidRPr="00C5448C">
        <w:rPr>
          <w:rFonts w:hint="cs"/>
          <w:rtl/>
        </w:rPr>
        <w:t>ة</w:t>
      </w:r>
      <w:r w:rsidRPr="00C5448C">
        <w:rPr>
          <w:rtl/>
        </w:rPr>
        <w:t xml:space="preserve"> البلاغ فيما يتعلق </w:t>
      </w:r>
      <w:r w:rsidRPr="00C5448C">
        <w:rPr>
          <w:rFonts w:hint="cs"/>
          <w:rtl/>
        </w:rPr>
        <w:t xml:space="preserve">بالفقرات </w:t>
      </w:r>
      <w:r w:rsidRPr="00C5448C">
        <w:rPr>
          <w:rtl/>
        </w:rPr>
        <w:t xml:space="preserve">(ج) و (د) و (و) </w:t>
      </w:r>
      <w:r w:rsidRPr="00C5448C">
        <w:rPr>
          <w:rFonts w:hint="cs"/>
          <w:rtl/>
        </w:rPr>
        <w:t xml:space="preserve">من </w:t>
      </w:r>
      <w:r w:rsidRPr="00C5448C">
        <w:rPr>
          <w:rtl/>
        </w:rPr>
        <w:t>الماد</w:t>
      </w:r>
      <w:r w:rsidRPr="00C5448C">
        <w:rPr>
          <w:rFonts w:hint="cs"/>
          <w:rtl/>
        </w:rPr>
        <w:t>ة</w:t>
      </w:r>
      <w:r w:rsidRPr="00C5448C">
        <w:rPr>
          <w:rtl/>
        </w:rPr>
        <w:t xml:space="preserve"> 2</w:t>
      </w:r>
      <w:r w:rsidRPr="00C5448C">
        <w:rPr>
          <w:rFonts w:hint="cs"/>
          <w:rtl/>
        </w:rPr>
        <w:t xml:space="preserve"> والمادة 15 </w:t>
      </w:r>
      <w:r w:rsidRPr="00C5448C">
        <w:rPr>
          <w:rtl/>
        </w:rPr>
        <w:t xml:space="preserve">من الاتفاقية، عند قراءتها في ضوء </w:t>
      </w:r>
      <w:r w:rsidRPr="00C5448C">
        <w:rPr>
          <w:rFonts w:hint="cs"/>
          <w:rtl/>
        </w:rPr>
        <w:t>المادة 1 من الاتفاقية و</w:t>
      </w:r>
      <w:r w:rsidRPr="00C5448C">
        <w:rPr>
          <w:rtl/>
        </w:rPr>
        <w:t>التوصي</w:t>
      </w:r>
      <w:r w:rsidRPr="00C5448C">
        <w:rPr>
          <w:rFonts w:hint="cs"/>
          <w:rtl/>
        </w:rPr>
        <w:t>ات</w:t>
      </w:r>
      <w:r w:rsidRPr="00C5448C">
        <w:rPr>
          <w:rtl/>
        </w:rPr>
        <w:t xml:space="preserve"> العام</w:t>
      </w:r>
      <w:r w:rsidRPr="00C5448C">
        <w:rPr>
          <w:rFonts w:hint="cs"/>
          <w:rtl/>
        </w:rPr>
        <w:t>ة الم</w:t>
      </w:r>
      <w:r w:rsidRPr="00C5448C">
        <w:rPr>
          <w:rtl/>
        </w:rPr>
        <w:t>رقم</w:t>
      </w:r>
      <w:r w:rsidRPr="00C5448C">
        <w:rPr>
          <w:rFonts w:hint="cs"/>
          <w:rtl/>
        </w:rPr>
        <w:t>ة</w:t>
      </w:r>
      <w:r w:rsidRPr="00C5448C">
        <w:rPr>
          <w:rtl/>
        </w:rPr>
        <w:t xml:space="preserve"> </w:t>
      </w:r>
      <w:r w:rsidRPr="00C5448C">
        <w:rPr>
          <w:rFonts w:hint="cs"/>
          <w:rtl/>
        </w:rPr>
        <w:t>19 و 28 و 33 و 35 الصادرة عن اللجنة</w:t>
      </w:r>
      <w:r w:rsidRPr="00C5448C">
        <w:rPr>
          <w:rtl/>
        </w:rPr>
        <w:t>.</w:t>
      </w:r>
    </w:p>
    <w:p w14:paraId="6F6A8DC8" w14:textId="77777777" w:rsidR="0056718E" w:rsidRPr="00C5448C" w:rsidRDefault="0056718E" w:rsidP="0056718E">
      <w:pPr>
        <w:pStyle w:val="SingleTxt"/>
        <w:rPr>
          <w:rtl/>
        </w:rPr>
      </w:pPr>
      <w:r w:rsidRPr="00C5448C">
        <w:rPr>
          <w:rFonts w:hint="cs"/>
          <w:rtl/>
        </w:rPr>
        <w:t>8</w:t>
      </w:r>
      <w:r>
        <w:rPr>
          <w:rFonts w:hint="cs"/>
          <w:rtl/>
        </w:rPr>
        <w:t xml:space="preserve"> </w:t>
      </w:r>
      <w:r w:rsidRPr="00C5448C">
        <w:rPr>
          <w:rFonts w:hint="cs"/>
          <w:rtl/>
        </w:rPr>
        <w:t>-</w:t>
      </w:r>
      <w:r>
        <w:rPr>
          <w:rtl/>
        </w:rPr>
        <w:tab/>
      </w:r>
      <w:r w:rsidRPr="00C5448C">
        <w:rPr>
          <w:rtl/>
        </w:rPr>
        <w:t>وبالتالي، تقدم اللجنة التوصيات التالية إلى الدولة الطرف:</w:t>
      </w:r>
    </w:p>
    <w:p w14:paraId="65CE1888" w14:textId="77777777" w:rsidR="0056718E" w:rsidRPr="00C5448C" w:rsidRDefault="0056718E" w:rsidP="0056718E">
      <w:pPr>
        <w:pStyle w:val="SingleTxt"/>
        <w:rPr>
          <w:rtl/>
        </w:rPr>
      </w:pPr>
      <w:r>
        <w:rPr>
          <w:rtl/>
        </w:rPr>
        <w:tab/>
      </w:r>
      <w:r w:rsidRPr="00C5448C">
        <w:rPr>
          <w:rFonts w:hint="cs"/>
          <w:rtl/>
        </w:rPr>
        <w:t>(أ)</w:t>
      </w:r>
      <w:r>
        <w:rPr>
          <w:rtl/>
        </w:rPr>
        <w:tab/>
      </w:r>
      <w:r w:rsidRPr="00C5448C">
        <w:rPr>
          <w:rtl/>
        </w:rPr>
        <w:t>فيما يتعلق بصاحب</w:t>
      </w:r>
      <w:r w:rsidRPr="00C5448C">
        <w:rPr>
          <w:rFonts w:hint="cs"/>
          <w:rtl/>
        </w:rPr>
        <w:t>ة</w:t>
      </w:r>
      <w:r w:rsidRPr="00C5448C">
        <w:rPr>
          <w:rtl/>
        </w:rPr>
        <w:t xml:space="preserve"> البلاغ:</w:t>
      </w:r>
    </w:p>
    <w:p w14:paraId="2E900262" w14:textId="77777777" w:rsidR="0056718E" w:rsidRPr="00C5448C" w:rsidRDefault="0056718E" w:rsidP="0056718E">
      <w:pPr>
        <w:pStyle w:val="SingleTxt"/>
        <w:rPr>
          <w:rtl/>
        </w:rPr>
      </w:pPr>
      <w:r>
        <w:rPr>
          <w:rtl/>
        </w:rPr>
        <w:tab/>
      </w:r>
      <w:r w:rsidRPr="00C5448C">
        <w:rPr>
          <w:rFonts w:hint="cs"/>
          <w:rtl/>
        </w:rPr>
        <w:t>’1‘</w:t>
      </w:r>
      <w:r>
        <w:rPr>
          <w:rtl/>
        </w:rPr>
        <w:tab/>
      </w:r>
      <w:r w:rsidRPr="00C5448C">
        <w:rPr>
          <w:rtl/>
        </w:rPr>
        <w:t>منح صاحب</w:t>
      </w:r>
      <w:r w:rsidRPr="00C5448C">
        <w:rPr>
          <w:rFonts w:hint="cs"/>
          <w:rtl/>
        </w:rPr>
        <w:t>ة</w:t>
      </w:r>
      <w:r w:rsidRPr="00C5448C">
        <w:rPr>
          <w:rtl/>
        </w:rPr>
        <w:t xml:space="preserve"> البلاغ العفو الكامل؛</w:t>
      </w:r>
    </w:p>
    <w:p w14:paraId="65B82F6F" w14:textId="77777777" w:rsidR="0056718E" w:rsidRPr="00C5448C" w:rsidRDefault="0056718E" w:rsidP="0056718E">
      <w:pPr>
        <w:pStyle w:val="SingleTxt"/>
        <w:ind w:left="2592" w:hanging="1328"/>
        <w:rPr>
          <w:rtl/>
        </w:rPr>
      </w:pPr>
      <w:r>
        <w:rPr>
          <w:rtl/>
        </w:rPr>
        <w:tab/>
      </w:r>
      <w:r w:rsidRPr="00C5448C">
        <w:rPr>
          <w:rFonts w:hint="cs"/>
          <w:rtl/>
        </w:rPr>
        <w:t>’2‘</w:t>
      </w:r>
      <w:r>
        <w:rPr>
          <w:rtl/>
        </w:rPr>
        <w:tab/>
      </w:r>
      <w:r w:rsidRPr="00C5448C">
        <w:rPr>
          <w:rtl/>
        </w:rPr>
        <w:t>منح صاحبة البلاغ جبراً ملائماً</w:t>
      </w:r>
      <w:r w:rsidRPr="00C5448C">
        <w:rPr>
          <w:rFonts w:hint="cs"/>
          <w:rtl/>
        </w:rPr>
        <w:t>، يشمل</w:t>
      </w:r>
      <w:r w:rsidRPr="00C5448C">
        <w:rPr>
          <w:rtl/>
        </w:rPr>
        <w:t xml:space="preserve"> تعويضاً كاملاً يتناسب مع جسامة </w:t>
      </w:r>
      <w:r w:rsidRPr="00C5448C">
        <w:rPr>
          <w:rFonts w:hint="cs"/>
          <w:rtl/>
        </w:rPr>
        <w:t>ال</w:t>
      </w:r>
      <w:r w:rsidRPr="00C5448C">
        <w:rPr>
          <w:rtl/>
        </w:rPr>
        <w:t xml:space="preserve">انتهاكات </w:t>
      </w:r>
      <w:r w:rsidRPr="00C5448C">
        <w:rPr>
          <w:rFonts w:hint="cs"/>
          <w:rtl/>
        </w:rPr>
        <w:t xml:space="preserve">التي طالت </w:t>
      </w:r>
      <w:r w:rsidRPr="00C5448C">
        <w:rPr>
          <w:rtl/>
        </w:rPr>
        <w:t>حقوقها؛</w:t>
      </w:r>
    </w:p>
    <w:p w14:paraId="66009A40" w14:textId="77777777" w:rsidR="0056718E" w:rsidRPr="00C5448C" w:rsidRDefault="0056718E" w:rsidP="0056718E">
      <w:pPr>
        <w:pStyle w:val="SingleTxt"/>
        <w:rPr>
          <w:rtl/>
        </w:rPr>
      </w:pPr>
      <w:r>
        <w:rPr>
          <w:rtl/>
        </w:rPr>
        <w:lastRenderedPageBreak/>
        <w:tab/>
      </w:r>
      <w:r w:rsidRPr="00C5448C">
        <w:rPr>
          <w:rFonts w:hint="cs"/>
          <w:rtl/>
        </w:rPr>
        <w:t>(ب)</w:t>
      </w:r>
      <w:r>
        <w:rPr>
          <w:rtl/>
        </w:rPr>
        <w:tab/>
      </w:r>
      <w:r w:rsidRPr="00C5448C">
        <w:rPr>
          <w:rFonts w:hint="cs"/>
          <w:rtl/>
        </w:rPr>
        <w:t>بوجه عام:</w:t>
      </w:r>
    </w:p>
    <w:p w14:paraId="402A7CCA" w14:textId="547BAC7B" w:rsidR="0056718E" w:rsidRPr="00C5448C" w:rsidRDefault="0056718E" w:rsidP="0056718E">
      <w:pPr>
        <w:pStyle w:val="SingleTxt"/>
        <w:ind w:left="2592" w:hanging="1328"/>
        <w:rPr>
          <w:rtl/>
        </w:rPr>
      </w:pPr>
      <w:r>
        <w:rPr>
          <w:rtl/>
        </w:rPr>
        <w:tab/>
      </w:r>
      <w:r w:rsidRPr="00C5448C">
        <w:rPr>
          <w:rFonts w:hint="cs"/>
          <w:rtl/>
        </w:rPr>
        <w:t>’1‘</w:t>
      </w:r>
      <w:r>
        <w:rPr>
          <w:rtl/>
        </w:rPr>
        <w:tab/>
      </w:r>
      <w:r w:rsidRPr="00C5448C">
        <w:rPr>
          <w:rtl/>
        </w:rPr>
        <w:t>توفير التدريب الإلزامي للقضاة</w:t>
      </w:r>
      <w:r w:rsidRPr="00C5448C">
        <w:rPr>
          <w:rFonts w:hint="cs"/>
          <w:rtl/>
        </w:rPr>
        <w:t xml:space="preserve"> والمدعين العامين </w:t>
      </w:r>
      <w:r w:rsidRPr="00C5448C">
        <w:rPr>
          <w:rtl/>
        </w:rPr>
        <w:t>والمحامين وموظفي إنفاذ القوانين</w:t>
      </w:r>
      <w:r w:rsidR="00C64EF8">
        <w:rPr>
          <w:rFonts w:hint="eastAsia"/>
          <w:rtl/>
        </w:rPr>
        <w:t> </w:t>
      </w:r>
      <w:r w:rsidRPr="00C5448C">
        <w:rPr>
          <w:rFonts w:hint="cs"/>
          <w:rtl/>
        </w:rPr>
        <w:t>والموظفين الإداريين</w:t>
      </w:r>
      <w:r w:rsidRPr="00C5448C">
        <w:rPr>
          <w:rtl/>
        </w:rPr>
        <w:t xml:space="preserve"> بشأن </w:t>
      </w:r>
      <w:r w:rsidRPr="00C5448C">
        <w:rPr>
          <w:rFonts w:hint="cs"/>
          <w:rtl/>
        </w:rPr>
        <w:t xml:space="preserve">تطبيق </w:t>
      </w:r>
      <w:r w:rsidRPr="00C5448C">
        <w:rPr>
          <w:rtl/>
        </w:rPr>
        <w:t>الاتفاقية والبروتوكول الاختياري الملحق بها والتوصيات العامة</w:t>
      </w:r>
      <w:r w:rsidRPr="00C5448C">
        <w:rPr>
          <w:rFonts w:hint="cs"/>
          <w:rtl/>
        </w:rPr>
        <w:t xml:space="preserve"> الصادرة عن</w:t>
      </w:r>
      <w:r w:rsidRPr="00C5448C">
        <w:rPr>
          <w:rtl/>
        </w:rPr>
        <w:t xml:space="preserve"> </w:t>
      </w:r>
      <w:r w:rsidRPr="00C5448C">
        <w:rPr>
          <w:rFonts w:hint="cs"/>
          <w:rtl/>
        </w:rPr>
        <w:t>ا</w:t>
      </w:r>
      <w:r w:rsidRPr="00C5448C">
        <w:rPr>
          <w:rtl/>
        </w:rPr>
        <w:t xml:space="preserve">للجنة، لا سيما منها التوصيات العامة </w:t>
      </w:r>
      <w:r w:rsidRPr="00C5448C">
        <w:rPr>
          <w:rFonts w:hint="cs"/>
          <w:rtl/>
        </w:rPr>
        <w:t xml:space="preserve">المرقمة </w:t>
      </w:r>
      <w:r w:rsidRPr="00C5448C">
        <w:rPr>
          <w:rtl/>
        </w:rPr>
        <w:t>19 و</w:t>
      </w:r>
      <w:r w:rsidR="00C64EF8">
        <w:rPr>
          <w:rFonts w:hint="cs"/>
          <w:rtl/>
        </w:rPr>
        <w:t> </w:t>
      </w:r>
      <w:r w:rsidRPr="00C5448C">
        <w:rPr>
          <w:rtl/>
        </w:rPr>
        <w:t>28 و 33 و 35؛</w:t>
      </w:r>
    </w:p>
    <w:p w14:paraId="39022EAB" w14:textId="77777777" w:rsidR="0056718E" w:rsidRPr="00C5448C" w:rsidRDefault="0056718E" w:rsidP="0056718E">
      <w:pPr>
        <w:pStyle w:val="SingleTxt"/>
        <w:ind w:left="2592" w:hanging="1328"/>
        <w:rPr>
          <w:rtl/>
        </w:rPr>
      </w:pPr>
      <w:r>
        <w:rPr>
          <w:rtl/>
        </w:rPr>
        <w:tab/>
      </w:r>
      <w:r w:rsidRPr="00C5448C">
        <w:rPr>
          <w:rFonts w:hint="cs"/>
          <w:rtl/>
        </w:rPr>
        <w:t>’2‘</w:t>
      </w:r>
      <w:r>
        <w:rPr>
          <w:rtl/>
        </w:rPr>
        <w:tab/>
      </w:r>
      <w:r w:rsidRPr="00C5448C">
        <w:rPr>
          <w:rFonts w:hint="cs"/>
          <w:rtl/>
        </w:rPr>
        <w:t>إنشاء</w:t>
      </w:r>
      <w:r w:rsidRPr="00C5448C">
        <w:rPr>
          <w:rtl/>
        </w:rPr>
        <w:t xml:space="preserve"> آليات </w:t>
      </w:r>
      <w:r w:rsidRPr="00C5448C">
        <w:rPr>
          <w:rFonts w:hint="cs"/>
          <w:rtl/>
        </w:rPr>
        <w:t xml:space="preserve">للرصد </w:t>
      </w:r>
      <w:r w:rsidRPr="00C5448C">
        <w:rPr>
          <w:rtl/>
        </w:rPr>
        <w:t>تكفل حياد قواعد الإثبات والتحقيقات وسائر الإجراءات القانونية وشبه القضائية، وعدم تأثرها بالقوالب النمطية أو الأحكام المسبقة في المسائل الجنسانية؛</w:t>
      </w:r>
    </w:p>
    <w:p w14:paraId="23C5356F" w14:textId="4147D0AF" w:rsidR="0056718E" w:rsidRPr="00C5448C" w:rsidRDefault="0056718E" w:rsidP="0056718E">
      <w:pPr>
        <w:pStyle w:val="SingleTxt"/>
        <w:ind w:left="2592" w:hanging="1328"/>
        <w:rPr>
          <w:rtl/>
        </w:rPr>
      </w:pPr>
      <w:r>
        <w:rPr>
          <w:rtl/>
        </w:rPr>
        <w:tab/>
      </w:r>
      <w:r w:rsidRPr="00C5448C">
        <w:rPr>
          <w:rFonts w:hint="cs"/>
          <w:rtl/>
        </w:rPr>
        <w:t>’3‘</w:t>
      </w:r>
      <w:r>
        <w:rPr>
          <w:rtl/>
        </w:rPr>
        <w:tab/>
      </w:r>
      <w:r w:rsidRPr="00C5448C">
        <w:rPr>
          <w:rtl/>
        </w:rPr>
        <w:t xml:space="preserve">إجراء تحقيق مستفيض ونزيه بغرض تحديد </w:t>
      </w:r>
      <w:r w:rsidRPr="00C5448C">
        <w:rPr>
          <w:rFonts w:hint="cs"/>
          <w:rtl/>
        </w:rPr>
        <w:t xml:space="preserve">ما إذا كانت هناك </w:t>
      </w:r>
      <w:r w:rsidRPr="00C5448C">
        <w:rPr>
          <w:rtl/>
        </w:rPr>
        <w:t xml:space="preserve">أوجه قصور هيكلية </w:t>
      </w:r>
      <w:r w:rsidRPr="00C5448C">
        <w:rPr>
          <w:rFonts w:hint="cs"/>
          <w:rtl/>
        </w:rPr>
        <w:t>في</w:t>
      </w:r>
      <w:r w:rsidR="00C64EF8">
        <w:rPr>
          <w:rFonts w:hint="cs"/>
          <w:rtl/>
        </w:rPr>
        <w:t> </w:t>
      </w:r>
      <w:r w:rsidRPr="00C5448C">
        <w:rPr>
          <w:rtl/>
        </w:rPr>
        <w:t xml:space="preserve">هياكل الدولة </w:t>
      </w:r>
      <w:r w:rsidRPr="00C5448C">
        <w:rPr>
          <w:rFonts w:hint="cs"/>
          <w:rtl/>
        </w:rPr>
        <w:t xml:space="preserve">الطرف </w:t>
      </w:r>
      <w:r w:rsidRPr="00C5448C">
        <w:rPr>
          <w:rtl/>
        </w:rPr>
        <w:t xml:space="preserve">وممارساتها </w:t>
      </w:r>
      <w:r w:rsidRPr="00C5448C">
        <w:rPr>
          <w:rFonts w:hint="cs"/>
          <w:rtl/>
        </w:rPr>
        <w:t>من شأنها أن تؤدي إلى عدم حماية ضحايا العنف</w:t>
      </w:r>
      <w:r w:rsidR="00C64EF8">
        <w:rPr>
          <w:rFonts w:hint="eastAsia"/>
          <w:rtl/>
        </w:rPr>
        <w:t> </w:t>
      </w:r>
      <w:r w:rsidRPr="00C5448C">
        <w:rPr>
          <w:rFonts w:hint="cs"/>
          <w:rtl/>
        </w:rPr>
        <w:t>المنزلي؛</w:t>
      </w:r>
    </w:p>
    <w:p w14:paraId="5F9F9899" w14:textId="77777777" w:rsidR="0056718E" w:rsidRPr="00C5448C" w:rsidRDefault="0056718E" w:rsidP="0056718E">
      <w:pPr>
        <w:pStyle w:val="SingleTxt"/>
        <w:ind w:left="2592" w:hanging="1328"/>
        <w:rPr>
          <w:rtl/>
        </w:rPr>
      </w:pPr>
      <w:r>
        <w:rPr>
          <w:rtl/>
        </w:rPr>
        <w:tab/>
      </w:r>
      <w:r w:rsidRPr="00C5448C">
        <w:rPr>
          <w:rFonts w:hint="cs"/>
          <w:rtl/>
        </w:rPr>
        <w:t>’4‘</w:t>
      </w:r>
      <w:r>
        <w:rPr>
          <w:rtl/>
        </w:rPr>
        <w:tab/>
      </w:r>
      <w:r w:rsidRPr="00C5448C">
        <w:rPr>
          <w:rFonts w:hint="cs"/>
          <w:rtl/>
        </w:rPr>
        <w:t>كفالة</w:t>
      </w:r>
      <w:r w:rsidRPr="00C5448C">
        <w:rPr>
          <w:rtl/>
        </w:rPr>
        <w:t xml:space="preserve"> معالجة مطالبات الضحايا على وجه السرعة وبالكامل، وحصول</w:t>
      </w:r>
      <w:r w:rsidRPr="00C5448C">
        <w:rPr>
          <w:rFonts w:hint="cs"/>
          <w:rtl/>
        </w:rPr>
        <w:t>هم</w:t>
      </w:r>
      <w:r w:rsidRPr="00C5448C">
        <w:rPr>
          <w:rtl/>
        </w:rPr>
        <w:t xml:space="preserve"> على الدعم القانوني والطبي والاجتماعي و</w:t>
      </w:r>
      <w:r w:rsidRPr="00C5448C">
        <w:rPr>
          <w:rFonts w:hint="cs"/>
          <w:rtl/>
        </w:rPr>
        <w:t xml:space="preserve">على </w:t>
      </w:r>
      <w:r w:rsidRPr="00C5448C">
        <w:rPr>
          <w:rtl/>
        </w:rPr>
        <w:t>الحماية التي يحتاجون إليها، وضمان التحقيق مع الجناة وم</w:t>
      </w:r>
      <w:r w:rsidRPr="00C5448C">
        <w:rPr>
          <w:rFonts w:hint="cs"/>
          <w:rtl/>
        </w:rPr>
        <w:t>قاضا</w:t>
      </w:r>
      <w:r w:rsidRPr="00C5448C">
        <w:rPr>
          <w:rtl/>
        </w:rPr>
        <w:t>تهم ومعاقبتهم.</w:t>
      </w:r>
    </w:p>
    <w:p w14:paraId="08AE050B" w14:textId="77777777" w:rsidR="0056718E" w:rsidRDefault="0056718E" w:rsidP="0056718E">
      <w:pPr>
        <w:pStyle w:val="SingleTxt"/>
        <w:rPr>
          <w:rtl/>
          <w:lang w:bidi="he-IL"/>
        </w:rPr>
      </w:pPr>
      <w:r>
        <w:rPr>
          <w:rFonts w:hint="cs"/>
          <w:rtl/>
        </w:rPr>
        <w:t xml:space="preserve">9 </w:t>
      </w:r>
      <w:r w:rsidRPr="00C5448C">
        <w:rPr>
          <w:rFonts w:hint="cs"/>
          <w:rtl/>
          <w:lang w:bidi="he-IL"/>
        </w:rPr>
        <w:t>-</w:t>
      </w:r>
      <w:r>
        <w:rPr>
          <w:bCs/>
          <w:rtl/>
          <w:lang w:bidi="he-IL"/>
        </w:rPr>
        <w:tab/>
      </w:r>
      <w:r w:rsidRPr="00C5448C">
        <w:rPr>
          <w:bCs/>
          <w:rtl/>
        </w:rPr>
        <w:t>ووفقا</w:t>
      </w:r>
      <w:r w:rsidRPr="00C5448C">
        <w:rPr>
          <w:rFonts w:hint="cs"/>
          <w:bCs/>
          <w:rtl/>
        </w:rPr>
        <w:t>ً</w:t>
      </w:r>
      <w:r w:rsidRPr="00C5448C">
        <w:rPr>
          <w:bCs/>
          <w:rtl/>
        </w:rPr>
        <w:t xml:space="preserve"> للمادة </w:t>
      </w:r>
      <w:r>
        <w:rPr>
          <w:rFonts w:hint="cs"/>
          <w:bCs/>
          <w:rtl/>
        </w:rPr>
        <w:t>7 (4)</w:t>
      </w:r>
      <w:r w:rsidRPr="00C5448C">
        <w:rPr>
          <w:bCs/>
          <w:rtl/>
        </w:rPr>
        <w:t xml:space="preserve"> من البروتوكول الاختياري، </w:t>
      </w:r>
      <w:r w:rsidRPr="00C5448C">
        <w:rPr>
          <w:rFonts w:hint="cs"/>
          <w:bCs/>
          <w:rtl/>
        </w:rPr>
        <w:t>يتعين على</w:t>
      </w:r>
      <w:r w:rsidRPr="00C5448C">
        <w:rPr>
          <w:bCs/>
          <w:rtl/>
        </w:rPr>
        <w:t xml:space="preserve"> الدولة الطرف </w:t>
      </w:r>
      <w:r w:rsidRPr="00C5448C">
        <w:rPr>
          <w:rFonts w:hint="cs"/>
          <w:bCs/>
          <w:rtl/>
        </w:rPr>
        <w:t xml:space="preserve">أن تولي </w:t>
      </w:r>
      <w:r w:rsidRPr="00C5448C">
        <w:rPr>
          <w:bCs/>
          <w:rtl/>
        </w:rPr>
        <w:t>الاعتبار الواجب لآراء اللجنة إلى جانب توصياتها، و</w:t>
      </w:r>
      <w:r w:rsidRPr="00C5448C">
        <w:rPr>
          <w:rFonts w:hint="cs"/>
          <w:bCs/>
          <w:rtl/>
        </w:rPr>
        <w:t xml:space="preserve">أن </w:t>
      </w:r>
      <w:r w:rsidRPr="00C5448C">
        <w:rPr>
          <w:bCs/>
          <w:rtl/>
        </w:rPr>
        <w:t>تقدم إلى اللجنة، في غضون ستة أشهر، رداً خطياً يتضمن معلومات عن أي إجراءات تكون قد اتخذتها في ضوء آراء اللجنة وتوصياتها</w:t>
      </w:r>
      <w:r w:rsidRPr="00C5448C">
        <w:rPr>
          <w:bCs/>
          <w:rtl/>
          <w:lang w:bidi="he-IL"/>
        </w:rPr>
        <w:t>.</w:t>
      </w:r>
      <w:r w:rsidRPr="00C5448C">
        <w:rPr>
          <w:rFonts w:hint="cs"/>
          <w:bCs/>
          <w:rtl/>
        </w:rPr>
        <w:t xml:space="preserve"> ويُطلب</w:t>
      </w:r>
      <w:r w:rsidRPr="00C5448C">
        <w:rPr>
          <w:bCs/>
          <w:rtl/>
          <w:lang w:bidi="he-IL"/>
        </w:rPr>
        <w:t xml:space="preserve"> </w:t>
      </w:r>
      <w:r w:rsidRPr="00C5448C">
        <w:rPr>
          <w:rFonts w:hint="cs"/>
          <w:bCs/>
          <w:rtl/>
        </w:rPr>
        <w:t>إلى الدولة</w:t>
      </w:r>
      <w:r w:rsidRPr="00C5448C">
        <w:rPr>
          <w:bCs/>
          <w:rtl/>
          <w:lang w:bidi="he-IL"/>
        </w:rPr>
        <w:t xml:space="preserve"> </w:t>
      </w:r>
      <w:r w:rsidRPr="00C5448C">
        <w:rPr>
          <w:rFonts w:hint="cs"/>
          <w:bCs/>
          <w:rtl/>
        </w:rPr>
        <w:t>الطرف</w:t>
      </w:r>
      <w:r w:rsidRPr="00C5448C">
        <w:rPr>
          <w:bCs/>
          <w:rtl/>
          <w:lang w:bidi="he-IL"/>
        </w:rPr>
        <w:t xml:space="preserve"> </w:t>
      </w:r>
      <w:r w:rsidRPr="00C5448C">
        <w:rPr>
          <w:rFonts w:hint="cs"/>
          <w:bCs/>
          <w:rtl/>
        </w:rPr>
        <w:t>أيضاً</w:t>
      </w:r>
      <w:r w:rsidRPr="00C5448C">
        <w:rPr>
          <w:bCs/>
          <w:rtl/>
          <w:lang w:bidi="he-IL"/>
        </w:rPr>
        <w:t xml:space="preserve"> </w:t>
      </w:r>
      <w:r w:rsidRPr="00C5448C">
        <w:rPr>
          <w:rFonts w:hint="cs"/>
          <w:bCs/>
          <w:rtl/>
        </w:rPr>
        <w:t>أن ت</w:t>
      </w:r>
      <w:r w:rsidRPr="00C5448C">
        <w:rPr>
          <w:bCs/>
          <w:rtl/>
        </w:rPr>
        <w:t>نشر آراء اللجنة وتوصياتها و</w:t>
      </w:r>
      <w:r w:rsidRPr="00C5448C">
        <w:rPr>
          <w:rFonts w:hint="cs"/>
          <w:bCs/>
          <w:rtl/>
        </w:rPr>
        <w:t xml:space="preserve">أن </w:t>
      </w:r>
      <w:r w:rsidRPr="00C5448C">
        <w:rPr>
          <w:bCs/>
          <w:rtl/>
        </w:rPr>
        <w:t xml:space="preserve">تعممها على نطاق واسع لكي تصل إلى جميع </w:t>
      </w:r>
      <w:r w:rsidRPr="00C5448C">
        <w:rPr>
          <w:rFonts w:hint="cs"/>
          <w:bCs/>
          <w:rtl/>
        </w:rPr>
        <w:t>ال</w:t>
      </w:r>
      <w:r w:rsidRPr="00C5448C">
        <w:rPr>
          <w:bCs/>
          <w:rtl/>
        </w:rPr>
        <w:t>قطاعات المعنية</w:t>
      </w:r>
      <w:r w:rsidRPr="00C5448C">
        <w:rPr>
          <w:bCs/>
          <w:rtl/>
          <w:lang w:bidi="he-IL"/>
        </w:rPr>
        <w:t>.</w:t>
      </w:r>
    </w:p>
    <w:p w14:paraId="37AC7751" w14:textId="7876E46D" w:rsidR="002E3D06" w:rsidRPr="004971A8" w:rsidRDefault="004971A8" w:rsidP="004971A8">
      <w:pPr>
        <w:pStyle w:val="SingleTxt"/>
        <w:spacing w:after="0" w:line="240" w:lineRule="auto"/>
        <w:rPr>
          <w:rtl/>
        </w:rPr>
      </w:pPr>
      <w:r>
        <w:rPr>
          <w:noProof/>
          <w:rtl/>
          <w:lang w:val="ar-SA"/>
        </w:rPr>
        <mc:AlternateContent>
          <mc:Choice Requires="wps">
            <w:drawing>
              <wp:anchor distT="0" distB="0" distL="114300" distR="114300" simplePos="0" relativeHeight="251660288" behindDoc="0" locked="0" layoutInCell="1" allowOverlap="1" wp14:anchorId="04262336" wp14:editId="07CF96D4">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B818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E3D06" w:rsidRPr="004971A8" w:rsidSect="004971A8">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7T15:23:00Z" w:initials="Start">
    <w:p w14:paraId="29D5FD66" w14:textId="77777777" w:rsidR="00676F79" w:rsidRDefault="00676F7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NO&gt;&gt;N1812410A&lt;&lt;ODS JOB NO</w:t>
      </w:r>
      <w:r>
        <w:rPr>
          <w:rtl/>
        </w:rPr>
        <w:t>&gt;&gt;</w:t>
      </w:r>
    </w:p>
    <w:p w14:paraId="11670827" w14:textId="77777777" w:rsidR="00676F79" w:rsidRDefault="00676F79">
      <w:pPr>
        <w:pStyle w:val="CommentText"/>
        <w:rPr>
          <w:rtl/>
        </w:rPr>
      </w:pPr>
      <w:r>
        <w:rPr>
          <w:rtl/>
        </w:rPr>
        <w:t>&lt;&lt;</w:t>
      </w:r>
      <w:r>
        <w:t>ODS DOC SYMBOL1&gt;&gt;CEDAW/C/69/D/88/2015&lt;&lt;ODS DOC SYMBOL1</w:t>
      </w:r>
      <w:r>
        <w:rPr>
          <w:rtl/>
        </w:rPr>
        <w:t>&gt;&gt;</w:t>
      </w:r>
    </w:p>
    <w:p w14:paraId="38B07F55" w14:textId="77777777" w:rsidR="00676F79" w:rsidRDefault="00676F7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B07F5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7B75" w14:textId="77777777" w:rsidR="000D0F77" w:rsidRDefault="000D0F77" w:rsidP="00693CF9">
      <w:pPr>
        <w:spacing w:line="240" w:lineRule="auto"/>
      </w:pPr>
      <w:r>
        <w:separator/>
      </w:r>
    </w:p>
  </w:endnote>
  <w:endnote w:type="continuationSeparator" w:id="0">
    <w:p w14:paraId="7E8FBFA7" w14:textId="77777777" w:rsidR="000D0F77" w:rsidRDefault="000D0F7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6F79" w14:paraId="5AE9CDF5" w14:textId="77777777" w:rsidTr="00676F79">
      <w:tc>
        <w:tcPr>
          <w:tcW w:w="4920" w:type="dxa"/>
          <w:shd w:val="clear" w:color="auto" w:fill="auto"/>
        </w:tcPr>
        <w:p w14:paraId="5D573E72" w14:textId="57E7FC26" w:rsidR="00676F79" w:rsidRPr="00676F79" w:rsidRDefault="00676F79" w:rsidP="00676F79">
          <w:pPr>
            <w:pStyle w:val="Footer"/>
            <w:rPr>
              <w:w w:val="103"/>
            </w:rPr>
          </w:pPr>
          <w:r>
            <w:rPr>
              <w:w w:val="103"/>
            </w:rPr>
            <w:fldChar w:fldCharType="begin"/>
          </w:r>
          <w:r>
            <w:rPr>
              <w:w w:val="103"/>
            </w:rPr>
            <w:instrText xml:space="preserve"> PAGE  \* Arabic  \* MERGEFORMAT </w:instrText>
          </w:r>
          <w:r>
            <w:rPr>
              <w:w w:val="103"/>
            </w:rPr>
            <w:fldChar w:fldCharType="separate"/>
          </w:r>
          <w:r w:rsidR="000C608B">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608B">
            <w:rPr>
              <w:noProof/>
              <w:w w:val="103"/>
            </w:rPr>
            <w:t>12</w:t>
          </w:r>
          <w:r>
            <w:rPr>
              <w:w w:val="103"/>
            </w:rPr>
            <w:fldChar w:fldCharType="end"/>
          </w:r>
        </w:p>
      </w:tc>
      <w:tc>
        <w:tcPr>
          <w:tcW w:w="4920" w:type="dxa"/>
          <w:shd w:val="clear" w:color="auto" w:fill="auto"/>
        </w:tcPr>
        <w:p w14:paraId="77037699" w14:textId="6AD531FE" w:rsidR="00676F79" w:rsidRPr="00676F79" w:rsidRDefault="00676F79" w:rsidP="00676F7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C608B">
            <w:rPr>
              <w:b w:val="0"/>
              <w:w w:val="103"/>
            </w:rPr>
            <w:t>18-06601</w:t>
          </w:r>
          <w:r>
            <w:rPr>
              <w:b w:val="0"/>
              <w:w w:val="103"/>
            </w:rPr>
            <w:fldChar w:fldCharType="end"/>
          </w:r>
        </w:p>
      </w:tc>
    </w:tr>
  </w:tbl>
  <w:p w14:paraId="568F0BF1" w14:textId="77777777" w:rsidR="00676F79" w:rsidRPr="00676F79" w:rsidRDefault="00676F79" w:rsidP="0067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6F79" w14:paraId="78A8CE5F" w14:textId="77777777" w:rsidTr="00676F79">
      <w:tc>
        <w:tcPr>
          <w:tcW w:w="4920" w:type="dxa"/>
          <w:shd w:val="clear" w:color="auto" w:fill="auto"/>
        </w:tcPr>
        <w:p w14:paraId="06435469" w14:textId="63B104B1" w:rsidR="00676F79" w:rsidRPr="00676F79" w:rsidRDefault="00676F79" w:rsidP="00676F7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C608B">
            <w:rPr>
              <w:b w:val="0"/>
              <w:w w:val="103"/>
            </w:rPr>
            <w:t>18-06601</w:t>
          </w:r>
          <w:r>
            <w:rPr>
              <w:b w:val="0"/>
              <w:w w:val="103"/>
            </w:rPr>
            <w:fldChar w:fldCharType="end"/>
          </w:r>
        </w:p>
      </w:tc>
      <w:tc>
        <w:tcPr>
          <w:tcW w:w="4920" w:type="dxa"/>
          <w:shd w:val="clear" w:color="auto" w:fill="auto"/>
        </w:tcPr>
        <w:p w14:paraId="6009F27F" w14:textId="011B8125" w:rsidR="00676F79" w:rsidRPr="00676F79" w:rsidRDefault="00676F79" w:rsidP="00676F79">
          <w:pPr>
            <w:pStyle w:val="Footer"/>
            <w:jc w:val="left"/>
            <w:rPr>
              <w:w w:val="103"/>
            </w:rPr>
          </w:pPr>
          <w:r>
            <w:rPr>
              <w:w w:val="103"/>
            </w:rPr>
            <w:fldChar w:fldCharType="begin"/>
          </w:r>
          <w:r>
            <w:rPr>
              <w:w w:val="103"/>
            </w:rPr>
            <w:instrText xml:space="preserve"> PAGE  \* Arabic  \* MERGEFORMAT </w:instrText>
          </w:r>
          <w:r>
            <w:rPr>
              <w:w w:val="103"/>
            </w:rPr>
            <w:fldChar w:fldCharType="separate"/>
          </w:r>
          <w:r w:rsidR="000C608B">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608B">
            <w:rPr>
              <w:noProof/>
              <w:w w:val="103"/>
            </w:rPr>
            <w:t>12</w:t>
          </w:r>
          <w:r>
            <w:rPr>
              <w:w w:val="103"/>
            </w:rPr>
            <w:fldChar w:fldCharType="end"/>
          </w:r>
        </w:p>
      </w:tc>
    </w:tr>
  </w:tbl>
  <w:p w14:paraId="7F02035A" w14:textId="77777777" w:rsidR="00676F79" w:rsidRPr="00676F79" w:rsidRDefault="00676F79" w:rsidP="00676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676F79" w14:paraId="3F317330" w14:textId="77777777" w:rsidTr="00676F79">
      <w:trPr>
        <w:jc w:val="right"/>
      </w:trPr>
      <w:tc>
        <w:tcPr>
          <w:tcW w:w="3888" w:type="dxa"/>
        </w:tcPr>
        <w:p w14:paraId="6D7FACBE" w14:textId="77777777" w:rsidR="00676F79" w:rsidRDefault="00676F79" w:rsidP="00676F79">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D8121D0" wp14:editId="5DFB25FE">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69/D/88/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8/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D0A3DE4" wp14:editId="6CF5307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612F12E" w14:textId="72BCC097" w:rsidR="00676F79" w:rsidRDefault="004971A8" w:rsidP="00676F79">
          <w:pPr>
            <w:pStyle w:val="ReleaseDate"/>
          </w:pPr>
          <w:r>
            <w:t>22</w:t>
          </w:r>
          <w:r w:rsidR="00676F79">
            <w:t>0518    1</w:t>
          </w:r>
          <w:r>
            <w:t>6</w:t>
          </w:r>
          <w:r w:rsidR="00676F79">
            <w:t xml:space="preserve">0518    </w:t>
          </w:r>
          <w:r w:rsidR="000C608B">
            <w:fldChar w:fldCharType="begin"/>
          </w:r>
          <w:r w:rsidR="000C608B">
            <w:instrText xml:space="preserve"> DOCVARIABLE "jobn" \* MERGEFORMAT </w:instrText>
          </w:r>
          <w:r w:rsidR="000C608B">
            <w:fldChar w:fldCharType="separate"/>
          </w:r>
          <w:r w:rsidR="000C608B">
            <w:t>18-06601 (A)</w:t>
          </w:r>
          <w:r w:rsidR="000C608B">
            <w:fldChar w:fldCharType="end"/>
          </w:r>
        </w:p>
        <w:p w14:paraId="2FBB4ACD" w14:textId="7029F628" w:rsidR="00676F79" w:rsidRPr="00676F79" w:rsidRDefault="00676F79" w:rsidP="00676F7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C608B">
            <w:rPr>
              <w:rFonts w:ascii="Barcode 3 of 9 by request" w:hAnsi="Barcode 3 of 9 by request"/>
              <w:sz w:val="24"/>
            </w:rPr>
            <w:t>*1806601*</w:t>
          </w:r>
          <w:r>
            <w:rPr>
              <w:rFonts w:ascii="Barcode 3 of 9 by request" w:hAnsi="Barcode 3 of 9 by request"/>
              <w:sz w:val="24"/>
            </w:rPr>
            <w:fldChar w:fldCharType="end"/>
          </w:r>
        </w:p>
      </w:tc>
    </w:tr>
  </w:tbl>
  <w:p w14:paraId="671CD4AC" w14:textId="77777777" w:rsidR="00676F79" w:rsidRPr="00676F79" w:rsidRDefault="00676F79" w:rsidP="00676F79">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B15E" w14:textId="6577A28D" w:rsidR="000D0F77" w:rsidRPr="00BA4B2D" w:rsidRDefault="00BA4B2D" w:rsidP="00BA4B2D">
      <w:pPr>
        <w:pStyle w:val="Footer"/>
        <w:bidi/>
        <w:spacing w:after="80"/>
        <w:ind w:left="792"/>
        <w:jc w:val="left"/>
        <w:rPr>
          <w:sz w:val="16"/>
        </w:rPr>
      </w:pPr>
      <w:r w:rsidRPr="00BA4B2D">
        <w:rPr>
          <w:sz w:val="16"/>
          <w:rtl/>
        </w:rPr>
        <w:t>__________</w:t>
      </w:r>
    </w:p>
  </w:footnote>
  <w:footnote w:type="continuationSeparator" w:id="0">
    <w:p w14:paraId="300D58F8" w14:textId="01E70881" w:rsidR="000D0F77" w:rsidRPr="00BA4B2D" w:rsidRDefault="00BA4B2D" w:rsidP="00BA4B2D">
      <w:pPr>
        <w:pStyle w:val="Footer"/>
        <w:bidi/>
        <w:spacing w:after="80"/>
        <w:ind w:left="792"/>
        <w:jc w:val="left"/>
        <w:rPr>
          <w:sz w:val="16"/>
        </w:rPr>
      </w:pPr>
      <w:r w:rsidRPr="00BA4B2D">
        <w:rPr>
          <w:sz w:val="16"/>
          <w:rtl/>
        </w:rPr>
        <w:t>__________</w:t>
      </w:r>
    </w:p>
  </w:footnote>
  <w:footnote w:id="1">
    <w:p w14:paraId="7BB78EE4" w14:textId="71CBF4CD" w:rsidR="00BA4B2D" w:rsidRPr="00BA4B2D" w:rsidRDefault="00BA4B2D" w:rsidP="00BA4B2D">
      <w:pPr>
        <w:pStyle w:val="FootnoteText"/>
        <w:tabs>
          <w:tab w:val="clear" w:pos="418"/>
          <w:tab w:val="right" w:pos="1195"/>
          <w:tab w:val="left" w:pos="1267"/>
          <w:tab w:val="left" w:pos="1656"/>
          <w:tab w:val="left" w:pos="2088"/>
        </w:tabs>
        <w:spacing w:after="80"/>
        <w:ind w:left="1267" w:right="1267" w:hanging="547"/>
      </w:pPr>
      <w:r>
        <w:rPr>
          <w:rtl/>
        </w:rPr>
        <w:tab/>
      </w:r>
      <w:r w:rsidRPr="00BA4B2D">
        <w:rPr>
          <w:rtl/>
        </w:rPr>
        <w:t>(</w:t>
      </w:r>
      <w:r w:rsidRPr="00BA4B2D">
        <w:rPr>
          <w:rStyle w:val="FootnoteReference"/>
          <w:spacing w:val="0"/>
          <w:w w:val="100"/>
          <w:szCs w:val="24"/>
          <w:vertAlign w:val="baseline"/>
          <w:rtl/>
        </w:rPr>
        <w:footnoteRef/>
      </w:r>
      <w:r w:rsidRPr="00BA4B2D">
        <w:rPr>
          <w:rtl/>
        </w:rPr>
        <w:t>)</w:t>
      </w:r>
      <w:r w:rsidRPr="00BA4B2D">
        <w:rPr>
          <w:rtl/>
        </w:rPr>
        <w:tab/>
        <w:t>المواد 60 (1) و 63 (1) و 217 (أ).</w:t>
      </w:r>
    </w:p>
  </w:footnote>
  <w:footnote w:id="2">
    <w:p w14:paraId="6AF5F374" w14:textId="77777777" w:rsidR="002E3D06" w:rsidRPr="002F6744" w:rsidRDefault="002E3D06" w:rsidP="002E3D06">
      <w:pPr>
        <w:pStyle w:val="FootnoteText"/>
        <w:tabs>
          <w:tab w:val="clear" w:pos="418"/>
          <w:tab w:val="right" w:pos="1195"/>
          <w:tab w:val="left" w:pos="1267"/>
          <w:tab w:val="left" w:pos="1656"/>
          <w:tab w:val="left" w:pos="2088"/>
        </w:tabs>
        <w:spacing w:after="80"/>
        <w:ind w:left="1267" w:right="1267" w:hanging="547"/>
      </w:pPr>
      <w:r>
        <w:rPr>
          <w:rtl/>
        </w:rPr>
        <w:tab/>
      </w:r>
      <w:r w:rsidRPr="002F6744">
        <w:rPr>
          <w:rtl/>
          <w:lang w:val="en-GB" w:eastAsia="zh-TW"/>
        </w:rPr>
        <w:t>(</w:t>
      </w:r>
      <w:r w:rsidRPr="002F6744">
        <w:rPr>
          <w:rStyle w:val="FootnoteReference"/>
          <w:spacing w:val="0"/>
          <w:w w:val="100"/>
          <w:szCs w:val="24"/>
          <w:vertAlign w:val="baseline"/>
          <w:rtl/>
          <w:lang w:eastAsia="zh-TW"/>
        </w:rPr>
        <w:footnoteRef/>
      </w:r>
      <w:r w:rsidRPr="002F6744">
        <w:rPr>
          <w:rtl/>
          <w:lang w:val="en-GB" w:eastAsia="zh-TW"/>
        </w:rPr>
        <w:t>)</w:t>
      </w:r>
      <w:r w:rsidRPr="002F6744">
        <w:rPr>
          <w:rtl/>
        </w:rPr>
        <w:tab/>
        <w:t>المواد ١٨١ و ١٨٢ و ١٨٣ و 194.</w:t>
      </w:r>
    </w:p>
  </w:footnote>
  <w:footnote w:id="3">
    <w:p w14:paraId="17043A36" w14:textId="77777777" w:rsidR="0056718E" w:rsidRPr="00C5448C" w:rsidRDefault="0056718E" w:rsidP="0056718E">
      <w:pPr>
        <w:pStyle w:val="FootnoteText"/>
        <w:tabs>
          <w:tab w:val="clear" w:pos="418"/>
          <w:tab w:val="right" w:pos="1195"/>
          <w:tab w:val="left" w:pos="1267"/>
          <w:tab w:val="left" w:pos="1656"/>
          <w:tab w:val="left" w:pos="2088"/>
        </w:tabs>
        <w:spacing w:after="80"/>
        <w:ind w:left="1267" w:right="1267" w:hanging="547"/>
        <w:rPr>
          <w:rtl/>
        </w:rPr>
      </w:pPr>
      <w:r>
        <w:rPr>
          <w:rtl/>
        </w:rPr>
        <w:tab/>
      </w:r>
      <w:r w:rsidRPr="00C5448C">
        <w:rPr>
          <w:rtl/>
        </w:rPr>
        <w:t>(</w:t>
      </w:r>
      <w:r w:rsidRPr="00C5448C">
        <w:rPr>
          <w:rStyle w:val="FootnoteReference"/>
          <w:spacing w:val="0"/>
          <w:w w:val="100"/>
          <w:szCs w:val="24"/>
          <w:vertAlign w:val="baseline"/>
          <w:rtl/>
        </w:rPr>
        <w:footnoteRef/>
      </w:r>
      <w:r w:rsidRPr="00C5448C">
        <w:rPr>
          <w:rtl/>
        </w:rPr>
        <w:t>)</w:t>
      </w:r>
      <w:r w:rsidRPr="00C5448C">
        <w:rPr>
          <w:rtl/>
        </w:rPr>
        <w:tab/>
      </w:r>
      <w:r w:rsidRPr="00C5448C">
        <w:rPr>
          <w:rFonts w:hint="cs"/>
          <w:rtl/>
        </w:rPr>
        <w:t>انظر الفقرتين 9 و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76F79" w14:paraId="33442FE6" w14:textId="77777777" w:rsidTr="00676F79">
      <w:trPr>
        <w:trHeight w:hRule="exact" w:val="864"/>
        <w:jc w:val="center"/>
      </w:trPr>
      <w:tc>
        <w:tcPr>
          <w:tcW w:w="4920" w:type="dxa"/>
          <w:shd w:val="clear" w:color="auto" w:fill="auto"/>
          <w:vAlign w:val="bottom"/>
        </w:tcPr>
        <w:p w14:paraId="1B0D756B" w14:textId="77777777" w:rsidR="00676F79" w:rsidRDefault="00676F79" w:rsidP="00676F79">
          <w:pPr>
            <w:pStyle w:val="Header"/>
            <w:bidi/>
          </w:pPr>
        </w:p>
      </w:tc>
      <w:tc>
        <w:tcPr>
          <w:tcW w:w="4920" w:type="dxa"/>
          <w:shd w:val="clear" w:color="auto" w:fill="auto"/>
          <w:vAlign w:val="bottom"/>
        </w:tcPr>
        <w:p w14:paraId="6E5E5087" w14:textId="615107EC" w:rsidR="00676F79" w:rsidRPr="00676F79" w:rsidRDefault="00676F79" w:rsidP="00676F7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C608B">
            <w:rPr>
              <w:w w:val="103"/>
            </w:rPr>
            <w:t>CEDAW/C/69/D/88/2015</w:t>
          </w:r>
          <w:r>
            <w:rPr>
              <w:w w:val="103"/>
            </w:rPr>
            <w:fldChar w:fldCharType="end"/>
          </w:r>
        </w:p>
      </w:tc>
    </w:tr>
  </w:tbl>
  <w:p w14:paraId="59EE50E9" w14:textId="77777777" w:rsidR="00676F79" w:rsidRPr="00676F79" w:rsidRDefault="00676F79" w:rsidP="0067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76F79" w14:paraId="721E2C37" w14:textId="77777777" w:rsidTr="00676F79">
      <w:trPr>
        <w:trHeight w:hRule="exact" w:val="864"/>
        <w:jc w:val="center"/>
      </w:trPr>
      <w:tc>
        <w:tcPr>
          <w:tcW w:w="4920" w:type="dxa"/>
          <w:shd w:val="clear" w:color="auto" w:fill="auto"/>
          <w:vAlign w:val="bottom"/>
        </w:tcPr>
        <w:p w14:paraId="52F7659A" w14:textId="186C29A3" w:rsidR="00676F79" w:rsidRPr="00676F79" w:rsidRDefault="00676F79" w:rsidP="00676F7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C608B">
            <w:rPr>
              <w:w w:val="103"/>
            </w:rPr>
            <w:t>CEDAW/C/69/D/88/2015</w:t>
          </w:r>
          <w:r>
            <w:rPr>
              <w:w w:val="103"/>
            </w:rPr>
            <w:fldChar w:fldCharType="end"/>
          </w:r>
        </w:p>
      </w:tc>
      <w:tc>
        <w:tcPr>
          <w:tcW w:w="4920" w:type="dxa"/>
          <w:shd w:val="clear" w:color="auto" w:fill="auto"/>
          <w:vAlign w:val="bottom"/>
        </w:tcPr>
        <w:p w14:paraId="7801A4DA" w14:textId="77777777" w:rsidR="00676F79" w:rsidRDefault="00676F79" w:rsidP="00676F79">
          <w:pPr>
            <w:pStyle w:val="Header"/>
          </w:pPr>
        </w:p>
      </w:tc>
    </w:tr>
  </w:tbl>
  <w:p w14:paraId="0A931EEA" w14:textId="77777777" w:rsidR="00676F79" w:rsidRPr="00676F79" w:rsidRDefault="00676F79" w:rsidP="00676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76F79" w14:paraId="571E09A2" w14:textId="77777777" w:rsidTr="00676F79">
      <w:trPr>
        <w:gridAfter w:val="1"/>
        <w:wAfter w:w="18" w:type="dxa"/>
        <w:trHeight w:hRule="exact" w:val="864"/>
      </w:trPr>
      <w:tc>
        <w:tcPr>
          <w:tcW w:w="1282" w:type="dxa"/>
          <w:tcBorders>
            <w:bottom w:val="single" w:sz="4" w:space="0" w:color="auto"/>
          </w:tcBorders>
          <w:shd w:val="clear" w:color="auto" w:fill="auto"/>
          <w:vAlign w:val="bottom"/>
        </w:tcPr>
        <w:p w14:paraId="51724DC9" w14:textId="77777777" w:rsidR="00676F79" w:rsidRDefault="00676F79" w:rsidP="00676F79">
          <w:pPr>
            <w:pStyle w:val="Header"/>
            <w:spacing w:after="120"/>
          </w:pPr>
        </w:p>
      </w:tc>
      <w:tc>
        <w:tcPr>
          <w:tcW w:w="1786" w:type="dxa"/>
          <w:tcBorders>
            <w:bottom w:val="single" w:sz="4" w:space="0" w:color="auto"/>
          </w:tcBorders>
          <w:shd w:val="clear" w:color="auto" w:fill="auto"/>
          <w:vAlign w:val="bottom"/>
        </w:tcPr>
        <w:p w14:paraId="291F0B43" w14:textId="77777777" w:rsidR="00676F79" w:rsidRPr="00676F79" w:rsidRDefault="00676F79" w:rsidP="00676F7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6FFCAC1" w14:textId="77777777" w:rsidR="00676F79" w:rsidRDefault="00676F79" w:rsidP="00676F79">
          <w:pPr>
            <w:pStyle w:val="Header"/>
            <w:spacing w:after="120"/>
          </w:pPr>
        </w:p>
      </w:tc>
      <w:tc>
        <w:tcPr>
          <w:tcW w:w="6523" w:type="dxa"/>
          <w:gridSpan w:val="3"/>
          <w:tcBorders>
            <w:bottom w:val="single" w:sz="4" w:space="0" w:color="auto"/>
          </w:tcBorders>
          <w:shd w:val="clear" w:color="auto" w:fill="auto"/>
          <w:vAlign w:val="bottom"/>
        </w:tcPr>
        <w:p w14:paraId="3E12178B" w14:textId="77777777" w:rsidR="00676F79" w:rsidRPr="00676F79" w:rsidRDefault="00676F79" w:rsidP="00676F79">
          <w:pPr>
            <w:spacing w:line="380" w:lineRule="exact"/>
            <w:jc w:val="right"/>
          </w:pPr>
          <w:r>
            <w:rPr>
              <w:sz w:val="40"/>
            </w:rPr>
            <w:t>CEDAW</w:t>
          </w:r>
          <w:r>
            <w:t>/C/69/D/88/2015</w:t>
          </w:r>
        </w:p>
      </w:tc>
    </w:tr>
    <w:tr w:rsidR="00676F79" w:rsidRPr="00676F79" w14:paraId="3CAF2523" w14:textId="77777777" w:rsidTr="00676F79">
      <w:trPr>
        <w:trHeight w:hRule="exact" w:val="2880"/>
      </w:trPr>
      <w:tc>
        <w:tcPr>
          <w:tcW w:w="1282" w:type="dxa"/>
          <w:tcBorders>
            <w:top w:val="single" w:sz="4" w:space="0" w:color="auto"/>
            <w:bottom w:val="single" w:sz="12" w:space="0" w:color="auto"/>
          </w:tcBorders>
          <w:shd w:val="clear" w:color="auto" w:fill="auto"/>
        </w:tcPr>
        <w:p w14:paraId="36647966" w14:textId="2D1889FD" w:rsidR="00676F79" w:rsidRDefault="00676F79" w:rsidP="00676F79">
          <w:pPr>
            <w:pStyle w:val="Header"/>
            <w:spacing w:before="120"/>
            <w:jc w:val="center"/>
          </w:pPr>
          <w:r>
            <w:rPr>
              <w:noProof/>
            </w:rPr>
            <w:drawing>
              <wp:inline distT="0" distB="0" distL="0" distR="0" wp14:anchorId="48A27391" wp14:editId="1B3861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79206F6" w14:textId="77777777" w:rsidR="00676F79" w:rsidRPr="00676F79" w:rsidRDefault="00676F79" w:rsidP="00676F7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821DB17" w14:textId="77777777" w:rsidR="00676F79" w:rsidRPr="00676F79" w:rsidRDefault="00676F79" w:rsidP="00676F7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5DEE562" w14:textId="77777777" w:rsidR="00676F79" w:rsidRPr="00676F79" w:rsidRDefault="00676F79" w:rsidP="00676F79">
          <w:pPr>
            <w:pStyle w:val="Header"/>
            <w:spacing w:before="109"/>
          </w:pPr>
        </w:p>
      </w:tc>
      <w:tc>
        <w:tcPr>
          <w:tcW w:w="3100" w:type="dxa"/>
          <w:gridSpan w:val="2"/>
          <w:tcBorders>
            <w:top w:val="single" w:sz="4" w:space="0" w:color="auto"/>
            <w:bottom w:val="single" w:sz="12" w:space="0" w:color="auto"/>
          </w:tcBorders>
          <w:shd w:val="clear" w:color="auto" w:fill="auto"/>
        </w:tcPr>
        <w:p w14:paraId="6312CD3F" w14:textId="77777777" w:rsidR="00676F79" w:rsidRDefault="00676F79" w:rsidP="00676F79">
          <w:pPr>
            <w:pStyle w:val="Distribution"/>
            <w:bidi w:val="0"/>
            <w:spacing w:before="240"/>
          </w:pPr>
          <w:r>
            <w:t>Distr.: General</w:t>
          </w:r>
        </w:p>
        <w:p w14:paraId="6358D243" w14:textId="77777777" w:rsidR="00676F79" w:rsidRDefault="00676F79" w:rsidP="00676F79">
          <w:pPr>
            <w:pStyle w:val="Publication"/>
            <w:bidi w:val="0"/>
          </w:pPr>
          <w:r>
            <w:t>25 April 2018</w:t>
          </w:r>
        </w:p>
        <w:p w14:paraId="61872F27" w14:textId="77777777" w:rsidR="00676F79" w:rsidRDefault="00676F79" w:rsidP="00676F79">
          <w:pPr>
            <w:bidi w:val="0"/>
            <w:spacing w:line="240" w:lineRule="exact"/>
            <w:jc w:val="left"/>
          </w:pPr>
          <w:r>
            <w:t>Arabic</w:t>
          </w:r>
        </w:p>
        <w:p w14:paraId="1A28CAB4" w14:textId="77777777" w:rsidR="00676F79" w:rsidRDefault="00676F79" w:rsidP="00676F79">
          <w:pPr>
            <w:pStyle w:val="Original"/>
            <w:bidi w:val="0"/>
          </w:pPr>
          <w:r>
            <w:t>Original: English</w:t>
          </w:r>
        </w:p>
        <w:p w14:paraId="29F52592" w14:textId="77777777" w:rsidR="00676F79" w:rsidRPr="00676F79" w:rsidRDefault="00676F79" w:rsidP="00676F79">
          <w:pPr>
            <w:bidi w:val="0"/>
            <w:spacing w:line="240" w:lineRule="exact"/>
            <w:jc w:val="left"/>
          </w:pPr>
        </w:p>
      </w:tc>
    </w:tr>
  </w:tbl>
  <w:p w14:paraId="2630740D" w14:textId="77777777" w:rsidR="00676F79" w:rsidRPr="00676F79" w:rsidRDefault="00676F79" w:rsidP="00676F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1*"/>
    <w:docVar w:name="CreationDt" w:val="17/05/2018 3:22: PM"/>
    <w:docVar w:name="DocCategory" w:val="Doc"/>
    <w:docVar w:name="DocType" w:val="Final"/>
    <w:docVar w:name="DutyStation" w:val="New York"/>
    <w:docVar w:name="FooterJN" w:val="18-06601"/>
    <w:docVar w:name="jobn" w:val="18-06601 (A)"/>
    <w:docVar w:name="jobnDT" w:val="18-06601 (A)   170518"/>
    <w:docVar w:name="jobnDTDT" w:val="18-06601 (A)   170518   170518"/>
    <w:docVar w:name="JobNo" w:val="1806601A"/>
    <w:docVar w:name="LocalDrive" w:val="0"/>
    <w:docVar w:name="OandT" w:val=" "/>
    <w:docVar w:name="sss1" w:val="CEDAW/C/69/D/88/2015"/>
    <w:docVar w:name="sss2" w:val="-"/>
    <w:docVar w:name="Symbol1" w:val="CEDAW/C/69/D/88/2015"/>
    <w:docVar w:name="Symbol2" w:val="-"/>
  </w:docVars>
  <w:rsids>
    <w:rsidRoot w:val="000D0F77"/>
    <w:rsid w:val="000020C4"/>
    <w:rsid w:val="00003D2E"/>
    <w:rsid w:val="0000693B"/>
    <w:rsid w:val="00013387"/>
    <w:rsid w:val="000170D3"/>
    <w:rsid w:val="00024DD0"/>
    <w:rsid w:val="0002744A"/>
    <w:rsid w:val="000311C9"/>
    <w:rsid w:val="000344E4"/>
    <w:rsid w:val="000375A1"/>
    <w:rsid w:val="00042425"/>
    <w:rsid w:val="00047483"/>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C608B"/>
    <w:rsid w:val="000D0F77"/>
    <w:rsid w:val="000D2CEC"/>
    <w:rsid w:val="000F3F48"/>
    <w:rsid w:val="00100A90"/>
    <w:rsid w:val="00101EE8"/>
    <w:rsid w:val="00102521"/>
    <w:rsid w:val="0010461F"/>
    <w:rsid w:val="00113349"/>
    <w:rsid w:val="0012522B"/>
    <w:rsid w:val="00132672"/>
    <w:rsid w:val="001327A6"/>
    <w:rsid w:val="0014041B"/>
    <w:rsid w:val="00141E5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0DD9"/>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3C45"/>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3D06"/>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589"/>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3F4C68"/>
    <w:rsid w:val="00401BDF"/>
    <w:rsid w:val="004053F7"/>
    <w:rsid w:val="00411BBD"/>
    <w:rsid w:val="00415922"/>
    <w:rsid w:val="00421658"/>
    <w:rsid w:val="00423BD7"/>
    <w:rsid w:val="0042757D"/>
    <w:rsid w:val="0043392E"/>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971A8"/>
    <w:rsid w:val="004A2329"/>
    <w:rsid w:val="004A2886"/>
    <w:rsid w:val="004A694F"/>
    <w:rsid w:val="004B14A0"/>
    <w:rsid w:val="004B1CBB"/>
    <w:rsid w:val="004B2CC5"/>
    <w:rsid w:val="004B440C"/>
    <w:rsid w:val="004C219B"/>
    <w:rsid w:val="004C4E7B"/>
    <w:rsid w:val="004D1B0C"/>
    <w:rsid w:val="004D3A7F"/>
    <w:rsid w:val="004D3ACE"/>
    <w:rsid w:val="004D4EA9"/>
    <w:rsid w:val="004D6AD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18E"/>
    <w:rsid w:val="00567D7B"/>
    <w:rsid w:val="0057078E"/>
    <w:rsid w:val="00571C2C"/>
    <w:rsid w:val="00572E70"/>
    <w:rsid w:val="005771BD"/>
    <w:rsid w:val="00582B0A"/>
    <w:rsid w:val="0058378D"/>
    <w:rsid w:val="005838F5"/>
    <w:rsid w:val="00590CD4"/>
    <w:rsid w:val="00591200"/>
    <w:rsid w:val="00591B45"/>
    <w:rsid w:val="0059221F"/>
    <w:rsid w:val="005943EA"/>
    <w:rsid w:val="005956D2"/>
    <w:rsid w:val="00596606"/>
    <w:rsid w:val="005A0F27"/>
    <w:rsid w:val="005A0F73"/>
    <w:rsid w:val="005A2EA3"/>
    <w:rsid w:val="005A45EC"/>
    <w:rsid w:val="005A6DC0"/>
    <w:rsid w:val="005B0557"/>
    <w:rsid w:val="005B2267"/>
    <w:rsid w:val="005B4C28"/>
    <w:rsid w:val="005B7AC2"/>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76F79"/>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5640"/>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2159F"/>
    <w:rsid w:val="009532EE"/>
    <w:rsid w:val="00956E02"/>
    <w:rsid w:val="009570F4"/>
    <w:rsid w:val="009572F9"/>
    <w:rsid w:val="00964FA8"/>
    <w:rsid w:val="00966216"/>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038BA"/>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73DB3"/>
    <w:rsid w:val="00B82BE9"/>
    <w:rsid w:val="00B8385F"/>
    <w:rsid w:val="00B9542C"/>
    <w:rsid w:val="00B95560"/>
    <w:rsid w:val="00B9745D"/>
    <w:rsid w:val="00BA4B2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0BD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4EF8"/>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E5CD2"/>
    <w:rsid w:val="00CF4D77"/>
    <w:rsid w:val="00CF7384"/>
    <w:rsid w:val="00D00717"/>
    <w:rsid w:val="00D0526B"/>
    <w:rsid w:val="00D063D3"/>
    <w:rsid w:val="00D221F3"/>
    <w:rsid w:val="00D2343D"/>
    <w:rsid w:val="00D30EAE"/>
    <w:rsid w:val="00D3132F"/>
    <w:rsid w:val="00D318F1"/>
    <w:rsid w:val="00D40B0E"/>
    <w:rsid w:val="00D416C2"/>
    <w:rsid w:val="00D44FE0"/>
    <w:rsid w:val="00D45275"/>
    <w:rsid w:val="00D4694F"/>
    <w:rsid w:val="00D51E19"/>
    <w:rsid w:val="00D52C87"/>
    <w:rsid w:val="00D5423E"/>
    <w:rsid w:val="00D63D63"/>
    <w:rsid w:val="00D66413"/>
    <w:rsid w:val="00D810DB"/>
    <w:rsid w:val="00D84B95"/>
    <w:rsid w:val="00DA46A0"/>
    <w:rsid w:val="00DA66B7"/>
    <w:rsid w:val="00DB0865"/>
    <w:rsid w:val="00DB0C91"/>
    <w:rsid w:val="00DB7206"/>
    <w:rsid w:val="00DC36C8"/>
    <w:rsid w:val="00DC5A01"/>
    <w:rsid w:val="00DC5C1E"/>
    <w:rsid w:val="00DE1100"/>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57F"/>
    <w:rsid w:val="00E31661"/>
    <w:rsid w:val="00E32B52"/>
    <w:rsid w:val="00E34040"/>
    <w:rsid w:val="00E35D91"/>
    <w:rsid w:val="00E3652F"/>
    <w:rsid w:val="00E46D06"/>
    <w:rsid w:val="00E47EB8"/>
    <w:rsid w:val="00E521D4"/>
    <w:rsid w:val="00E52F1E"/>
    <w:rsid w:val="00E61ACD"/>
    <w:rsid w:val="00E704FD"/>
    <w:rsid w:val="00E71F5F"/>
    <w:rsid w:val="00E750E1"/>
    <w:rsid w:val="00E7795A"/>
    <w:rsid w:val="00E829A3"/>
    <w:rsid w:val="00E8762D"/>
    <w:rsid w:val="00E9114A"/>
    <w:rsid w:val="00E94F4F"/>
    <w:rsid w:val="00EA0D5B"/>
    <w:rsid w:val="00EA3948"/>
    <w:rsid w:val="00EA489C"/>
    <w:rsid w:val="00EA7B59"/>
    <w:rsid w:val="00EB0CA7"/>
    <w:rsid w:val="00EB344D"/>
    <w:rsid w:val="00EB4992"/>
    <w:rsid w:val="00EC2B29"/>
    <w:rsid w:val="00ED251D"/>
    <w:rsid w:val="00ED3C2E"/>
    <w:rsid w:val="00EF07F9"/>
    <w:rsid w:val="00EF0947"/>
    <w:rsid w:val="00EF2E52"/>
    <w:rsid w:val="00EF4F85"/>
    <w:rsid w:val="00F004A8"/>
    <w:rsid w:val="00F031FB"/>
    <w:rsid w:val="00F13AD1"/>
    <w:rsid w:val="00F15C1B"/>
    <w:rsid w:val="00F24202"/>
    <w:rsid w:val="00F247BA"/>
    <w:rsid w:val="00F32228"/>
    <w:rsid w:val="00F32E4A"/>
    <w:rsid w:val="00F36D8C"/>
    <w:rsid w:val="00F417B5"/>
    <w:rsid w:val="00F4710F"/>
    <w:rsid w:val="00F53DA5"/>
    <w:rsid w:val="00F571D1"/>
    <w:rsid w:val="00F57DED"/>
    <w:rsid w:val="00F80A81"/>
    <w:rsid w:val="00F90A71"/>
    <w:rsid w:val="00F923A5"/>
    <w:rsid w:val="00F93545"/>
    <w:rsid w:val="00F93FCF"/>
    <w:rsid w:val="00F96337"/>
    <w:rsid w:val="00F96F9E"/>
    <w:rsid w:val="00F96FBA"/>
    <w:rsid w:val="00FB0C1B"/>
    <w:rsid w:val="00FB2B5B"/>
    <w:rsid w:val="00FB469E"/>
    <w:rsid w:val="00FB4E06"/>
    <w:rsid w:val="00FB6C6C"/>
    <w:rsid w:val="00FC3483"/>
    <w:rsid w:val="00FC4303"/>
    <w:rsid w:val="00FC4D68"/>
    <w:rsid w:val="00FC56D7"/>
    <w:rsid w:val="00FD1020"/>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02603"/>
  <w15:chartTrackingRefBased/>
  <w15:docId w15:val="{D0AE240B-7CA6-43C4-89F9-9A53FDC0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640"/>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885640"/>
    <w:pPr>
      <w:keepNext/>
      <w:outlineLvl w:val="0"/>
    </w:pPr>
    <w:rPr>
      <w:sz w:val="24"/>
      <w:szCs w:val="24"/>
    </w:rPr>
  </w:style>
  <w:style w:type="paragraph" w:styleId="Heading2">
    <w:name w:val="heading 2"/>
    <w:basedOn w:val="Normal"/>
    <w:next w:val="Normal"/>
    <w:link w:val="Heading2Char"/>
    <w:qFormat/>
    <w:rsid w:val="00885640"/>
    <w:pPr>
      <w:outlineLvl w:val="1"/>
    </w:pPr>
  </w:style>
  <w:style w:type="paragraph" w:styleId="Heading3">
    <w:name w:val="heading 3"/>
    <w:basedOn w:val="Normal"/>
    <w:next w:val="Normal"/>
    <w:link w:val="Heading3Char"/>
    <w:qFormat/>
    <w:rsid w:val="0088564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85640"/>
    <w:pPr>
      <w:keepNext/>
      <w:keepLines/>
      <w:spacing w:after="120" w:line="400" w:lineRule="exact"/>
      <w:outlineLvl w:val="0"/>
    </w:pPr>
    <w:rPr>
      <w:b/>
      <w:bCs/>
      <w:sz w:val="24"/>
      <w:szCs w:val="32"/>
    </w:rPr>
  </w:style>
  <w:style w:type="paragraph" w:customStyle="1" w:styleId="HCh">
    <w:name w:val="_ H _Ch"/>
    <w:basedOn w:val="H1"/>
    <w:next w:val="SingleTxt"/>
    <w:qFormat/>
    <w:rsid w:val="00885640"/>
    <w:pPr>
      <w:spacing w:line="440" w:lineRule="exact"/>
    </w:pPr>
    <w:rPr>
      <w:spacing w:val="-2"/>
      <w:sz w:val="28"/>
      <w:szCs w:val="36"/>
    </w:rPr>
  </w:style>
  <w:style w:type="character" w:styleId="CommentReference">
    <w:name w:val="annotation reference"/>
    <w:basedOn w:val="DefaultParagraphFont"/>
    <w:semiHidden/>
    <w:rsid w:val="00885640"/>
    <w:rPr>
      <w:sz w:val="6"/>
      <w:szCs w:val="9"/>
    </w:rPr>
  </w:style>
  <w:style w:type="paragraph" w:styleId="FootnoteText">
    <w:name w:val="footnote text"/>
    <w:basedOn w:val="Normal"/>
    <w:link w:val="FootnoteTextChar"/>
    <w:rsid w:val="00885640"/>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88564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88564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85640"/>
    <w:rPr>
      <w:rFonts w:ascii="Tahoma" w:hAnsi="Tahoma" w:cs="Tahoma"/>
      <w:sz w:val="16"/>
      <w:szCs w:val="16"/>
    </w:rPr>
  </w:style>
  <w:style w:type="paragraph" w:customStyle="1" w:styleId="HM">
    <w:name w:val="_ H __M"/>
    <w:basedOn w:val="HCh"/>
    <w:next w:val="Normal"/>
    <w:qFormat/>
    <w:rsid w:val="00885640"/>
    <w:pPr>
      <w:suppressAutoHyphens/>
      <w:spacing w:line="520" w:lineRule="exact"/>
    </w:pPr>
    <w:rPr>
      <w:spacing w:val="-3"/>
      <w:sz w:val="34"/>
      <w:szCs w:val="48"/>
    </w:rPr>
  </w:style>
  <w:style w:type="paragraph" w:customStyle="1" w:styleId="SingleTxt">
    <w:name w:val="__Single Txt"/>
    <w:basedOn w:val="Normal"/>
    <w:qFormat/>
    <w:rsid w:val="0088564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885640"/>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885640"/>
    <w:pPr>
      <w:keepNext/>
      <w:keepLines/>
      <w:suppressAutoHyphens/>
      <w:spacing w:after="120"/>
      <w:outlineLvl w:val="3"/>
    </w:pPr>
    <w:rPr>
      <w:i/>
      <w:iCs/>
    </w:rPr>
  </w:style>
  <w:style w:type="paragraph" w:customStyle="1" w:styleId="H56">
    <w:name w:val="_ H_5/6"/>
    <w:basedOn w:val="Normal"/>
    <w:next w:val="Normal"/>
    <w:qFormat/>
    <w:rsid w:val="00885640"/>
    <w:pPr>
      <w:keepNext/>
      <w:keepLines/>
      <w:suppressAutoHyphens/>
      <w:spacing w:after="120"/>
      <w:outlineLvl w:val="4"/>
    </w:pPr>
  </w:style>
  <w:style w:type="paragraph" w:customStyle="1" w:styleId="DualTxt">
    <w:name w:val="__Dual Txt"/>
    <w:basedOn w:val="Normal"/>
    <w:qFormat/>
    <w:rsid w:val="00885640"/>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88564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85640"/>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885640"/>
    <w:rPr>
      <w:rFonts w:eastAsiaTheme="minorHAnsi"/>
      <w:b/>
      <w:bCs/>
      <w:kern w:val="14"/>
      <w:sz w:val="17"/>
      <w:szCs w:val="25"/>
      <w:lang w:eastAsia="en-US"/>
    </w:rPr>
  </w:style>
  <w:style w:type="paragraph" w:styleId="Header">
    <w:name w:val="header"/>
    <w:link w:val="HeaderChar"/>
    <w:qFormat/>
    <w:rsid w:val="00885640"/>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885640"/>
    <w:rPr>
      <w:rFonts w:eastAsiaTheme="minorHAnsi"/>
      <w:b/>
      <w:bCs/>
      <w:w w:val="105"/>
      <w:kern w:val="14"/>
      <w:sz w:val="17"/>
      <w:szCs w:val="25"/>
      <w:lang w:eastAsia="en-US"/>
    </w:rPr>
  </w:style>
  <w:style w:type="character" w:customStyle="1" w:styleId="Heading3Char">
    <w:name w:val="Heading 3 Char"/>
    <w:basedOn w:val="DefaultParagraphFont"/>
    <w:link w:val="Heading3"/>
    <w:rsid w:val="00885640"/>
    <w:rPr>
      <w:rFonts w:ascii="Arial" w:eastAsiaTheme="majorEastAsia" w:hAnsi="Arial" w:cs="Arial"/>
      <w:b/>
      <w:bCs/>
      <w:kern w:val="14"/>
      <w:sz w:val="26"/>
      <w:szCs w:val="26"/>
      <w:lang w:eastAsia="en-US"/>
    </w:rPr>
  </w:style>
  <w:style w:type="paragraph" w:customStyle="1" w:styleId="JSingleTxt">
    <w:name w:val="J__Single Txt"/>
    <w:basedOn w:val="Normal"/>
    <w:qFormat/>
    <w:rsid w:val="0088564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85640"/>
    <w:pPr>
      <w:spacing w:after="120" w:line="440" w:lineRule="exact"/>
      <w:jc w:val="center"/>
    </w:pPr>
    <w:rPr>
      <w:b/>
      <w:bCs/>
      <w:sz w:val="25"/>
      <w:szCs w:val="38"/>
    </w:rPr>
  </w:style>
  <w:style w:type="paragraph" w:customStyle="1" w:styleId="JH1">
    <w:name w:val="J_H_1"/>
    <w:basedOn w:val="JCH"/>
    <w:qFormat/>
    <w:rsid w:val="00885640"/>
    <w:pPr>
      <w:spacing w:line="420" w:lineRule="exact"/>
    </w:pPr>
    <w:rPr>
      <w:sz w:val="23"/>
      <w:szCs w:val="34"/>
    </w:rPr>
  </w:style>
  <w:style w:type="paragraph" w:customStyle="1" w:styleId="JH2">
    <w:name w:val="J_H_2"/>
    <w:basedOn w:val="JH1"/>
    <w:qFormat/>
    <w:rsid w:val="00885640"/>
    <w:pPr>
      <w:spacing w:line="400" w:lineRule="exact"/>
    </w:pPr>
    <w:rPr>
      <w:sz w:val="20"/>
      <w:szCs w:val="30"/>
    </w:rPr>
  </w:style>
  <w:style w:type="paragraph" w:customStyle="1" w:styleId="JSmall">
    <w:name w:val="J_Small"/>
    <w:basedOn w:val="JSingleTxt"/>
    <w:next w:val="JSingleTxt"/>
    <w:qFormat/>
    <w:rsid w:val="0088564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564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85640"/>
    <w:rPr>
      <w:sz w:val="14"/>
      <w:szCs w:val="16"/>
    </w:rPr>
  </w:style>
  <w:style w:type="paragraph" w:customStyle="1" w:styleId="SmallX">
    <w:name w:val="SmallX"/>
    <w:basedOn w:val="Small"/>
    <w:next w:val="Normal"/>
    <w:qFormat/>
    <w:rsid w:val="00885640"/>
    <w:pPr>
      <w:spacing w:line="240" w:lineRule="exact"/>
    </w:pPr>
    <w:rPr>
      <w:spacing w:val="6"/>
      <w:w w:val="106"/>
      <w:sz w:val="14"/>
      <w:szCs w:val="21"/>
    </w:rPr>
  </w:style>
  <w:style w:type="paragraph" w:customStyle="1" w:styleId="XLarge">
    <w:name w:val="XLarge"/>
    <w:basedOn w:val="HM"/>
    <w:qFormat/>
    <w:rsid w:val="0088564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5640"/>
    <w:pPr>
      <w:spacing w:line="820" w:lineRule="exact"/>
    </w:pPr>
    <w:rPr>
      <w:spacing w:val="-8"/>
      <w:w w:val="96"/>
      <w:sz w:val="57"/>
      <w:szCs w:val="86"/>
    </w:rPr>
  </w:style>
  <w:style w:type="paragraph" w:customStyle="1" w:styleId="Distribution">
    <w:name w:val="Distribution"/>
    <w:basedOn w:val="Normal"/>
    <w:next w:val="Normal"/>
    <w:qFormat/>
    <w:rsid w:val="0088564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8564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885640"/>
    <w:pPr>
      <w:tabs>
        <w:tab w:val="left" w:pos="662"/>
        <w:tab w:val="left" w:pos="1267"/>
        <w:tab w:val="left" w:pos="1987"/>
        <w:tab w:val="left" w:pos="2650"/>
      </w:tabs>
      <w:spacing w:line="240" w:lineRule="exact"/>
    </w:pPr>
  </w:style>
  <w:style w:type="paragraph" w:customStyle="1" w:styleId="ReleaseDate">
    <w:name w:val="Release Date"/>
    <w:next w:val="Footer"/>
    <w:qFormat/>
    <w:rsid w:val="00885640"/>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885640"/>
    <w:pPr>
      <w:tabs>
        <w:tab w:val="left" w:pos="662"/>
        <w:tab w:val="left" w:pos="1267"/>
        <w:tab w:val="left" w:pos="1987"/>
        <w:tab w:val="left" w:pos="2650"/>
      </w:tabs>
      <w:spacing w:after="0"/>
      <w:ind w:left="662" w:hanging="662"/>
    </w:pPr>
  </w:style>
  <w:style w:type="paragraph" w:customStyle="1" w:styleId="Committee">
    <w:name w:val="Committee"/>
    <w:basedOn w:val="H1"/>
    <w:qFormat/>
    <w:rsid w:val="00885640"/>
    <w:pPr>
      <w:tabs>
        <w:tab w:val="left" w:pos="662"/>
        <w:tab w:val="left" w:pos="1267"/>
        <w:tab w:val="left" w:pos="1987"/>
        <w:tab w:val="left" w:pos="2650"/>
      </w:tabs>
      <w:ind w:right="1264"/>
    </w:pPr>
  </w:style>
  <w:style w:type="paragraph" w:customStyle="1" w:styleId="AgendaItemNormal">
    <w:name w:val="Agenda_Item_Normal"/>
    <w:next w:val="Normal"/>
    <w:qFormat/>
    <w:rsid w:val="00885640"/>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88564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564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564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88564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885640"/>
    <w:rPr>
      <w:color w:val="0000FF" w:themeColor="hyperlink"/>
      <w:u w:val="single"/>
    </w:rPr>
  </w:style>
  <w:style w:type="character" w:styleId="FollowedHyperlink">
    <w:name w:val="FollowedHyperlink"/>
    <w:basedOn w:val="DefaultParagraphFont"/>
    <w:rsid w:val="00885640"/>
    <w:rPr>
      <w:color w:val="0000FF"/>
      <w:u w:val="single"/>
    </w:rPr>
  </w:style>
  <w:style w:type="paragraph" w:customStyle="1" w:styleId="Bullet1">
    <w:name w:val="Bullet 1"/>
    <w:basedOn w:val="Normal"/>
    <w:qFormat/>
    <w:rsid w:val="00885640"/>
    <w:pPr>
      <w:numPr>
        <w:numId w:val="7"/>
      </w:numPr>
      <w:spacing w:after="120"/>
      <w:ind w:right="1264"/>
    </w:pPr>
  </w:style>
  <w:style w:type="paragraph" w:customStyle="1" w:styleId="Bullet2">
    <w:name w:val="Bullet 2"/>
    <w:basedOn w:val="Normal"/>
    <w:qFormat/>
    <w:rsid w:val="00885640"/>
    <w:pPr>
      <w:numPr>
        <w:numId w:val="8"/>
      </w:numPr>
      <w:spacing w:after="120"/>
      <w:ind w:right="1264"/>
    </w:pPr>
  </w:style>
  <w:style w:type="character" w:styleId="EndnoteReference">
    <w:name w:val="endnote reference"/>
    <w:basedOn w:val="DefaultParagraphFont"/>
    <w:semiHidden/>
    <w:rsid w:val="0088564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5640"/>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885640"/>
    <w:pPr>
      <w:ind w:right="5760"/>
      <w:outlineLvl w:val="1"/>
    </w:pPr>
    <w:rPr>
      <w:spacing w:val="2"/>
      <w:sz w:val="20"/>
      <w:szCs w:val="28"/>
    </w:rPr>
  </w:style>
  <w:style w:type="character" w:customStyle="1" w:styleId="BalloonTextChar">
    <w:name w:val="Balloon Text Char"/>
    <w:basedOn w:val="DefaultParagraphFont"/>
    <w:link w:val="BalloonText"/>
    <w:semiHidden/>
    <w:rsid w:val="00885640"/>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885640"/>
    <w:rPr>
      <w:rFonts w:eastAsiaTheme="minorHAnsi"/>
      <w:kern w:val="14"/>
      <w:sz w:val="17"/>
      <w:szCs w:val="24"/>
      <w:lang w:eastAsia="en-US"/>
    </w:rPr>
  </w:style>
  <w:style w:type="character" w:customStyle="1" w:styleId="EndnoteTextChar">
    <w:name w:val="Endnote Text Char"/>
    <w:basedOn w:val="DefaultParagraphFont"/>
    <w:link w:val="EndnoteText"/>
    <w:semiHidden/>
    <w:rsid w:val="00885640"/>
    <w:rPr>
      <w:rFonts w:eastAsiaTheme="minorHAnsi"/>
      <w:kern w:val="14"/>
      <w:sz w:val="17"/>
      <w:szCs w:val="24"/>
      <w:lang w:eastAsia="en-US"/>
    </w:rPr>
  </w:style>
  <w:style w:type="character" w:customStyle="1" w:styleId="Heading1Char">
    <w:name w:val="Heading 1 Char"/>
    <w:basedOn w:val="DefaultParagraphFont"/>
    <w:link w:val="Heading1"/>
    <w:rsid w:val="00885640"/>
    <w:rPr>
      <w:rFonts w:eastAsiaTheme="minorHAnsi"/>
      <w:kern w:val="14"/>
      <w:sz w:val="24"/>
      <w:szCs w:val="24"/>
      <w:lang w:eastAsia="en-US"/>
    </w:rPr>
  </w:style>
  <w:style w:type="character" w:customStyle="1" w:styleId="Heading2Char">
    <w:name w:val="Heading 2 Char"/>
    <w:basedOn w:val="DefaultParagraphFont"/>
    <w:link w:val="Heading2"/>
    <w:rsid w:val="00885640"/>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676F79"/>
    <w:pPr>
      <w:spacing w:line="240" w:lineRule="auto"/>
    </w:pPr>
    <w:rPr>
      <w:szCs w:val="20"/>
    </w:rPr>
  </w:style>
  <w:style w:type="character" w:customStyle="1" w:styleId="CommentTextChar">
    <w:name w:val="Comment Text Char"/>
    <w:basedOn w:val="DefaultParagraphFont"/>
    <w:link w:val="CommentText"/>
    <w:semiHidden/>
    <w:rsid w:val="00676F79"/>
    <w:rPr>
      <w:rFonts w:eastAsiaTheme="minorHAnsi"/>
      <w:kern w:val="14"/>
      <w:lang w:eastAsia="en-US"/>
    </w:rPr>
  </w:style>
  <w:style w:type="paragraph" w:styleId="CommentSubject">
    <w:name w:val="annotation subject"/>
    <w:basedOn w:val="CommentText"/>
    <w:next w:val="CommentText"/>
    <w:link w:val="CommentSubjectChar"/>
    <w:semiHidden/>
    <w:unhideWhenUsed/>
    <w:rsid w:val="00676F79"/>
    <w:rPr>
      <w:b/>
      <w:bCs/>
    </w:rPr>
  </w:style>
  <w:style w:type="character" w:customStyle="1" w:styleId="CommentSubjectChar">
    <w:name w:val="Comment Subject Char"/>
    <w:basedOn w:val="CommentTextChar"/>
    <w:link w:val="CommentSubject"/>
    <w:semiHidden/>
    <w:rsid w:val="00676F79"/>
    <w:rPr>
      <w:rFonts w:eastAsiaTheme="minorHAnsi"/>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FD15-0552-420C-8B33-F4CE3E1A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4458</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 Rizk</dc:creator>
  <cp:keywords/>
  <dc:description/>
  <cp:lastModifiedBy>Arabic Text Processing</cp:lastModifiedBy>
  <cp:revision>4</cp:revision>
  <cp:lastPrinted>2018-05-22T19:02:00Z</cp:lastPrinted>
  <dcterms:created xsi:type="dcterms:W3CDTF">2018-05-17T21:25:00Z</dcterms:created>
  <dcterms:modified xsi:type="dcterms:W3CDTF">2018-05-22T19:03:00Z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1806601</vt:lpwstr>
  </property>
  <property fmtid="{D5CDD505-2E9C-101B-9397-08002B2CF9AE}" pid="3" name="ODSRefJobNo">
    <vt:lpwstr>1812410A</vt:lpwstr>
  </property>
  <property fmtid="{D5CDD505-2E9C-101B-9397-08002B2CF9AE}" pid="4" name="Symbol1">
    <vt:lpwstr>CEDAW/C/69/D/88/2015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April 2018</vt:lpwstr>
  </property>
  <property fmtid="{D5CDD505-2E9C-101B-9397-08002B2CF9AE}" pid="11" name="Original">
    <vt:lpwstr>English</vt:lpwstr>
  </property>
  <property fmtid="{D5CDD505-2E9C-101B-9397-08002B2CF9AE}" pid="12" name="Release Date">
    <vt:lpwstr>170518</vt:lpwstr>
  </property>
  <property fmtid="{D5CDD505-2E9C-101B-9397-08002B2CF9AE}" pid="13" name="Title1">
    <vt:lpwstr>		الآراء التي اعتمدتها اللجنة بموجب المادة 7 (3) من البروتوكول الاختياري بشأن البلاغ رقم 88/2015*،**_x000d_</vt:lpwstr>
  </property>
  <property fmtid="{D5CDD505-2E9C-101B-9397-08002B2CF9AE}" pid="14" name="Comment">
    <vt:lpwstr>Final</vt:lpwstr>
  </property>
  <property fmtid="{D5CDD505-2E9C-101B-9397-08002B2CF9AE}" pid="15" name="DraftPages">
    <vt:lpwstr> </vt:lpwstr>
  </property>
  <property fmtid="{D5CDD505-2E9C-101B-9397-08002B2CF9AE}" pid="16" name="Operator">
    <vt:lpwstr>منذر</vt:lpwstr>
  </property>
</Properties>
</file>