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8637037" w14:textId="77777777" w:rsidTr="00F65676">
        <w:trPr>
          <w:trHeight w:val="851"/>
        </w:trPr>
        <w:tc>
          <w:tcPr>
            <w:tcW w:w="1259" w:type="dxa"/>
            <w:tcBorders>
              <w:top w:val="nil"/>
              <w:left w:val="nil"/>
              <w:bottom w:val="single" w:sz="4" w:space="0" w:color="auto"/>
              <w:right w:val="nil"/>
            </w:tcBorders>
          </w:tcPr>
          <w:p w14:paraId="08872418" w14:textId="618AA283" w:rsidR="00446DE4" w:rsidRDefault="00446DE4" w:rsidP="00197DDD">
            <w:pPr>
              <w:spacing w:after="80" w:line="340" w:lineRule="exact"/>
            </w:pPr>
          </w:p>
        </w:tc>
        <w:tc>
          <w:tcPr>
            <w:tcW w:w="2236" w:type="dxa"/>
            <w:tcBorders>
              <w:top w:val="nil"/>
              <w:left w:val="nil"/>
              <w:bottom w:val="single" w:sz="4" w:space="0" w:color="auto"/>
              <w:right w:val="nil"/>
            </w:tcBorders>
            <w:vAlign w:val="bottom"/>
          </w:tcPr>
          <w:p w14:paraId="4380510F" w14:textId="1B89B079" w:rsidR="00446DE4" w:rsidRPr="00963CBA" w:rsidRDefault="00E110B2" w:rsidP="00197DDD">
            <w:pPr>
              <w:spacing w:after="80" w:line="340" w:lineRule="exact"/>
              <w:rPr>
                <w:sz w:val="28"/>
                <w:szCs w:val="28"/>
              </w:rPr>
            </w:pPr>
            <w:r w:rsidRPr="00E110B2">
              <w:rPr>
                <w:sz w:val="28"/>
                <w:szCs w:val="28"/>
              </w:rPr>
              <w:t>United Nations</w:t>
            </w:r>
          </w:p>
        </w:tc>
        <w:tc>
          <w:tcPr>
            <w:tcW w:w="6144" w:type="dxa"/>
            <w:gridSpan w:val="2"/>
            <w:tcBorders>
              <w:top w:val="nil"/>
              <w:left w:val="nil"/>
              <w:bottom w:val="single" w:sz="4" w:space="0" w:color="auto"/>
              <w:right w:val="nil"/>
            </w:tcBorders>
            <w:vAlign w:val="bottom"/>
          </w:tcPr>
          <w:p w14:paraId="2CB289F6" w14:textId="15F1A6E5" w:rsidR="00446DE4" w:rsidRPr="00942BE3" w:rsidRDefault="004E782F" w:rsidP="004E782F">
            <w:pPr>
              <w:jc w:val="right"/>
            </w:pPr>
            <w:r w:rsidRPr="004E782F">
              <w:rPr>
                <w:sz w:val="40"/>
              </w:rPr>
              <w:t>CRC</w:t>
            </w:r>
            <w:r>
              <w:t>/C/GC/24</w:t>
            </w:r>
            <w:bookmarkStart w:id="0" w:name="_GoBack"/>
            <w:bookmarkEnd w:id="0"/>
            <w:r w:rsidR="00F81F0E" w:rsidRPr="00F81F0E">
              <w:rPr>
                <w:rStyle w:val="FootnoteReference"/>
                <w:sz w:val="20"/>
                <w:vertAlign w:val="baseline"/>
              </w:rPr>
              <w:footnoteReference w:customMarkFollows="1" w:id="2"/>
              <w:t>*</w:t>
            </w:r>
          </w:p>
        </w:tc>
      </w:tr>
      <w:tr w:rsidR="003107FA" w14:paraId="050ECCA2" w14:textId="77777777" w:rsidTr="00F65676">
        <w:trPr>
          <w:trHeight w:val="2835"/>
        </w:trPr>
        <w:tc>
          <w:tcPr>
            <w:tcW w:w="1259" w:type="dxa"/>
            <w:tcBorders>
              <w:top w:val="single" w:sz="4" w:space="0" w:color="auto"/>
              <w:left w:val="nil"/>
              <w:bottom w:val="single" w:sz="12" w:space="0" w:color="auto"/>
              <w:right w:val="nil"/>
            </w:tcBorders>
          </w:tcPr>
          <w:p w14:paraId="79D4E39D" w14:textId="16D5A0AB" w:rsidR="003107FA" w:rsidRDefault="00E110B2" w:rsidP="00197DDD">
            <w:pPr>
              <w:spacing w:before="120"/>
              <w:jc w:val="center"/>
            </w:pPr>
            <w:r w:rsidRPr="00E110B2">
              <w:rPr>
                <w:noProof/>
                <w:lang w:val="en-US" w:eastAsia="zh-CN"/>
              </w:rPr>
              <w:drawing>
                <wp:inline distT="0" distB="0" distL="0" distR="0" wp14:anchorId="258CFFCC" wp14:editId="2D3DFF5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72D04FA" w14:textId="3C2E1520" w:rsidR="003107FA" w:rsidRPr="00B3317B" w:rsidRDefault="00E110B2" w:rsidP="00197DDD">
            <w:pPr>
              <w:spacing w:before="120" w:line="420" w:lineRule="exact"/>
              <w:rPr>
                <w:b/>
                <w:sz w:val="40"/>
                <w:szCs w:val="40"/>
              </w:rPr>
            </w:pPr>
            <w:r w:rsidRPr="00E110B2">
              <w:rPr>
                <w:b/>
                <w:sz w:val="40"/>
                <w:szCs w:val="40"/>
              </w:rPr>
              <w:t>Convention on the</w:t>
            </w:r>
            <w:r w:rsidRPr="00E110B2">
              <w:rPr>
                <w:b/>
                <w:sz w:val="40"/>
                <w:szCs w:val="40"/>
              </w:rPr>
              <w:br/>
              <w:t>Rights of the Child</w:t>
            </w:r>
          </w:p>
        </w:tc>
        <w:tc>
          <w:tcPr>
            <w:tcW w:w="2930" w:type="dxa"/>
            <w:tcBorders>
              <w:top w:val="single" w:sz="4" w:space="0" w:color="auto"/>
              <w:left w:val="nil"/>
              <w:bottom w:val="single" w:sz="12" w:space="0" w:color="auto"/>
              <w:right w:val="nil"/>
            </w:tcBorders>
          </w:tcPr>
          <w:p w14:paraId="1524F045" w14:textId="4EED40C5" w:rsidR="003107FA" w:rsidRDefault="004E782F" w:rsidP="004E782F">
            <w:pPr>
              <w:spacing w:before="240" w:line="240" w:lineRule="exact"/>
            </w:pPr>
            <w:r>
              <w:t>Distr.: General</w:t>
            </w:r>
          </w:p>
          <w:p w14:paraId="45224DE0" w14:textId="15041AFA" w:rsidR="004E782F" w:rsidRDefault="009027BC" w:rsidP="004E782F">
            <w:pPr>
              <w:spacing w:line="240" w:lineRule="exact"/>
            </w:pPr>
            <w:r>
              <w:t>1</w:t>
            </w:r>
            <w:r w:rsidR="00E62948">
              <w:t>8</w:t>
            </w:r>
            <w:r>
              <w:t xml:space="preserve"> </w:t>
            </w:r>
            <w:r w:rsidR="006B1371">
              <w:t>September</w:t>
            </w:r>
            <w:r w:rsidR="006B1371" w:rsidRPr="00CA6D7B">
              <w:t xml:space="preserve"> </w:t>
            </w:r>
            <w:r w:rsidR="004E782F" w:rsidRPr="00CA6D7B">
              <w:t>2019</w:t>
            </w:r>
          </w:p>
          <w:p w14:paraId="501256CD" w14:textId="77777777" w:rsidR="004E782F" w:rsidRDefault="004E782F" w:rsidP="004E782F">
            <w:pPr>
              <w:spacing w:line="240" w:lineRule="exact"/>
            </w:pPr>
          </w:p>
          <w:p w14:paraId="6A98DACD" w14:textId="7EDA9EBA" w:rsidR="004E782F" w:rsidRDefault="004E782F" w:rsidP="004E782F">
            <w:pPr>
              <w:spacing w:line="240" w:lineRule="exact"/>
            </w:pPr>
            <w:r>
              <w:t>Original: English</w:t>
            </w:r>
          </w:p>
        </w:tc>
      </w:tr>
    </w:tbl>
    <w:p w14:paraId="23CD1462" w14:textId="0890CC17" w:rsidR="00F65676" w:rsidRPr="00F65676" w:rsidRDefault="00F65676" w:rsidP="00F65676">
      <w:pPr>
        <w:spacing w:before="120"/>
        <w:rPr>
          <w:b/>
          <w:sz w:val="24"/>
        </w:rPr>
      </w:pPr>
      <w:r w:rsidRPr="00F65676">
        <w:rPr>
          <w:b/>
          <w:sz w:val="24"/>
        </w:rPr>
        <w:t>Committee on the Rights of the Child</w:t>
      </w:r>
    </w:p>
    <w:p w14:paraId="74DC57AB" w14:textId="4291F247" w:rsidR="00F65676" w:rsidRPr="00F65676" w:rsidRDefault="00F65676" w:rsidP="002C2556">
      <w:pPr>
        <w:pStyle w:val="HChG"/>
      </w:pPr>
      <w:r w:rsidRPr="00F65676">
        <w:tab/>
      </w:r>
      <w:r w:rsidRPr="00F65676">
        <w:tab/>
      </w:r>
      <w:r w:rsidRPr="00561D9D">
        <w:t xml:space="preserve">General </w:t>
      </w:r>
      <w:r w:rsidR="006B1371">
        <w:t>c</w:t>
      </w:r>
      <w:r w:rsidRPr="00561D9D">
        <w:t>omment No. 24 (201</w:t>
      </w:r>
      <w:r w:rsidR="00BC2B30" w:rsidRPr="00561D9D">
        <w:t>9</w:t>
      </w:r>
      <w:r w:rsidRPr="00561D9D">
        <w:t xml:space="preserve">) </w:t>
      </w:r>
      <w:r w:rsidR="006B1371">
        <w:t>on c</w:t>
      </w:r>
      <w:r w:rsidR="006B1371" w:rsidRPr="00561D9D">
        <w:t>hildren’s rights in the child justice system</w:t>
      </w:r>
    </w:p>
    <w:p w14:paraId="441C25F8" w14:textId="3DBA2BCC" w:rsidR="004E782F" w:rsidRPr="000435F2" w:rsidRDefault="004E782F" w:rsidP="004E782F">
      <w:pPr>
        <w:pStyle w:val="HChG"/>
      </w:pPr>
      <w:r>
        <w:br w:type="page"/>
      </w:r>
      <w:r w:rsidRPr="000435F2">
        <w:lastRenderedPageBreak/>
        <w:tab/>
        <w:t>I.</w:t>
      </w:r>
      <w:r w:rsidRPr="000435F2">
        <w:tab/>
        <w:t>Introduction</w:t>
      </w:r>
    </w:p>
    <w:p w14:paraId="06E975D6" w14:textId="47CB03DD" w:rsidR="004E782F" w:rsidRPr="00AF3238" w:rsidRDefault="009E19E9" w:rsidP="0075567E">
      <w:pPr>
        <w:pStyle w:val="SingleTxtG"/>
      </w:pPr>
      <w:r w:rsidRPr="00AF3238">
        <w:t>1.</w:t>
      </w:r>
      <w:r w:rsidRPr="00AF3238">
        <w:tab/>
      </w:r>
      <w:r w:rsidR="004E782F" w:rsidRPr="000435F2">
        <w:t>Th</w:t>
      </w:r>
      <w:r w:rsidR="002C2556">
        <w:t>e present</w:t>
      </w:r>
      <w:r w:rsidR="004E782F" w:rsidRPr="000435F2">
        <w:t xml:space="preserve"> general comment</w:t>
      </w:r>
      <w:r w:rsidR="004E782F">
        <w:t xml:space="preserve"> replaces</w:t>
      </w:r>
      <w:r w:rsidR="004E782F" w:rsidRPr="000435F2">
        <w:t xml:space="preserve"> general comment No. 10</w:t>
      </w:r>
      <w:r w:rsidR="002C2556">
        <w:t xml:space="preserve"> (</w:t>
      </w:r>
      <w:r w:rsidR="004E782F" w:rsidRPr="000435F2">
        <w:t>2007</w:t>
      </w:r>
      <w:r w:rsidR="002C2556">
        <w:t>) on children’s rights in juvenile justice</w:t>
      </w:r>
      <w:r w:rsidR="004E782F" w:rsidRPr="000435F2">
        <w:t xml:space="preserve">. It reflects the developments that have occurred </w:t>
      </w:r>
      <w:r w:rsidR="002C2556">
        <w:t>since 2007</w:t>
      </w:r>
      <w:r w:rsidR="002C2556" w:rsidRPr="000435F2">
        <w:t xml:space="preserve"> </w:t>
      </w:r>
      <w:r w:rsidR="00495AC7">
        <w:t xml:space="preserve">as a result </w:t>
      </w:r>
      <w:proofErr w:type="gramStart"/>
      <w:r w:rsidR="00495AC7">
        <w:t>of</w:t>
      </w:r>
      <w:proofErr w:type="gramEnd"/>
      <w:r w:rsidR="00495AC7" w:rsidRPr="000435F2">
        <w:t xml:space="preserve"> </w:t>
      </w:r>
      <w:r w:rsidR="004E782F" w:rsidRPr="000435F2">
        <w:t xml:space="preserve">the promulgation of </w:t>
      </w:r>
      <w:r w:rsidR="004E782F">
        <w:t>international and regional standards,</w:t>
      </w:r>
      <w:r w:rsidR="004E782F" w:rsidRPr="000435F2">
        <w:t xml:space="preserve"> the Committee’s jurisprudence</w:t>
      </w:r>
      <w:r w:rsidR="004E782F">
        <w:t xml:space="preserve">, new </w:t>
      </w:r>
      <w:r w:rsidR="004E782F" w:rsidRPr="000435F2">
        <w:t xml:space="preserve">knowledge about child and adolescent development, </w:t>
      </w:r>
      <w:r w:rsidR="004E782F">
        <w:t xml:space="preserve">and evidence of effective practices, including </w:t>
      </w:r>
      <w:r w:rsidR="002C2556">
        <w:t xml:space="preserve">those relating to </w:t>
      </w:r>
      <w:r w:rsidR="004E782F">
        <w:t xml:space="preserve">restorative justice. It also </w:t>
      </w:r>
      <w:r w:rsidR="00495AC7">
        <w:t>reflects</w:t>
      </w:r>
      <w:r w:rsidR="00495AC7" w:rsidRPr="000435F2">
        <w:t xml:space="preserve"> </w:t>
      </w:r>
      <w:r w:rsidR="004E782F" w:rsidRPr="000435F2">
        <w:t>concerns</w:t>
      </w:r>
      <w:r w:rsidR="004E782F">
        <w:t xml:space="preserve"> such as the </w:t>
      </w:r>
      <w:r w:rsidR="00C81EB6">
        <w:t xml:space="preserve">trends </w:t>
      </w:r>
      <w:r w:rsidR="00495AC7">
        <w:t>relating to</w:t>
      </w:r>
      <w:r w:rsidR="00C81EB6">
        <w:t xml:space="preserve"> the </w:t>
      </w:r>
      <w:r w:rsidR="004E782F" w:rsidRPr="000435F2">
        <w:t>minimum age of criminal responsibility</w:t>
      </w:r>
      <w:r w:rsidR="004E782F">
        <w:t xml:space="preserve"> and</w:t>
      </w:r>
      <w:r w:rsidR="004E782F" w:rsidRPr="000435F2">
        <w:t xml:space="preserve"> the persistent use of deprivation of liberty</w:t>
      </w:r>
      <w:r w:rsidR="00C81EB6">
        <w:t xml:space="preserve">. The general comment </w:t>
      </w:r>
      <w:r w:rsidR="00495AC7">
        <w:t>covers</w:t>
      </w:r>
      <w:r w:rsidR="00495AC7" w:rsidRPr="000435F2">
        <w:t xml:space="preserve"> </w:t>
      </w:r>
      <w:r w:rsidR="004E782F" w:rsidRPr="00304FCD">
        <w:t>specific issues, such as</w:t>
      </w:r>
      <w:r w:rsidR="00495AC7" w:rsidRPr="00304FCD">
        <w:t xml:space="preserve"> </w:t>
      </w:r>
      <w:r w:rsidR="00304FCD">
        <w:t>issues</w:t>
      </w:r>
      <w:r w:rsidR="00495AC7" w:rsidRPr="00304FCD">
        <w:t xml:space="preserve"> relating to</w:t>
      </w:r>
      <w:r w:rsidR="004E782F" w:rsidRPr="00304FCD">
        <w:t xml:space="preserve"> children</w:t>
      </w:r>
      <w:r w:rsidR="004E782F" w:rsidRPr="000435F2">
        <w:t xml:space="preserve"> </w:t>
      </w:r>
      <w:r w:rsidR="004E782F" w:rsidRPr="008B1993">
        <w:t xml:space="preserve">recruited and used by non-State armed groups, including </w:t>
      </w:r>
      <w:r w:rsidR="004E782F" w:rsidRPr="00304FCD">
        <w:t>those</w:t>
      </w:r>
      <w:r w:rsidR="004E782F">
        <w:t xml:space="preserve"> designated as </w:t>
      </w:r>
      <w:r w:rsidR="004E782F" w:rsidRPr="000435F2">
        <w:t>terrorist</w:t>
      </w:r>
      <w:r w:rsidR="00495AC7">
        <w:t xml:space="preserve"> groups</w:t>
      </w:r>
      <w:r w:rsidR="004E782F" w:rsidRPr="000435F2">
        <w:t xml:space="preserve">, and children </w:t>
      </w:r>
      <w:r w:rsidR="004E782F" w:rsidRPr="00AF3238">
        <w:t>in customary, indigenous or other non-State justice</w:t>
      </w:r>
      <w:r w:rsidR="00BC2B30" w:rsidRPr="00AF3238">
        <w:t xml:space="preserve"> s</w:t>
      </w:r>
      <w:r w:rsidR="004E782F" w:rsidRPr="00AF3238">
        <w:t xml:space="preserve">ystems. </w:t>
      </w:r>
    </w:p>
    <w:p w14:paraId="14C1C140" w14:textId="78760D75" w:rsidR="001F2C3C" w:rsidRPr="00895F83" w:rsidRDefault="009E19E9" w:rsidP="0075567E">
      <w:pPr>
        <w:pStyle w:val="SingleTxtG"/>
        <w:rPr>
          <w:lang w:val="en-US"/>
        </w:rPr>
      </w:pPr>
      <w:r w:rsidRPr="00895F83">
        <w:t>2.</w:t>
      </w:r>
      <w:r w:rsidRPr="00895F83">
        <w:tab/>
      </w:r>
      <w:r w:rsidR="00D73620">
        <w:rPr>
          <w:lang w:val="en-US"/>
        </w:rPr>
        <w:t xml:space="preserve">Children differ from adults in their physical and psychological development. Such differences constitute the basis for </w:t>
      </w:r>
      <w:r w:rsidR="00495AC7">
        <w:rPr>
          <w:lang w:val="en-US"/>
        </w:rPr>
        <w:t xml:space="preserve">the recognition of </w:t>
      </w:r>
      <w:r w:rsidR="00D73620">
        <w:rPr>
          <w:lang w:val="en-US"/>
        </w:rPr>
        <w:t>less</w:t>
      </w:r>
      <w:r w:rsidR="00304FCD">
        <w:rPr>
          <w:lang w:val="en-US"/>
        </w:rPr>
        <w:t>er</w:t>
      </w:r>
      <w:r w:rsidR="00D73620">
        <w:rPr>
          <w:lang w:val="en-US"/>
        </w:rPr>
        <w:t xml:space="preserve"> culpability, and for a separate syst</w:t>
      </w:r>
      <w:r w:rsidR="00590796">
        <w:rPr>
          <w:lang w:val="en-US"/>
        </w:rPr>
        <w:t>e</w:t>
      </w:r>
      <w:r w:rsidR="00D73620">
        <w:rPr>
          <w:lang w:val="en-US"/>
        </w:rPr>
        <w:t>m with a differentiated, individualized approach.</w:t>
      </w:r>
      <w:r w:rsidR="00636393" w:rsidRPr="00636393">
        <w:rPr>
          <w:lang w:val="en-US"/>
        </w:rPr>
        <w:t xml:space="preserve"> </w:t>
      </w:r>
      <w:r w:rsidR="00D73620" w:rsidRPr="00895F83">
        <w:rPr>
          <w:lang w:val="en-US"/>
        </w:rPr>
        <w:t xml:space="preserve">Exposure to the criminal justice system has been demonstrated to cause harm to children, limiting their chances of </w:t>
      </w:r>
      <w:r w:rsidR="001733C8" w:rsidRPr="00895F83">
        <w:rPr>
          <w:lang w:val="en-US"/>
        </w:rPr>
        <w:t>becoming responsible</w:t>
      </w:r>
      <w:r w:rsidR="003D1AD2" w:rsidRPr="00895F83">
        <w:rPr>
          <w:lang w:val="en-US"/>
        </w:rPr>
        <w:t xml:space="preserve"> </w:t>
      </w:r>
      <w:r w:rsidR="00D73620" w:rsidRPr="00895F83">
        <w:rPr>
          <w:lang w:val="en-US"/>
        </w:rPr>
        <w:t>adults.</w:t>
      </w:r>
    </w:p>
    <w:p w14:paraId="455A44F2" w14:textId="170502E0" w:rsidR="004E782F" w:rsidRPr="001733C8" w:rsidRDefault="009E19E9" w:rsidP="0075567E">
      <w:pPr>
        <w:pStyle w:val="SingleTxtG"/>
        <w:rPr>
          <w:lang w:val="en-US"/>
        </w:rPr>
      </w:pPr>
      <w:r w:rsidRPr="001733C8">
        <w:t>3.</w:t>
      </w:r>
      <w:r w:rsidRPr="001733C8">
        <w:tab/>
      </w:r>
      <w:r w:rsidR="004E782F" w:rsidRPr="000435F2">
        <w:t xml:space="preserve">The Committee acknowledges that </w:t>
      </w:r>
      <w:r w:rsidR="00DA3137">
        <w:t xml:space="preserve">preservation of </w:t>
      </w:r>
      <w:r w:rsidR="004E782F">
        <w:t xml:space="preserve">public </w:t>
      </w:r>
      <w:r w:rsidR="004E782F" w:rsidRPr="000435F2">
        <w:t xml:space="preserve">safety is a legitimate aim of the justice system, including the </w:t>
      </w:r>
      <w:r w:rsidR="004E782F">
        <w:t xml:space="preserve">child </w:t>
      </w:r>
      <w:r w:rsidR="004E782F" w:rsidRPr="000435F2">
        <w:t>justice system. However</w:t>
      </w:r>
      <w:r w:rsidR="004E782F">
        <w:t>,</w:t>
      </w:r>
      <w:r w:rsidR="00DA3137">
        <w:t xml:space="preserve"> </w:t>
      </w:r>
      <w:r w:rsidR="004E782F">
        <w:t xml:space="preserve">States parties should serve this aim subject to their obligations to </w:t>
      </w:r>
      <w:r w:rsidR="004E782F" w:rsidRPr="000435F2">
        <w:t xml:space="preserve">respect and implement the principles of </w:t>
      </w:r>
      <w:r w:rsidR="004E782F">
        <w:t xml:space="preserve">child </w:t>
      </w:r>
      <w:r w:rsidR="004E782F" w:rsidRPr="000435F2">
        <w:t>justice as enshrined in</w:t>
      </w:r>
      <w:r w:rsidR="00495AC7">
        <w:t xml:space="preserve"> </w:t>
      </w:r>
      <w:r w:rsidR="004E782F" w:rsidRPr="000435F2">
        <w:t>the</w:t>
      </w:r>
      <w:r w:rsidR="00697FD5">
        <w:t xml:space="preserve"> </w:t>
      </w:r>
      <w:r w:rsidR="004E782F" w:rsidRPr="000435F2">
        <w:t>Convention on the Rights of the Child</w:t>
      </w:r>
      <w:r w:rsidR="0073552C">
        <w:t>.</w:t>
      </w:r>
      <w:r w:rsidR="0073552C" w:rsidRPr="0073552C">
        <w:rPr>
          <w:lang w:val="en-US"/>
        </w:rPr>
        <w:t xml:space="preserve"> </w:t>
      </w:r>
      <w:r w:rsidR="00636393">
        <w:rPr>
          <w:lang w:val="en-US"/>
        </w:rPr>
        <w:t xml:space="preserve">As the Convention clearly </w:t>
      </w:r>
      <w:r w:rsidR="00DD5E25">
        <w:rPr>
          <w:lang w:val="en-US"/>
        </w:rPr>
        <w:t xml:space="preserve">states in article </w:t>
      </w:r>
      <w:r w:rsidR="00A06179">
        <w:rPr>
          <w:lang w:val="en-US"/>
        </w:rPr>
        <w:t>40</w:t>
      </w:r>
      <w:r w:rsidR="00636393">
        <w:rPr>
          <w:lang w:val="en-US"/>
        </w:rPr>
        <w:t xml:space="preserve">, </w:t>
      </w:r>
      <w:r w:rsidR="00A06179">
        <w:rPr>
          <w:lang w:val="en-US"/>
        </w:rPr>
        <w:t xml:space="preserve">every </w:t>
      </w:r>
      <w:r w:rsidR="00636393">
        <w:rPr>
          <w:lang w:val="en-US"/>
        </w:rPr>
        <w:t xml:space="preserve">child </w:t>
      </w:r>
      <w:r w:rsidR="00895F83">
        <w:rPr>
          <w:lang w:val="en-US"/>
        </w:rPr>
        <w:t>alleged as, accused of or recognized as having infringed criminal law should always be treated in a manner consistent with the</w:t>
      </w:r>
      <w:r w:rsidR="00A06179">
        <w:rPr>
          <w:lang w:val="en-US"/>
        </w:rPr>
        <w:t xml:space="preserve"> promotion of the child’s</w:t>
      </w:r>
      <w:r w:rsidR="00895F83">
        <w:rPr>
          <w:lang w:val="en-US"/>
        </w:rPr>
        <w:t xml:space="preserve"> sense of dignity and worth.</w:t>
      </w:r>
      <w:r w:rsidR="00636393">
        <w:rPr>
          <w:lang w:val="en-US"/>
        </w:rPr>
        <w:t xml:space="preserve"> </w:t>
      </w:r>
      <w:r w:rsidR="0073552C" w:rsidRPr="007E06A0">
        <w:rPr>
          <w:lang w:val="en-US"/>
        </w:rPr>
        <w:t xml:space="preserve">Evidence shows that the prevalence of crime committed by children tends to </w:t>
      </w:r>
      <w:r w:rsidR="00A06179">
        <w:rPr>
          <w:lang w:val="en-US"/>
        </w:rPr>
        <w:t>decrease</w:t>
      </w:r>
      <w:r w:rsidR="00A06179" w:rsidRPr="007E06A0">
        <w:rPr>
          <w:lang w:val="en-US"/>
        </w:rPr>
        <w:t xml:space="preserve"> </w:t>
      </w:r>
      <w:r w:rsidR="0073552C" w:rsidRPr="007E06A0">
        <w:rPr>
          <w:lang w:val="en-US"/>
        </w:rPr>
        <w:t>after the adoption of systems in line with these principles.</w:t>
      </w:r>
      <w:r w:rsidR="007D2DFB">
        <w:rPr>
          <w:lang w:val="en-US"/>
        </w:rPr>
        <w:t xml:space="preserve"> </w:t>
      </w:r>
    </w:p>
    <w:p w14:paraId="3313C637" w14:textId="1418AAE0" w:rsidR="004E782F" w:rsidRPr="0023048B" w:rsidRDefault="009E19E9" w:rsidP="0075567E">
      <w:pPr>
        <w:pStyle w:val="SingleTxtG"/>
      </w:pPr>
      <w:r w:rsidRPr="0023048B">
        <w:t>4.</w:t>
      </w:r>
      <w:r w:rsidRPr="0023048B">
        <w:tab/>
      </w:r>
      <w:r w:rsidR="004E782F" w:rsidRPr="0023048B">
        <w:t>The Committee welcomes the many efforts</w:t>
      </w:r>
      <w:r w:rsidR="00704323">
        <w:t xml:space="preserve"> made</w:t>
      </w:r>
      <w:r w:rsidR="004E782F" w:rsidRPr="0023048B">
        <w:t xml:space="preserve"> to establish child justice systems in compliance with </w:t>
      </w:r>
      <w:r w:rsidR="00704323">
        <w:t>the Convention</w:t>
      </w:r>
      <w:r w:rsidR="004E782F" w:rsidRPr="0023048B">
        <w:t>.</w:t>
      </w:r>
      <w:r w:rsidR="00590796" w:rsidRPr="0023048B">
        <w:t xml:space="preserve"> Those </w:t>
      </w:r>
      <w:r w:rsidR="00704323">
        <w:t>S</w:t>
      </w:r>
      <w:r w:rsidR="00590796" w:rsidRPr="0023048B">
        <w:t>tates hav</w:t>
      </w:r>
      <w:r w:rsidR="00704323">
        <w:t>ing</w:t>
      </w:r>
      <w:r w:rsidR="00590796" w:rsidRPr="0023048B">
        <w:t xml:space="preserve"> provisions </w:t>
      </w:r>
      <w:r w:rsidR="00704323">
        <w:t>that</w:t>
      </w:r>
      <w:r w:rsidR="00704323" w:rsidRPr="0023048B">
        <w:t xml:space="preserve"> </w:t>
      </w:r>
      <w:r w:rsidR="00590796" w:rsidRPr="0023048B">
        <w:t xml:space="preserve">are more conducive to the rights of children than </w:t>
      </w:r>
      <w:r w:rsidR="00F213E9" w:rsidRPr="0023048B">
        <w:t xml:space="preserve">those </w:t>
      </w:r>
      <w:r w:rsidR="00590796" w:rsidRPr="0023048B">
        <w:t xml:space="preserve">contained in </w:t>
      </w:r>
      <w:r w:rsidR="00704323">
        <w:t>the Convention</w:t>
      </w:r>
      <w:r w:rsidR="00704323" w:rsidRPr="0023048B">
        <w:t xml:space="preserve"> </w:t>
      </w:r>
      <w:r w:rsidR="00590796" w:rsidRPr="0023048B">
        <w:t>and th</w:t>
      </w:r>
      <w:r w:rsidR="00704323">
        <w:t>e present</w:t>
      </w:r>
      <w:r w:rsidR="00590796" w:rsidRPr="0023048B">
        <w:t xml:space="preserve"> </w:t>
      </w:r>
      <w:r w:rsidR="00697FD5" w:rsidRPr="0023048B">
        <w:t>g</w:t>
      </w:r>
      <w:r w:rsidR="00590796" w:rsidRPr="0023048B">
        <w:t xml:space="preserve">eneral </w:t>
      </w:r>
      <w:r w:rsidR="00697FD5" w:rsidRPr="0023048B">
        <w:t>c</w:t>
      </w:r>
      <w:r w:rsidR="00590796" w:rsidRPr="0023048B">
        <w:t>omment are commended, and reminded that</w:t>
      </w:r>
      <w:r w:rsidR="00704323">
        <w:t>,</w:t>
      </w:r>
      <w:r w:rsidR="00590796" w:rsidRPr="0023048B">
        <w:t xml:space="preserve"> in accordance with article 41 of the </w:t>
      </w:r>
      <w:r w:rsidR="00704323">
        <w:t>Convention</w:t>
      </w:r>
      <w:r w:rsidR="00590796" w:rsidRPr="0023048B">
        <w:t>, they should not take any retrogressive steps.</w:t>
      </w:r>
      <w:r w:rsidR="00F15CA0" w:rsidRPr="0023048B">
        <w:t xml:space="preserve"> </w:t>
      </w:r>
      <w:r w:rsidR="00590796" w:rsidRPr="0023048B">
        <w:t xml:space="preserve">State party reports indicate that </w:t>
      </w:r>
      <w:r w:rsidR="00B93FF8" w:rsidRPr="0023048B">
        <w:t>many State</w:t>
      </w:r>
      <w:r w:rsidR="009A4FF3" w:rsidRPr="0023048B">
        <w:t>s</w:t>
      </w:r>
      <w:r w:rsidR="00B93FF8" w:rsidRPr="0023048B">
        <w:t xml:space="preserve"> parties </w:t>
      </w:r>
      <w:r w:rsidR="00697FD5" w:rsidRPr="0023048B">
        <w:t xml:space="preserve">still </w:t>
      </w:r>
      <w:r w:rsidR="003C64A8">
        <w:t>require significant investment to achieve</w:t>
      </w:r>
      <w:r w:rsidR="00B93FF8" w:rsidRPr="0023048B">
        <w:t xml:space="preserve"> full compliance</w:t>
      </w:r>
      <w:r w:rsidR="00697FD5" w:rsidRPr="0023048B">
        <w:t xml:space="preserve"> with the </w:t>
      </w:r>
      <w:r w:rsidR="00704323">
        <w:t>Convention</w:t>
      </w:r>
      <w:r w:rsidR="004E782F" w:rsidRPr="0023048B">
        <w:t xml:space="preserve">, </w:t>
      </w:r>
      <w:r w:rsidR="003B78CB" w:rsidRPr="0023048B">
        <w:t>particularly regarding</w:t>
      </w:r>
      <w:r w:rsidR="006F789A" w:rsidRPr="0023048B">
        <w:t xml:space="preserve"> </w:t>
      </w:r>
      <w:r w:rsidR="004E782F" w:rsidRPr="0023048B">
        <w:t>prevention,</w:t>
      </w:r>
      <w:r w:rsidR="003D1AD2" w:rsidRPr="0023048B">
        <w:t xml:space="preserve"> early intervention,</w:t>
      </w:r>
      <w:r w:rsidR="004E782F" w:rsidRPr="0023048B">
        <w:t xml:space="preserve"> </w:t>
      </w:r>
      <w:r w:rsidR="003D1AD2" w:rsidRPr="0023048B">
        <w:t xml:space="preserve">the development and implementation of </w:t>
      </w:r>
      <w:r w:rsidR="004E782F" w:rsidRPr="0023048B">
        <w:t xml:space="preserve">diversion measures, a multidisciplinary approach, </w:t>
      </w:r>
      <w:r w:rsidR="00F213E9" w:rsidRPr="0023048B">
        <w:t xml:space="preserve">the </w:t>
      </w:r>
      <w:r w:rsidR="004E782F" w:rsidRPr="0023048B">
        <w:t xml:space="preserve">minimum age of criminal responsibility and </w:t>
      </w:r>
      <w:r w:rsidR="00704323">
        <w:t xml:space="preserve">the </w:t>
      </w:r>
      <w:r w:rsidR="00F963B9" w:rsidRPr="0023048B">
        <w:t>reduc</w:t>
      </w:r>
      <w:r w:rsidR="00704323">
        <w:t>tion of</w:t>
      </w:r>
      <w:r w:rsidR="00F963B9" w:rsidRPr="0023048B">
        <w:t xml:space="preserve"> </w:t>
      </w:r>
      <w:r w:rsidR="004E782F" w:rsidRPr="0023048B">
        <w:t>deprivation of liberty. The Committee draws States’ attention to the</w:t>
      </w:r>
      <w:r w:rsidR="00704323">
        <w:t xml:space="preserve"> report of the Independent Expert leading the United Nations</w:t>
      </w:r>
      <w:r w:rsidR="004E782F" w:rsidRPr="0023048B">
        <w:t xml:space="preserve"> </w:t>
      </w:r>
      <w:r w:rsidR="00704323">
        <w:t>g</w:t>
      </w:r>
      <w:r w:rsidR="004E782F" w:rsidRPr="0023048B">
        <w:t xml:space="preserve">lobal </w:t>
      </w:r>
      <w:r w:rsidR="00704323">
        <w:t>s</w:t>
      </w:r>
      <w:r w:rsidR="004E782F" w:rsidRPr="0023048B">
        <w:t xml:space="preserve">tudy on </w:t>
      </w:r>
      <w:r w:rsidR="00704323">
        <w:t>c</w:t>
      </w:r>
      <w:r w:rsidR="004E782F" w:rsidRPr="0023048B">
        <w:t xml:space="preserve">hildren </w:t>
      </w:r>
      <w:r w:rsidR="00704323">
        <w:t>d</w:t>
      </w:r>
      <w:r w:rsidR="004E782F" w:rsidRPr="0023048B">
        <w:t xml:space="preserve">eprived of their </w:t>
      </w:r>
      <w:r w:rsidR="00704323">
        <w:t>l</w:t>
      </w:r>
      <w:r w:rsidR="004E782F" w:rsidRPr="0023048B">
        <w:t>iberty</w:t>
      </w:r>
      <w:r w:rsidR="00704323">
        <w:t xml:space="preserve"> (A/74/136)</w:t>
      </w:r>
      <w:r w:rsidR="004E782F" w:rsidRPr="0023048B">
        <w:t xml:space="preserve">, </w:t>
      </w:r>
      <w:r w:rsidR="00704323">
        <w:t>submitted pursuant</w:t>
      </w:r>
      <w:r w:rsidR="00704323" w:rsidRPr="0023048B">
        <w:t xml:space="preserve"> </w:t>
      </w:r>
      <w:r w:rsidR="00704323">
        <w:t>to</w:t>
      </w:r>
      <w:r w:rsidR="00704323" w:rsidRPr="0023048B">
        <w:t xml:space="preserve"> </w:t>
      </w:r>
      <w:r w:rsidR="004E782F" w:rsidRPr="0023048B">
        <w:t xml:space="preserve">General Assembly resolution </w:t>
      </w:r>
      <w:r w:rsidR="0023048B" w:rsidRPr="0023048B">
        <w:t>69/157</w:t>
      </w:r>
      <w:r w:rsidR="00704323">
        <w:t>, which had been</w:t>
      </w:r>
      <w:r w:rsidR="0023048B" w:rsidRPr="0023048B">
        <w:t xml:space="preserve"> </w:t>
      </w:r>
      <w:r w:rsidR="004E782F" w:rsidRPr="0023048B">
        <w:t>initiated by the Committee.</w:t>
      </w:r>
    </w:p>
    <w:p w14:paraId="18A7FEB4" w14:textId="68972800" w:rsidR="004E782F" w:rsidRPr="001733C8" w:rsidRDefault="007A47DA" w:rsidP="001733C8">
      <w:pPr>
        <w:pStyle w:val="SingleTxtG"/>
        <w:rPr>
          <w:b/>
          <w:lang w:val="en-US"/>
        </w:rPr>
      </w:pPr>
      <w:r>
        <w:rPr>
          <w:lang w:val="en-US"/>
        </w:rPr>
        <w:t>5.</w:t>
      </w:r>
      <w:r>
        <w:rPr>
          <w:lang w:val="en-US"/>
        </w:rPr>
        <w:tab/>
      </w:r>
      <w:r w:rsidR="00636393">
        <w:rPr>
          <w:lang w:val="en-US"/>
        </w:rPr>
        <w:t>In the past decade,</w:t>
      </w:r>
      <w:r w:rsidR="003B78CB">
        <w:rPr>
          <w:lang w:val="en-US"/>
        </w:rPr>
        <w:t xml:space="preserve"> </w:t>
      </w:r>
      <w:r w:rsidR="00636393">
        <w:rPr>
          <w:lang w:val="en-US"/>
        </w:rPr>
        <w:t>s</w:t>
      </w:r>
      <w:r w:rsidR="004E782F" w:rsidRPr="000435F2">
        <w:rPr>
          <w:lang w:val="en-US"/>
        </w:rPr>
        <w:t xml:space="preserve">everal declarations and guidelines </w:t>
      </w:r>
      <w:r w:rsidR="00122A2C">
        <w:rPr>
          <w:lang w:val="en-US"/>
        </w:rPr>
        <w:t>that</w:t>
      </w:r>
      <w:r w:rsidR="00122A2C" w:rsidRPr="000435F2">
        <w:rPr>
          <w:lang w:val="en-US"/>
        </w:rPr>
        <w:t xml:space="preserve"> promote access to justice and child-friendly justice </w:t>
      </w:r>
      <w:r w:rsidR="004E782F" w:rsidRPr="000435F2">
        <w:rPr>
          <w:lang w:val="en-US"/>
        </w:rPr>
        <w:t xml:space="preserve">have been adopted by international and regional bodies. These frameworks </w:t>
      </w:r>
      <w:r w:rsidR="00122A2C">
        <w:rPr>
          <w:lang w:val="en-US"/>
        </w:rPr>
        <w:t>cover</w:t>
      </w:r>
      <w:r w:rsidR="00122A2C" w:rsidRPr="000435F2">
        <w:rPr>
          <w:lang w:val="en-US"/>
        </w:rPr>
        <w:t xml:space="preserve"> </w:t>
      </w:r>
      <w:r w:rsidR="004E782F" w:rsidRPr="000435F2">
        <w:rPr>
          <w:lang w:val="en-US"/>
        </w:rPr>
        <w:t xml:space="preserve">children in all aspects of the justice systems, including child victims and witnesses of crime, children in welfare proceedings and </w:t>
      </w:r>
      <w:r w:rsidR="00122A2C">
        <w:rPr>
          <w:lang w:val="en-US"/>
        </w:rPr>
        <w:t xml:space="preserve">children </w:t>
      </w:r>
      <w:r w:rsidR="004E782F" w:rsidRPr="000435F2">
        <w:rPr>
          <w:lang w:val="en-US"/>
        </w:rPr>
        <w:t>before administrative tribunals. These developments, valuable though they are, fall outside of the scope of th</w:t>
      </w:r>
      <w:r w:rsidR="00357C46">
        <w:rPr>
          <w:lang w:val="en-US"/>
        </w:rPr>
        <w:t>e present</w:t>
      </w:r>
      <w:r w:rsidR="004E782F" w:rsidRPr="000435F2">
        <w:rPr>
          <w:lang w:val="en-US"/>
        </w:rPr>
        <w:t xml:space="preserve"> general comment</w:t>
      </w:r>
      <w:r w:rsidR="00122A2C">
        <w:rPr>
          <w:lang w:val="en-US"/>
        </w:rPr>
        <w:t>,</w:t>
      </w:r>
      <w:r w:rsidR="00262F40">
        <w:rPr>
          <w:lang w:val="en-US"/>
        </w:rPr>
        <w:t xml:space="preserve"> which </w:t>
      </w:r>
      <w:r w:rsidR="00122A2C">
        <w:rPr>
          <w:lang w:val="en-US"/>
        </w:rPr>
        <w:t xml:space="preserve">is </w:t>
      </w:r>
      <w:r w:rsidR="00262F40">
        <w:rPr>
          <w:lang w:val="en-US"/>
        </w:rPr>
        <w:t>focuse</w:t>
      </w:r>
      <w:r w:rsidR="00122A2C">
        <w:rPr>
          <w:lang w:val="en-US"/>
        </w:rPr>
        <w:t>d</w:t>
      </w:r>
      <w:r w:rsidR="00262F40">
        <w:rPr>
          <w:lang w:val="en-US"/>
        </w:rPr>
        <w:t xml:space="preserve"> on children alleged</w:t>
      </w:r>
      <w:r w:rsidR="00122A2C">
        <w:rPr>
          <w:lang w:val="en-US"/>
        </w:rPr>
        <w:t xml:space="preserve"> as</w:t>
      </w:r>
      <w:r w:rsidR="00262F40">
        <w:rPr>
          <w:lang w:val="en-US"/>
        </w:rPr>
        <w:t>, accused</w:t>
      </w:r>
      <w:r w:rsidR="00122A2C">
        <w:rPr>
          <w:lang w:val="en-US"/>
        </w:rPr>
        <w:t xml:space="preserve"> of</w:t>
      </w:r>
      <w:r w:rsidR="00262F40">
        <w:rPr>
          <w:lang w:val="en-US"/>
        </w:rPr>
        <w:t xml:space="preserve"> or recognized as having infringed criminal law</w:t>
      </w:r>
      <w:r w:rsidR="004E782F" w:rsidRPr="000435F2">
        <w:rPr>
          <w:lang w:val="en-US"/>
        </w:rPr>
        <w:t>.</w:t>
      </w:r>
      <w:r w:rsidR="004E782F" w:rsidRPr="001733C8">
        <w:rPr>
          <w:b/>
          <w:lang w:val="en-US"/>
        </w:rPr>
        <w:t xml:space="preserve"> </w:t>
      </w:r>
    </w:p>
    <w:p w14:paraId="6891BDC8" w14:textId="09E689DB" w:rsidR="00B4744E" w:rsidRDefault="004E782F" w:rsidP="004E782F">
      <w:pPr>
        <w:pStyle w:val="HChG"/>
        <w:rPr>
          <w:lang w:val="en-US"/>
        </w:rPr>
      </w:pPr>
      <w:r w:rsidRPr="00094C5E">
        <w:rPr>
          <w:lang w:val="en-US"/>
        </w:rPr>
        <w:tab/>
      </w:r>
      <w:r w:rsidR="00F213E9">
        <w:rPr>
          <w:lang w:val="en-US"/>
        </w:rPr>
        <w:t>II.</w:t>
      </w:r>
      <w:r w:rsidR="00702C9E">
        <w:rPr>
          <w:lang w:val="en-US"/>
        </w:rPr>
        <w:tab/>
      </w:r>
      <w:r w:rsidR="00B4744E">
        <w:rPr>
          <w:lang w:val="en-US"/>
        </w:rPr>
        <w:t xml:space="preserve">Objectives and scope </w:t>
      </w:r>
    </w:p>
    <w:p w14:paraId="7FE3073E" w14:textId="6167FA5B" w:rsidR="004E782F" w:rsidRPr="00094C5E" w:rsidRDefault="007A47DA" w:rsidP="007A47DA">
      <w:pPr>
        <w:pStyle w:val="SingleTxtG"/>
        <w:rPr>
          <w:lang w:val="en-US"/>
        </w:rPr>
      </w:pPr>
      <w:r>
        <w:rPr>
          <w:lang w:val="en-US"/>
        </w:rPr>
        <w:t>6.</w:t>
      </w:r>
      <w:r>
        <w:rPr>
          <w:lang w:val="en-US"/>
        </w:rPr>
        <w:tab/>
      </w:r>
      <w:r w:rsidR="004E782F" w:rsidRPr="00094C5E">
        <w:rPr>
          <w:lang w:val="en-US"/>
        </w:rPr>
        <w:t>The objectives and scope of the present general comment are:</w:t>
      </w:r>
    </w:p>
    <w:p w14:paraId="7B4FDD32" w14:textId="6B3CFB4B" w:rsidR="00FC24BF" w:rsidRPr="001733C8" w:rsidRDefault="009E19E9" w:rsidP="0075567E">
      <w:pPr>
        <w:pStyle w:val="SingleTxtG"/>
        <w:ind w:firstLine="567"/>
      </w:pPr>
      <w:r w:rsidRPr="001733C8">
        <w:t>(a)</w:t>
      </w:r>
      <w:r w:rsidRPr="001733C8">
        <w:tab/>
      </w:r>
      <w:r w:rsidR="00FC24BF" w:rsidRPr="001733C8">
        <w:t xml:space="preserve">To provide a </w:t>
      </w:r>
      <w:r w:rsidR="00FC24BF" w:rsidRPr="007A47DA">
        <w:rPr>
          <w:lang w:val="en-US"/>
        </w:rPr>
        <w:t>contemporary</w:t>
      </w:r>
      <w:r w:rsidR="00FC24BF" w:rsidRPr="001733C8">
        <w:t xml:space="preserve"> consideration of the </w:t>
      </w:r>
      <w:r w:rsidR="001C449E">
        <w:t xml:space="preserve">relevant </w:t>
      </w:r>
      <w:r w:rsidR="00FC24BF" w:rsidRPr="001733C8">
        <w:t>articles</w:t>
      </w:r>
      <w:r w:rsidR="001C449E">
        <w:t xml:space="preserve"> and principles</w:t>
      </w:r>
      <w:r w:rsidR="00FC24BF" w:rsidRPr="001733C8">
        <w:t xml:space="preserve"> in the C</w:t>
      </w:r>
      <w:r w:rsidR="0060032F">
        <w:t>onvention on the Rights of the Child</w:t>
      </w:r>
      <w:r w:rsidR="00FC24BF" w:rsidRPr="001733C8">
        <w:t xml:space="preserve">, and to guide </w:t>
      </w:r>
      <w:r w:rsidR="0060032F">
        <w:t>S</w:t>
      </w:r>
      <w:r w:rsidR="00FC24BF" w:rsidRPr="001733C8">
        <w:t>tates towards a holistic implementation of child justice systems that promote and protect children’s rights</w:t>
      </w:r>
      <w:r w:rsidR="00475C19">
        <w:t>;</w:t>
      </w:r>
    </w:p>
    <w:p w14:paraId="2D736960" w14:textId="08ABCF38" w:rsidR="001C449E" w:rsidRDefault="009E19E9" w:rsidP="0075567E">
      <w:pPr>
        <w:pStyle w:val="SingleTxtG"/>
        <w:ind w:firstLine="567"/>
      </w:pPr>
      <w:r>
        <w:t>(b)</w:t>
      </w:r>
      <w:r>
        <w:tab/>
      </w:r>
      <w:r w:rsidR="00FC24BF" w:rsidRPr="001733C8">
        <w:t xml:space="preserve">To reiterate the importance of </w:t>
      </w:r>
      <w:r w:rsidR="009A6C0E">
        <w:t xml:space="preserve">prevention </w:t>
      </w:r>
      <w:r w:rsidR="001C449E">
        <w:t xml:space="preserve">and </w:t>
      </w:r>
      <w:r w:rsidR="0099567D">
        <w:t>early intervention</w:t>
      </w:r>
      <w:r w:rsidR="00134B92">
        <w:t>,</w:t>
      </w:r>
      <w:r w:rsidR="0099567D">
        <w:t xml:space="preserve"> and </w:t>
      </w:r>
      <w:r w:rsidR="009A6C0E">
        <w:t xml:space="preserve">of </w:t>
      </w:r>
      <w:r w:rsidR="00FC24BF" w:rsidRPr="001733C8">
        <w:t>protecting children’s rights at all stages of the system</w:t>
      </w:r>
      <w:r w:rsidR="00134B92">
        <w:t>;</w:t>
      </w:r>
    </w:p>
    <w:p w14:paraId="41E5C8DD" w14:textId="2A5FD2D1" w:rsidR="00FC24BF" w:rsidRPr="001733C8" w:rsidRDefault="009E19E9" w:rsidP="0075567E">
      <w:pPr>
        <w:pStyle w:val="SingleTxtG"/>
        <w:ind w:firstLine="567"/>
      </w:pPr>
      <w:r w:rsidRPr="001733C8">
        <w:t>(c)</w:t>
      </w:r>
      <w:r w:rsidRPr="001733C8">
        <w:tab/>
      </w:r>
      <w:r w:rsidR="001C449E">
        <w:t>To promote</w:t>
      </w:r>
      <w:r w:rsidR="00FC24BF" w:rsidRPr="001733C8">
        <w:t xml:space="preserve"> key strategies </w:t>
      </w:r>
      <w:r w:rsidR="00134B92">
        <w:t>for</w:t>
      </w:r>
      <w:r w:rsidR="00FC24BF" w:rsidRPr="001733C8">
        <w:t xml:space="preserve"> reduc</w:t>
      </w:r>
      <w:r w:rsidR="00134B92">
        <w:t>ing</w:t>
      </w:r>
      <w:r w:rsidR="00FC24BF" w:rsidRPr="001733C8">
        <w:t xml:space="preserve"> the especially harmful effects</w:t>
      </w:r>
      <w:r w:rsidR="00167A57">
        <w:t xml:space="preserve"> of contact with the criminal justice system</w:t>
      </w:r>
      <w:r w:rsidR="00FC24BF" w:rsidRPr="001733C8">
        <w:t>, in line with increased knowledge about children’s development, in particular</w:t>
      </w:r>
      <w:r w:rsidR="003B78CB">
        <w:t>:</w:t>
      </w:r>
    </w:p>
    <w:p w14:paraId="2849BB00" w14:textId="275ABDFB" w:rsidR="00167A57" w:rsidRPr="0075567E" w:rsidRDefault="009E19E9" w:rsidP="0075567E">
      <w:pPr>
        <w:pStyle w:val="SingleTxtG"/>
        <w:ind w:left="1701"/>
      </w:pPr>
      <w:r>
        <w:rPr>
          <w:rFonts w:eastAsiaTheme="minorHAnsi"/>
          <w:lang w:val="en-ZA"/>
        </w:rPr>
        <w:lastRenderedPageBreak/>
        <w:t>(</w:t>
      </w:r>
      <w:proofErr w:type="spellStart"/>
      <w:r>
        <w:rPr>
          <w:rFonts w:eastAsiaTheme="minorHAnsi"/>
          <w:lang w:val="en-ZA"/>
        </w:rPr>
        <w:t>i</w:t>
      </w:r>
      <w:proofErr w:type="spellEnd"/>
      <w:r>
        <w:rPr>
          <w:rFonts w:eastAsiaTheme="minorHAnsi"/>
          <w:lang w:val="en-ZA"/>
        </w:rPr>
        <w:t>)</w:t>
      </w:r>
      <w:r>
        <w:rPr>
          <w:rFonts w:eastAsiaTheme="minorHAnsi"/>
          <w:lang w:val="en-ZA"/>
        </w:rPr>
        <w:tab/>
      </w:r>
      <w:r w:rsidR="00134B92" w:rsidRPr="0075567E">
        <w:t>S</w:t>
      </w:r>
      <w:r w:rsidR="00FC24BF" w:rsidRPr="0075567E">
        <w:t>etting an appropriate minimum age</w:t>
      </w:r>
      <w:r w:rsidR="00475C19" w:rsidRPr="0075567E">
        <w:t xml:space="preserve"> </w:t>
      </w:r>
      <w:r w:rsidR="00F213E9" w:rsidRPr="0075567E">
        <w:t>of</w:t>
      </w:r>
      <w:r w:rsidR="00475C19" w:rsidRPr="0075567E">
        <w:t xml:space="preserve"> criminal responsibility</w:t>
      </w:r>
      <w:r w:rsidR="003B78CB" w:rsidRPr="0075567E">
        <w:t xml:space="preserve"> </w:t>
      </w:r>
      <w:r w:rsidR="00FC24BF" w:rsidRPr="0075567E">
        <w:t xml:space="preserve">and </w:t>
      </w:r>
      <w:r w:rsidR="00134B92" w:rsidRPr="0075567E">
        <w:t>ensuring the appropriate</w:t>
      </w:r>
      <w:r w:rsidR="00FC24BF" w:rsidRPr="0075567E">
        <w:t xml:space="preserve"> </w:t>
      </w:r>
      <w:r w:rsidR="0099567D" w:rsidRPr="0075567E">
        <w:t xml:space="preserve">treatment </w:t>
      </w:r>
      <w:r w:rsidR="00FC24BF" w:rsidRPr="0075567E">
        <w:t>of children on either side of that age</w:t>
      </w:r>
      <w:r w:rsidR="00475C19" w:rsidRPr="0075567E">
        <w:t>;</w:t>
      </w:r>
    </w:p>
    <w:p w14:paraId="2757B04F" w14:textId="60CBB83D" w:rsidR="00FC24BF" w:rsidRPr="0075567E" w:rsidRDefault="009E19E9" w:rsidP="0075567E">
      <w:pPr>
        <w:pStyle w:val="SingleTxtG"/>
        <w:ind w:left="1701"/>
      </w:pPr>
      <w:r w:rsidRPr="001733C8">
        <w:rPr>
          <w:rFonts w:eastAsiaTheme="minorHAnsi"/>
          <w:lang w:val="en-ZA"/>
        </w:rPr>
        <w:t>(ii)</w:t>
      </w:r>
      <w:r w:rsidRPr="001733C8">
        <w:rPr>
          <w:rFonts w:eastAsiaTheme="minorHAnsi"/>
          <w:lang w:val="en-ZA"/>
        </w:rPr>
        <w:tab/>
      </w:r>
      <w:r w:rsidR="00134B92" w:rsidRPr="0075567E">
        <w:t>S</w:t>
      </w:r>
      <w:r w:rsidR="00FC24BF" w:rsidRPr="0075567E">
        <w:t xml:space="preserve">caling up </w:t>
      </w:r>
      <w:r w:rsidR="00134B92" w:rsidRPr="0075567E">
        <w:t xml:space="preserve">the </w:t>
      </w:r>
      <w:r w:rsidR="00FC24BF" w:rsidRPr="0075567E">
        <w:t xml:space="preserve">diversion of children away from formal </w:t>
      </w:r>
      <w:r w:rsidR="003C64A8" w:rsidRPr="0075567E">
        <w:t xml:space="preserve">justice </w:t>
      </w:r>
      <w:r w:rsidR="00FC24BF" w:rsidRPr="0075567E">
        <w:t xml:space="preserve">processes </w:t>
      </w:r>
      <w:r w:rsidR="00134B92" w:rsidRPr="0075567E">
        <w:t xml:space="preserve">and </w:t>
      </w:r>
      <w:r w:rsidR="00FC24BF" w:rsidRPr="0075567E">
        <w:t>to effective programmes</w:t>
      </w:r>
      <w:r w:rsidR="00475C19" w:rsidRPr="0075567E">
        <w:t xml:space="preserve">; </w:t>
      </w:r>
    </w:p>
    <w:p w14:paraId="6A13A15C" w14:textId="66529B1B" w:rsidR="00FC24BF" w:rsidRPr="0075567E" w:rsidRDefault="009E19E9" w:rsidP="0075567E">
      <w:pPr>
        <w:pStyle w:val="SingleTxtG"/>
        <w:ind w:left="1701"/>
      </w:pPr>
      <w:r w:rsidRPr="001733C8">
        <w:rPr>
          <w:rFonts w:eastAsiaTheme="minorHAnsi"/>
          <w:lang w:val="en-ZA"/>
        </w:rPr>
        <w:t>(iii)</w:t>
      </w:r>
      <w:r w:rsidRPr="001733C8">
        <w:rPr>
          <w:rFonts w:eastAsiaTheme="minorHAnsi"/>
          <w:lang w:val="en-ZA"/>
        </w:rPr>
        <w:tab/>
      </w:r>
      <w:r w:rsidR="00134B92" w:rsidRPr="0075567E">
        <w:t>E</w:t>
      </w:r>
      <w:r w:rsidR="00FC24BF" w:rsidRPr="0075567E">
        <w:t>xpand</w:t>
      </w:r>
      <w:r w:rsidR="00134B92" w:rsidRPr="0075567E">
        <w:t>ing the</w:t>
      </w:r>
      <w:r w:rsidR="00FC24BF" w:rsidRPr="0075567E">
        <w:t xml:space="preserve"> use of non-custodial measures to ensure </w:t>
      </w:r>
      <w:r w:rsidR="00134B92" w:rsidRPr="0075567E">
        <w:t xml:space="preserve">that </w:t>
      </w:r>
      <w:r w:rsidR="00FC24BF" w:rsidRPr="0075567E">
        <w:t xml:space="preserve">detention of children </w:t>
      </w:r>
      <w:r w:rsidR="003C64A8" w:rsidRPr="0075567E">
        <w:t>i</w:t>
      </w:r>
      <w:r w:rsidR="00FC24BF" w:rsidRPr="0075567E">
        <w:t>s a measure of last resort</w:t>
      </w:r>
      <w:r w:rsidR="00475C19" w:rsidRPr="0075567E">
        <w:t>;</w:t>
      </w:r>
    </w:p>
    <w:p w14:paraId="0E223E63" w14:textId="6FCA50D7" w:rsidR="00FC24BF" w:rsidRPr="0075567E" w:rsidRDefault="009E19E9" w:rsidP="0075567E">
      <w:pPr>
        <w:pStyle w:val="SingleTxtG"/>
        <w:ind w:left="1701"/>
      </w:pPr>
      <w:proofErr w:type="gramStart"/>
      <w:r w:rsidRPr="001733C8">
        <w:rPr>
          <w:rFonts w:eastAsiaTheme="minorHAnsi"/>
          <w:lang w:val="en-ZA"/>
        </w:rPr>
        <w:t>(iv)</w:t>
      </w:r>
      <w:r w:rsidRPr="001733C8">
        <w:rPr>
          <w:rFonts w:eastAsiaTheme="minorHAnsi"/>
          <w:lang w:val="en-ZA"/>
        </w:rPr>
        <w:tab/>
      </w:r>
      <w:r w:rsidR="00134B92" w:rsidRPr="0075567E">
        <w:t>E</w:t>
      </w:r>
      <w:r w:rsidR="00FC24BF" w:rsidRPr="0075567E">
        <w:t>nding</w:t>
      </w:r>
      <w:proofErr w:type="gramEnd"/>
      <w:r w:rsidR="00FC24BF" w:rsidRPr="0075567E">
        <w:t xml:space="preserve"> the use of corporal punishment, capital punishment and life sentences</w:t>
      </w:r>
      <w:r w:rsidR="00134B92" w:rsidRPr="0075567E">
        <w:t>;</w:t>
      </w:r>
    </w:p>
    <w:p w14:paraId="52C00806" w14:textId="5A4154EC" w:rsidR="00FC24BF" w:rsidRPr="0075567E" w:rsidRDefault="009E19E9" w:rsidP="0075567E">
      <w:pPr>
        <w:pStyle w:val="SingleTxtG"/>
        <w:ind w:left="1701"/>
      </w:pPr>
      <w:r w:rsidRPr="001733C8">
        <w:rPr>
          <w:rFonts w:eastAsiaTheme="minorHAnsi"/>
          <w:lang w:val="en-ZA"/>
        </w:rPr>
        <w:t>(v)</w:t>
      </w:r>
      <w:r w:rsidRPr="001733C8">
        <w:rPr>
          <w:rFonts w:eastAsiaTheme="minorHAnsi"/>
          <w:lang w:val="en-ZA"/>
        </w:rPr>
        <w:tab/>
      </w:r>
      <w:r w:rsidR="00134B92" w:rsidRPr="0075567E">
        <w:t>F</w:t>
      </w:r>
      <w:r w:rsidR="00FC24BF" w:rsidRPr="0075567E">
        <w:t>or the few situations where deprivation of liberty is justified</w:t>
      </w:r>
      <w:r w:rsidR="00167A57" w:rsidRPr="0075567E">
        <w:t xml:space="preserve"> as a last resort</w:t>
      </w:r>
      <w:r w:rsidR="00FC24BF" w:rsidRPr="0075567E">
        <w:t xml:space="preserve">, ensuring </w:t>
      </w:r>
      <w:r w:rsidR="00134B92" w:rsidRPr="0075567E">
        <w:t xml:space="preserve">that </w:t>
      </w:r>
      <w:r w:rsidR="003C64A8" w:rsidRPr="0075567E">
        <w:t xml:space="preserve">its application </w:t>
      </w:r>
      <w:r w:rsidR="00134B92" w:rsidRPr="0075567E">
        <w:t xml:space="preserve">is </w:t>
      </w:r>
      <w:r w:rsidR="00FC24BF" w:rsidRPr="0075567E">
        <w:t>for older children</w:t>
      </w:r>
      <w:r w:rsidR="00134B92" w:rsidRPr="0075567E">
        <w:t xml:space="preserve"> only</w:t>
      </w:r>
      <w:r w:rsidR="00FC24BF" w:rsidRPr="0075567E">
        <w:t xml:space="preserve">, is </w:t>
      </w:r>
      <w:r w:rsidR="00167A57" w:rsidRPr="0075567E">
        <w:t xml:space="preserve">strictly </w:t>
      </w:r>
      <w:r w:rsidR="00FC24BF" w:rsidRPr="0075567E">
        <w:t xml:space="preserve">time limited and </w:t>
      </w:r>
      <w:r w:rsidR="00134B92" w:rsidRPr="0075567E">
        <w:t xml:space="preserve">is </w:t>
      </w:r>
      <w:r w:rsidR="00FC24BF" w:rsidRPr="0075567E">
        <w:t>subject to regular review</w:t>
      </w:r>
      <w:r w:rsidR="00134B92" w:rsidRPr="0075567E">
        <w:t>;</w:t>
      </w:r>
    </w:p>
    <w:p w14:paraId="7EE9E08D" w14:textId="1D5B915A" w:rsidR="007535BD" w:rsidRPr="00094C5E" w:rsidRDefault="009E19E9" w:rsidP="0075567E">
      <w:pPr>
        <w:pStyle w:val="SingleTxtG"/>
        <w:ind w:firstLine="567"/>
      </w:pPr>
      <w:r w:rsidRPr="00094C5E">
        <w:t>(d)</w:t>
      </w:r>
      <w:r w:rsidRPr="00094C5E">
        <w:tab/>
      </w:r>
      <w:r w:rsidR="00FC24BF" w:rsidRPr="001733C8">
        <w:t xml:space="preserve">To promote </w:t>
      </w:r>
      <w:r w:rsidR="008D002F">
        <w:t>the</w:t>
      </w:r>
      <w:r w:rsidR="008D002F" w:rsidRPr="001733C8">
        <w:t xml:space="preserve"> </w:t>
      </w:r>
      <w:r w:rsidR="00FC24BF" w:rsidRPr="001733C8">
        <w:t>strengthening</w:t>
      </w:r>
      <w:r w:rsidR="008D002F">
        <w:t xml:space="preserve"> of systems</w:t>
      </w:r>
      <w:r w:rsidR="00FC24BF" w:rsidRPr="001733C8">
        <w:t xml:space="preserve"> through improved organization, capacity</w:t>
      </w:r>
      <w:r w:rsidR="008D002F">
        <w:t>-</w:t>
      </w:r>
      <w:r w:rsidR="00FC24BF" w:rsidRPr="001733C8">
        <w:t>building</w:t>
      </w:r>
      <w:r w:rsidR="00F53FEA">
        <w:t>,</w:t>
      </w:r>
      <w:r w:rsidR="00FC24BF" w:rsidRPr="001733C8">
        <w:t xml:space="preserve"> data collection, evaluation and research</w:t>
      </w:r>
      <w:r w:rsidR="007535BD">
        <w:t>;</w:t>
      </w:r>
      <w:r w:rsidR="00FC24BF" w:rsidRPr="001733C8">
        <w:t xml:space="preserve"> </w:t>
      </w:r>
    </w:p>
    <w:p w14:paraId="4362D6D0" w14:textId="309C8523" w:rsidR="00FC24BF" w:rsidRPr="009A6C0E" w:rsidRDefault="009E19E9" w:rsidP="0075567E">
      <w:pPr>
        <w:pStyle w:val="SingleTxtG"/>
        <w:ind w:firstLine="567"/>
      </w:pPr>
      <w:r w:rsidRPr="009A6C0E">
        <w:t>(e)</w:t>
      </w:r>
      <w:r w:rsidRPr="009A6C0E">
        <w:tab/>
      </w:r>
      <w:r w:rsidR="0099567D" w:rsidRPr="00B214E5">
        <w:t>To provide guidance on new developments in the field, in particular the recruitment and use of children by non-State armed groups, including those designated as terrorist</w:t>
      </w:r>
      <w:r w:rsidR="008D002F">
        <w:t xml:space="preserve"> groups</w:t>
      </w:r>
      <w:r w:rsidR="0099567D" w:rsidRPr="00B214E5">
        <w:t xml:space="preserve">, and children coming into contact with customary, indigenous </w:t>
      </w:r>
      <w:r w:rsidR="006F789A" w:rsidRPr="00CD5BFB">
        <w:t>and</w:t>
      </w:r>
      <w:r w:rsidR="006F789A">
        <w:t xml:space="preserve"> </w:t>
      </w:r>
      <w:r w:rsidR="0099567D" w:rsidRPr="00B214E5">
        <w:t>non-</w:t>
      </w:r>
      <w:r w:rsidR="008D002F">
        <w:t>S</w:t>
      </w:r>
      <w:r w:rsidR="0099567D" w:rsidRPr="00B214E5">
        <w:t>tate justice systems.</w:t>
      </w:r>
    </w:p>
    <w:p w14:paraId="09F8ED90" w14:textId="2B3A327A" w:rsidR="004E782F" w:rsidRPr="00EB6EA1" w:rsidRDefault="004E782F" w:rsidP="00EB6EA1">
      <w:pPr>
        <w:pStyle w:val="HChG"/>
      </w:pPr>
      <w:r w:rsidRPr="000435F2">
        <w:tab/>
        <w:t>III.</w:t>
      </w:r>
      <w:r w:rsidRPr="000435F2">
        <w:tab/>
        <w:t>Terminology</w:t>
      </w:r>
    </w:p>
    <w:p w14:paraId="55F66463" w14:textId="3B50335E" w:rsidR="00F53FEA" w:rsidRDefault="007A47DA" w:rsidP="007A47DA">
      <w:pPr>
        <w:pStyle w:val="SingleTxtG"/>
        <w:rPr>
          <w:lang w:val="en-US"/>
        </w:rPr>
      </w:pPr>
      <w:r>
        <w:rPr>
          <w:lang w:val="en-US"/>
        </w:rPr>
        <w:t>7.</w:t>
      </w:r>
      <w:r>
        <w:rPr>
          <w:lang w:val="en-US"/>
        </w:rPr>
        <w:tab/>
      </w:r>
      <w:r w:rsidR="004E782F" w:rsidRPr="000435F2">
        <w:rPr>
          <w:lang w:val="en-US"/>
        </w:rPr>
        <w:t>The</w:t>
      </w:r>
      <w:r w:rsidR="004E782F">
        <w:rPr>
          <w:lang w:val="en-US"/>
        </w:rPr>
        <w:t xml:space="preserve"> Committee encourages the use of non-stigmatizing language relating to children</w:t>
      </w:r>
      <w:r w:rsidR="00ED0648">
        <w:rPr>
          <w:lang w:val="en-US"/>
        </w:rPr>
        <w:t xml:space="preserve"> alleged as, accused of or recognized as having infringed criminal law</w:t>
      </w:r>
      <w:r w:rsidR="004E782F">
        <w:rPr>
          <w:lang w:val="en-US"/>
        </w:rPr>
        <w:t>.</w:t>
      </w:r>
    </w:p>
    <w:p w14:paraId="2DBE65E3" w14:textId="1D00B582" w:rsidR="004E782F" w:rsidRPr="000435F2" w:rsidRDefault="007A47DA" w:rsidP="007A47DA">
      <w:pPr>
        <w:pStyle w:val="SingleTxtG"/>
        <w:rPr>
          <w:lang w:val="en-US"/>
        </w:rPr>
      </w:pPr>
      <w:r>
        <w:rPr>
          <w:lang w:val="en-US"/>
        </w:rPr>
        <w:t>8.</w:t>
      </w:r>
      <w:r>
        <w:rPr>
          <w:lang w:val="en-US"/>
        </w:rPr>
        <w:tab/>
      </w:r>
      <w:r w:rsidR="004E782F">
        <w:rPr>
          <w:lang w:val="en-US"/>
        </w:rPr>
        <w:t>Important terms used in th</w:t>
      </w:r>
      <w:r w:rsidR="008D002F">
        <w:rPr>
          <w:lang w:val="en-US"/>
        </w:rPr>
        <w:t>e present</w:t>
      </w:r>
      <w:r w:rsidR="004E782F">
        <w:rPr>
          <w:lang w:val="en-US"/>
        </w:rPr>
        <w:t xml:space="preserve"> </w:t>
      </w:r>
      <w:r w:rsidR="008D002F">
        <w:rPr>
          <w:lang w:val="en-US"/>
        </w:rPr>
        <w:t>g</w:t>
      </w:r>
      <w:r w:rsidR="004E782F">
        <w:rPr>
          <w:lang w:val="en-US"/>
        </w:rPr>
        <w:t xml:space="preserve">eneral </w:t>
      </w:r>
      <w:r w:rsidR="008D002F">
        <w:rPr>
          <w:lang w:val="en-US"/>
        </w:rPr>
        <w:t>c</w:t>
      </w:r>
      <w:r w:rsidR="004E782F">
        <w:rPr>
          <w:lang w:val="en-US"/>
        </w:rPr>
        <w:t>omment are</w:t>
      </w:r>
      <w:r w:rsidR="007037D7">
        <w:rPr>
          <w:lang w:val="en-US"/>
        </w:rPr>
        <w:t xml:space="preserve"> listed below</w:t>
      </w:r>
      <w:r w:rsidR="004E782F" w:rsidRPr="000435F2">
        <w:rPr>
          <w:lang w:val="en-US"/>
        </w:rPr>
        <w:t>:</w:t>
      </w:r>
    </w:p>
    <w:p w14:paraId="755C9578" w14:textId="3F4005CE" w:rsidR="00CD5BFB" w:rsidRDefault="009E19E9" w:rsidP="0075567E">
      <w:pPr>
        <w:pStyle w:val="Bullet1G"/>
        <w:numPr>
          <w:ilvl w:val="0"/>
          <w:numId w:val="0"/>
        </w:numPr>
        <w:tabs>
          <w:tab w:val="left" w:pos="1701"/>
        </w:tabs>
        <w:ind w:left="1701" w:hanging="170"/>
      </w:pPr>
      <w:r>
        <w:t>•</w:t>
      </w:r>
      <w:r>
        <w:tab/>
      </w:r>
      <w:r w:rsidR="00CD5BFB" w:rsidRPr="0075567E">
        <w:t>Appropriate adult:</w:t>
      </w:r>
      <w:r w:rsidR="00CD5BFB">
        <w:t xml:space="preserve"> in situations where the parent or legal guardian is not available to assist the child, States parties should allow for an appropriate adult to assist the child. An appropriate adult may be a person </w:t>
      </w:r>
      <w:r w:rsidR="008D002F">
        <w:t>who</w:t>
      </w:r>
      <w:r w:rsidR="00CD5BFB">
        <w:t xml:space="preserve"> is </w:t>
      </w:r>
      <w:r w:rsidR="00CD5BFB" w:rsidRPr="00BB5A1D">
        <w:t>nominated b</w:t>
      </w:r>
      <w:r w:rsidR="00CD5BFB">
        <w:t xml:space="preserve">y the child and/or </w:t>
      </w:r>
      <w:r w:rsidR="008D002F">
        <w:t xml:space="preserve">by </w:t>
      </w:r>
      <w:r w:rsidR="00CD5BFB">
        <w:t xml:space="preserve">the </w:t>
      </w:r>
      <w:r w:rsidR="00CD5BFB" w:rsidRPr="00BB5A1D">
        <w:t>competent authority</w:t>
      </w:r>
      <w:r w:rsidR="00CD5BFB">
        <w:t xml:space="preserve">. </w:t>
      </w:r>
    </w:p>
    <w:p w14:paraId="40A0254C" w14:textId="6DC4280B" w:rsidR="00CD5BFB" w:rsidRPr="000435F2" w:rsidRDefault="009E19E9" w:rsidP="0075567E">
      <w:pPr>
        <w:pStyle w:val="Bullet1G"/>
        <w:numPr>
          <w:ilvl w:val="0"/>
          <w:numId w:val="0"/>
        </w:numPr>
        <w:tabs>
          <w:tab w:val="left" w:pos="1701"/>
        </w:tabs>
        <w:ind w:left="1701" w:hanging="170"/>
      </w:pPr>
      <w:r w:rsidRPr="000435F2">
        <w:t>•</w:t>
      </w:r>
      <w:r w:rsidRPr="000435F2">
        <w:tab/>
      </w:r>
      <w:r w:rsidR="00CD5BFB" w:rsidRPr="0075567E">
        <w:rPr>
          <w:lang w:val="en-US"/>
        </w:rPr>
        <w:t>Child justice system</w:t>
      </w:r>
      <w:r w:rsidR="00CD5BFB" w:rsidRPr="008D002F">
        <w:rPr>
          <w:lang w:val="en-US"/>
        </w:rPr>
        <w:t>:</w:t>
      </w:r>
      <w:r w:rsidR="008D002F" w:rsidRPr="007E44F0">
        <w:rPr>
          <w:rStyle w:val="FootnoteReference"/>
          <w:lang w:val="en-US"/>
        </w:rPr>
        <w:footnoteReference w:id="3"/>
      </w:r>
      <w:r w:rsidR="00CD5BFB" w:rsidRPr="000435F2">
        <w:rPr>
          <w:lang w:val="en-US"/>
        </w:rPr>
        <w:t xml:space="preserve"> </w:t>
      </w:r>
      <w:r w:rsidR="00164FE5">
        <w:t>the</w:t>
      </w:r>
      <w:r w:rsidR="00CD5BFB" w:rsidRPr="000435F2">
        <w:t xml:space="preserve"> legislation, norms and standards, procedures, mechanisms and provisions</w:t>
      </w:r>
      <w:r w:rsidR="00164FE5">
        <w:t xml:space="preserve"> specifically applicable to</w:t>
      </w:r>
      <w:r w:rsidR="00CD5BFB" w:rsidRPr="000435F2">
        <w:t xml:space="preserve">, </w:t>
      </w:r>
      <w:r w:rsidR="00164FE5">
        <w:t xml:space="preserve">and </w:t>
      </w:r>
      <w:r w:rsidR="00CD5BFB" w:rsidRPr="00164FE5">
        <w:t xml:space="preserve">institutions and bodies </w:t>
      </w:r>
      <w:r w:rsidR="00164FE5">
        <w:t>set up to deal with,</w:t>
      </w:r>
      <w:r w:rsidR="00CD5BFB" w:rsidRPr="000435F2">
        <w:t xml:space="preserve"> </w:t>
      </w:r>
      <w:r w:rsidR="00CD5BFB" w:rsidRPr="000435F2">
        <w:rPr>
          <w:lang w:val="en-US"/>
        </w:rPr>
        <w:t>c</w:t>
      </w:r>
      <w:r w:rsidR="00CD5BFB">
        <w:rPr>
          <w:lang w:val="en-US"/>
        </w:rPr>
        <w:t>hildren considered as offenders</w:t>
      </w:r>
      <w:r w:rsidR="007D3B75">
        <w:rPr>
          <w:lang w:val="en-US"/>
        </w:rPr>
        <w:t>.</w:t>
      </w:r>
      <w:r w:rsidR="00CD5BFB" w:rsidRPr="000435F2">
        <w:rPr>
          <w:lang w:val="en-US"/>
        </w:rPr>
        <w:t xml:space="preserve"> </w:t>
      </w:r>
    </w:p>
    <w:p w14:paraId="412DCE0A" w14:textId="19411E64" w:rsidR="004E782F" w:rsidRPr="000435F2" w:rsidRDefault="009E19E9" w:rsidP="0075567E">
      <w:pPr>
        <w:pStyle w:val="Bullet1G"/>
        <w:numPr>
          <w:ilvl w:val="0"/>
          <w:numId w:val="0"/>
        </w:numPr>
        <w:tabs>
          <w:tab w:val="left" w:pos="1701"/>
        </w:tabs>
        <w:ind w:left="1701" w:hanging="170"/>
        <w:rPr>
          <w:lang w:val="en-US"/>
        </w:rPr>
      </w:pPr>
      <w:r w:rsidRPr="000435F2">
        <w:rPr>
          <w:lang w:val="en-US"/>
        </w:rPr>
        <w:t>•</w:t>
      </w:r>
      <w:r w:rsidRPr="000435F2">
        <w:rPr>
          <w:lang w:val="en-US"/>
        </w:rPr>
        <w:tab/>
      </w:r>
      <w:r w:rsidR="004E782F" w:rsidRPr="0075567E">
        <w:rPr>
          <w:lang w:val="en-US"/>
        </w:rPr>
        <w:t>Deprivation of liberty</w:t>
      </w:r>
      <w:r w:rsidR="004E782F" w:rsidRPr="000435F2">
        <w:rPr>
          <w:lang w:val="en-US"/>
        </w:rPr>
        <w:t>: any form of detention or imprisonment or the placement of a person in a public or private custodial setting, from which this person is not permitted to leave at will, by order of any judicial, administrative or other public authority</w:t>
      </w:r>
      <w:r w:rsidR="007D3B75">
        <w:rPr>
          <w:lang w:val="en-US"/>
        </w:rPr>
        <w:t>.</w:t>
      </w:r>
      <w:r w:rsidR="004E782F" w:rsidRPr="000435F2">
        <w:rPr>
          <w:rStyle w:val="FootnoteReference"/>
          <w:lang w:val="en-US"/>
        </w:rPr>
        <w:footnoteReference w:id="4"/>
      </w:r>
    </w:p>
    <w:p w14:paraId="15463D69" w14:textId="7237A77C" w:rsidR="004E782F" w:rsidRPr="000435F2" w:rsidRDefault="009E19E9" w:rsidP="0075567E">
      <w:pPr>
        <w:pStyle w:val="Bullet1G"/>
        <w:numPr>
          <w:ilvl w:val="0"/>
          <w:numId w:val="0"/>
        </w:numPr>
        <w:tabs>
          <w:tab w:val="left" w:pos="1701"/>
        </w:tabs>
        <w:ind w:left="1701" w:hanging="170"/>
      </w:pPr>
      <w:r w:rsidRPr="000435F2">
        <w:t>•</w:t>
      </w:r>
      <w:r w:rsidRPr="000435F2">
        <w:tab/>
      </w:r>
      <w:r w:rsidR="004E782F" w:rsidRPr="0075567E">
        <w:rPr>
          <w:lang w:val="en-US"/>
        </w:rPr>
        <w:t>Diversion</w:t>
      </w:r>
      <w:r w:rsidR="004E782F" w:rsidRPr="00164FE5">
        <w:rPr>
          <w:lang w:val="en-US"/>
        </w:rPr>
        <w:t xml:space="preserve">: </w:t>
      </w:r>
      <w:r w:rsidR="004E782F" w:rsidRPr="00164FE5">
        <w:t>measures</w:t>
      </w:r>
      <w:r w:rsidR="004E782F" w:rsidRPr="000435F2">
        <w:t xml:space="preserve"> for </w:t>
      </w:r>
      <w:r w:rsidR="004E782F">
        <w:t>referring children away from the judicial system</w:t>
      </w:r>
      <w:r w:rsidR="004E782F" w:rsidRPr="000435F2">
        <w:t xml:space="preserve">, </w:t>
      </w:r>
      <w:r w:rsidR="004E782F">
        <w:t>at any time prior to or during the</w:t>
      </w:r>
      <w:r w:rsidR="004E782F" w:rsidRPr="000435F2">
        <w:t xml:space="preserve"> </w:t>
      </w:r>
      <w:r w:rsidR="004E782F">
        <w:t>relevant</w:t>
      </w:r>
      <w:r w:rsidR="004E782F" w:rsidRPr="000435F2">
        <w:t xml:space="preserve"> proceedings</w:t>
      </w:r>
      <w:r w:rsidR="007D3B75">
        <w:t>.</w:t>
      </w:r>
      <w:r w:rsidR="004E782F">
        <w:t xml:space="preserve"> </w:t>
      </w:r>
    </w:p>
    <w:p w14:paraId="426C178B" w14:textId="00ADDFF7" w:rsidR="004E782F" w:rsidRDefault="009E19E9" w:rsidP="0075567E">
      <w:pPr>
        <w:pStyle w:val="Bullet1G"/>
        <w:numPr>
          <w:ilvl w:val="0"/>
          <w:numId w:val="0"/>
        </w:numPr>
        <w:tabs>
          <w:tab w:val="left" w:pos="1701"/>
        </w:tabs>
        <w:ind w:left="1701" w:hanging="170"/>
      </w:pPr>
      <w:r>
        <w:t>•</w:t>
      </w:r>
      <w:r>
        <w:tab/>
      </w:r>
      <w:r w:rsidR="004E782F" w:rsidRPr="0075567E">
        <w:rPr>
          <w:lang w:val="en-US"/>
        </w:rPr>
        <w:t>Minimum age of criminal responsibility</w:t>
      </w:r>
      <w:r w:rsidR="004E782F" w:rsidRPr="002D38E3">
        <w:rPr>
          <w:lang w:val="en-US"/>
        </w:rPr>
        <w:t xml:space="preserve">: </w:t>
      </w:r>
      <w:r w:rsidR="004E782F" w:rsidRPr="000435F2">
        <w:rPr>
          <w:lang w:val="en-US"/>
        </w:rPr>
        <w:t xml:space="preserve">the </w:t>
      </w:r>
      <w:r w:rsidR="004E782F" w:rsidRPr="000435F2">
        <w:t xml:space="preserve">minimum age below which </w:t>
      </w:r>
      <w:r w:rsidR="004E782F">
        <w:t xml:space="preserve">the law determines that </w:t>
      </w:r>
      <w:r w:rsidR="004E782F" w:rsidRPr="000435F2">
        <w:t xml:space="preserve">children </w:t>
      </w:r>
      <w:r w:rsidR="004E782F">
        <w:t xml:space="preserve">do </w:t>
      </w:r>
      <w:r w:rsidR="004E782F" w:rsidRPr="000435F2">
        <w:t>not have the capacity to infringe the criminal law</w:t>
      </w:r>
      <w:r w:rsidR="007D3B75">
        <w:t>.</w:t>
      </w:r>
      <w:r w:rsidR="004E782F" w:rsidRPr="000435F2">
        <w:t xml:space="preserve"> </w:t>
      </w:r>
    </w:p>
    <w:p w14:paraId="3E9121E5" w14:textId="7F1A18B3" w:rsidR="00601A29" w:rsidRPr="000435F2" w:rsidRDefault="009E19E9" w:rsidP="0075567E">
      <w:pPr>
        <w:pStyle w:val="Bullet1G"/>
        <w:numPr>
          <w:ilvl w:val="0"/>
          <w:numId w:val="0"/>
        </w:numPr>
        <w:tabs>
          <w:tab w:val="left" w:pos="1701"/>
        </w:tabs>
        <w:ind w:left="1701" w:hanging="170"/>
      </w:pPr>
      <w:r w:rsidRPr="000435F2">
        <w:t>•</w:t>
      </w:r>
      <w:r w:rsidRPr="000435F2">
        <w:tab/>
      </w:r>
      <w:r w:rsidR="00601A29">
        <w:t xml:space="preserve">Pretrial detention: detention from </w:t>
      </w:r>
      <w:r w:rsidR="002D38E3">
        <w:t xml:space="preserve">the </w:t>
      </w:r>
      <w:r w:rsidR="00601A29">
        <w:t xml:space="preserve">moment of </w:t>
      </w:r>
      <w:r w:rsidR="002D38E3">
        <w:t xml:space="preserve">the </w:t>
      </w:r>
      <w:r w:rsidR="00601A29">
        <w:t xml:space="preserve">arrest to the stage of </w:t>
      </w:r>
      <w:r w:rsidR="002502BF">
        <w:t xml:space="preserve">the </w:t>
      </w:r>
      <w:r w:rsidR="00601A29">
        <w:t>disposition or sentence</w:t>
      </w:r>
      <w:r w:rsidR="002D38E3">
        <w:t>, including detention throughout the trial</w:t>
      </w:r>
      <w:r w:rsidR="007D3B75">
        <w:t>.</w:t>
      </w:r>
    </w:p>
    <w:p w14:paraId="3AAB8CE4" w14:textId="5614AAA2" w:rsidR="00BB5A1D" w:rsidRDefault="009E19E9" w:rsidP="0075567E">
      <w:pPr>
        <w:pStyle w:val="Bullet1G"/>
        <w:numPr>
          <w:ilvl w:val="0"/>
          <w:numId w:val="0"/>
        </w:numPr>
        <w:tabs>
          <w:tab w:val="left" w:pos="1701"/>
        </w:tabs>
        <w:ind w:left="1701" w:hanging="170"/>
      </w:pPr>
      <w:r>
        <w:t>•</w:t>
      </w:r>
      <w:r>
        <w:tab/>
      </w:r>
      <w:r w:rsidR="004E782F" w:rsidRPr="0075567E">
        <w:t>Restorative justice</w:t>
      </w:r>
      <w:r w:rsidR="004E782F" w:rsidRPr="00512FB9">
        <w:rPr>
          <w:lang w:val="en-US"/>
        </w:rPr>
        <w:t>:</w:t>
      </w:r>
      <w:r w:rsidR="004E782F">
        <w:rPr>
          <w:lang w:val="en-US"/>
        </w:rPr>
        <w:t xml:space="preserve"> any </w:t>
      </w:r>
      <w:r w:rsidR="004E782F">
        <w:t>process in which the victim, the offender and/or any other individual or community member affected by a crime actively participate</w:t>
      </w:r>
      <w:r w:rsidR="002D38E3">
        <w:t>s</w:t>
      </w:r>
      <w:r w:rsidR="004E782F">
        <w:t xml:space="preserve"> together in the resolution of matters arising from the crime, often with the help of a fair and impartial third party. Examples of restorative process include mediation, conferencing</w:t>
      </w:r>
      <w:r w:rsidR="00A1267A">
        <w:t xml:space="preserve">, </w:t>
      </w:r>
      <w:proofErr w:type="gramStart"/>
      <w:r w:rsidR="00A1267A">
        <w:t>conciliation</w:t>
      </w:r>
      <w:proofErr w:type="gramEnd"/>
      <w:r w:rsidR="004E782F">
        <w:t xml:space="preserve"> and sentencing circles.</w:t>
      </w:r>
      <w:r w:rsidR="004E782F">
        <w:rPr>
          <w:rStyle w:val="FootnoteReference"/>
          <w:kern w:val="2"/>
        </w:rPr>
        <w:footnoteReference w:id="5"/>
      </w:r>
    </w:p>
    <w:p w14:paraId="5B1B0CA3" w14:textId="2BF9659E" w:rsidR="004E782F" w:rsidRPr="000435F2" w:rsidRDefault="00702C9E" w:rsidP="00702C9E">
      <w:pPr>
        <w:pStyle w:val="HChG"/>
      </w:pPr>
      <w:r>
        <w:lastRenderedPageBreak/>
        <w:tab/>
      </w:r>
      <w:r w:rsidR="002D38E3">
        <w:t>I</w:t>
      </w:r>
      <w:r>
        <w:t>V.</w:t>
      </w:r>
      <w:r w:rsidR="008B6BC1">
        <w:tab/>
      </w:r>
      <w:r w:rsidR="002D38E3">
        <w:t>C</w:t>
      </w:r>
      <w:r w:rsidR="004E782F" w:rsidRPr="008B6BC1">
        <w:t xml:space="preserve">ore </w:t>
      </w:r>
      <w:r w:rsidR="004E782F" w:rsidRPr="00702C9E">
        <w:t>elements</w:t>
      </w:r>
      <w:r w:rsidR="004E782F" w:rsidRPr="008B6BC1">
        <w:t xml:space="preserve"> of a comprehensive </w:t>
      </w:r>
      <w:r w:rsidR="00833615">
        <w:t xml:space="preserve">child justice </w:t>
      </w:r>
      <w:r w:rsidR="004E782F" w:rsidRPr="008B6BC1">
        <w:t>policy</w:t>
      </w:r>
    </w:p>
    <w:p w14:paraId="5F682EAD" w14:textId="19BC176C" w:rsidR="004E782F" w:rsidRPr="008C2E56" w:rsidRDefault="004E782F" w:rsidP="00702C9E">
      <w:pPr>
        <w:pStyle w:val="H1G"/>
        <w:rPr>
          <w:lang w:val="en-US"/>
        </w:rPr>
      </w:pPr>
      <w:r w:rsidRPr="000435F2">
        <w:tab/>
        <w:t>A.</w:t>
      </w:r>
      <w:r w:rsidRPr="000435F2">
        <w:tab/>
      </w:r>
      <w:r w:rsidRPr="00702C9E">
        <w:t>Prevention</w:t>
      </w:r>
      <w:r w:rsidRPr="000435F2">
        <w:t xml:space="preserve"> of child offending</w:t>
      </w:r>
      <w:r w:rsidR="002D38E3">
        <w:t>,</w:t>
      </w:r>
      <w:r w:rsidR="00425F04">
        <w:t xml:space="preserve"> including early intervention directed at</w:t>
      </w:r>
      <w:r w:rsidR="007D2DFB">
        <w:t> </w:t>
      </w:r>
      <w:r w:rsidR="00425F04">
        <w:t xml:space="preserve">children below the </w:t>
      </w:r>
      <w:r w:rsidR="00425F04" w:rsidRPr="00702C9E">
        <w:t>minimum</w:t>
      </w:r>
      <w:r w:rsidR="00425F04">
        <w:t xml:space="preserve"> age of criminal responsibility</w:t>
      </w:r>
    </w:p>
    <w:p w14:paraId="3AD39F01" w14:textId="7748CB62" w:rsidR="004E782F" w:rsidRPr="00EE487B" w:rsidRDefault="00702C9E" w:rsidP="00702C9E">
      <w:pPr>
        <w:pStyle w:val="SingleTxtG"/>
        <w:rPr>
          <w:lang w:val="en-US"/>
        </w:rPr>
      </w:pPr>
      <w:r>
        <w:rPr>
          <w:lang w:val="en-US"/>
        </w:rPr>
        <w:t>9.</w:t>
      </w:r>
      <w:r>
        <w:rPr>
          <w:lang w:val="en-US"/>
        </w:rPr>
        <w:tab/>
      </w:r>
      <w:r w:rsidR="004E782F" w:rsidRPr="00F17D62">
        <w:rPr>
          <w:lang w:val="en-US"/>
        </w:rPr>
        <w:t xml:space="preserve">States parties should consult the United Nations Model Strategies and Practical Measures on the Elimination of Violence </w:t>
      </w:r>
      <w:r w:rsidR="005668EE" w:rsidRPr="00F17D62">
        <w:rPr>
          <w:lang w:val="en-US"/>
        </w:rPr>
        <w:t>against</w:t>
      </w:r>
      <w:r w:rsidR="004E782F" w:rsidRPr="00F17D62">
        <w:rPr>
          <w:lang w:val="en-US"/>
        </w:rPr>
        <w:t xml:space="preserve"> Children </w:t>
      </w:r>
      <w:r w:rsidR="0097668D">
        <w:rPr>
          <w:lang w:val="en-US"/>
        </w:rPr>
        <w:t>in the Field of Crime Prevention and Criminal Justice</w:t>
      </w:r>
      <w:r w:rsidR="004E782F" w:rsidRPr="00F17D62">
        <w:rPr>
          <w:lang w:val="en-US"/>
        </w:rPr>
        <w:t xml:space="preserve"> </w:t>
      </w:r>
      <w:r w:rsidR="0097668D">
        <w:rPr>
          <w:lang w:val="en-US"/>
        </w:rPr>
        <w:t>and</w:t>
      </w:r>
      <w:r w:rsidR="004E782F" w:rsidRPr="00F17D62">
        <w:rPr>
          <w:lang w:val="en-US"/>
        </w:rPr>
        <w:t xml:space="preserve"> comparative national and international research on root causes of children</w:t>
      </w:r>
      <w:r w:rsidR="00955C21">
        <w:rPr>
          <w:lang w:val="en-US"/>
        </w:rPr>
        <w:t>’s involvement in the child justice system</w:t>
      </w:r>
      <w:r w:rsidR="00955C21" w:rsidRPr="00EE487B">
        <w:rPr>
          <w:lang w:val="en-US"/>
        </w:rPr>
        <w:t xml:space="preserve"> </w:t>
      </w:r>
      <w:r w:rsidR="004E782F" w:rsidRPr="00EE487B">
        <w:rPr>
          <w:lang w:val="en-US"/>
        </w:rPr>
        <w:t xml:space="preserve">and undertake their own research to inform the development of a prevention strategy. </w:t>
      </w:r>
      <w:r w:rsidR="00FA2D04" w:rsidRPr="00EE487B">
        <w:rPr>
          <w:shd w:val="clear" w:color="auto" w:fill="FFFFFF"/>
        </w:rPr>
        <w:t>R</w:t>
      </w:r>
      <w:r w:rsidR="00437EC9" w:rsidRPr="00EE487B">
        <w:rPr>
          <w:shd w:val="clear" w:color="auto" w:fill="FFFFFF"/>
        </w:rPr>
        <w:t>esearch has demonstrated that intensive family- and community-based treatment program</w:t>
      </w:r>
      <w:r w:rsidR="0097668D">
        <w:rPr>
          <w:shd w:val="clear" w:color="auto" w:fill="FFFFFF"/>
        </w:rPr>
        <w:t>me</w:t>
      </w:r>
      <w:r w:rsidR="00A51272" w:rsidRPr="00EE487B">
        <w:rPr>
          <w:shd w:val="clear" w:color="auto" w:fill="FFFFFF"/>
        </w:rPr>
        <w:t>s</w:t>
      </w:r>
      <w:r w:rsidR="00437EC9" w:rsidRPr="00EE487B">
        <w:rPr>
          <w:shd w:val="clear" w:color="auto" w:fill="FFFFFF"/>
        </w:rPr>
        <w:t xml:space="preserve"> designed to make positive changes in </w:t>
      </w:r>
      <w:r w:rsidR="0097668D">
        <w:rPr>
          <w:shd w:val="clear" w:color="auto" w:fill="FFFFFF"/>
        </w:rPr>
        <w:t xml:space="preserve">aspects of </w:t>
      </w:r>
      <w:r w:rsidR="00437EC9" w:rsidRPr="00EE487B">
        <w:rPr>
          <w:shd w:val="clear" w:color="auto" w:fill="FFFFFF"/>
        </w:rPr>
        <w:t xml:space="preserve">the various social systems (home, school, community, peer relations) that contribute to </w:t>
      </w:r>
      <w:r w:rsidR="00821A35" w:rsidRPr="00EE487B">
        <w:rPr>
          <w:shd w:val="clear" w:color="auto" w:fill="FFFFFF"/>
        </w:rPr>
        <w:t>the serious behavioural difficulties</w:t>
      </w:r>
      <w:r w:rsidR="00437EC9" w:rsidRPr="00EE487B">
        <w:rPr>
          <w:shd w:val="clear" w:color="auto" w:fill="FFFFFF"/>
        </w:rPr>
        <w:t xml:space="preserve"> of chi</w:t>
      </w:r>
      <w:r w:rsidR="0011332B" w:rsidRPr="00EE487B">
        <w:rPr>
          <w:shd w:val="clear" w:color="auto" w:fill="FFFFFF"/>
        </w:rPr>
        <w:t xml:space="preserve">ldren </w:t>
      </w:r>
      <w:r w:rsidR="00437EC9" w:rsidRPr="00EE487B">
        <w:rPr>
          <w:shd w:val="clear" w:color="auto" w:fill="FFFFFF"/>
        </w:rPr>
        <w:t xml:space="preserve">reduce </w:t>
      </w:r>
      <w:r w:rsidR="007D6FE2" w:rsidRPr="00EE487B">
        <w:rPr>
          <w:shd w:val="clear" w:color="auto" w:fill="FFFFFF"/>
        </w:rPr>
        <w:t xml:space="preserve">the </w:t>
      </w:r>
      <w:r w:rsidR="00437EC9" w:rsidRPr="00EE487B">
        <w:rPr>
          <w:shd w:val="clear" w:color="auto" w:fill="FFFFFF"/>
        </w:rPr>
        <w:t>risk</w:t>
      </w:r>
      <w:r w:rsidR="00B51A27" w:rsidRPr="00EE487B">
        <w:rPr>
          <w:shd w:val="clear" w:color="auto" w:fill="FFFFFF"/>
        </w:rPr>
        <w:t xml:space="preserve"> of </w:t>
      </w:r>
      <w:r w:rsidR="007D6FE2" w:rsidRPr="00EE487B">
        <w:rPr>
          <w:shd w:val="clear" w:color="auto" w:fill="FFFFFF"/>
        </w:rPr>
        <w:t xml:space="preserve">children </w:t>
      </w:r>
      <w:r w:rsidR="0011332B" w:rsidRPr="00EE487B">
        <w:rPr>
          <w:shd w:val="clear" w:color="auto" w:fill="FFFFFF"/>
        </w:rPr>
        <w:t>coming into</w:t>
      </w:r>
      <w:r w:rsidR="00870532" w:rsidRPr="00EE487B">
        <w:rPr>
          <w:shd w:val="clear" w:color="auto" w:fill="FFFFFF"/>
        </w:rPr>
        <w:t xml:space="preserve"> child justice systems.</w:t>
      </w:r>
      <w:r w:rsidR="00F17D62" w:rsidRPr="00EE487B">
        <w:rPr>
          <w:lang w:val="en-US"/>
        </w:rPr>
        <w:t xml:space="preserve"> </w:t>
      </w:r>
      <w:r w:rsidR="004E782F" w:rsidRPr="00EE487B">
        <w:rPr>
          <w:lang w:val="en-US"/>
        </w:rPr>
        <w:t xml:space="preserve">Prevention </w:t>
      </w:r>
      <w:r w:rsidR="00B01B1D" w:rsidRPr="00EE487B">
        <w:rPr>
          <w:lang w:val="en-US"/>
        </w:rPr>
        <w:t xml:space="preserve">and early intervention </w:t>
      </w:r>
      <w:r w:rsidR="004E782F" w:rsidRPr="00EE487B">
        <w:rPr>
          <w:lang w:val="en-US"/>
        </w:rPr>
        <w:t>program</w:t>
      </w:r>
      <w:r w:rsidR="0097668D">
        <w:rPr>
          <w:lang w:val="en-US"/>
        </w:rPr>
        <w:t>me</w:t>
      </w:r>
      <w:r w:rsidR="004E782F" w:rsidRPr="00EE487B">
        <w:rPr>
          <w:lang w:val="en-US"/>
        </w:rPr>
        <w:t xml:space="preserve">s should </w:t>
      </w:r>
      <w:r w:rsidR="0097668D">
        <w:rPr>
          <w:lang w:val="en-US"/>
        </w:rPr>
        <w:t xml:space="preserve">be </w:t>
      </w:r>
      <w:r w:rsidR="004E782F" w:rsidRPr="00EE487B">
        <w:rPr>
          <w:lang w:val="en-US"/>
        </w:rPr>
        <w:t>focus</w:t>
      </w:r>
      <w:r w:rsidR="0097668D">
        <w:rPr>
          <w:lang w:val="en-US"/>
        </w:rPr>
        <w:t>ed</w:t>
      </w:r>
      <w:r w:rsidR="004E782F" w:rsidRPr="00EE487B">
        <w:rPr>
          <w:lang w:val="en-US"/>
        </w:rPr>
        <w:t xml:space="preserve"> on support for families, in particular those in vulnerable situations or where violence occur</w:t>
      </w:r>
      <w:r w:rsidR="003C64A8">
        <w:rPr>
          <w:lang w:val="en-US"/>
        </w:rPr>
        <w:t>s</w:t>
      </w:r>
      <w:r w:rsidR="004E782F" w:rsidRPr="00EE487B">
        <w:rPr>
          <w:lang w:val="en-US"/>
        </w:rPr>
        <w:t xml:space="preserve">. </w:t>
      </w:r>
      <w:r w:rsidR="00A1267A">
        <w:rPr>
          <w:lang w:val="en-US"/>
        </w:rPr>
        <w:t>S</w:t>
      </w:r>
      <w:r w:rsidR="004E782F" w:rsidRPr="00EE487B">
        <w:rPr>
          <w:lang w:val="en-US"/>
        </w:rPr>
        <w:t>upport</w:t>
      </w:r>
      <w:r w:rsidR="00A1267A">
        <w:rPr>
          <w:lang w:val="en-US"/>
        </w:rPr>
        <w:t xml:space="preserve"> should be provided to</w:t>
      </w:r>
      <w:r w:rsidR="004E782F" w:rsidRPr="00EE487B">
        <w:rPr>
          <w:lang w:val="en-US"/>
        </w:rPr>
        <w:t xml:space="preserve"> children at risk, particularly children who stop attending school, are excluded or </w:t>
      </w:r>
      <w:r w:rsidR="004E782F" w:rsidRPr="00702C9E">
        <w:t>otherwise</w:t>
      </w:r>
      <w:r w:rsidR="004E782F" w:rsidRPr="00EE487B">
        <w:rPr>
          <w:lang w:val="en-US"/>
        </w:rPr>
        <w:t xml:space="preserve"> do not complete their education. Peer group support and a strong involvement of parents are recommended. States parties should also develop community-based services and program</w:t>
      </w:r>
      <w:r w:rsidR="0097668D">
        <w:rPr>
          <w:lang w:val="en-US"/>
        </w:rPr>
        <w:t>me</w:t>
      </w:r>
      <w:r w:rsidR="00437EC9" w:rsidRPr="00EE487B">
        <w:rPr>
          <w:lang w:val="en-US"/>
        </w:rPr>
        <w:t>s</w:t>
      </w:r>
      <w:r w:rsidR="004E782F" w:rsidRPr="00EE487B">
        <w:rPr>
          <w:lang w:val="en-US"/>
        </w:rPr>
        <w:t xml:space="preserve"> that respond to the specific needs, problems, concerns and interests of children, and that provide appropriate counselling and guidance to their families</w:t>
      </w:r>
      <w:r w:rsidR="00D2617B" w:rsidRPr="00EE487B">
        <w:rPr>
          <w:lang w:val="en-US"/>
        </w:rPr>
        <w:t>.</w:t>
      </w:r>
    </w:p>
    <w:p w14:paraId="28A2D3FD" w14:textId="45828309" w:rsidR="00A2676D" w:rsidRDefault="00702C9E" w:rsidP="00702C9E">
      <w:pPr>
        <w:pStyle w:val="SingleTxtG"/>
        <w:rPr>
          <w:lang w:val="en-US"/>
        </w:rPr>
      </w:pPr>
      <w:r>
        <w:rPr>
          <w:lang w:val="en-US"/>
        </w:rPr>
        <w:t>10.</w:t>
      </w:r>
      <w:r>
        <w:rPr>
          <w:lang w:val="en-US"/>
        </w:rPr>
        <w:tab/>
      </w:r>
      <w:r w:rsidR="004E782F" w:rsidRPr="000435F2">
        <w:rPr>
          <w:lang w:val="en-US"/>
        </w:rPr>
        <w:t xml:space="preserve">Articles 18 and 27 of the Convention confirm the importance of the responsibility of parents for the upbringing of their children, but at the same time </w:t>
      </w:r>
      <w:r w:rsidR="0026150F">
        <w:rPr>
          <w:lang w:val="en-US"/>
        </w:rPr>
        <w:t>the Convention</w:t>
      </w:r>
      <w:r w:rsidR="0026150F" w:rsidRPr="000435F2">
        <w:rPr>
          <w:lang w:val="en-US"/>
        </w:rPr>
        <w:t xml:space="preserve"> </w:t>
      </w:r>
      <w:r w:rsidR="004E782F" w:rsidRPr="000435F2">
        <w:rPr>
          <w:lang w:val="en-US"/>
        </w:rPr>
        <w:t xml:space="preserve">requires States parties to provide the assistance to parents (or other caregivers) </w:t>
      </w:r>
      <w:r w:rsidR="0026150F" w:rsidRPr="00702C9E">
        <w:t>necessary</w:t>
      </w:r>
      <w:r w:rsidR="0026150F">
        <w:rPr>
          <w:lang w:val="en-US"/>
        </w:rPr>
        <w:t xml:space="preserve"> </w:t>
      </w:r>
      <w:r w:rsidR="003C64A8">
        <w:rPr>
          <w:lang w:val="en-US"/>
        </w:rPr>
        <w:t xml:space="preserve">to carry out their </w:t>
      </w:r>
      <w:r w:rsidR="00A1267A">
        <w:rPr>
          <w:lang w:val="en-US"/>
        </w:rPr>
        <w:t xml:space="preserve">child-rearing </w:t>
      </w:r>
      <w:r w:rsidR="004E782F" w:rsidRPr="000435F2">
        <w:rPr>
          <w:lang w:val="en-US"/>
        </w:rPr>
        <w:t xml:space="preserve">responsibilities. </w:t>
      </w:r>
      <w:r w:rsidR="00957055">
        <w:rPr>
          <w:lang w:val="en-US"/>
        </w:rPr>
        <w:t>Investment</w:t>
      </w:r>
      <w:r w:rsidR="00957055" w:rsidRPr="000435F2">
        <w:rPr>
          <w:lang w:val="en-US"/>
        </w:rPr>
        <w:t xml:space="preserve"> in early childhood </w:t>
      </w:r>
      <w:r w:rsidR="00957055">
        <w:rPr>
          <w:lang w:val="en-US"/>
        </w:rPr>
        <w:t xml:space="preserve">care </w:t>
      </w:r>
      <w:r w:rsidR="00957055" w:rsidRPr="000435F2">
        <w:rPr>
          <w:lang w:val="en-US"/>
        </w:rPr>
        <w:t>and education correlates with lower rate</w:t>
      </w:r>
      <w:r w:rsidR="003C64A8">
        <w:rPr>
          <w:lang w:val="en-US"/>
        </w:rPr>
        <w:t>s</w:t>
      </w:r>
      <w:r w:rsidR="00957055" w:rsidRPr="000435F2">
        <w:rPr>
          <w:lang w:val="en-US"/>
        </w:rPr>
        <w:t xml:space="preserve"> of future violence and crime.</w:t>
      </w:r>
      <w:r w:rsidR="00957055">
        <w:rPr>
          <w:lang w:val="en-US"/>
        </w:rPr>
        <w:t xml:space="preserve"> </w:t>
      </w:r>
      <w:r w:rsidR="005D6919">
        <w:rPr>
          <w:lang w:val="en-US"/>
        </w:rPr>
        <w:t xml:space="preserve">This </w:t>
      </w:r>
      <w:r w:rsidR="005D6919" w:rsidRPr="000435F2">
        <w:rPr>
          <w:lang w:val="en-US"/>
        </w:rPr>
        <w:t>can commence when the child is very young</w:t>
      </w:r>
      <w:r w:rsidR="0026150F">
        <w:rPr>
          <w:lang w:val="en-US"/>
        </w:rPr>
        <w:t>,</w:t>
      </w:r>
      <w:r w:rsidR="00957055" w:rsidRPr="00957055">
        <w:rPr>
          <w:lang w:val="en-US"/>
        </w:rPr>
        <w:t xml:space="preserve"> </w:t>
      </w:r>
      <w:r w:rsidR="00957055">
        <w:rPr>
          <w:lang w:val="en-US"/>
        </w:rPr>
        <w:t>for example with home visitation program</w:t>
      </w:r>
      <w:r w:rsidR="0026150F">
        <w:rPr>
          <w:lang w:val="en-US"/>
        </w:rPr>
        <w:t>me</w:t>
      </w:r>
      <w:r w:rsidR="00957055">
        <w:rPr>
          <w:lang w:val="en-US"/>
        </w:rPr>
        <w:t>s to enhance parenting capacity.</w:t>
      </w:r>
      <w:r w:rsidR="005D6919" w:rsidRPr="000435F2">
        <w:rPr>
          <w:lang w:val="en-US"/>
        </w:rPr>
        <w:t xml:space="preserve"> </w:t>
      </w:r>
      <w:r w:rsidR="0026150F">
        <w:rPr>
          <w:lang w:val="en-US"/>
        </w:rPr>
        <w:t>M</w:t>
      </w:r>
      <w:r w:rsidR="004E782F" w:rsidRPr="000435F2">
        <w:rPr>
          <w:lang w:val="en-US"/>
        </w:rPr>
        <w:t xml:space="preserve">easures of assistance </w:t>
      </w:r>
      <w:r w:rsidR="004E782F">
        <w:rPr>
          <w:lang w:val="en-US"/>
        </w:rPr>
        <w:t xml:space="preserve">should draw on the </w:t>
      </w:r>
      <w:r w:rsidR="004E782F" w:rsidRPr="000435F2">
        <w:rPr>
          <w:lang w:val="en-US"/>
        </w:rPr>
        <w:t xml:space="preserve">wealth of information on </w:t>
      </w:r>
      <w:r w:rsidR="005D6919">
        <w:rPr>
          <w:lang w:val="en-US"/>
        </w:rPr>
        <w:t>community</w:t>
      </w:r>
      <w:r w:rsidR="004E782F" w:rsidRPr="000435F2">
        <w:rPr>
          <w:lang w:val="en-US"/>
        </w:rPr>
        <w:t xml:space="preserve"> and family-based prevention program</w:t>
      </w:r>
      <w:r w:rsidR="0026150F">
        <w:rPr>
          <w:lang w:val="en-US"/>
        </w:rPr>
        <w:t>me</w:t>
      </w:r>
      <w:r w:rsidR="005D6919">
        <w:rPr>
          <w:lang w:val="en-US"/>
        </w:rPr>
        <w:t>s</w:t>
      </w:r>
      <w:r w:rsidR="004E782F" w:rsidRPr="000435F2">
        <w:rPr>
          <w:lang w:val="en-US"/>
        </w:rPr>
        <w:t xml:space="preserve">, such as </w:t>
      </w:r>
      <w:r w:rsidR="00DA4866">
        <w:rPr>
          <w:lang w:val="en-US"/>
        </w:rPr>
        <w:t>program</w:t>
      </w:r>
      <w:r w:rsidR="0026150F">
        <w:rPr>
          <w:lang w:val="en-US"/>
        </w:rPr>
        <w:t>me</w:t>
      </w:r>
      <w:r w:rsidR="00DA4866">
        <w:rPr>
          <w:lang w:val="en-US"/>
        </w:rPr>
        <w:t xml:space="preserve">s </w:t>
      </w:r>
      <w:r w:rsidR="003C64A8">
        <w:rPr>
          <w:lang w:val="en-US"/>
        </w:rPr>
        <w:t xml:space="preserve">to improve </w:t>
      </w:r>
      <w:r w:rsidR="004E782F" w:rsidRPr="000435F2">
        <w:rPr>
          <w:lang w:val="en-US"/>
        </w:rPr>
        <w:t>parent-child interaction</w:t>
      </w:r>
      <w:r w:rsidR="00957055">
        <w:rPr>
          <w:lang w:val="en-US"/>
        </w:rPr>
        <w:t>, partnership</w:t>
      </w:r>
      <w:r w:rsidR="00396685">
        <w:rPr>
          <w:lang w:val="en-US"/>
        </w:rPr>
        <w:t>s</w:t>
      </w:r>
      <w:r w:rsidR="00957055">
        <w:rPr>
          <w:lang w:val="en-US"/>
        </w:rPr>
        <w:t xml:space="preserve"> with schools</w:t>
      </w:r>
      <w:r w:rsidR="008A4C10">
        <w:rPr>
          <w:lang w:val="en-US"/>
        </w:rPr>
        <w:t>,</w:t>
      </w:r>
      <w:r w:rsidR="00957055">
        <w:rPr>
          <w:lang w:val="en-US"/>
        </w:rPr>
        <w:t xml:space="preserve"> </w:t>
      </w:r>
      <w:r w:rsidR="005D6919">
        <w:rPr>
          <w:lang w:val="en-US"/>
        </w:rPr>
        <w:t>positive peer association and cultural a</w:t>
      </w:r>
      <w:r w:rsidR="00957055">
        <w:rPr>
          <w:lang w:val="en-US"/>
        </w:rPr>
        <w:t xml:space="preserve">nd </w:t>
      </w:r>
      <w:r w:rsidR="005D6919">
        <w:rPr>
          <w:lang w:val="en-US"/>
        </w:rPr>
        <w:t>leisure activities.</w:t>
      </w:r>
      <w:r w:rsidR="004E782F" w:rsidRPr="000435F2">
        <w:rPr>
          <w:lang w:val="en-US"/>
        </w:rPr>
        <w:t xml:space="preserve"> </w:t>
      </w:r>
    </w:p>
    <w:p w14:paraId="6387C260" w14:textId="5B3F406C" w:rsidR="004E782F" w:rsidRPr="00EE487B" w:rsidRDefault="00702C9E" w:rsidP="00702C9E">
      <w:pPr>
        <w:pStyle w:val="SingleTxtG"/>
        <w:rPr>
          <w:lang w:val="en-US"/>
        </w:rPr>
      </w:pPr>
      <w:r>
        <w:rPr>
          <w:lang w:val="en-US"/>
        </w:rPr>
        <w:t>11.</w:t>
      </w:r>
      <w:r>
        <w:rPr>
          <w:lang w:val="en-US"/>
        </w:rPr>
        <w:tab/>
      </w:r>
      <w:r w:rsidR="00F42941" w:rsidRPr="00EC0FEC">
        <w:rPr>
          <w:lang w:val="en-US"/>
        </w:rPr>
        <w:t xml:space="preserve">Early intervention for children who are below the </w:t>
      </w:r>
      <w:r w:rsidR="00442A2D" w:rsidRPr="001733C8">
        <w:t>minimum age</w:t>
      </w:r>
      <w:r w:rsidR="00442A2D">
        <w:t xml:space="preserve"> of criminal responsibility</w:t>
      </w:r>
      <w:r w:rsidR="00A2676D" w:rsidRPr="00EC0FEC">
        <w:rPr>
          <w:lang w:val="en-US"/>
        </w:rPr>
        <w:t xml:space="preserve"> requires child-friendly and multidisciplinary response</w:t>
      </w:r>
      <w:r w:rsidR="008A4C10">
        <w:rPr>
          <w:lang w:val="en-US"/>
        </w:rPr>
        <w:t>s</w:t>
      </w:r>
      <w:r w:rsidR="00A2676D" w:rsidRPr="00EC0FEC">
        <w:rPr>
          <w:lang w:val="en-US"/>
        </w:rPr>
        <w:t xml:space="preserve"> to the first signs of behavio</w:t>
      </w:r>
      <w:r w:rsidR="00442A2D">
        <w:rPr>
          <w:lang w:val="en-US"/>
        </w:rPr>
        <w:t>u</w:t>
      </w:r>
      <w:r w:rsidR="00A2676D" w:rsidRPr="00EC0FEC">
        <w:rPr>
          <w:lang w:val="en-US"/>
        </w:rPr>
        <w:t>r that woul</w:t>
      </w:r>
      <w:r w:rsidR="005A0BEB" w:rsidRPr="00EC0FEC">
        <w:rPr>
          <w:lang w:val="en-US"/>
        </w:rPr>
        <w:t xml:space="preserve">d, </w:t>
      </w:r>
      <w:r w:rsidR="005668EE" w:rsidRPr="00EC0FEC">
        <w:rPr>
          <w:lang w:val="en-US"/>
        </w:rPr>
        <w:t>if the child w</w:t>
      </w:r>
      <w:r w:rsidR="00396685">
        <w:rPr>
          <w:lang w:val="en-US"/>
        </w:rPr>
        <w:t>ere</w:t>
      </w:r>
      <w:r w:rsidR="005668EE" w:rsidRPr="00EC0FEC">
        <w:rPr>
          <w:lang w:val="en-US"/>
        </w:rPr>
        <w:t xml:space="preserve"> above the </w:t>
      </w:r>
      <w:r w:rsidR="00442A2D" w:rsidRPr="001733C8">
        <w:t>minimum age</w:t>
      </w:r>
      <w:r w:rsidR="00442A2D">
        <w:t xml:space="preserve"> of criminal responsibility</w:t>
      </w:r>
      <w:r w:rsidR="00A2676D" w:rsidRPr="00EC0FEC">
        <w:rPr>
          <w:lang w:val="en-US"/>
        </w:rPr>
        <w:t xml:space="preserve">, be considered an offence. </w:t>
      </w:r>
      <w:r w:rsidR="005A0BEB" w:rsidRPr="00EC0FEC">
        <w:rPr>
          <w:lang w:val="en-US"/>
        </w:rPr>
        <w:t>Evidence-based intervention program</w:t>
      </w:r>
      <w:r w:rsidR="00442A2D">
        <w:rPr>
          <w:lang w:val="en-US"/>
        </w:rPr>
        <w:t>me</w:t>
      </w:r>
      <w:r w:rsidR="005A0BEB" w:rsidRPr="00EC0FEC">
        <w:rPr>
          <w:lang w:val="en-US"/>
        </w:rPr>
        <w:t xml:space="preserve">s should be developed that reflect not only the multiple psychosocial causes of </w:t>
      </w:r>
      <w:r w:rsidR="00442A2D">
        <w:rPr>
          <w:lang w:val="en-US"/>
        </w:rPr>
        <w:t>such</w:t>
      </w:r>
      <w:r w:rsidR="00442A2D" w:rsidRPr="00EC0FEC">
        <w:rPr>
          <w:lang w:val="en-US"/>
        </w:rPr>
        <w:t xml:space="preserve"> </w:t>
      </w:r>
      <w:r w:rsidR="005A0BEB" w:rsidRPr="00EC0FEC">
        <w:rPr>
          <w:lang w:val="en-US"/>
        </w:rPr>
        <w:t>behavio</w:t>
      </w:r>
      <w:r w:rsidR="00442A2D">
        <w:rPr>
          <w:lang w:val="en-US"/>
        </w:rPr>
        <w:t>u</w:t>
      </w:r>
      <w:r w:rsidR="005A0BEB" w:rsidRPr="00EC0FEC">
        <w:rPr>
          <w:lang w:val="en-US"/>
        </w:rPr>
        <w:t xml:space="preserve">r, but also the protective factors that may strengthen resilience. Interventions must be </w:t>
      </w:r>
      <w:r w:rsidR="00F17D62" w:rsidRPr="00EC0FEC">
        <w:rPr>
          <w:lang w:val="en-US"/>
        </w:rPr>
        <w:t>preceded</w:t>
      </w:r>
      <w:r w:rsidR="005A0BEB" w:rsidRPr="00EC0FEC">
        <w:rPr>
          <w:lang w:val="en-US"/>
        </w:rPr>
        <w:t xml:space="preserve"> by a </w:t>
      </w:r>
      <w:r w:rsidR="00282D93" w:rsidRPr="00EC0FEC">
        <w:rPr>
          <w:lang w:val="en-US"/>
        </w:rPr>
        <w:t>comprehensive and interdisciplinary assessment of the child</w:t>
      </w:r>
      <w:r w:rsidR="00442A2D">
        <w:rPr>
          <w:lang w:val="en-US"/>
        </w:rPr>
        <w:t>’</w:t>
      </w:r>
      <w:r w:rsidR="00282D93" w:rsidRPr="00EC0FEC">
        <w:rPr>
          <w:lang w:val="en-US"/>
        </w:rPr>
        <w:t>s need</w:t>
      </w:r>
      <w:r w:rsidR="005A0BEB" w:rsidRPr="00EC0FEC">
        <w:rPr>
          <w:lang w:val="en-US"/>
        </w:rPr>
        <w:t xml:space="preserve">s. </w:t>
      </w:r>
      <w:r w:rsidR="00EC0FEC" w:rsidRPr="00EC0FEC">
        <w:rPr>
          <w:lang w:val="en-US"/>
        </w:rPr>
        <w:t>As an absolute priority, children should be supported within their families and communities. In the exceptional cases that require an out-of-home placement, such alternative care should preferably be in a family setting, although placement in residential care may be appropriate in some instances, to provide the necessary array of professional services. It is to be used only as a measure of last resort and for the shortest appropriate period of time and should be subject to judicial review.</w:t>
      </w:r>
    </w:p>
    <w:p w14:paraId="62D8C4D8" w14:textId="78EBD702" w:rsidR="00A53158" w:rsidRPr="00A53158" w:rsidRDefault="00702C9E" w:rsidP="00702C9E">
      <w:pPr>
        <w:pStyle w:val="SingleTxtG"/>
        <w:rPr>
          <w:lang w:val="en-US"/>
        </w:rPr>
      </w:pPr>
      <w:r>
        <w:rPr>
          <w:lang w:val="en-US"/>
        </w:rPr>
        <w:t>12.</w:t>
      </w:r>
      <w:r>
        <w:rPr>
          <w:lang w:val="en-US"/>
        </w:rPr>
        <w:tab/>
      </w:r>
      <w:r w:rsidR="00A53158">
        <w:rPr>
          <w:lang w:val="en-US"/>
        </w:rPr>
        <w:t xml:space="preserve">A systemic approach to prevention also includes closing pathways into the child justice system through the decriminalization of minor offences such as </w:t>
      </w:r>
      <w:r w:rsidR="00A53158" w:rsidRPr="00EE487B">
        <w:rPr>
          <w:lang w:val="en-US"/>
        </w:rPr>
        <w:t xml:space="preserve">school absence, running away, begging or </w:t>
      </w:r>
      <w:r w:rsidR="00726F21" w:rsidRPr="00EE487B">
        <w:rPr>
          <w:lang w:val="en-US"/>
        </w:rPr>
        <w:t>trespassing, which</w:t>
      </w:r>
      <w:r w:rsidR="00A53158" w:rsidRPr="00EE487B">
        <w:rPr>
          <w:lang w:val="en-US"/>
        </w:rPr>
        <w:t xml:space="preserve"> often are the result of poverty, homelessness or family violence. Child victims of sexual exploitation and adolescents who engage with one another in consensual sexual acts are also sometimes criminalized. These acts, also known as status offences, are not considered crimes if committed by adults. The Committee urges States parties to </w:t>
      </w:r>
      <w:r w:rsidR="00A53158" w:rsidRPr="00A53158">
        <w:rPr>
          <w:lang w:val="en-US"/>
        </w:rPr>
        <w:t>remove status offences from their statutes.</w:t>
      </w:r>
    </w:p>
    <w:p w14:paraId="214FA7E8" w14:textId="24974CF9" w:rsidR="004E782F" w:rsidRPr="000435F2" w:rsidRDefault="004E782F" w:rsidP="004E782F">
      <w:pPr>
        <w:pStyle w:val="H1G"/>
      </w:pPr>
      <w:r w:rsidRPr="000435F2">
        <w:lastRenderedPageBreak/>
        <w:tab/>
        <w:t>B.</w:t>
      </w:r>
      <w:r w:rsidRPr="000435F2">
        <w:tab/>
      </w:r>
      <w:r w:rsidR="00D54339">
        <w:t>Interventions</w:t>
      </w:r>
      <w:r w:rsidR="003442B6">
        <w:t xml:space="preserve"> for children above the minimum age of criminal responsibility</w:t>
      </w:r>
      <w:r w:rsidR="00614C17" w:rsidRPr="0075567E">
        <w:rPr>
          <w:rStyle w:val="FootnoteReference"/>
          <w:b w:val="0"/>
          <w:bCs/>
        </w:rPr>
        <w:footnoteReference w:id="6"/>
      </w:r>
      <w:r w:rsidRPr="000435F2">
        <w:t xml:space="preserve"> </w:t>
      </w:r>
    </w:p>
    <w:p w14:paraId="07E93964" w14:textId="0861CB85" w:rsidR="004E782F" w:rsidRPr="008B6BC1" w:rsidRDefault="00702C9E" w:rsidP="00702C9E">
      <w:pPr>
        <w:pStyle w:val="SingleTxtG"/>
        <w:rPr>
          <w:lang w:val="en-US"/>
        </w:rPr>
      </w:pPr>
      <w:r>
        <w:rPr>
          <w:lang w:val="en-US"/>
        </w:rPr>
        <w:t>13.</w:t>
      </w:r>
      <w:r>
        <w:rPr>
          <w:lang w:val="en-US"/>
        </w:rPr>
        <w:tab/>
      </w:r>
      <w:r w:rsidR="005C1CCD">
        <w:rPr>
          <w:lang w:val="en-US"/>
        </w:rPr>
        <w:t>Under a</w:t>
      </w:r>
      <w:r w:rsidR="003442B6">
        <w:rPr>
          <w:lang w:val="en-US"/>
        </w:rPr>
        <w:t>rt</w:t>
      </w:r>
      <w:r w:rsidR="00D92D44">
        <w:rPr>
          <w:lang w:val="en-US"/>
        </w:rPr>
        <w:t>icle 40</w:t>
      </w:r>
      <w:r w:rsidR="00794C6E">
        <w:rPr>
          <w:lang w:val="en-US"/>
        </w:rPr>
        <w:t> </w:t>
      </w:r>
      <w:r w:rsidR="00D92D44">
        <w:rPr>
          <w:lang w:val="en-US"/>
        </w:rPr>
        <w:t>(3)</w:t>
      </w:r>
      <w:r w:rsidR="00794C6E">
        <w:rPr>
          <w:lang w:val="en-US"/>
        </w:rPr>
        <w:t> </w:t>
      </w:r>
      <w:r w:rsidR="00D92D44">
        <w:rPr>
          <w:lang w:val="en-US"/>
        </w:rPr>
        <w:t>(b)</w:t>
      </w:r>
      <w:r w:rsidR="003442B6">
        <w:rPr>
          <w:lang w:val="en-US"/>
        </w:rPr>
        <w:t xml:space="preserve"> of the Convention</w:t>
      </w:r>
      <w:r w:rsidR="005C1CCD">
        <w:rPr>
          <w:lang w:val="en-US"/>
        </w:rPr>
        <w:t>, States parties are</w:t>
      </w:r>
      <w:r w:rsidR="003442B6">
        <w:rPr>
          <w:lang w:val="en-US"/>
        </w:rPr>
        <w:t xml:space="preserve"> </w:t>
      </w:r>
      <w:r w:rsidR="00774D31" w:rsidRPr="008B6BC1">
        <w:rPr>
          <w:lang w:val="en-US"/>
        </w:rPr>
        <w:t>require</w:t>
      </w:r>
      <w:r w:rsidR="005C1CCD">
        <w:rPr>
          <w:lang w:val="en-US"/>
        </w:rPr>
        <w:t xml:space="preserve">d to </w:t>
      </w:r>
      <w:r w:rsidR="00000F79">
        <w:rPr>
          <w:lang w:val="en-US"/>
        </w:rPr>
        <w:t xml:space="preserve">promote the </w:t>
      </w:r>
      <w:r w:rsidR="005C1CCD">
        <w:rPr>
          <w:lang w:val="en-US"/>
        </w:rPr>
        <w:t>establish</w:t>
      </w:r>
      <w:r w:rsidR="00000F79">
        <w:rPr>
          <w:lang w:val="en-US"/>
        </w:rPr>
        <w:t>ment of</w:t>
      </w:r>
      <w:r w:rsidR="00774D31" w:rsidRPr="008B6BC1">
        <w:rPr>
          <w:lang w:val="en-US"/>
        </w:rPr>
        <w:t xml:space="preserve"> measures for dealing with </w:t>
      </w:r>
      <w:r w:rsidR="002B5F78" w:rsidRPr="008B6BC1">
        <w:rPr>
          <w:lang w:val="en-US"/>
        </w:rPr>
        <w:t xml:space="preserve">children </w:t>
      </w:r>
      <w:r w:rsidR="00774D31" w:rsidRPr="008B6BC1">
        <w:rPr>
          <w:lang w:val="en-US"/>
        </w:rPr>
        <w:t xml:space="preserve">without resorting to </w:t>
      </w:r>
      <w:r w:rsidR="00000F79">
        <w:rPr>
          <w:lang w:val="en-US"/>
        </w:rPr>
        <w:t>judicial</w:t>
      </w:r>
      <w:r w:rsidR="00000F79" w:rsidRPr="008B6BC1">
        <w:rPr>
          <w:lang w:val="en-US"/>
        </w:rPr>
        <w:t xml:space="preserve"> </w:t>
      </w:r>
      <w:r w:rsidR="00774D31" w:rsidRPr="008B6BC1">
        <w:rPr>
          <w:lang w:val="en-US"/>
        </w:rPr>
        <w:t>proceedings</w:t>
      </w:r>
      <w:r w:rsidR="00D92D44">
        <w:rPr>
          <w:lang w:val="en-US"/>
        </w:rPr>
        <w:t>, whenever appropriate</w:t>
      </w:r>
      <w:r w:rsidR="00000F79">
        <w:rPr>
          <w:lang w:val="en-US"/>
        </w:rPr>
        <w:t>.</w:t>
      </w:r>
      <w:r w:rsidR="002B5F78" w:rsidRPr="008B6BC1">
        <w:rPr>
          <w:lang w:val="en-US"/>
        </w:rPr>
        <w:t xml:space="preserve"> In practice, the measures generally fall into two categories</w:t>
      </w:r>
      <w:r w:rsidR="004E782F" w:rsidRPr="008B6BC1">
        <w:rPr>
          <w:lang w:val="en-US"/>
        </w:rPr>
        <w:t xml:space="preserve">: </w:t>
      </w:r>
    </w:p>
    <w:p w14:paraId="194B5718" w14:textId="2AC95B66" w:rsidR="004E782F" w:rsidRPr="000435F2" w:rsidRDefault="007E44F0" w:rsidP="0075567E">
      <w:pPr>
        <w:pStyle w:val="SingleTxtG"/>
        <w:ind w:firstLine="567"/>
      </w:pPr>
      <w:r>
        <w:t>(a)</w:t>
      </w:r>
      <w:r>
        <w:tab/>
      </w:r>
      <w:r w:rsidR="00E61469">
        <w:t>M</w:t>
      </w:r>
      <w:r w:rsidR="00D54339" w:rsidRPr="000435F2">
        <w:t xml:space="preserve">easures </w:t>
      </w:r>
      <w:r w:rsidR="00D54339">
        <w:t>referring children away from the judicial system</w:t>
      </w:r>
      <w:r w:rsidR="00D54339" w:rsidRPr="000435F2">
        <w:t xml:space="preserve">, </w:t>
      </w:r>
      <w:r w:rsidR="00D54339">
        <w:t>any time prior to or during the</w:t>
      </w:r>
      <w:r w:rsidR="00D54339" w:rsidRPr="000435F2">
        <w:t xml:space="preserve"> </w:t>
      </w:r>
      <w:r w:rsidR="00D54339">
        <w:t>relevant</w:t>
      </w:r>
      <w:r w:rsidR="00D54339" w:rsidRPr="000435F2">
        <w:t xml:space="preserve"> proceedings </w:t>
      </w:r>
      <w:r w:rsidR="00FB67CE">
        <w:t>(</w:t>
      </w:r>
      <w:r w:rsidR="004E782F" w:rsidRPr="000435F2">
        <w:t>diversion</w:t>
      </w:r>
      <w:r w:rsidR="00FB67CE">
        <w:t>)</w:t>
      </w:r>
      <w:r w:rsidR="004E782F" w:rsidRPr="000435F2">
        <w:t xml:space="preserve">;  </w:t>
      </w:r>
    </w:p>
    <w:p w14:paraId="7A58FC2C" w14:textId="196348DD" w:rsidR="004E782F" w:rsidRPr="000435F2" w:rsidRDefault="009E19E9" w:rsidP="0075567E">
      <w:pPr>
        <w:pStyle w:val="SingleTxtG"/>
        <w:ind w:firstLine="567"/>
      </w:pPr>
      <w:r w:rsidRPr="000435F2">
        <w:t>(b)</w:t>
      </w:r>
      <w:r w:rsidRPr="000435F2">
        <w:tab/>
      </w:r>
      <w:r w:rsidR="00E61469">
        <w:t>M</w:t>
      </w:r>
      <w:r w:rsidR="004E782F" w:rsidRPr="000435F2">
        <w:t xml:space="preserve">easures in the context of judicial proceedings. </w:t>
      </w:r>
    </w:p>
    <w:p w14:paraId="42CF16A0" w14:textId="09C426BC" w:rsidR="004E782F" w:rsidRPr="000435F2" w:rsidRDefault="00FF3D06" w:rsidP="00E61469">
      <w:pPr>
        <w:pStyle w:val="SingleTxtG"/>
      </w:pPr>
      <w:r>
        <w:t>14.</w:t>
      </w:r>
      <w:r>
        <w:tab/>
      </w:r>
      <w:r w:rsidR="00000F79">
        <w:t>T</w:t>
      </w:r>
      <w:r w:rsidR="004E782F" w:rsidRPr="000435F2">
        <w:t>he Committee reminds States parties that</w:t>
      </w:r>
      <w:r w:rsidR="00000F79">
        <w:t>, in applying measures under both categories of intervention,</w:t>
      </w:r>
      <w:r w:rsidR="004E782F" w:rsidRPr="000435F2">
        <w:t xml:space="preserve"> utmost care </w:t>
      </w:r>
      <w:r w:rsidR="009348CE">
        <w:t xml:space="preserve">should </w:t>
      </w:r>
      <w:r w:rsidR="004E782F" w:rsidRPr="000435F2">
        <w:t>be taken to ensure that the child’s human rights and legal safeguards are fully respected and protected.</w:t>
      </w:r>
    </w:p>
    <w:p w14:paraId="1DA3CEAB" w14:textId="450EA322" w:rsidR="004E782F" w:rsidRPr="000435F2" w:rsidRDefault="004E782F" w:rsidP="00702C9E">
      <w:pPr>
        <w:pStyle w:val="H23G"/>
      </w:pPr>
      <w:r w:rsidRPr="000435F2">
        <w:tab/>
      </w:r>
      <w:r w:rsidRPr="000435F2">
        <w:tab/>
      </w:r>
      <w:r w:rsidRPr="00702C9E">
        <w:t>Interventions</w:t>
      </w:r>
      <w:r w:rsidRPr="000435F2">
        <w:t xml:space="preserve"> </w:t>
      </w:r>
      <w:r w:rsidR="00000F79">
        <w:t>that avoid</w:t>
      </w:r>
      <w:r w:rsidR="00000F79" w:rsidRPr="000435F2">
        <w:t xml:space="preserve"> </w:t>
      </w:r>
      <w:r w:rsidRPr="000435F2">
        <w:t xml:space="preserve">resorting to judicial proceedings </w:t>
      </w:r>
    </w:p>
    <w:p w14:paraId="303C4818" w14:textId="67C360F2" w:rsidR="004E782F" w:rsidRPr="000435F2" w:rsidRDefault="00FF3D06" w:rsidP="00702C9E">
      <w:pPr>
        <w:pStyle w:val="SingleTxtG"/>
        <w:rPr>
          <w:lang w:val="en-US"/>
        </w:rPr>
      </w:pPr>
      <w:r>
        <w:rPr>
          <w:lang w:val="en-US"/>
        </w:rPr>
        <w:t>15</w:t>
      </w:r>
      <w:r w:rsidR="00702C9E">
        <w:rPr>
          <w:lang w:val="en-US"/>
        </w:rPr>
        <w:t>.</w:t>
      </w:r>
      <w:r w:rsidR="00702C9E">
        <w:rPr>
          <w:lang w:val="en-US"/>
        </w:rPr>
        <w:tab/>
      </w:r>
      <w:r w:rsidR="00D92D44">
        <w:rPr>
          <w:lang w:val="en-US"/>
        </w:rPr>
        <w:t xml:space="preserve">Measures dealing with children that avoid resorting to judicial proceedings have </w:t>
      </w:r>
      <w:r w:rsidR="007245D0">
        <w:rPr>
          <w:lang w:val="en-US"/>
        </w:rPr>
        <w:t xml:space="preserve">been introduced into many systems around the world, and </w:t>
      </w:r>
      <w:r w:rsidR="00000F79">
        <w:rPr>
          <w:lang w:val="en-US"/>
        </w:rPr>
        <w:t>are</w:t>
      </w:r>
      <w:r w:rsidR="007245D0">
        <w:rPr>
          <w:lang w:val="en-US"/>
        </w:rPr>
        <w:t xml:space="preserve"> generally referred to as diversion. Diversion involves the referral of matters away from the formal criminal justice system, usually to </w:t>
      </w:r>
      <w:r w:rsidR="00F17D62">
        <w:rPr>
          <w:lang w:val="en-US"/>
        </w:rPr>
        <w:t>program</w:t>
      </w:r>
      <w:r w:rsidR="00000F79">
        <w:rPr>
          <w:lang w:val="en-US"/>
        </w:rPr>
        <w:t>me</w:t>
      </w:r>
      <w:r w:rsidR="00F17D62">
        <w:rPr>
          <w:lang w:val="en-US"/>
        </w:rPr>
        <w:t>s</w:t>
      </w:r>
      <w:r w:rsidR="007245D0">
        <w:rPr>
          <w:lang w:val="en-US"/>
        </w:rPr>
        <w:t xml:space="preserve"> or activities. </w:t>
      </w:r>
      <w:r w:rsidR="004E782F" w:rsidRPr="000435F2">
        <w:rPr>
          <w:lang w:val="en-US"/>
        </w:rPr>
        <w:t>In addition to avoiding stigmatization</w:t>
      </w:r>
      <w:r w:rsidR="004E782F">
        <w:rPr>
          <w:lang w:val="en-US"/>
        </w:rPr>
        <w:t xml:space="preserve"> and criminal records</w:t>
      </w:r>
      <w:r w:rsidR="004E782F" w:rsidRPr="000435F2">
        <w:rPr>
          <w:lang w:val="en-US"/>
        </w:rPr>
        <w:t xml:space="preserve">, this approach </w:t>
      </w:r>
      <w:r w:rsidR="00000F79">
        <w:rPr>
          <w:lang w:val="en-US"/>
        </w:rPr>
        <w:t>yields</w:t>
      </w:r>
      <w:r w:rsidR="00000F79" w:rsidRPr="000435F2">
        <w:rPr>
          <w:lang w:val="en-US"/>
        </w:rPr>
        <w:t xml:space="preserve"> </w:t>
      </w:r>
      <w:r w:rsidR="004E782F" w:rsidRPr="000435F2">
        <w:rPr>
          <w:lang w:val="en-US"/>
        </w:rPr>
        <w:t>good results for children</w:t>
      </w:r>
      <w:r w:rsidR="007245D0">
        <w:rPr>
          <w:lang w:val="en-US"/>
        </w:rPr>
        <w:t>,</w:t>
      </w:r>
      <w:r w:rsidR="004E782F" w:rsidRPr="000435F2">
        <w:rPr>
          <w:lang w:val="en-US"/>
        </w:rPr>
        <w:t xml:space="preserve"> is </w:t>
      </w:r>
      <w:r w:rsidR="004E782F">
        <w:rPr>
          <w:lang w:val="en-US"/>
        </w:rPr>
        <w:t xml:space="preserve">congruent with </w:t>
      </w:r>
      <w:r w:rsidR="004E782F" w:rsidRPr="000435F2">
        <w:rPr>
          <w:lang w:val="en-US"/>
        </w:rPr>
        <w:t>public safety and has prove</w:t>
      </w:r>
      <w:r w:rsidR="004E782F">
        <w:rPr>
          <w:lang w:val="en-US"/>
        </w:rPr>
        <w:t>d</w:t>
      </w:r>
      <w:r w:rsidR="004E782F" w:rsidRPr="000435F2">
        <w:rPr>
          <w:lang w:val="en-US"/>
        </w:rPr>
        <w:t xml:space="preserve"> to be cost-effective.</w:t>
      </w:r>
    </w:p>
    <w:p w14:paraId="13A68F9F" w14:textId="02129D92" w:rsidR="004E782F" w:rsidRPr="000435F2" w:rsidRDefault="00702C9E" w:rsidP="00702C9E">
      <w:pPr>
        <w:pStyle w:val="SingleTxtG"/>
        <w:rPr>
          <w:lang w:val="en-US"/>
        </w:rPr>
      </w:pPr>
      <w:r>
        <w:rPr>
          <w:lang w:val="en-US"/>
        </w:rPr>
        <w:t>1</w:t>
      </w:r>
      <w:r w:rsidR="00FF3D06">
        <w:rPr>
          <w:lang w:val="en-US"/>
        </w:rPr>
        <w:t>6</w:t>
      </w:r>
      <w:r>
        <w:rPr>
          <w:lang w:val="en-US"/>
        </w:rPr>
        <w:t>.</w:t>
      </w:r>
      <w:r>
        <w:rPr>
          <w:lang w:val="en-US"/>
        </w:rPr>
        <w:tab/>
      </w:r>
      <w:r w:rsidR="004E782F">
        <w:rPr>
          <w:lang w:val="en-US"/>
        </w:rPr>
        <w:t xml:space="preserve">Diversion </w:t>
      </w:r>
      <w:r w:rsidR="004E782F" w:rsidRPr="000435F2">
        <w:rPr>
          <w:lang w:val="en-US"/>
        </w:rPr>
        <w:t>should be the preferred manner of dealing with child</w:t>
      </w:r>
      <w:r w:rsidR="004E782F">
        <w:rPr>
          <w:lang w:val="en-US"/>
        </w:rPr>
        <w:t xml:space="preserve">ren </w:t>
      </w:r>
      <w:r w:rsidR="004E782F" w:rsidRPr="000435F2">
        <w:rPr>
          <w:lang w:val="en-US"/>
        </w:rPr>
        <w:t xml:space="preserve">in the majority of cases. States parties should continually extend the range of offences for which diversion is possible, including serious offences where appropriate. </w:t>
      </w:r>
      <w:r w:rsidR="004E782F">
        <w:rPr>
          <w:lang w:val="en-US"/>
        </w:rPr>
        <w:t xml:space="preserve">Opportunities for diversion should be </w:t>
      </w:r>
      <w:r w:rsidR="00D92D44">
        <w:rPr>
          <w:lang w:val="en-US"/>
        </w:rPr>
        <w:t xml:space="preserve">available </w:t>
      </w:r>
      <w:r w:rsidR="004E782F">
        <w:rPr>
          <w:lang w:val="en-US"/>
        </w:rPr>
        <w:t>from as early as possible after contact with the system, and at various stages throughout the process.</w:t>
      </w:r>
      <w:r w:rsidR="004E782F" w:rsidRPr="00C93379">
        <w:rPr>
          <w:lang w:val="en-US"/>
        </w:rPr>
        <w:t xml:space="preserve"> </w:t>
      </w:r>
      <w:r w:rsidR="004E782F">
        <w:rPr>
          <w:lang w:val="en-US"/>
        </w:rPr>
        <w:t>D</w:t>
      </w:r>
      <w:r w:rsidR="004E782F" w:rsidRPr="000435F2">
        <w:rPr>
          <w:lang w:val="en-US"/>
        </w:rPr>
        <w:t xml:space="preserve">iversion </w:t>
      </w:r>
      <w:r w:rsidR="004E782F">
        <w:rPr>
          <w:lang w:val="en-US"/>
        </w:rPr>
        <w:t xml:space="preserve">should be an </w:t>
      </w:r>
      <w:r w:rsidR="004E782F" w:rsidRPr="000435F2">
        <w:rPr>
          <w:lang w:val="en-US"/>
        </w:rPr>
        <w:t xml:space="preserve">integral part of the </w:t>
      </w:r>
      <w:r w:rsidR="004E782F">
        <w:rPr>
          <w:lang w:val="en-US"/>
        </w:rPr>
        <w:t xml:space="preserve">child </w:t>
      </w:r>
      <w:r w:rsidR="004E782F" w:rsidRPr="000435F2">
        <w:rPr>
          <w:lang w:val="en-US"/>
        </w:rPr>
        <w:t>justice system, and</w:t>
      </w:r>
      <w:r w:rsidR="005F776E">
        <w:rPr>
          <w:lang w:val="en-US"/>
        </w:rPr>
        <w:t>, in accordance with ar</w:t>
      </w:r>
      <w:r w:rsidR="005F776E" w:rsidRPr="000435F2">
        <w:rPr>
          <w:lang w:val="en-US"/>
        </w:rPr>
        <w:t>t. 40 (3) (b)</w:t>
      </w:r>
      <w:r w:rsidR="005F776E">
        <w:rPr>
          <w:lang w:val="en-US"/>
        </w:rPr>
        <w:t xml:space="preserve"> of the Convention,</w:t>
      </w:r>
      <w:r w:rsidR="004E782F" w:rsidRPr="000435F2">
        <w:rPr>
          <w:lang w:val="en-US"/>
        </w:rPr>
        <w:t xml:space="preserve"> children’s human rights and legal safeguards are</w:t>
      </w:r>
      <w:r w:rsidR="008A4C10">
        <w:rPr>
          <w:lang w:val="en-US"/>
        </w:rPr>
        <w:t xml:space="preserve"> to be</w:t>
      </w:r>
      <w:r w:rsidR="004E782F" w:rsidRPr="000435F2">
        <w:rPr>
          <w:lang w:val="en-US"/>
        </w:rPr>
        <w:t xml:space="preserve"> f</w:t>
      </w:r>
      <w:r w:rsidR="004E782F">
        <w:rPr>
          <w:lang w:val="en-US"/>
        </w:rPr>
        <w:t xml:space="preserve">ully respected and protected </w:t>
      </w:r>
      <w:r w:rsidR="007245D0">
        <w:rPr>
          <w:lang w:val="en-US"/>
        </w:rPr>
        <w:t xml:space="preserve">in all diversion processes and </w:t>
      </w:r>
      <w:r w:rsidR="00F17D62">
        <w:rPr>
          <w:lang w:val="en-US"/>
        </w:rPr>
        <w:t>program</w:t>
      </w:r>
      <w:r w:rsidR="005F776E">
        <w:rPr>
          <w:lang w:val="en-US"/>
        </w:rPr>
        <w:t>me</w:t>
      </w:r>
      <w:r w:rsidR="00F17D62">
        <w:rPr>
          <w:lang w:val="en-US"/>
        </w:rPr>
        <w:t>s</w:t>
      </w:r>
      <w:r w:rsidR="007245D0">
        <w:rPr>
          <w:lang w:val="en-US"/>
        </w:rPr>
        <w:t xml:space="preserve"> </w:t>
      </w:r>
    </w:p>
    <w:p w14:paraId="77E08480" w14:textId="1B8D52DA" w:rsidR="004E782F" w:rsidRPr="0092066F" w:rsidRDefault="00702C9E" w:rsidP="00702C9E">
      <w:pPr>
        <w:pStyle w:val="SingleTxtG"/>
        <w:rPr>
          <w:lang w:val="en-US"/>
        </w:rPr>
      </w:pPr>
      <w:r>
        <w:rPr>
          <w:lang w:val="en-US"/>
        </w:rPr>
        <w:t>1</w:t>
      </w:r>
      <w:r w:rsidR="00FF3D06">
        <w:rPr>
          <w:lang w:val="en-US"/>
        </w:rPr>
        <w:t>7</w:t>
      </w:r>
      <w:r>
        <w:rPr>
          <w:lang w:val="en-US"/>
        </w:rPr>
        <w:t>.</w:t>
      </w:r>
      <w:r>
        <w:rPr>
          <w:lang w:val="en-US"/>
        </w:rPr>
        <w:tab/>
      </w:r>
      <w:r w:rsidR="004E782F" w:rsidRPr="0092066F">
        <w:rPr>
          <w:lang w:val="en-US"/>
        </w:rPr>
        <w:t xml:space="preserve">It is left to the discretion of States parties to decide on the exact nature and content of </w:t>
      </w:r>
      <w:r w:rsidR="004E782F" w:rsidRPr="00702C9E">
        <w:t>measures</w:t>
      </w:r>
      <w:r w:rsidR="004E782F" w:rsidRPr="0092066F">
        <w:rPr>
          <w:lang w:val="en-US"/>
        </w:rPr>
        <w:t xml:space="preserve"> of diversion, and to take the necessary legislative and other measures for their </w:t>
      </w:r>
      <w:r w:rsidR="0092066F" w:rsidRPr="0092066F">
        <w:rPr>
          <w:lang w:val="en-US"/>
        </w:rPr>
        <w:t>implementation</w:t>
      </w:r>
      <w:r w:rsidR="004E782F" w:rsidRPr="0092066F">
        <w:rPr>
          <w:lang w:val="en-US"/>
        </w:rPr>
        <w:t>.</w:t>
      </w:r>
      <w:r w:rsidR="00D92D44">
        <w:rPr>
          <w:lang w:val="en-US"/>
        </w:rPr>
        <w:t xml:space="preserve"> </w:t>
      </w:r>
      <w:r w:rsidR="008A4C10">
        <w:rPr>
          <w:lang w:val="en-US"/>
        </w:rPr>
        <w:t>T</w:t>
      </w:r>
      <w:r w:rsidR="00D92D44">
        <w:rPr>
          <w:lang w:val="en-US"/>
        </w:rPr>
        <w:t>he Committee takes note</w:t>
      </w:r>
      <w:r w:rsidR="004E782F" w:rsidRPr="0092066F">
        <w:rPr>
          <w:lang w:val="en-US"/>
        </w:rPr>
        <w:t xml:space="preserve"> that a variety of community-based </w:t>
      </w:r>
      <w:r w:rsidR="00F17D62" w:rsidRPr="0092066F">
        <w:rPr>
          <w:lang w:val="en-US"/>
        </w:rPr>
        <w:t>program</w:t>
      </w:r>
      <w:r w:rsidR="005F776E">
        <w:rPr>
          <w:lang w:val="en-US"/>
        </w:rPr>
        <w:t>me</w:t>
      </w:r>
      <w:r w:rsidR="00F17D62" w:rsidRPr="0092066F">
        <w:rPr>
          <w:lang w:val="en-US"/>
        </w:rPr>
        <w:t>s</w:t>
      </w:r>
      <w:r w:rsidR="004E782F" w:rsidRPr="0092066F">
        <w:rPr>
          <w:lang w:val="en-US"/>
        </w:rPr>
        <w:t xml:space="preserve"> have been developed, such as community service, supervision and guidance by</w:t>
      </w:r>
      <w:r w:rsidR="009E1DF4">
        <w:rPr>
          <w:lang w:val="en-US"/>
        </w:rPr>
        <w:t xml:space="preserve"> </w:t>
      </w:r>
      <w:r w:rsidR="008A4C10">
        <w:rPr>
          <w:lang w:val="en-US"/>
        </w:rPr>
        <w:t>designated officials</w:t>
      </w:r>
      <w:r w:rsidR="004E782F" w:rsidRPr="0092066F">
        <w:rPr>
          <w:lang w:val="en-US"/>
        </w:rPr>
        <w:t xml:space="preserve">, family conferencing and other restorative </w:t>
      </w:r>
      <w:r w:rsidR="009E1DF4">
        <w:rPr>
          <w:lang w:val="en-US"/>
        </w:rPr>
        <w:t>justice o</w:t>
      </w:r>
      <w:r w:rsidR="00D92D44">
        <w:rPr>
          <w:lang w:val="en-US"/>
        </w:rPr>
        <w:t>ptions</w:t>
      </w:r>
      <w:r w:rsidR="005B5DB4">
        <w:rPr>
          <w:lang w:val="en-US"/>
        </w:rPr>
        <w:t>,</w:t>
      </w:r>
      <w:r w:rsidR="004E782F" w:rsidRPr="0092066F">
        <w:rPr>
          <w:lang w:val="en-US"/>
        </w:rPr>
        <w:t xml:space="preserve"> including </w:t>
      </w:r>
      <w:r w:rsidR="008A4C10">
        <w:rPr>
          <w:lang w:val="en-US"/>
        </w:rPr>
        <w:t>reparation to</w:t>
      </w:r>
      <w:r w:rsidR="004E782F" w:rsidRPr="0092066F">
        <w:rPr>
          <w:lang w:val="en-US"/>
        </w:rPr>
        <w:t xml:space="preserve"> victims. </w:t>
      </w:r>
    </w:p>
    <w:p w14:paraId="7B48161C" w14:textId="0C620320" w:rsidR="004E782F" w:rsidRPr="000435F2" w:rsidRDefault="00702C9E" w:rsidP="00702C9E">
      <w:pPr>
        <w:pStyle w:val="SingleTxtG"/>
        <w:rPr>
          <w:lang w:val="en-US"/>
        </w:rPr>
      </w:pPr>
      <w:r>
        <w:rPr>
          <w:lang w:val="en-US"/>
        </w:rPr>
        <w:t>1</w:t>
      </w:r>
      <w:r w:rsidR="00FF3D06">
        <w:rPr>
          <w:lang w:val="en-US"/>
        </w:rPr>
        <w:t>8</w:t>
      </w:r>
      <w:r>
        <w:rPr>
          <w:lang w:val="en-US"/>
        </w:rPr>
        <w:t>.</w:t>
      </w:r>
      <w:r>
        <w:rPr>
          <w:lang w:val="en-US"/>
        </w:rPr>
        <w:tab/>
      </w:r>
      <w:r w:rsidR="004E782F" w:rsidRPr="000435F2">
        <w:rPr>
          <w:lang w:val="en-US"/>
        </w:rPr>
        <w:t xml:space="preserve">The </w:t>
      </w:r>
      <w:r w:rsidR="004E782F" w:rsidRPr="00702C9E">
        <w:t>Committee</w:t>
      </w:r>
      <w:r w:rsidR="004E782F" w:rsidRPr="000435F2">
        <w:rPr>
          <w:lang w:val="en-US"/>
        </w:rPr>
        <w:t xml:space="preserve"> emphasizes the following:</w:t>
      </w:r>
    </w:p>
    <w:p w14:paraId="17853ADE" w14:textId="17B03B2E" w:rsidR="004E782F" w:rsidRPr="00FF3D06" w:rsidRDefault="007E44F0" w:rsidP="0075567E">
      <w:pPr>
        <w:pStyle w:val="SingleTxtG"/>
        <w:ind w:firstLine="567"/>
      </w:pPr>
      <w:r>
        <w:t>(a)</w:t>
      </w:r>
      <w:r>
        <w:tab/>
      </w:r>
      <w:r w:rsidR="004E782F" w:rsidRPr="00FF3D06">
        <w:t>Diversion should be used only when there is compelling evidence that the child committed the alleged offence,</w:t>
      </w:r>
      <w:r w:rsidR="00D66C0E">
        <w:t xml:space="preserve"> that he or she</w:t>
      </w:r>
      <w:r w:rsidR="008A4C10" w:rsidRPr="00FF3D06">
        <w:t xml:space="preserve"> </w:t>
      </w:r>
      <w:r w:rsidR="004E782F" w:rsidRPr="00FF3D06">
        <w:t>freely and voluntarily admits responsibility, without intimidation or pressure</w:t>
      </w:r>
      <w:r w:rsidR="00DF4BBB" w:rsidRPr="00FF3D06">
        <w:t>,</w:t>
      </w:r>
      <w:r w:rsidR="004E782F" w:rsidRPr="00FF3D06">
        <w:t xml:space="preserve"> and that the admission </w:t>
      </w:r>
      <w:r w:rsidR="00D66C0E">
        <w:t>will</w:t>
      </w:r>
      <w:r w:rsidR="00DF4BBB" w:rsidRPr="00FF3D06">
        <w:t xml:space="preserve"> not </w:t>
      </w:r>
      <w:r w:rsidR="00D66C0E">
        <w:t xml:space="preserve">be </w:t>
      </w:r>
      <w:r w:rsidR="004E782F" w:rsidRPr="00FF3D06">
        <w:t>used against the child in any subsequent legal proceeding;</w:t>
      </w:r>
    </w:p>
    <w:p w14:paraId="6D301284" w14:textId="5EDB2036" w:rsidR="004E782F" w:rsidRPr="00FF3D06" w:rsidRDefault="007E44F0" w:rsidP="0075567E">
      <w:pPr>
        <w:pStyle w:val="SingleTxtG"/>
        <w:ind w:firstLine="567"/>
      </w:pPr>
      <w:r>
        <w:t>(b)</w:t>
      </w:r>
      <w:r>
        <w:tab/>
      </w:r>
      <w:r w:rsidR="004E782F" w:rsidRPr="00FF3D06">
        <w:t>The child</w:t>
      </w:r>
      <w:r w:rsidR="005668EE" w:rsidRPr="00FF3D06">
        <w:t>’s free and</w:t>
      </w:r>
      <w:r w:rsidR="004E782F" w:rsidRPr="00FF3D06">
        <w:t xml:space="preserve"> voluntary consent to diversion</w:t>
      </w:r>
      <w:r w:rsidR="009348CE" w:rsidRPr="00FF3D06">
        <w:t xml:space="preserve"> </w:t>
      </w:r>
      <w:r w:rsidR="004E782F" w:rsidRPr="00FF3D06">
        <w:t xml:space="preserve">should be based on adequate and specific information on the nature, content and duration of the measure, and on </w:t>
      </w:r>
      <w:r w:rsidR="006B4B13">
        <w:t xml:space="preserve">an understanding of </w:t>
      </w:r>
      <w:r w:rsidR="004E782F" w:rsidRPr="00FF3D06">
        <w:t>the consequences of a failure to cooperate or complete the measure;</w:t>
      </w:r>
    </w:p>
    <w:p w14:paraId="684330CF" w14:textId="1D62C4E9" w:rsidR="004E782F" w:rsidRPr="00FF3D06" w:rsidRDefault="007E44F0" w:rsidP="0075567E">
      <w:pPr>
        <w:pStyle w:val="SingleTxtG"/>
        <w:ind w:firstLine="567"/>
      </w:pPr>
      <w:r>
        <w:t>(c)</w:t>
      </w:r>
      <w:r>
        <w:tab/>
      </w:r>
      <w:r w:rsidR="004E782F" w:rsidRPr="00FF3D06">
        <w:t>The law should indicate the cases in which diversion is possible, and</w:t>
      </w:r>
      <w:r w:rsidR="00DF4BBB" w:rsidRPr="00FF3D06">
        <w:t xml:space="preserve"> the relevant decisions</w:t>
      </w:r>
      <w:r w:rsidR="004E782F" w:rsidRPr="00FF3D06">
        <w:t xml:space="preserve"> of the police, prosecutors and/or other agencies should be regulated and reviewable. All State officials and actors participating in the diversion process should receive the necessary training and support; </w:t>
      </w:r>
    </w:p>
    <w:p w14:paraId="74B473E6" w14:textId="176FA2EB" w:rsidR="004E782F" w:rsidRPr="00FF3D06" w:rsidRDefault="007E44F0" w:rsidP="0075567E">
      <w:pPr>
        <w:pStyle w:val="SingleTxtG"/>
        <w:ind w:firstLine="567"/>
      </w:pPr>
      <w:r>
        <w:t>(d)</w:t>
      </w:r>
      <w:r>
        <w:tab/>
      </w:r>
      <w:r w:rsidR="004E782F" w:rsidRPr="00FF3D06">
        <w:t xml:space="preserve">The child </w:t>
      </w:r>
      <w:r w:rsidR="001A6673">
        <w:t>is to</w:t>
      </w:r>
      <w:r w:rsidR="001A6673" w:rsidRPr="00FF3D06">
        <w:t xml:space="preserve"> </w:t>
      </w:r>
      <w:r w:rsidR="004E782F" w:rsidRPr="00FF3D06">
        <w:t xml:space="preserve">be given the opportunity to seek legal or other appropriate assistance </w:t>
      </w:r>
      <w:r w:rsidR="00DF4BBB" w:rsidRPr="00FF3D06">
        <w:t xml:space="preserve">relating to </w:t>
      </w:r>
      <w:r w:rsidR="004E782F" w:rsidRPr="00FF3D06">
        <w:t>the diversion offered by the competent authorities, and the possibility of review of the measure;</w:t>
      </w:r>
    </w:p>
    <w:p w14:paraId="49CF44AD" w14:textId="5DA06220" w:rsidR="004E782F" w:rsidRPr="00FF3D06" w:rsidRDefault="007E44F0" w:rsidP="0075567E">
      <w:pPr>
        <w:pStyle w:val="SingleTxtG"/>
        <w:ind w:firstLine="567"/>
      </w:pPr>
      <w:r>
        <w:t>(e)</w:t>
      </w:r>
      <w:r>
        <w:tab/>
      </w:r>
      <w:r w:rsidR="004E782F" w:rsidRPr="00FF3D06">
        <w:t xml:space="preserve">Diversion measures </w:t>
      </w:r>
      <w:r w:rsidR="001E69B4" w:rsidRPr="00FF3D06">
        <w:t xml:space="preserve">should </w:t>
      </w:r>
      <w:r w:rsidR="004E782F" w:rsidRPr="00FF3D06">
        <w:t>not include the deprivation of liberty;</w:t>
      </w:r>
    </w:p>
    <w:p w14:paraId="19B5038C" w14:textId="30C9C90B" w:rsidR="009E1DF4" w:rsidRPr="00FF3D06" w:rsidRDefault="007E44F0" w:rsidP="0075567E">
      <w:pPr>
        <w:pStyle w:val="SingleTxtG"/>
        <w:ind w:firstLine="567"/>
      </w:pPr>
      <w:r>
        <w:lastRenderedPageBreak/>
        <w:t>(f)</w:t>
      </w:r>
      <w:r>
        <w:tab/>
      </w:r>
      <w:r w:rsidR="004E782F" w:rsidRPr="00FF3D06">
        <w:t>The completion of the diversion should result in a definite and final closure of the case. Although confidential records of diversion</w:t>
      </w:r>
      <w:r w:rsidR="00F35AEA" w:rsidRPr="00FF3D06">
        <w:t xml:space="preserve"> can be kept</w:t>
      </w:r>
      <w:r w:rsidR="004E782F" w:rsidRPr="00FF3D06">
        <w:t xml:space="preserve"> for administrative</w:t>
      </w:r>
      <w:r w:rsidR="006C01A5" w:rsidRPr="00FF3D06">
        <w:t>,</w:t>
      </w:r>
      <w:r w:rsidR="004E782F" w:rsidRPr="00FF3D06">
        <w:t xml:space="preserve"> review</w:t>
      </w:r>
      <w:r w:rsidR="006C01A5" w:rsidRPr="00FF3D06">
        <w:t>, investigative and research</w:t>
      </w:r>
      <w:r w:rsidR="004E782F" w:rsidRPr="00FF3D06">
        <w:t xml:space="preserve"> purposes, they should not be viewed as criminal </w:t>
      </w:r>
      <w:r w:rsidR="008A4C10" w:rsidRPr="00FF3D06">
        <w:t xml:space="preserve">convictions or result in criminal </w:t>
      </w:r>
      <w:r w:rsidR="004E782F" w:rsidRPr="00FF3D06">
        <w:t>records</w:t>
      </w:r>
      <w:r w:rsidR="008A4C10" w:rsidRPr="00FF3D06">
        <w:t>.</w:t>
      </w:r>
    </w:p>
    <w:p w14:paraId="6F607A4C" w14:textId="5D8EDC94" w:rsidR="004E782F" w:rsidRPr="000435F2" w:rsidRDefault="00FF3D06" w:rsidP="00FF3D06">
      <w:pPr>
        <w:pStyle w:val="H23G"/>
      </w:pPr>
      <w:r>
        <w:tab/>
      </w:r>
      <w:r>
        <w:tab/>
      </w:r>
      <w:r w:rsidR="004E782F" w:rsidRPr="000435F2">
        <w:t>Interventions in the context of judicial proceedings (disposition)</w:t>
      </w:r>
    </w:p>
    <w:p w14:paraId="63409930" w14:textId="48328343" w:rsidR="004E782F" w:rsidRPr="000435F2" w:rsidRDefault="00FF3D06" w:rsidP="00FF3D06">
      <w:pPr>
        <w:pStyle w:val="SingleTxtG"/>
        <w:rPr>
          <w:lang w:val="en-US"/>
        </w:rPr>
      </w:pPr>
      <w:r>
        <w:rPr>
          <w:lang w:val="en-US"/>
        </w:rPr>
        <w:t>19.</w:t>
      </w:r>
      <w:r>
        <w:rPr>
          <w:lang w:val="en-US"/>
        </w:rPr>
        <w:tab/>
      </w:r>
      <w:r w:rsidR="004E782F" w:rsidRPr="000435F2">
        <w:rPr>
          <w:lang w:val="en-US"/>
        </w:rPr>
        <w:t xml:space="preserve">When judicial proceedings are initiated by the competent authority, the principles of a fair and just trial </w:t>
      </w:r>
      <w:r w:rsidR="009348CE">
        <w:rPr>
          <w:lang w:val="en-US"/>
        </w:rPr>
        <w:t xml:space="preserve">are </w:t>
      </w:r>
      <w:r w:rsidR="004E782F" w:rsidRPr="000435F2">
        <w:rPr>
          <w:lang w:val="en-US"/>
        </w:rPr>
        <w:t>appli</w:t>
      </w:r>
      <w:r w:rsidR="001E69B4">
        <w:rPr>
          <w:lang w:val="en-US"/>
        </w:rPr>
        <w:t>cabl</w:t>
      </w:r>
      <w:r w:rsidR="004E782F" w:rsidRPr="000435F2">
        <w:rPr>
          <w:lang w:val="en-US"/>
        </w:rPr>
        <w:t xml:space="preserve">e (see section D below). </w:t>
      </w:r>
      <w:r w:rsidR="004E782F">
        <w:rPr>
          <w:lang w:val="en-US"/>
        </w:rPr>
        <w:t>T</w:t>
      </w:r>
      <w:r w:rsidR="004E782F" w:rsidRPr="000435F2">
        <w:rPr>
          <w:lang w:val="en-US"/>
        </w:rPr>
        <w:t xml:space="preserve">he </w:t>
      </w:r>
      <w:r w:rsidR="004E782F">
        <w:rPr>
          <w:lang w:val="en-US"/>
        </w:rPr>
        <w:t xml:space="preserve">child </w:t>
      </w:r>
      <w:r w:rsidR="004E782F" w:rsidRPr="000435F2">
        <w:rPr>
          <w:lang w:val="en-US"/>
        </w:rPr>
        <w:t xml:space="preserve">justice system should provide ample opportunities to </w:t>
      </w:r>
      <w:r w:rsidR="004E782F">
        <w:rPr>
          <w:lang w:val="en-US"/>
        </w:rPr>
        <w:t xml:space="preserve">apply </w:t>
      </w:r>
      <w:r w:rsidR="004E782F" w:rsidRPr="000435F2">
        <w:rPr>
          <w:lang w:val="en-US"/>
        </w:rPr>
        <w:t>social and educational measures, and to strictly limit the use of deprivation of liberty</w:t>
      </w:r>
      <w:r w:rsidR="00396685">
        <w:rPr>
          <w:lang w:val="en-US"/>
        </w:rPr>
        <w:t>,</w:t>
      </w:r>
      <w:r w:rsidR="004E782F" w:rsidRPr="000435F2">
        <w:rPr>
          <w:lang w:val="en-US"/>
        </w:rPr>
        <w:t xml:space="preserve"> </w:t>
      </w:r>
      <w:r w:rsidR="008A4A03" w:rsidRPr="0014596A">
        <w:rPr>
          <w:lang w:val="en-US"/>
        </w:rPr>
        <w:t>f</w:t>
      </w:r>
      <w:r w:rsidR="004E782F" w:rsidRPr="0014596A">
        <w:rPr>
          <w:lang w:val="en-US"/>
        </w:rPr>
        <w:t>rom the moment of arrest, throughout the proceedings and in sentencing</w:t>
      </w:r>
      <w:r w:rsidR="00396685">
        <w:rPr>
          <w:lang w:val="en-US"/>
        </w:rPr>
        <w:t>.</w:t>
      </w:r>
      <w:r w:rsidR="004E782F" w:rsidRPr="000435F2">
        <w:rPr>
          <w:lang w:val="en-US"/>
        </w:rPr>
        <w:t xml:space="preserve"> States parties should have in place a probation service </w:t>
      </w:r>
      <w:r w:rsidR="004E782F">
        <w:rPr>
          <w:lang w:val="en-US"/>
        </w:rPr>
        <w:t>or similar agency</w:t>
      </w:r>
      <w:r w:rsidR="003A743F">
        <w:rPr>
          <w:lang w:val="en-US"/>
        </w:rPr>
        <w:t xml:space="preserve"> with </w:t>
      </w:r>
      <w:r w:rsidR="003A743F" w:rsidRPr="000435F2">
        <w:rPr>
          <w:lang w:val="en-US"/>
        </w:rPr>
        <w:t>well-trained</w:t>
      </w:r>
      <w:r w:rsidR="003A743F">
        <w:rPr>
          <w:lang w:val="en-US"/>
        </w:rPr>
        <w:t xml:space="preserve"> staff</w:t>
      </w:r>
      <w:r w:rsidR="004E782F">
        <w:rPr>
          <w:lang w:val="en-US"/>
        </w:rPr>
        <w:t xml:space="preserve"> </w:t>
      </w:r>
      <w:r w:rsidR="004E782F" w:rsidRPr="000435F2">
        <w:rPr>
          <w:lang w:val="en-US"/>
        </w:rPr>
        <w:t>to</w:t>
      </w:r>
      <w:r w:rsidR="001E69B4">
        <w:rPr>
          <w:lang w:val="en-US"/>
        </w:rPr>
        <w:t xml:space="preserve"> ensure</w:t>
      </w:r>
      <w:r w:rsidR="004E782F" w:rsidRPr="000435F2">
        <w:rPr>
          <w:lang w:val="en-US"/>
        </w:rPr>
        <w:t xml:space="preserve"> the maximum and effective use of measures such as guidance and supervision orders, probation, community monitoring or day report</w:t>
      </w:r>
      <w:r w:rsidR="001E69B4">
        <w:rPr>
          <w:lang w:val="en-US"/>
        </w:rPr>
        <w:t>ing</w:t>
      </w:r>
      <w:r w:rsidR="004E782F" w:rsidRPr="000435F2">
        <w:rPr>
          <w:lang w:val="en-US"/>
        </w:rPr>
        <w:t xml:space="preserve"> centres, and the possibility of early release from detention.</w:t>
      </w:r>
    </w:p>
    <w:p w14:paraId="32FEBAD3" w14:textId="5ADE3E13" w:rsidR="004E782F" w:rsidRPr="000435F2" w:rsidRDefault="004E782F" w:rsidP="004E782F">
      <w:pPr>
        <w:pStyle w:val="H1G"/>
      </w:pPr>
      <w:r w:rsidRPr="000435F2">
        <w:tab/>
        <w:t>C.</w:t>
      </w:r>
      <w:r w:rsidRPr="000435F2">
        <w:tab/>
        <w:t xml:space="preserve">Age and </w:t>
      </w:r>
      <w:r w:rsidR="007C51F8">
        <w:t>child justice systems</w:t>
      </w:r>
    </w:p>
    <w:p w14:paraId="71520518" w14:textId="54E27A21" w:rsidR="004E782F" w:rsidRPr="000435F2" w:rsidRDefault="004E782F" w:rsidP="004E782F">
      <w:pPr>
        <w:pStyle w:val="H23G"/>
        <w:rPr>
          <w:bCs/>
        </w:rPr>
      </w:pPr>
      <w:r w:rsidRPr="000435F2">
        <w:tab/>
      </w:r>
      <w:r w:rsidRPr="000435F2">
        <w:tab/>
      </w:r>
      <w:r w:rsidR="003A743F">
        <w:t>M</w:t>
      </w:r>
      <w:r w:rsidRPr="000435F2">
        <w:t>inimum age of criminal responsibility</w:t>
      </w:r>
    </w:p>
    <w:p w14:paraId="729A5EC1" w14:textId="4259A14D" w:rsidR="004E782F" w:rsidRPr="0093670D" w:rsidRDefault="00FF3D06" w:rsidP="00FF3D06">
      <w:pPr>
        <w:pStyle w:val="SingleTxtG"/>
        <w:rPr>
          <w:lang w:val="en-US"/>
        </w:rPr>
      </w:pPr>
      <w:r>
        <w:rPr>
          <w:lang w:val="en-US"/>
        </w:rPr>
        <w:t>20.</w:t>
      </w:r>
      <w:r>
        <w:rPr>
          <w:lang w:val="en-US"/>
        </w:rPr>
        <w:tab/>
      </w:r>
      <w:r w:rsidR="004E782F" w:rsidRPr="0093670D">
        <w:rPr>
          <w:lang w:val="en-US"/>
        </w:rPr>
        <w:t xml:space="preserve">Children who </w:t>
      </w:r>
      <w:r w:rsidR="00EB68E7">
        <w:rPr>
          <w:lang w:val="en-US"/>
        </w:rPr>
        <w:t xml:space="preserve">are below the minimum age of criminal responsibility at the time of the </w:t>
      </w:r>
      <w:r w:rsidR="004E782F" w:rsidRPr="0093670D">
        <w:rPr>
          <w:lang w:val="en-US"/>
        </w:rPr>
        <w:t>commi</w:t>
      </w:r>
      <w:r w:rsidR="00EB68E7">
        <w:rPr>
          <w:lang w:val="en-US"/>
        </w:rPr>
        <w:t>ssion of</w:t>
      </w:r>
      <w:r w:rsidR="004E782F" w:rsidRPr="0093670D">
        <w:rPr>
          <w:lang w:val="en-US"/>
        </w:rPr>
        <w:t xml:space="preserve"> an offence cannot be held responsible in criminal law </w:t>
      </w:r>
      <w:r w:rsidR="00BD32A4" w:rsidRPr="0093670D">
        <w:rPr>
          <w:lang w:val="en-US"/>
        </w:rPr>
        <w:t>proc</w:t>
      </w:r>
      <w:r w:rsidR="00BD32A4">
        <w:rPr>
          <w:lang w:val="en-US"/>
        </w:rPr>
        <w:t>eedings</w:t>
      </w:r>
      <w:r w:rsidR="004E782F" w:rsidRPr="0093670D">
        <w:rPr>
          <w:lang w:val="en-US"/>
        </w:rPr>
        <w:t>. Children at or above the minimum age at the t</w:t>
      </w:r>
      <w:r w:rsidR="004E782F" w:rsidRPr="00E41384">
        <w:rPr>
          <w:lang w:val="en-US"/>
        </w:rPr>
        <w:t xml:space="preserve">ime of the commission of an offence but younger than 18 years </w:t>
      </w:r>
      <w:r w:rsidR="004E782F" w:rsidRPr="0093670D">
        <w:rPr>
          <w:lang w:val="en-US"/>
        </w:rPr>
        <w:t>can be formally charged and subject</w:t>
      </w:r>
      <w:r w:rsidR="00396685">
        <w:rPr>
          <w:lang w:val="en-US"/>
        </w:rPr>
        <w:t>ed</w:t>
      </w:r>
      <w:r w:rsidR="004E782F" w:rsidRPr="0093670D">
        <w:rPr>
          <w:lang w:val="en-US"/>
        </w:rPr>
        <w:t xml:space="preserve"> to child justice procedures</w:t>
      </w:r>
      <w:r w:rsidR="006C01A5">
        <w:rPr>
          <w:lang w:val="en-US"/>
        </w:rPr>
        <w:t xml:space="preserve">, </w:t>
      </w:r>
      <w:r w:rsidR="004F5562">
        <w:rPr>
          <w:lang w:val="en-US"/>
        </w:rPr>
        <w:t xml:space="preserve">in full compliance with the </w:t>
      </w:r>
      <w:r w:rsidR="00FE22FC">
        <w:rPr>
          <w:lang w:val="en-US"/>
        </w:rPr>
        <w:t>Convention</w:t>
      </w:r>
      <w:r w:rsidR="004E782F" w:rsidRPr="0093670D">
        <w:rPr>
          <w:lang w:val="en-US"/>
        </w:rPr>
        <w:t>. The Committee reminds States parties that the relevant age is the age at the time of the commission of the offence.</w:t>
      </w:r>
    </w:p>
    <w:p w14:paraId="273207D4" w14:textId="79777C2C" w:rsidR="004E782F" w:rsidRPr="000435F2" w:rsidRDefault="00FF3D06" w:rsidP="00FF3D06">
      <w:pPr>
        <w:pStyle w:val="SingleTxtG"/>
        <w:rPr>
          <w:lang w:val="en-US"/>
        </w:rPr>
      </w:pPr>
      <w:r>
        <w:rPr>
          <w:lang w:val="en-US"/>
        </w:rPr>
        <w:t>21.</w:t>
      </w:r>
      <w:r>
        <w:rPr>
          <w:lang w:val="en-US"/>
        </w:rPr>
        <w:tab/>
      </w:r>
      <w:r w:rsidR="00FE22FC">
        <w:rPr>
          <w:lang w:val="en-US"/>
        </w:rPr>
        <w:t>Under a</w:t>
      </w:r>
      <w:r w:rsidR="004E782F" w:rsidRPr="000435F2">
        <w:rPr>
          <w:lang w:val="en-US"/>
        </w:rPr>
        <w:t>rt</w:t>
      </w:r>
      <w:r w:rsidR="00FE22FC">
        <w:rPr>
          <w:lang w:val="en-US"/>
        </w:rPr>
        <w:t>icle</w:t>
      </w:r>
      <w:r w:rsidR="004E782F" w:rsidRPr="000435F2">
        <w:rPr>
          <w:lang w:val="en-US"/>
        </w:rPr>
        <w:t xml:space="preserve"> 40 (3) of </w:t>
      </w:r>
      <w:r w:rsidR="00696841">
        <w:rPr>
          <w:lang w:val="en-US"/>
        </w:rPr>
        <w:t xml:space="preserve">the </w:t>
      </w:r>
      <w:r w:rsidR="00FE22FC">
        <w:rPr>
          <w:lang w:val="en-US"/>
        </w:rPr>
        <w:t>Convention,</w:t>
      </w:r>
      <w:r w:rsidR="00FE22FC" w:rsidRPr="000435F2">
        <w:rPr>
          <w:lang w:val="en-US"/>
        </w:rPr>
        <w:t xml:space="preserve"> </w:t>
      </w:r>
      <w:r w:rsidR="004E782F" w:rsidRPr="000435F2">
        <w:rPr>
          <w:lang w:val="en-US"/>
        </w:rPr>
        <w:t>States parties</w:t>
      </w:r>
      <w:r w:rsidR="00FE22FC">
        <w:rPr>
          <w:lang w:val="en-US"/>
        </w:rPr>
        <w:t xml:space="preserve"> are required</w:t>
      </w:r>
      <w:r w:rsidR="004E782F" w:rsidRPr="000435F2">
        <w:rPr>
          <w:lang w:val="en-US"/>
        </w:rPr>
        <w:t xml:space="preserve"> to establish a </w:t>
      </w:r>
      <w:r w:rsidR="003A743F">
        <w:rPr>
          <w:lang w:val="en-US"/>
        </w:rPr>
        <w:t>minimum age of criminal responsibility</w:t>
      </w:r>
      <w:r w:rsidR="00FE22FC">
        <w:rPr>
          <w:lang w:val="en-US"/>
        </w:rPr>
        <w:t>,</w:t>
      </w:r>
      <w:r w:rsidR="004E782F" w:rsidRPr="000435F2">
        <w:rPr>
          <w:lang w:val="en-US"/>
        </w:rPr>
        <w:t xml:space="preserve"> but</w:t>
      </w:r>
      <w:r w:rsidR="00FE22FC">
        <w:rPr>
          <w:lang w:val="en-US"/>
        </w:rPr>
        <w:t xml:space="preserve"> the article</w:t>
      </w:r>
      <w:r w:rsidR="004E782F" w:rsidRPr="000435F2">
        <w:rPr>
          <w:lang w:val="en-US"/>
        </w:rPr>
        <w:t xml:space="preserve"> does not </w:t>
      </w:r>
      <w:r w:rsidR="004E782F">
        <w:rPr>
          <w:lang w:val="en-US"/>
        </w:rPr>
        <w:t>specify the age</w:t>
      </w:r>
      <w:r w:rsidR="004E782F" w:rsidRPr="000435F2">
        <w:rPr>
          <w:lang w:val="en-US"/>
        </w:rPr>
        <w:t xml:space="preserve">. </w:t>
      </w:r>
      <w:r w:rsidR="00EB34C6">
        <w:rPr>
          <w:lang w:val="en-US"/>
        </w:rPr>
        <w:t>Over</w:t>
      </w:r>
      <w:r w:rsidR="005051B4">
        <w:rPr>
          <w:lang w:val="en-US"/>
        </w:rPr>
        <w:t xml:space="preserve"> 50 </w:t>
      </w:r>
      <w:r w:rsidR="004F5562">
        <w:rPr>
          <w:lang w:val="en-US"/>
        </w:rPr>
        <w:t xml:space="preserve">States parties have raised the </w:t>
      </w:r>
      <w:r w:rsidR="00F76DA4">
        <w:rPr>
          <w:lang w:val="en-US"/>
        </w:rPr>
        <w:t>minimum age</w:t>
      </w:r>
      <w:r w:rsidR="003A743F">
        <w:rPr>
          <w:lang w:val="en-US"/>
        </w:rPr>
        <w:t xml:space="preserve"> </w:t>
      </w:r>
      <w:r w:rsidR="004F5562">
        <w:rPr>
          <w:lang w:val="en-US"/>
        </w:rPr>
        <w:t>following ratification of the C</w:t>
      </w:r>
      <w:r w:rsidR="00F76DA4">
        <w:rPr>
          <w:lang w:val="en-US"/>
        </w:rPr>
        <w:t>onvention</w:t>
      </w:r>
      <w:r w:rsidR="004F5562">
        <w:rPr>
          <w:lang w:val="en-US"/>
        </w:rPr>
        <w:t>,</w:t>
      </w:r>
      <w:r w:rsidR="00C73D07">
        <w:rPr>
          <w:lang w:val="en-US"/>
        </w:rPr>
        <w:t xml:space="preserve"> and the most common minimum age of criminal responsibility internationally is 14.</w:t>
      </w:r>
      <w:r w:rsidR="004F5562">
        <w:rPr>
          <w:lang w:val="en-US"/>
        </w:rPr>
        <w:t xml:space="preserve"> </w:t>
      </w:r>
      <w:r w:rsidR="00C73D07">
        <w:rPr>
          <w:lang w:val="en-US"/>
        </w:rPr>
        <w:t xml:space="preserve">Nevertheless, </w:t>
      </w:r>
      <w:r w:rsidR="004E782F" w:rsidRPr="000435F2">
        <w:rPr>
          <w:lang w:val="en-US"/>
        </w:rPr>
        <w:t>reports submitted by States parties</w:t>
      </w:r>
      <w:r w:rsidR="00725889">
        <w:rPr>
          <w:lang w:val="en-US"/>
        </w:rPr>
        <w:t xml:space="preserve"> indicate that some States retain</w:t>
      </w:r>
      <w:r w:rsidR="004E782F" w:rsidRPr="000435F2">
        <w:rPr>
          <w:lang w:val="en-US"/>
        </w:rPr>
        <w:t xml:space="preserve"> </w:t>
      </w:r>
      <w:r w:rsidR="00725889">
        <w:rPr>
          <w:lang w:val="en-US"/>
        </w:rPr>
        <w:t xml:space="preserve">an unacceptably </w:t>
      </w:r>
      <w:r>
        <w:rPr>
          <w:lang w:val="en-US"/>
        </w:rPr>
        <w:t xml:space="preserve">low </w:t>
      </w:r>
      <w:r w:rsidR="003A743F">
        <w:rPr>
          <w:lang w:val="en-US"/>
        </w:rPr>
        <w:t>minimum age of criminal responsibility</w:t>
      </w:r>
      <w:r w:rsidR="00725889">
        <w:rPr>
          <w:lang w:val="en-US"/>
        </w:rPr>
        <w:t>.</w:t>
      </w:r>
    </w:p>
    <w:p w14:paraId="45631147" w14:textId="702C2CA3" w:rsidR="004E782F" w:rsidRDefault="00FF3D06" w:rsidP="00FF3D06">
      <w:pPr>
        <w:pStyle w:val="SingleTxtG"/>
        <w:rPr>
          <w:lang w:val="en-US"/>
        </w:rPr>
      </w:pPr>
      <w:r>
        <w:rPr>
          <w:lang w:val="en-US"/>
        </w:rPr>
        <w:t>22.</w:t>
      </w:r>
      <w:r>
        <w:rPr>
          <w:lang w:val="en-US"/>
        </w:rPr>
        <w:tab/>
      </w:r>
      <w:r w:rsidR="000202E6">
        <w:rPr>
          <w:lang w:val="en-US"/>
        </w:rPr>
        <w:t xml:space="preserve">Documented </w:t>
      </w:r>
      <w:r w:rsidR="004E782F">
        <w:rPr>
          <w:lang w:val="en-US"/>
        </w:rPr>
        <w:t>evidence in the field</w:t>
      </w:r>
      <w:r w:rsidR="00F71157">
        <w:rPr>
          <w:lang w:val="en-US"/>
        </w:rPr>
        <w:t>s</w:t>
      </w:r>
      <w:r w:rsidR="004E782F">
        <w:rPr>
          <w:lang w:val="en-US"/>
        </w:rPr>
        <w:t xml:space="preserve"> of child development</w:t>
      </w:r>
      <w:r w:rsidR="00F71157">
        <w:rPr>
          <w:lang w:val="en-US"/>
        </w:rPr>
        <w:t xml:space="preserve"> and </w:t>
      </w:r>
      <w:r w:rsidR="00037E6A">
        <w:rPr>
          <w:lang w:val="en-US"/>
        </w:rPr>
        <w:t>neuroscience</w:t>
      </w:r>
      <w:r w:rsidR="004E782F">
        <w:rPr>
          <w:lang w:val="en-US"/>
        </w:rPr>
        <w:t xml:space="preserve"> indicate</w:t>
      </w:r>
      <w:r w:rsidR="00F71157">
        <w:rPr>
          <w:lang w:val="en-US"/>
        </w:rPr>
        <w:t>s</w:t>
      </w:r>
      <w:r w:rsidR="004E782F">
        <w:rPr>
          <w:lang w:val="en-US"/>
        </w:rPr>
        <w:t xml:space="preserve"> that</w:t>
      </w:r>
      <w:r w:rsidR="006610F1">
        <w:rPr>
          <w:lang w:val="en-US"/>
        </w:rPr>
        <w:t xml:space="preserve"> maturity and</w:t>
      </w:r>
      <w:r w:rsidR="004E782F">
        <w:rPr>
          <w:lang w:val="en-US"/>
        </w:rPr>
        <w:t xml:space="preserve"> the capacity for abstract reasoning is </w:t>
      </w:r>
      <w:r w:rsidR="00F71157">
        <w:rPr>
          <w:lang w:val="en-US"/>
        </w:rPr>
        <w:t xml:space="preserve">still </w:t>
      </w:r>
      <w:r w:rsidR="00EE712B">
        <w:rPr>
          <w:lang w:val="en-US"/>
        </w:rPr>
        <w:t xml:space="preserve">evolving </w:t>
      </w:r>
      <w:r w:rsidR="004E782F">
        <w:rPr>
          <w:lang w:val="en-US"/>
        </w:rPr>
        <w:t xml:space="preserve">in children aged 12 </w:t>
      </w:r>
      <w:r w:rsidR="00F76DA4">
        <w:rPr>
          <w:lang w:val="en-US"/>
        </w:rPr>
        <w:t>to</w:t>
      </w:r>
      <w:r w:rsidR="004E782F">
        <w:rPr>
          <w:lang w:val="en-US"/>
        </w:rPr>
        <w:t xml:space="preserve"> 13 years due to the fact that their frontal cortex is still developing</w:t>
      </w:r>
      <w:r w:rsidR="00DA4866">
        <w:rPr>
          <w:lang w:val="en-US"/>
        </w:rPr>
        <w:t>.</w:t>
      </w:r>
      <w:r w:rsidR="0000617C">
        <w:rPr>
          <w:lang w:val="en-US"/>
        </w:rPr>
        <w:t xml:space="preserve"> </w:t>
      </w:r>
      <w:r w:rsidR="00DA4866">
        <w:rPr>
          <w:lang w:val="en-US"/>
        </w:rPr>
        <w:t xml:space="preserve">Therefore, they </w:t>
      </w:r>
      <w:r w:rsidR="004E782F">
        <w:rPr>
          <w:lang w:val="en-US"/>
        </w:rPr>
        <w:t xml:space="preserve">are unlikely to understand </w:t>
      </w:r>
      <w:r w:rsidR="001731D2">
        <w:rPr>
          <w:lang w:val="en-US"/>
        </w:rPr>
        <w:t xml:space="preserve">the impact of their actions or to comprehend </w:t>
      </w:r>
      <w:r w:rsidR="004E782F">
        <w:rPr>
          <w:lang w:val="en-US"/>
        </w:rPr>
        <w:t>criminal proceedings. They are also affected by their entry into adolescence</w:t>
      </w:r>
      <w:r w:rsidR="00164D09">
        <w:rPr>
          <w:lang w:val="en-US"/>
        </w:rPr>
        <w:t>.</w:t>
      </w:r>
      <w:r w:rsidR="004E782F">
        <w:rPr>
          <w:lang w:val="en-US"/>
        </w:rPr>
        <w:t xml:space="preserve"> </w:t>
      </w:r>
      <w:r w:rsidR="00164D09">
        <w:rPr>
          <w:lang w:val="en-US"/>
        </w:rPr>
        <w:t>As t</w:t>
      </w:r>
      <w:r w:rsidR="004E782F">
        <w:rPr>
          <w:lang w:val="en-US"/>
        </w:rPr>
        <w:t>he Committee note</w:t>
      </w:r>
      <w:r w:rsidR="00F335D1">
        <w:rPr>
          <w:lang w:val="en-US"/>
        </w:rPr>
        <w:t>s</w:t>
      </w:r>
      <w:r w:rsidR="004E782F">
        <w:rPr>
          <w:lang w:val="en-US"/>
        </w:rPr>
        <w:t xml:space="preserve"> in its </w:t>
      </w:r>
      <w:r w:rsidR="00D562C5">
        <w:rPr>
          <w:lang w:val="en-US"/>
        </w:rPr>
        <w:t xml:space="preserve">general comment </w:t>
      </w:r>
      <w:r w:rsidR="004E782F">
        <w:rPr>
          <w:lang w:val="en-US"/>
        </w:rPr>
        <w:t>No. 20 (2016)</w:t>
      </w:r>
      <w:r w:rsidR="00D562C5">
        <w:rPr>
          <w:lang w:val="en-US"/>
        </w:rPr>
        <w:t xml:space="preserve"> </w:t>
      </w:r>
      <w:r w:rsidR="00D562C5">
        <w:t>on the implementation of the rights of the child during adolescence</w:t>
      </w:r>
      <w:r w:rsidR="00164D09">
        <w:t>,</w:t>
      </w:r>
      <w:r w:rsidR="004E782F">
        <w:rPr>
          <w:lang w:val="en-US"/>
        </w:rPr>
        <w:t xml:space="preserve"> </w:t>
      </w:r>
      <w:r w:rsidR="00164D09">
        <w:rPr>
          <w:lang w:val="en-US"/>
        </w:rPr>
        <w:t xml:space="preserve">adolescence is </w:t>
      </w:r>
      <w:r w:rsidR="004E782F" w:rsidRPr="004E782F">
        <w:rPr>
          <w:lang w:val="en-US"/>
        </w:rPr>
        <w:t xml:space="preserve">a unique defining stage of human development characterized by rapid brain </w:t>
      </w:r>
      <w:r w:rsidR="005668EE" w:rsidRPr="004E782F">
        <w:rPr>
          <w:lang w:val="en-US"/>
        </w:rPr>
        <w:t>development</w:t>
      </w:r>
      <w:r w:rsidR="00F335D1">
        <w:rPr>
          <w:lang w:val="en-US"/>
        </w:rPr>
        <w:t>,</w:t>
      </w:r>
      <w:r w:rsidR="00164D09">
        <w:rPr>
          <w:lang w:val="en-US"/>
        </w:rPr>
        <w:t xml:space="preserve"> and this </w:t>
      </w:r>
      <w:r w:rsidR="004E782F" w:rsidRPr="004E782F">
        <w:rPr>
          <w:lang w:val="en-US"/>
        </w:rPr>
        <w:t>affects risk</w:t>
      </w:r>
      <w:r w:rsidR="001F44F2">
        <w:rPr>
          <w:lang w:val="en-US"/>
        </w:rPr>
        <w:t>-</w:t>
      </w:r>
      <w:r w:rsidR="004E782F" w:rsidRPr="004E782F">
        <w:rPr>
          <w:lang w:val="en-US"/>
        </w:rPr>
        <w:t>taking, certain kinds of decision</w:t>
      </w:r>
      <w:r w:rsidR="001F44F2">
        <w:rPr>
          <w:lang w:val="en-US"/>
        </w:rPr>
        <w:t>-</w:t>
      </w:r>
      <w:r w:rsidR="004E782F" w:rsidRPr="004E782F">
        <w:rPr>
          <w:lang w:val="en-US"/>
        </w:rPr>
        <w:t>making and the ability to control impulses</w:t>
      </w:r>
      <w:r w:rsidR="004E782F" w:rsidRPr="000435F2">
        <w:rPr>
          <w:lang w:val="en-US"/>
        </w:rPr>
        <w:t xml:space="preserve">. States parties are encouraged to </w:t>
      </w:r>
      <w:r w:rsidR="004E782F">
        <w:rPr>
          <w:lang w:val="en-US"/>
        </w:rPr>
        <w:t xml:space="preserve">take note of recent scientific findings, and to </w:t>
      </w:r>
      <w:r w:rsidR="004E782F" w:rsidRPr="000435F2">
        <w:rPr>
          <w:lang w:val="en-US"/>
        </w:rPr>
        <w:t>increase their minimum age</w:t>
      </w:r>
      <w:r w:rsidR="005668EE">
        <w:rPr>
          <w:lang w:val="en-US"/>
        </w:rPr>
        <w:t xml:space="preserve"> accordingly,</w:t>
      </w:r>
      <w:r w:rsidR="004E782F" w:rsidRPr="000435F2">
        <w:rPr>
          <w:lang w:val="en-US"/>
        </w:rPr>
        <w:t xml:space="preserve"> to at least 14 years of age.</w:t>
      </w:r>
      <w:r w:rsidR="004E782F" w:rsidRPr="00DC74D5">
        <w:rPr>
          <w:rStyle w:val="FootnoteReference"/>
        </w:rPr>
        <w:t xml:space="preserve"> </w:t>
      </w:r>
      <w:r w:rsidR="00A02772">
        <w:rPr>
          <w:lang w:val="en-US"/>
        </w:rPr>
        <w:t xml:space="preserve">Moreover, </w:t>
      </w:r>
      <w:r w:rsidR="004E782F">
        <w:rPr>
          <w:lang w:val="en-US"/>
        </w:rPr>
        <w:t>the developmental and neuroscience evidence indicates that adolescent brains continue to mature</w:t>
      </w:r>
      <w:r w:rsidR="00A02772">
        <w:rPr>
          <w:lang w:val="en-US"/>
        </w:rPr>
        <w:t xml:space="preserve"> even</w:t>
      </w:r>
      <w:r w:rsidR="004E782F">
        <w:rPr>
          <w:lang w:val="en-US"/>
        </w:rPr>
        <w:t xml:space="preserve"> </w:t>
      </w:r>
      <w:r w:rsidR="00F71157">
        <w:rPr>
          <w:lang w:val="en-US"/>
        </w:rPr>
        <w:t>beyond the teenage years</w:t>
      </w:r>
      <w:r w:rsidR="004E782F">
        <w:rPr>
          <w:lang w:val="en-US"/>
        </w:rPr>
        <w:t xml:space="preserve">, affecting certain kinds of </w:t>
      </w:r>
      <w:r w:rsidR="005668EE">
        <w:rPr>
          <w:lang w:val="en-US"/>
        </w:rPr>
        <w:t>decision-making</w:t>
      </w:r>
      <w:r w:rsidR="004E782F" w:rsidRPr="000435F2">
        <w:rPr>
          <w:lang w:val="en-US"/>
        </w:rPr>
        <w:t xml:space="preserve">. </w:t>
      </w:r>
      <w:r w:rsidR="00A02772">
        <w:rPr>
          <w:lang w:val="en-US"/>
        </w:rPr>
        <w:t>T</w:t>
      </w:r>
      <w:r w:rsidR="00A02772" w:rsidRPr="000435F2">
        <w:rPr>
          <w:lang w:val="en-US"/>
        </w:rPr>
        <w:t>he</w:t>
      </w:r>
      <w:r w:rsidR="001D446A">
        <w:rPr>
          <w:lang w:val="en-US"/>
        </w:rPr>
        <w:t>refore, the</w:t>
      </w:r>
      <w:r w:rsidR="00A02772" w:rsidRPr="000435F2">
        <w:rPr>
          <w:lang w:val="en-US"/>
        </w:rPr>
        <w:t xml:space="preserve"> Committee commends States parties that have a higher min</w:t>
      </w:r>
      <w:r w:rsidR="005051B4">
        <w:rPr>
          <w:lang w:val="en-US"/>
        </w:rPr>
        <w:t>imum age, for instance 15 or 16 </w:t>
      </w:r>
      <w:r w:rsidR="00A02772" w:rsidRPr="000435F2">
        <w:rPr>
          <w:lang w:val="en-US"/>
        </w:rPr>
        <w:t xml:space="preserve">years of </w:t>
      </w:r>
      <w:r w:rsidR="005668EE" w:rsidRPr="000435F2">
        <w:rPr>
          <w:lang w:val="en-US"/>
        </w:rPr>
        <w:t>age</w:t>
      </w:r>
      <w:r w:rsidR="00163500">
        <w:rPr>
          <w:lang w:val="en-US"/>
        </w:rPr>
        <w:t>,</w:t>
      </w:r>
      <w:r w:rsidR="005668EE" w:rsidRPr="000435F2">
        <w:rPr>
          <w:lang w:val="en-US"/>
        </w:rPr>
        <w:t xml:space="preserve"> </w:t>
      </w:r>
      <w:r w:rsidR="005668EE">
        <w:rPr>
          <w:lang w:val="en-US"/>
        </w:rPr>
        <w:t>and</w:t>
      </w:r>
      <w:r w:rsidR="001D446A">
        <w:rPr>
          <w:lang w:val="en-US"/>
        </w:rPr>
        <w:t xml:space="preserve"> urge</w:t>
      </w:r>
      <w:r w:rsidR="001F44F2">
        <w:rPr>
          <w:lang w:val="en-US"/>
        </w:rPr>
        <w:t>s</w:t>
      </w:r>
      <w:r w:rsidR="001D446A">
        <w:rPr>
          <w:lang w:val="en-US"/>
        </w:rPr>
        <w:t xml:space="preserve"> </w:t>
      </w:r>
      <w:r w:rsidR="004E782F" w:rsidRPr="000435F2">
        <w:rPr>
          <w:lang w:val="en-US"/>
        </w:rPr>
        <w:t>State</w:t>
      </w:r>
      <w:r w:rsidR="000202E6">
        <w:rPr>
          <w:lang w:val="en-US"/>
        </w:rPr>
        <w:t>s</w:t>
      </w:r>
      <w:r w:rsidR="00F71157">
        <w:rPr>
          <w:lang w:val="en-US"/>
        </w:rPr>
        <w:t xml:space="preserve"> </w:t>
      </w:r>
      <w:r w:rsidR="005668EE">
        <w:rPr>
          <w:lang w:val="en-US"/>
        </w:rPr>
        <w:t xml:space="preserve">parties </w:t>
      </w:r>
      <w:r w:rsidR="005668EE" w:rsidRPr="000435F2">
        <w:rPr>
          <w:lang w:val="en-US"/>
        </w:rPr>
        <w:t>not</w:t>
      </w:r>
      <w:r w:rsidR="00F71157">
        <w:rPr>
          <w:lang w:val="en-US"/>
        </w:rPr>
        <w:t xml:space="preserve"> to </w:t>
      </w:r>
      <w:r w:rsidR="004E782F" w:rsidRPr="000435F2">
        <w:rPr>
          <w:lang w:val="en-US"/>
        </w:rPr>
        <w:t>reduce the minimum age of criminal responsibility</w:t>
      </w:r>
      <w:r w:rsidR="00F71157">
        <w:rPr>
          <w:lang w:val="en-US"/>
        </w:rPr>
        <w:t xml:space="preserve"> </w:t>
      </w:r>
      <w:r w:rsidR="00F71157" w:rsidRPr="000435F2">
        <w:rPr>
          <w:lang w:val="en-US"/>
        </w:rPr>
        <w:t xml:space="preserve">under </w:t>
      </w:r>
      <w:r w:rsidR="00F71157">
        <w:rPr>
          <w:lang w:val="en-US"/>
        </w:rPr>
        <w:t>any</w:t>
      </w:r>
      <w:r w:rsidR="00F71157" w:rsidRPr="000435F2">
        <w:rPr>
          <w:lang w:val="en-US"/>
        </w:rPr>
        <w:t xml:space="preserve"> circumstances</w:t>
      </w:r>
      <w:r w:rsidR="00D562C5">
        <w:rPr>
          <w:lang w:val="en-US"/>
        </w:rPr>
        <w:t>,</w:t>
      </w:r>
      <w:r w:rsidR="004E782F">
        <w:rPr>
          <w:lang w:val="en-US"/>
        </w:rPr>
        <w:t xml:space="preserve"> in accordance with article 41 of the Conventio</w:t>
      </w:r>
      <w:r w:rsidR="00AF5E4E">
        <w:rPr>
          <w:lang w:val="en-US"/>
        </w:rPr>
        <w:t>n</w:t>
      </w:r>
      <w:r w:rsidR="00DC74D5">
        <w:rPr>
          <w:lang w:val="en-US"/>
        </w:rPr>
        <w:t>.</w:t>
      </w:r>
      <w:r w:rsidR="00590796">
        <w:rPr>
          <w:lang w:val="en-US"/>
        </w:rPr>
        <w:t xml:space="preserve"> </w:t>
      </w:r>
    </w:p>
    <w:p w14:paraId="049AB2A7" w14:textId="6C6B1E0B" w:rsidR="004E782F" w:rsidRPr="00512FB9" w:rsidRDefault="00FF3D06" w:rsidP="00FF3D06">
      <w:pPr>
        <w:pStyle w:val="SingleTxtG"/>
        <w:rPr>
          <w:lang w:val="en-US"/>
        </w:rPr>
      </w:pPr>
      <w:r>
        <w:rPr>
          <w:lang w:val="en-US"/>
        </w:rPr>
        <w:t>23.</w:t>
      </w:r>
      <w:r>
        <w:rPr>
          <w:lang w:val="en-US"/>
        </w:rPr>
        <w:tab/>
      </w:r>
      <w:r w:rsidR="004E782F" w:rsidRPr="00783AE5">
        <w:rPr>
          <w:lang w:val="en-US"/>
        </w:rPr>
        <w:t>The Committee recognizes that although the setting of a minimum age of criminal responsibility at a reasonably high level is important, an effective approach also depends on how each State deals with children above and below that age</w:t>
      </w:r>
      <w:r w:rsidR="00DA4866">
        <w:rPr>
          <w:lang w:val="en-US"/>
        </w:rPr>
        <w:t>.</w:t>
      </w:r>
      <w:r w:rsidR="0000617C">
        <w:rPr>
          <w:lang w:val="en-US"/>
        </w:rPr>
        <w:t xml:space="preserve"> </w:t>
      </w:r>
      <w:r w:rsidR="00DA4866">
        <w:rPr>
          <w:lang w:val="en-US"/>
        </w:rPr>
        <w:t>T</w:t>
      </w:r>
      <w:r w:rsidR="004E782F" w:rsidRPr="00783AE5">
        <w:rPr>
          <w:lang w:val="en-US"/>
        </w:rPr>
        <w:t>he Committee will continue to scrutinize</w:t>
      </w:r>
      <w:r w:rsidR="0000617C">
        <w:rPr>
          <w:lang w:val="en-US"/>
        </w:rPr>
        <w:t xml:space="preserve"> this</w:t>
      </w:r>
      <w:r w:rsidR="004E782F" w:rsidRPr="00783AE5">
        <w:rPr>
          <w:lang w:val="en-US"/>
        </w:rPr>
        <w:t xml:space="preserve"> in </w:t>
      </w:r>
      <w:r w:rsidR="0000617C">
        <w:rPr>
          <w:lang w:val="en-US"/>
        </w:rPr>
        <w:t xml:space="preserve">reviews of </w:t>
      </w:r>
      <w:r w:rsidR="004E782F" w:rsidRPr="00783AE5">
        <w:rPr>
          <w:lang w:val="en-US"/>
        </w:rPr>
        <w:t xml:space="preserve">State party </w:t>
      </w:r>
      <w:r w:rsidR="0000617C">
        <w:rPr>
          <w:lang w:val="en-US"/>
        </w:rPr>
        <w:t>reports</w:t>
      </w:r>
      <w:r w:rsidR="004E782F" w:rsidRPr="00783AE5">
        <w:rPr>
          <w:lang w:val="en-US"/>
        </w:rPr>
        <w:t>. Children below the minimum age of criminal responsibility</w:t>
      </w:r>
      <w:r w:rsidR="008D28B4">
        <w:rPr>
          <w:lang w:val="en-US"/>
        </w:rPr>
        <w:t xml:space="preserve"> </w:t>
      </w:r>
      <w:r w:rsidR="00164D09">
        <w:rPr>
          <w:lang w:val="en-US"/>
        </w:rPr>
        <w:t xml:space="preserve">are to </w:t>
      </w:r>
      <w:r w:rsidR="004E782F" w:rsidRPr="00783AE5">
        <w:rPr>
          <w:lang w:val="en-US"/>
        </w:rPr>
        <w:t xml:space="preserve">be provided with assistance and services </w:t>
      </w:r>
      <w:r w:rsidR="004E782F">
        <w:rPr>
          <w:lang w:val="en-US"/>
        </w:rPr>
        <w:t>according to their needs,</w:t>
      </w:r>
      <w:r w:rsidR="004E782F" w:rsidRPr="00783AE5">
        <w:rPr>
          <w:lang w:val="en-US"/>
        </w:rPr>
        <w:t xml:space="preserve"> by the appropriate authorities</w:t>
      </w:r>
      <w:r w:rsidR="008D28B4">
        <w:rPr>
          <w:lang w:val="en-US"/>
        </w:rPr>
        <w:t>, and should not be viewed as children who have committed</w:t>
      </w:r>
      <w:r w:rsidR="00DA4866">
        <w:rPr>
          <w:lang w:val="en-US"/>
        </w:rPr>
        <w:t xml:space="preserve"> criminal</w:t>
      </w:r>
      <w:r w:rsidR="008D28B4">
        <w:rPr>
          <w:lang w:val="en-US"/>
        </w:rPr>
        <w:t xml:space="preserve"> offences</w:t>
      </w:r>
      <w:r w:rsidR="00D562C5">
        <w:rPr>
          <w:lang w:val="en-US"/>
        </w:rPr>
        <w:t>.</w:t>
      </w:r>
    </w:p>
    <w:p w14:paraId="3DC46CB0" w14:textId="2FE17997" w:rsidR="004E782F" w:rsidRDefault="00FF3D06" w:rsidP="00FF3D06">
      <w:pPr>
        <w:pStyle w:val="SingleTxtG"/>
        <w:rPr>
          <w:lang w:val="en-US"/>
        </w:rPr>
      </w:pPr>
      <w:r>
        <w:rPr>
          <w:lang w:val="en-US"/>
        </w:rPr>
        <w:t>24.</w:t>
      </w:r>
      <w:r>
        <w:rPr>
          <w:lang w:val="en-US"/>
        </w:rPr>
        <w:tab/>
      </w:r>
      <w:r w:rsidR="004E782F" w:rsidRPr="000435F2">
        <w:rPr>
          <w:lang w:val="en-US"/>
        </w:rPr>
        <w:t xml:space="preserve">If there is no proof of age and it cannot be established that the child is </w:t>
      </w:r>
      <w:r w:rsidR="00D535AB">
        <w:rPr>
          <w:lang w:val="en-US"/>
        </w:rPr>
        <w:t xml:space="preserve">below </w:t>
      </w:r>
      <w:r w:rsidR="004E782F" w:rsidRPr="000435F2">
        <w:rPr>
          <w:lang w:val="en-US"/>
        </w:rPr>
        <w:t xml:space="preserve">or above the minimum age of criminal responsibility, the child </w:t>
      </w:r>
      <w:r w:rsidR="001F44F2">
        <w:rPr>
          <w:lang w:val="en-US"/>
        </w:rPr>
        <w:t>is to</w:t>
      </w:r>
      <w:r w:rsidR="001F44F2" w:rsidRPr="000435F2">
        <w:rPr>
          <w:lang w:val="en-US"/>
        </w:rPr>
        <w:t xml:space="preserve"> </w:t>
      </w:r>
      <w:r w:rsidR="00FE2CB1">
        <w:rPr>
          <w:lang w:val="en-US"/>
        </w:rPr>
        <w:t xml:space="preserve">be given the benefit of the doubt and </w:t>
      </w:r>
      <w:r w:rsidR="00CE4816">
        <w:rPr>
          <w:lang w:val="en-US"/>
        </w:rPr>
        <w:t>is</w:t>
      </w:r>
      <w:r w:rsidR="001F44F2">
        <w:rPr>
          <w:lang w:val="en-US"/>
        </w:rPr>
        <w:t xml:space="preserve"> </w:t>
      </w:r>
      <w:r w:rsidR="004E782F" w:rsidRPr="000435F2">
        <w:rPr>
          <w:lang w:val="en-US"/>
        </w:rPr>
        <w:t>not</w:t>
      </w:r>
      <w:r w:rsidR="001F44F2">
        <w:rPr>
          <w:lang w:val="en-US"/>
        </w:rPr>
        <w:t xml:space="preserve"> to</w:t>
      </w:r>
      <w:r w:rsidR="004E782F" w:rsidRPr="000435F2">
        <w:rPr>
          <w:lang w:val="en-US"/>
        </w:rPr>
        <w:t xml:space="preserve"> be held criminally responsible.</w:t>
      </w:r>
    </w:p>
    <w:p w14:paraId="338A625F" w14:textId="4E70626A" w:rsidR="004E782F" w:rsidRPr="00512FB9" w:rsidRDefault="004E782F" w:rsidP="004E782F">
      <w:pPr>
        <w:pStyle w:val="H23G"/>
        <w:rPr>
          <w:lang w:val="en-US"/>
        </w:rPr>
      </w:pPr>
      <w:r>
        <w:lastRenderedPageBreak/>
        <w:tab/>
      </w:r>
      <w:r>
        <w:tab/>
      </w:r>
      <w:r w:rsidRPr="00512FB9">
        <w:t>Systems with exceptions to the minimum age</w:t>
      </w:r>
    </w:p>
    <w:p w14:paraId="5BE55BD6" w14:textId="77825A1A" w:rsidR="001E796A" w:rsidRDefault="00FF3D06" w:rsidP="00FF3D06">
      <w:pPr>
        <w:pStyle w:val="SingleTxtG"/>
        <w:rPr>
          <w:lang w:val="en-US"/>
        </w:rPr>
      </w:pPr>
      <w:r>
        <w:rPr>
          <w:lang w:val="en-US"/>
        </w:rPr>
        <w:t>25.</w:t>
      </w:r>
      <w:r>
        <w:rPr>
          <w:lang w:val="en-US"/>
        </w:rPr>
        <w:tab/>
      </w:r>
      <w:r w:rsidR="004E782F" w:rsidRPr="000435F2">
        <w:rPr>
          <w:lang w:val="en-US"/>
        </w:rPr>
        <w:t xml:space="preserve">The Committee </w:t>
      </w:r>
      <w:r w:rsidR="008D28B4">
        <w:rPr>
          <w:lang w:val="en-US"/>
        </w:rPr>
        <w:t xml:space="preserve">is </w:t>
      </w:r>
      <w:r w:rsidR="004E782F" w:rsidRPr="000435F2">
        <w:rPr>
          <w:lang w:val="en-US"/>
        </w:rPr>
        <w:t>concern</w:t>
      </w:r>
      <w:r w:rsidR="008D28B4">
        <w:rPr>
          <w:lang w:val="en-US"/>
        </w:rPr>
        <w:t>ed</w:t>
      </w:r>
      <w:r w:rsidR="004E782F" w:rsidRPr="000435F2">
        <w:rPr>
          <w:lang w:val="en-US"/>
        </w:rPr>
        <w:t xml:space="preserve"> about </w:t>
      </w:r>
      <w:r w:rsidR="00037E6A" w:rsidRPr="000435F2">
        <w:rPr>
          <w:lang w:val="en-US"/>
        </w:rPr>
        <w:t>practice</w:t>
      </w:r>
      <w:r w:rsidR="00385140">
        <w:rPr>
          <w:lang w:val="en-US"/>
        </w:rPr>
        <w:t>s</w:t>
      </w:r>
      <w:r w:rsidR="00037E6A" w:rsidRPr="000435F2">
        <w:rPr>
          <w:lang w:val="en-US"/>
        </w:rPr>
        <w:t xml:space="preserve"> </w:t>
      </w:r>
      <w:r w:rsidR="001F44F2">
        <w:rPr>
          <w:lang w:val="en-US"/>
        </w:rPr>
        <w:t>that</w:t>
      </w:r>
      <w:r w:rsidR="001F44F2" w:rsidRPr="000435F2">
        <w:rPr>
          <w:lang w:val="en-US"/>
        </w:rPr>
        <w:t xml:space="preserve"> </w:t>
      </w:r>
      <w:r w:rsidR="004E782F" w:rsidRPr="000435F2">
        <w:rPr>
          <w:lang w:val="en-US"/>
        </w:rPr>
        <w:t>permit</w:t>
      </w:r>
      <w:r w:rsidR="004E782F">
        <w:rPr>
          <w:lang w:val="en-US"/>
        </w:rPr>
        <w:t xml:space="preserve"> </w:t>
      </w:r>
      <w:r w:rsidR="004E782F" w:rsidRPr="000435F2">
        <w:rPr>
          <w:lang w:val="en-US"/>
        </w:rPr>
        <w:t>the use of a lower minimum age of criminal responsibility in cases where</w:t>
      </w:r>
      <w:r w:rsidR="00B927D5">
        <w:rPr>
          <w:lang w:val="en-US"/>
        </w:rPr>
        <w:t xml:space="preserve">, </w:t>
      </w:r>
      <w:r w:rsidR="00B927D5" w:rsidRPr="000435F2">
        <w:rPr>
          <w:lang w:val="en-US"/>
        </w:rPr>
        <w:t>for example,</w:t>
      </w:r>
      <w:r w:rsidR="004E782F" w:rsidRPr="000435F2">
        <w:rPr>
          <w:lang w:val="en-US"/>
        </w:rPr>
        <w:t xml:space="preserve"> the child</w:t>
      </w:r>
      <w:r w:rsidR="00081410">
        <w:rPr>
          <w:lang w:val="en-US"/>
        </w:rPr>
        <w:t xml:space="preserve"> </w:t>
      </w:r>
      <w:r w:rsidR="004E782F" w:rsidRPr="000435F2">
        <w:rPr>
          <w:lang w:val="en-US"/>
        </w:rPr>
        <w:t xml:space="preserve">is accused of </w:t>
      </w:r>
      <w:r w:rsidR="004E782F" w:rsidRPr="00FF3D06">
        <w:t>committing</w:t>
      </w:r>
      <w:r w:rsidR="004E782F" w:rsidRPr="000435F2">
        <w:rPr>
          <w:lang w:val="en-US"/>
        </w:rPr>
        <w:t xml:space="preserve"> a serious</w:t>
      </w:r>
      <w:r w:rsidR="004E782F">
        <w:rPr>
          <w:lang w:val="en-US"/>
        </w:rPr>
        <w:t xml:space="preserve"> offence</w:t>
      </w:r>
      <w:r w:rsidR="004E782F" w:rsidRPr="000435F2">
        <w:rPr>
          <w:lang w:val="en-US"/>
        </w:rPr>
        <w:t>.</w:t>
      </w:r>
      <w:r w:rsidR="004E782F">
        <w:rPr>
          <w:lang w:val="en-US"/>
        </w:rPr>
        <w:t xml:space="preserve"> Such practices are usually created to </w:t>
      </w:r>
      <w:r w:rsidR="00960BAF">
        <w:rPr>
          <w:lang w:val="en-US"/>
        </w:rPr>
        <w:t xml:space="preserve">respond to public pressure </w:t>
      </w:r>
      <w:r w:rsidR="004E782F">
        <w:rPr>
          <w:lang w:val="en-US"/>
        </w:rPr>
        <w:t xml:space="preserve">and are not based on a rational understanding of children’s </w:t>
      </w:r>
      <w:r w:rsidR="00960BAF">
        <w:rPr>
          <w:lang w:val="en-US"/>
        </w:rPr>
        <w:t>development</w:t>
      </w:r>
      <w:r w:rsidR="004E782F">
        <w:rPr>
          <w:lang w:val="en-US"/>
        </w:rPr>
        <w:t>.</w:t>
      </w:r>
      <w:r w:rsidR="004E782F" w:rsidRPr="00DC74D5">
        <w:rPr>
          <w:rStyle w:val="FootnoteReference"/>
        </w:rPr>
        <w:t xml:space="preserve"> </w:t>
      </w:r>
      <w:r w:rsidR="004E782F" w:rsidRPr="000435F2">
        <w:rPr>
          <w:lang w:val="en-US"/>
        </w:rPr>
        <w:t xml:space="preserve">The Committee strongly recommends that States parties </w:t>
      </w:r>
      <w:r w:rsidR="004E782F">
        <w:rPr>
          <w:lang w:val="en-US"/>
        </w:rPr>
        <w:t xml:space="preserve">abolish </w:t>
      </w:r>
      <w:r w:rsidR="00DF3FAD">
        <w:rPr>
          <w:lang w:val="en-US"/>
        </w:rPr>
        <w:t>such</w:t>
      </w:r>
      <w:r w:rsidR="004E782F">
        <w:rPr>
          <w:lang w:val="en-US"/>
        </w:rPr>
        <w:t xml:space="preserve"> approach</w:t>
      </w:r>
      <w:r w:rsidR="00DF3FAD">
        <w:rPr>
          <w:lang w:val="en-US"/>
        </w:rPr>
        <w:t>es</w:t>
      </w:r>
      <w:r w:rsidR="004E782F">
        <w:rPr>
          <w:lang w:val="en-US"/>
        </w:rPr>
        <w:t xml:space="preserve"> and set </w:t>
      </w:r>
      <w:r w:rsidR="00037E6A">
        <w:rPr>
          <w:lang w:val="en-US"/>
        </w:rPr>
        <w:t>one</w:t>
      </w:r>
      <w:r w:rsidR="005F30F3">
        <w:rPr>
          <w:lang w:val="en-US"/>
        </w:rPr>
        <w:t xml:space="preserve"> </w:t>
      </w:r>
      <w:r w:rsidR="004E782F">
        <w:rPr>
          <w:lang w:val="en-US"/>
        </w:rPr>
        <w:t xml:space="preserve">standardized age below which children </w:t>
      </w:r>
      <w:r w:rsidR="00D535AB">
        <w:rPr>
          <w:lang w:val="en-US"/>
        </w:rPr>
        <w:t>can</w:t>
      </w:r>
      <w:r w:rsidR="004E782F">
        <w:rPr>
          <w:lang w:val="en-US"/>
        </w:rPr>
        <w:t>not be held responsible in criminal law</w:t>
      </w:r>
      <w:r w:rsidR="005F30F3">
        <w:rPr>
          <w:lang w:val="en-US"/>
        </w:rPr>
        <w:t>, without exception</w:t>
      </w:r>
      <w:r w:rsidR="00037E6A">
        <w:rPr>
          <w:lang w:val="en-US"/>
        </w:rPr>
        <w:t>.</w:t>
      </w:r>
    </w:p>
    <w:p w14:paraId="393C7F31" w14:textId="37225646" w:rsidR="005F30F3" w:rsidRPr="001E796A" w:rsidRDefault="00702C9E" w:rsidP="00702C9E">
      <w:pPr>
        <w:pStyle w:val="H23G"/>
        <w:rPr>
          <w:lang w:val="en-US"/>
        </w:rPr>
      </w:pPr>
      <w:r>
        <w:rPr>
          <w:lang w:val="en-US"/>
        </w:rPr>
        <w:tab/>
      </w:r>
      <w:r>
        <w:rPr>
          <w:lang w:val="en-US"/>
        </w:rPr>
        <w:tab/>
      </w:r>
      <w:r w:rsidR="005F30F3">
        <w:rPr>
          <w:lang w:val="en-US"/>
        </w:rPr>
        <w:t>Systems with two minimum ages</w:t>
      </w:r>
    </w:p>
    <w:p w14:paraId="37BACF70" w14:textId="5B7C0F84" w:rsidR="004E782F" w:rsidRDefault="00FF3D06" w:rsidP="00FF3D06">
      <w:pPr>
        <w:pStyle w:val="SingleTxtG"/>
        <w:rPr>
          <w:lang w:val="en-US"/>
        </w:rPr>
      </w:pPr>
      <w:r>
        <w:rPr>
          <w:lang w:val="en-US"/>
        </w:rPr>
        <w:t>26.</w:t>
      </w:r>
      <w:r>
        <w:rPr>
          <w:lang w:val="en-US"/>
        </w:rPr>
        <w:tab/>
      </w:r>
      <w:r w:rsidR="00C500F8">
        <w:rPr>
          <w:lang w:val="en-US"/>
        </w:rPr>
        <w:t>S</w:t>
      </w:r>
      <w:r w:rsidR="004E782F" w:rsidRPr="000435F2">
        <w:rPr>
          <w:lang w:val="en-US"/>
        </w:rPr>
        <w:t xml:space="preserve">everal States parties </w:t>
      </w:r>
      <w:r w:rsidR="004E782F">
        <w:rPr>
          <w:lang w:val="en-US"/>
        </w:rPr>
        <w:t>apply two minimum ages of criminal responsibility (</w:t>
      </w:r>
      <w:r w:rsidR="00B927D5">
        <w:rPr>
          <w:lang w:val="en-US"/>
        </w:rPr>
        <w:t>for example,</w:t>
      </w:r>
      <w:r w:rsidR="004E782F">
        <w:rPr>
          <w:lang w:val="en-US"/>
        </w:rPr>
        <w:t xml:space="preserve"> 7 and 14 years)</w:t>
      </w:r>
      <w:r w:rsidR="00B927D5">
        <w:rPr>
          <w:lang w:val="en-US"/>
        </w:rPr>
        <w:t>,</w:t>
      </w:r>
      <w:r w:rsidR="004E782F">
        <w:rPr>
          <w:lang w:val="en-US"/>
        </w:rPr>
        <w:t xml:space="preserve"> with a presumption that a child </w:t>
      </w:r>
      <w:r w:rsidR="00D535AB">
        <w:rPr>
          <w:lang w:val="en-US"/>
        </w:rPr>
        <w:t xml:space="preserve">who is at or above the lower age but below the higher age </w:t>
      </w:r>
      <w:r w:rsidR="004E782F">
        <w:rPr>
          <w:lang w:val="en-US"/>
        </w:rPr>
        <w:t xml:space="preserve">lacks criminal </w:t>
      </w:r>
      <w:r w:rsidR="004E782F" w:rsidRPr="00FF3D06">
        <w:t>responsibility</w:t>
      </w:r>
      <w:r w:rsidR="004E782F">
        <w:rPr>
          <w:lang w:val="en-US"/>
        </w:rPr>
        <w:t xml:space="preserve"> unless sufficient maturity is demonstrated. Initially devised as a protective system, it has not proved so in practice. Although there is some support for the idea of individualized assessment of criminal responsibility</w:t>
      </w:r>
      <w:proofErr w:type="gramStart"/>
      <w:r w:rsidR="004E782F">
        <w:rPr>
          <w:lang w:val="en-US"/>
        </w:rPr>
        <w:t>,</w:t>
      </w:r>
      <w:proofErr w:type="gramEnd"/>
      <w:r w:rsidR="004E782F" w:rsidRPr="00DC74D5">
        <w:rPr>
          <w:rStyle w:val="FootnoteReference"/>
        </w:rPr>
        <w:t xml:space="preserve"> </w:t>
      </w:r>
      <w:r w:rsidR="004E782F">
        <w:rPr>
          <w:lang w:val="en-US"/>
        </w:rPr>
        <w:t xml:space="preserve">the Committee has observed that this </w:t>
      </w:r>
      <w:r w:rsidR="004E782F" w:rsidRPr="000435F2">
        <w:rPr>
          <w:lang w:val="en-US"/>
        </w:rPr>
        <w:t>leaves much to the discretion of the court</w:t>
      </w:r>
      <w:r w:rsidR="004E782F">
        <w:rPr>
          <w:lang w:val="en-US"/>
        </w:rPr>
        <w:t xml:space="preserve"> and</w:t>
      </w:r>
      <w:r w:rsidR="004E782F" w:rsidRPr="000435F2">
        <w:rPr>
          <w:lang w:val="en-US"/>
        </w:rPr>
        <w:t xml:space="preserve"> result</w:t>
      </w:r>
      <w:r w:rsidR="00A734C2">
        <w:rPr>
          <w:lang w:val="en-US"/>
        </w:rPr>
        <w:t>s</w:t>
      </w:r>
      <w:r w:rsidR="004E782F" w:rsidRPr="000435F2">
        <w:rPr>
          <w:lang w:val="en-US"/>
        </w:rPr>
        <w:t xml:space="preserve"> in discriminatory practices</w:t>
      </w:r>
      <w:r w:rsidR="004E782F">
        <w:rPr>
          <w:lang w:val="en-US"/>
        </w:rPr>
        <w:t xml:space="preserve">. </w:t>
      </w:r>
    </w:p>
    <w:p w14:paraId="14B4DBF9" w14:textId="3AFC58FF" w:rsidR="004E782F" w:rsidRPr="00707508" w:rsidRDefault="00FF3D06" w:rsidP="00FF3D06">
      <w:pPr>
        <w:pStyle w:val="SingleTxtG"/>
        <w:rPr>
          <w:lang w:val="en-US"/>
        </w:rPr>
      </w:pPr>
      <w:r>
        <w:rPr>
          <w:lang w:val="en-US"/>
        </w:rPr>
        <w:t>27.</w:t>
      </w:r>
      <w:r>
        <w:rPr>
          <w:lang w:val="en-US"/>
        </w:rPr>
        <w:tab/>
      </w:r>
      <w:r w:rsidR="004E782F" w:rsidRPr="00707508">
        <w:rPr>
          <w:lang w:val="en-US"/>
        </w:rPr>
        <w:t xml:space="preserve">States are </w:t>
      </w:r>
      <w:r w:rsidR="00A734C2">
        <w:rPr>
          <w:lang w:val="en-US"/>
        </w:rPr>
        <w:t>urged</w:t>
      </w:r>
      <w:r w:rsidR="00A734C2" w:rsidRPr="00707508">
        <w:rPr>
          <w:lang w:val="en-US"/>
        </w:rPr>
        <w:t xml:space="preserve"> </w:t>
      </w:r>
      <w:r w:rsidR="004E782F" w:rsidRPr="00FF3D06">
        <w:t>to</w:t>
      </w:r>
      <w:r w:rsidR="004E782F" w:rsidRPr="00707508">
        <w:rPr>
          <w:lang w:val="en-US"/>
        </w:rPr>
        <w:t xml:space="preserve"> set one appropriate minimum age and </w:t>
      </w:r>
      <w:r w:rsidR="00DF3FAD">
        <w:rPr>
          <w:lang w:val="en-US"/>
        </w:rPr>
        <w:t xml:space="preserve">to </w:t>
      </w:r>
      <w:r w:rsidR="004E782F" w:rsidRPr="00707508">
        <w:rPr>
          <w:lang w:val="en-US"/>
        </w:rPr>
        <w:t xml:space="preserve">ensure that such legal reform </w:t>
      </w:r>
      <w:r w:rsidR="005F30F3">
        <w:rPr>
          <w:lang w:val="en-US"/>
        </w:rPr>
        <w:t>does</w:t>
      </w:r>
      <w:r w:rsidR="005F30F3" w:rsidRPr="00707508">
        <w:rPr>
          <w:lang w:val="en-US"/>
        </w:rPr>
        <w:t xml:space="preserve"> </w:t>
      </w:r>
      <w:r w:rsidR="004E782F" w:rsidRPr="00707508">
        <w:rPr>
          <w:lang w:val="en-US"/>
        </w:rPr>
        <w:t>not result in a retrogressive position regarding the minimum age</w:t>
      </w:r>
      <w:r w:rsidR="001135CB">
        <w:rPr>
          <w:lang w:val="en-US"/>
        </w:rPr>
        <w:t xml:space="preserve"> of criminal responsibility</w:t>
      </w:r>
      <w:r w:rsidR="004E782F" w:rsidRPr="00707508">
        <w:rPr>
          <w:lang w:val="en-US"/>
        </w:rPr>
        <w:t xml:space="preserve">. </w:t>
      </w:r>
    </w:p>
    <w:p w14:paraId="7967A297" w14:textId="416C2547" w:rsidR="004E782F" w:rsidRPr="00512FB9" w:rsidRDefault="00702C9E" w:rsidP="00702C9E">
      <w:pPr>
        <w:pStyle w:val="H23G"/>
        <w:rPr>
          <w:lang w:val="en-US"/>
        </w:rPr>
      </w:pPr>
      <w:r>
        <w:rPr>
          <w:lang w:val="en-US"/>
        </w:rPr>
        <w:tab/>
      </w:r>
      <w:r>
        <w:rPr>
          <w:lang w:val="en-US"/>
        </w:rPr>
        <w:tab/>
      </w:r>
      <w:r w:rsidR="004E782F" w:rsidRPr="00512FB9">
        <w:rPr>
          <w:lang w:val="en-US"/>
        </w:rPr>
        <w:t>Children lacking criminal responsibility for reasons related to</w:t>
      </w:r>
      <w:r w:rsidR="00F81BF4">
        <w:rPr>
          <w:lang w:val="en-US"/>
        </w:rPr>
        <w:t xml:space="preserve"> </w:t>
      </w:r>
      <w:r w:rsidR="004E782F" w:rsidRPr="00512FB9">
        <w:rPr>
          <w:lang w:val="en-US"/>
        </w:rPr>
        <w:t>development</w:t>
      </w:r>
      <w:r w:rsidR="00AD437E">
        <w:rPr>
          <w:lang w:val="en-US"/>
        </w:rPr>
        <w:t>al delays</w:t>
      </w:r>
      <w:r w:rsidR="004E782F" w:rsidRPr="00512FB9">
        <w:rPr>
          <w:lang w:val="en-US"/>
        </w:rPr>
        <w:t xml:space="preserve"> or neurodevelopment</w:t>
      </w:r>
      <w:r w:rsidR="00AD437E">
        <w:rPr>
          <w:lang w:val="en-US"/>
        </w:rPr>
        <w:t>al disorders or disabilities</w:t>
      </w:r>
    </w:p>
    <w:p w14:paraId="17D57178" w14:textId="3F0AEA7A" w:rsidR="004E782F" w:rsidRDefault="00FF3D06" w:rsidP="00FF3D06">
      <w:pPr>
        <w:pStyle w:val="SingleTxtG"/>
        <w:rPr>
          <w:lang w:val="en-US"/>
        </w:rPr>
      </w:pPr>
      <w:r>
        <w:rPr>
          <w:lang w:val="en-US"/>
        </w:rPr>
        <w:t>28.</w:t>
      </w:r>
      <w:r>
        <w:rPr>
          <w:lang w:val="en-US"/>
        </w:rPr>
        <w:tab/>
      </w:r>
      <w:r w:rsidR="004E782F">
        <w:rPr>
          <w:lang w:val="en-US"/>
        </w:rPr>
        <w:t xml:space="preserve">Children </w:t>
      </w:r>
      <w:r w:rsidR="001135CB">
        <w:rPr>
          <w:lang w:val="en-US"/>
        </w:rPr>
        <w:t>with</w:t>
      </w:r>
      <w:r w:rsidR="004E782F">
        <w:rPr>
          <w:lang w:val="en-US"/>
        </w:rPr>
        <w:t xml:space="preserve"> developmental delays or neurodevelopmental disorders or disabilities (for example, autism spectrum disorders, fetal alcohol spectrum disorders or acquired brain injur</w:t>
      </w:r>
      <w:r w:rsidR="002F5D9E">
        <w:rPr>
          <w:lang w:val="en-US"/>
        </w:rPr>
        <w:t>ies</w:t>
      </w:r>
      <w:r w:rsidR="004E782F">
        <w:rPr>
          <w:lang w:val="en-US"/>
        </w:rPr>
        <w:t>) should not be in the child justice system at all</w:t>
      </w:r>
      <w:r w:rsidR="001A55F8">
        <w:rPr>
          <w:lang w:val="en-US"/>
        </w:rPr>
        <w:t xml:space="preserve">, even if they have reached the </w:t>
      </w:r>
      <w:r w:rsidR="001135CB">
        <w:rPr>
          <w:lang w:val="en-US"/>
        </w:rPr>
        <w:t xml:space="preserve">minimum </w:t>
      </w:r>
      <w:r w:rsidR="001A55F8">
        <w:rPr>
          <w:lang w:val="en-US"/>
        </w:rPr>
        <w:t>age of criminal responsibility</w:t>
      </w:r>
      <w:r w:rsidR="004E782F">
        <w:rPr>
          <w:lang w:val="en-US"/>
        </w:rPr>
        <w:t>. If not automatically excluded, such children should be individually assessed.</w:t>
      </w:r>
    </w:p>
    <w:p w14:paraId="7EF7AAFA" w14:textId="20D23240" w:rsidR="004E782F" w:rsidRPr="000435F2" w:rsidRDefault="004E782F" w:rsidP="004E782F">
      <w:pPr>
        <w:pStyle w:val="H23G"/>
      </w:pPr>
      <w:r w:rsidRPr="000435F2">
        <w:tab/>
      </w:r>
      <w:r w:rsidRPr="000435F2">
        <w:tab/>
      </w:r>
      <w:r w:rsidRPr="000435F2">
        <w:tab/>
      </w:r>
      <w:r w:rsidR="002F5D9E">
        <w:t>A</w:t>
      </w:r>
      <w:r w:rsidRPr="000435F2">
        <w:t>pplication of</w:t>
      </w:r>
      <w:r w:rsidR="00E275E3">
        <w:t xml:space="preserve"> the</w:t>
      </w:r>
      <w:r w:rsidRPr="000435F2">
        <w:t xml:space="preserve"> </w:t>
      </w:r>
      <w:r w:rsidR="00632FF6">
        <w:t xml:space="preserve">child </w:t>
      </w:r>
      <w:r w:rsidRPr="000435F2">
        <w:t xml:space="preserve">justice system </w:t>
      </w:r>
    </w:p>
    <w:p w14:paraId="7E672FA7" w14:textId="14C6006A" w:rsidR="004E782F" w:rsidRPr="000435F2" w:rsidRDefault="00FF3D06" w:rsidP="00FF3D06">
      <w:pPr>
        <w:pStyle w:val="SingleTxtG"/>
        <w:rPr>
          <w:lang w:val="en-US"/>
        </w:rPr>
      </w:pPr>
      <w:r>
        <w:rPr>
          <w:lang w:val="en-US"/>
        </w:rPr>
        <w:t>29.</w:t>
      </w:r>
      <w:r>
        <w:rPr>
          <w:lang w:val="en-US"/>
        </w:rPr>
        <w:tab/>
      </w:r>
      <w:r w:rsidR="004E782F" w:rsidRPr="000435F2">
        <w:rPr>
          <w:lang w:val="en-US"/>
        </w:rPr>
        <w:t xml:space="preserve">The </w:t>
      </w:r>
      <w:r w:rsidR="00632FF6">
        <w:rPr>
          <w:lang w:val="en-US"/>
        </w:rPr>
        <w:t xml:space="preserve">child </w:t>
      </w:r>
      <w:r w:rsidR="004E782F" w:rsidRPr="000435F2">
        <w:rPr>
          <w:lang w:val="en-US"/>
        </w:rPr>
        <w:t xml:space="preserve">justice system should apply to </w:t>
      </w:r>
      <w:r w:rsidR="004E782F">
        <w:rPr>
          <w:lang w:val="en-US"/>
        </w:rPr>
        <w:t xml:space="preserve">all </w:t>
      </w:r>
      <w:r w:rsidR="004E782F" w:rsidRPr="000435F2">
        <w:rPr>
          <w:lang w:val="en-US"/>
        </w:rPr>
        <w:t xml:space="preserve">children above the minimum age of criminal </w:t>
      </w:r>
      <w:r w:rsidR="004E782F" w:rsidRPr="00FF3D06">
        <w:t>responsibility</w:t>
      </w:r>
      <w:r w:rsidR="004E782F" w:rsidRPr="000435F2">
        <w:rPr>
          <w:lang w:val="en-US"/>
        </w:rPr>
        <w:t xml:space="preserve"> but below the age of 18 years at the time of the commission of the offence. </w:t>
      </w:r>
    </w:p>
    <w:p w14:paraId="579C1D2A" w14:textId="67C9C5BE" w:rsidR="004E782F" w:rsidRPr="004E782F" w:rsidRDefault="00FF3D06" w:rsidP="00FF3D06">
      <w:pPr>
        <w:pStyle w:val="SingleTxtG"/>
        <w:rPr>
          <w:lang w:val="en-US"/>
        </w:rPr>
      </w:pPr>
      <w:r>
        <w:rPr>
          <w:lang w:val="en-US"/>
        </w:rPr>
        <w:t>30.</w:t>
      </w:r>
      <w:r>
        <w:rPr>
          <w:lang w:val="en-US"/>
        </w:rPr>
        <w:tab/>
      </w:r>
      <w:r w:rsidR="004E782F" w:rsidRPr="004E782F">
        <w:rPr>
          <w:lang w:val="en-US"/>
        </w:rPr>
        <w:t xml:space="preserve">The Committee recommends that those States parties </w:t>
      </w:r>
      <w:r w:rsidR="00FE4B5D">
        <w:rPr>
          <w:lang w:val="en-US"/>
        </w:rPr>
        <w:t>that</w:t>
      </w:r>
      <w:r w:rsidR="004E782F" w:rsidRPr="004E782F">
        <w:rPr>
          <w:lang w:val="en-US"/>
        </w:rPr>
        <w:t xml:space="preserve"> limit the applicability of their child justice </w:t>
      </w:r>
      <w:r w:rsidR="00CD3610">
        <w:rPr>
          <w:lang w:val="en-US"/>
        </w:rPr>
        <w:t>system</w:t>
      </w:r>
      <w:r w:rsidR="004E782F" w:rsidRPr="004E782F">
        <w:rPr>
          <w:lang w:val="en-US"/>
        </w:rPr>
        <w:t xml:space="preserve"> to children under the age of 16 years (or lower), or </w:t>
      </w:r>
      <w:r w:rsidR="00FE4B5D">
        <w:rPr>
          <w:lang w:val="en-US"/>
        </w:rPr>
        <w:t>that</w:t>
      </w:r>
      <w:r w:rsidR="004E782F" w:rsidRPr="004E782F">
        <w:rPr>
          <w:lang w:val="en-US"/>
        </w:rPr>
        <w:t xml:space="preserve"> allow by way of exception that certain children </w:t>
      </w:r>
      <w:r w:rsidR="004E782F" w:rsidRPr="00FF3D06">
        <w:t>are</w:t>
      </w:r>
      <w:r w:rsidR="004E782F" w:rsidRPr="004E782F">
        <w:rPr>
          <w:lang w:val="en-US"/>
        </w:rPr>
        <w:t xml:space="preserve"> treated as adult offenders (for example, because of the offence category), change their laws to ensure a non-discriminatory full application of their child justice </w:t>
      </w:r>
      <w:r w:rsidR="00F71BAA">
        <w:rPr>
          <w:lang w:val="en-US"/>
        </w:rPr>
        <w:t xml:space="preserve">system </w:t>
      </w:r>
      <w:r w:rsidR="004E782F" w:rsidRPr="004E782F">
        <w:rPr>
          <w:lang w:val="en-US"/>
        </w:rPr>
        <w:t xml:space="preserve">to all persons </w:t>
      </w:r>
      <w:r w:rsidR="00481F68">
        <w:rPr>
          <w:lang w:val="en-US"/>
        </w:rPr>
        <w:t>below</w:t>
      </w:r>
      <w:r w:rsidR="00481F68" w:rsidRPr="004E782F">
        <w:rPr>
          <w:lang w:val="en-US"/>
        </w:rPr>
        <w:t xml:space="preserve"> </w:t>
      </w:r>
      <w:r w:rsidR="004E782F" w:rsidRPr="004E782F">
        <w:rPr>
          <w:lang w:val="en-US"/>
        </w:rPr>
        <w:t>the age of 18 years at the time of the offence</w:t>
      </w:r>
      <w:r w:rsidR="00CD3610">
        <w:rPr>
          <w:lang w:val="en-US"/>
        </w:rPr>
        <w:t xml:space="preserve"> </w:t>
      </w:r>
      <w:r w:rsidR="004E782F" w:rsidRPr="004E782F">
        <w:rPr>
          <w:lang w:val="en-US"/>
        </w:rPr>
        <w:t>(see also general comment No. 20, para</w:t>
      </w:r>
      <w:r w:rsidR="00FE4B5D">
        <w:rPr>
          <w:lang w:val="en-US"/>
        </w:rPr>
        <w:t>.</w:t>
      </w:r>
      <w:r w:rsidR="004E782F" w:rsidRPr="004E782F">
        <w:rPr>
          <w:lang w:val="en-US"/>
        </w:rPr>
        <w:t xml:space="preserve"> 88). </w:t>
      </w:r>
    </w:p>
    <w:p w14:paraId="1B17CC12" w14:textId="618C0810" w:rsidR="004E782F" w:rsidRPr="000435F2" w:rsidRDefault="00FF3D06" w:rsidP="00FF3D06">
      <w:pPr>
        <w:pStyle w:val="SingleTxtG"/>
        <w:rPr>
          <w:lang w:val="en-US"/>
        </w:rPr>
      </w:pPr>
      <w:r>
        <w:rPr>
          <w:lang w:val="en-US"/>
        </w:rPr>
        <w:t>31.</w:t>
      </w:r>
      <w:r>
        <w:rPr>
          <w:lang w:val="en-US"/>
        </w:rPr>
        <w:tab/>
      </w:r>
      <w:r w:rsidR="004E782F">
        <w:rPr>
          <w:lang w:val="en-US"/>
        </w:rPr>
        <w:t xml:space="preserve">Child </w:t>
      </w:r>
      <w:r w:rsidR="004E782F" w:rsidRPr="000435F2">
        <w:rPr>
          <w:lang w:val="en-US"/>
        </w:rPr>
        <w:t xml:space="preserve">justice systems should also </w:t>
      </w:r>
      <w:r w:rsidR="004E782F" w:rsidRPr="00FF3D06">
        <w:t>extend</w:t>
      </w:r>
      <w:r w:rsidR="004E782F" w:rsidRPr="000435F2">
        <w:rPr>
          <w:lang w:val="en-US"/>
        </w:rPr>
        <w:t xml:space="preserve"> protection to child</w:t>
      </w:r>
      <w:r w:rsidR="004E782F">
        <w:rPr>
          <w:lang w:val="en-US"/>
        </w:rPr>
        <w:t>ren</w:t>
      </w:r>
      <w:r w:rsidR="004E782F" w:rsidRPr="000435F2">
        <w:rPr>
          <w:lang w:val="en-US"/>
        </w:rPr>
        <w:t xml:space="preserve"> who were below the age of 18 at the time of the commission of the offence but who turn 18 during the trial or sentenc</w:t>
      </w:r>
      <w:r w:rsidR="004E782F">
        <w:rPr>
          <w:lang w:val="en-US"/>
        </w:rPr>
        <w:t>ing process</w:t>
      </w:r>
      <w:r w:rsidR="004E782F" w:rsidRPr="000435F2">
        <w:rPr>
          <w:lang w:val="en-US"/>
        </w:rPr>
        <w:t>.</w:t>
      </w:r>
    </w:p>
    <w:p w14:paraId="7AFC9305" w14:textId="42B40A87" w:rsidR="004E782F" w:rsidRPr="001E796A" w:rsidRDefault="00FF3D06" w:rsidP="00FF3D06">
      <w:pPr>
        <w:pStyle w:val="SingleTxtG"/>
        <w:rPr>
          <w:rStyle w:val="FootnoteReference"/>
        </w:rPr>
      </w:pPr>
      <w:r>
        <w:rPr>
          <w:lang w:val="en-US"/>
        </w:rPr>
        <w:t>32.</w:t>
      </w:r>
      <w:r>
        <w:rPr>
          <w:lang w:val="en-US"/>
        </w:rPr>
        <w:tab/>
      </w:r>
      <w:r w:rsidR="004E782F" w:rsidRPr="000435F2">
        <w:rPr>
          <w:lang w:val="en-US"/>
        </w:rPr>
        <w:t xml:space="preserve">The Committee </w:t>
      </w:r>
      <w:r w:rsidR="004E782F">
        <w:rPr>
          <w:lang w:val="en-US"/>
        </w:rPr>
        <w:t xml:space="preserve">commends </w:t>
      </w:r>
      <w:r w:rsidR="004E782F" w:rsidRPr="000435F2">
        <w:rPr>
          <w:lang w:val="en-US"/>
        </w:rPr>
        <w:t>States parties</w:t>
      </w:r>
      <w:r w:rsidR="004E782F">
        <w:rPr>
          <w:lang w:val="en-US"/>
        </w:rPr>
        <w:t xml:space="preserve"> that </w:t>
      </w:r>
      <w:r w:rsidR="004E782F" w:rsidRPr="000435F2">
        <w:rPr>
          <w:lang w:val="en-US"/>
        </w:rPr>
        <w:t xml:space="preserve">allow </w:t>
      </w:r>
      <w:r w:rsidR="00DF3FAD">
        <w:rPr>
          <w:lang w:val="en-US"/>
        </w:rPr>
        <w:t xml:space="preserve">the </w:t>
      </w:r>
      <w:r w:rsidR="004E782F" w:rsidRPr="000435F2">
        <w:rPr>
          <w:lang w:val="en-US"/>
        </w:rPr>
        <w:t xml:space="preserve">application of the </w:t>
      </w:r>
      <w:r w:rsidR="004E782F">
        <w:rPr>
          <w:lang w:val="en-US"/>
        </w:rPr>
        <w:t xml:space="preserve">child </w:t>
      </w:r>
      <w:r w:rsidR="004E782F" w:rsidRPr="000435F2">
        <w:rPr>
          <w:lang w:val="en-US"/>
        </w:rPr>
        <w:t>justice</w:t>
      </w:r>
      <w:r w:rsidR="004E782F">
        <w:rPr>
          <w:lang w:val="en-US"/>
        </w:rPr>
        <w:t xml:space="preserve"> system</w:t>
      </w:r>
      <w:r w:rsidR="004E782F" w:rsidRPr="000435F2">
        <w:rPr>
          <w:lang w:val="en-US"/>
        </w:rPr>
        <w:t xml:space="preserve"> to persons aged 18 and older </w:t>
      </w:r>
      <w:r w:rsidR="004E782F" w:rsidRPr="001450D8">
        <w:rPr>
          <w:lang w:val="en-US"/>
        </w:rPr>
        <w:t>whether as a general rule or by way of exception</w:t>
      </w:r>
      <w:r w:rsidR="004E782F">
        <w:rPr>
          <w:lang w:val="en-US"/>
        </w:rPr>
        <w:t>. T</w:t>
      </w:r>
      <w:r w:rsidR="004E782F" w:rsidRPr="001450D8">
        <w:rPr>
          <w:lang w:val="en-US"/>
        </w:rPr>
        <w:t>his approach</w:t>
      </w:r>
      <w:r w:rsidR="004E782F">
        <w:rPr>
          <w:lang w:val="en-US"/>
        </w:rPr>
        <w:t xml:space="preserve"> is</w:t>
      </w:r>
      <w:r w:rsidR="004E782F" w:rsidRPr="001450D8">
        <w:rPr>
          <w:lang w:val="en-US"/>
        </w:rPr>
        <w:t xml:space="preserve"> in </w:t>
      </w:r>
      <w:r w:rsidR="004E782F">
        <w:rPr>
          <w:lang w:val="en-US"/>
        </w:rPr>
        <w:t>keeping with the</w:t>
      </w:r>
      <w:r w:rsidR="004E782F" w:rsidRPr="001450D8">
        <w:rPr>
          <w:lang w:val="en-US"/>
        </w:rPr>
        <w:t xml:space="preserve"> developmental and neuroscience evidence that shows</w:t>
      </w:r>
      <w:r w:rsidR="00E2478B">
        <w:rPr>
          <w:lang w:val="en-US"/>
        </w:rPr>
        <w:t xml:space="preserve"> that</w:t>
      </w:r>
      <w:r w:rsidR="004E782F" w:rsidRPr="001450D8">
        <w:rPr>
          <w:lang w:val="en-US"/>
        </w:rPr>
        <w:t xml:space="preserve"> brain development continues into </w:t>
      </w:r>
      <w:r w:rsidR="004E782F" w:rsidRPr="001D10FD">
        <w:rPr>
          <w:lang w:val="en-US"/>
        </w:rPr>
        <w:t xml:space="preserve">the early </w:t>
      </w:r>
      <w:r w:rsidR="001D10FD">
        <w:rPr>
          <w:lang w:val="en-US"/>
        </w:rPr>
        <w:t>twenties</w:t>
      </w:r>
      <w:r w:rsidR="004E782F" w:rsidRPr="001D10FD">
        <w:rPr>
          <w:lang w:val="en-US"/>
        </w:rPr>
        <w:t>.</w:t>
      </w:r>
    </w:p>
    <w:p w14:paraId="46A127C5" w14:textId="77777777" w:rsidR="004E782F" w:rsidRPr="000435F2" w:rsidRDefault="004E782F" w:rsidP="004E782F">
      <w:pPr>
        <w:pStyle w:val="H23G"/>
      </w:pPr>
      <w:r w:rsidRPr="000435F2">
        <w:tab/>
      </w:r>
      <w:r w:rsidRPr="000435F2">
        <w:tab/>
        <w:t>Birth certificates and age determination</w:t>
      </w:r>
    </w:p>
    <w:p w14:paraId="2F7F7B45" w14:textId="74315B86" w:rsidR="004E782F" w:rsidRPr="000435F2" w:rsidRDefault="002D64A9" w:rsidP="002D64A9">
      <w:pPr>
        <w:pStyle w:val="SingleTxtG"/>
        <w:rPr>
          <w:lang w:val="en-US"/>
        </w:rPr>
      </w:pPr>
      <w:r>
        <w:rPr>
          <w:lang w:val="en-US"/>
        </w:rPr>
        <w:t>33.</w:t>
      </w:r>
      <w:r>
        <w:rPr>
          <w:lang w:val="en-US"/>
        </w:rPr>
        <w:tab/>
      </w:r>
      <w:r w:rsidR="004E782F" w:rsidRPr="000435F2">
        <w:rPr>
          <w:lang w:val="en-US"/>
        </w:rPr>
        <w:t xml:space="preserve">A child who does not have a birth certificate </w:t>
      </w:r>
      <w:r w:rsidR="009348CE">
        <w:rPr>
          <w:lang w:val="en-US"/>
        </w:rPr>
        <w:t xml:space="preserve">should </w:t>
      </w:r>
      <w:r w:rsidR="004E782F" w:rsidRPr="000435F2">
        <w:rPr>
          <w:lang w:val="en-US"/>
        </w:rPr>
        <w:t xml:space="preserve">be provided with one promptly and free of charge </w:t>
      </w:r>
      <w:r w:rsidR="004E782F">
        <w:rPr>
          <w:lang w:val="en-US"/>
        </w:rPr>
        <w:t xml:space="preserve">by the </w:t>
      </w:r>
      <w:r w:rsidR="009B7D21">
        <w:rPr>
          <w:lang w:val="en-US"/>
        </w:rPr>
        <w:t>S</w:t>
      </w:r>
      <w:r w:rsidR="004E782F">
        <w:rPr>
          <w:lang w:val="en-US"/>
        </w:rPr>
        <w:t xml:space="preserve">tate, </w:t>
      </w:r>
      <w:r w:rsidR="004E782F" w:rsidRPr="000435F2">
        <w:rPr>
          <w:lang w:val="en-US"/>
        </w:rPr>
        <w:t>whenever it is required to prove age.</w:t>
      </w:r>
      <w:r w:rsidR="004E782F" w:rsidRPr="001E796A">
        <w:rPr>
          <w:rStyle w:val="FootnoteReference"/>
        </w:rPr>
        <w:t xml:space="preserve"> </w:t>
      </w:r>
      <w:r w:rsidR="004E782F" w:rsidRPr="000435F2">
        <w:rPr>
          <w:lang w:val="en-US"/>
        </w:rPr>
        <w:t>If there is no proof of age by birth certificate, the authority</w:t>
      </w:r>
      <w:r w:rsidR="00A91E69">
        <w:rPr>
          <w:lang w:val="en-US"/>
        </w:rPr>
        <w:t xml:space="preserve"> </w:t>
      </w:r>
      <w:r w:rsidR="004E782F" w:rsidRPr="000435F2">
        <w:rPr>
          <w:lang w:val="en-US"/>
        </w:rPr>
        <w:t>should accept all documentation</w:t>
      </w:r>
      <w:r w:rsidR="009B7D21">
        <w:rPr>
          <w:lang w:val="en-US"/>
        </w:rPr>
        <w:t xml:space="preserve"> that can prove age,</w:t>
      </w:r>
      <w:r w:rsidR="004E782F" w:rsidRPr="000435F2">
        <w:rPr>
          <w:lang w:val="en-US"/>
        </w:rPr>
        <w:t xml:space="preserve"> such as notification of birth, </w:t>
      </w:r>
      <w:r w:rsidR="004E782F" w:rsidRPr="002D64A9">
        <w:t>extracts</w:t>
      </w:r>
      <w:r w:rsidR="004E782F" w:rsidRPr="000435F2">
        <w:rPr>
          <w:lang w:val="en-US"/>
        </w:rPr>
        <w:t xml:space="preserve"> from birth registries, baptismal or equivalent documents or school reports. Documents should be considered genuine unless there is proof to the contrary. Authorities should allow for interviews with or testimony by parents regarding age, or for permitting </w:t>
      </w:r>
      <w:r w:rsidR="008A4A03">
        <w:rPr>
          <w:lang w:val="en-US"/>
        </w:rPr>
        <w:t xml:space="preserve">affirmations </w:t>
      </w:r>
      <w:r w:rsidR="004E782F" w:rsidRPr="000435F2">
        <w:rPr>
          <w:lang w:val="en-US"/>
        </w:rPr>
        <w:t xml:space="preserve">to be filed by teachers or religious or community leaders who know the age of the child. </w:t>
      </w:r>
    </w:p>
    <w:p w14:paraId="48A8E394" w14:textId="4579DC36" w:rsidR="004E782F" w:rsidRPr="000435F2" w:rsidRDefault="002D64A9" w:rsidP="002D64A9">
      <w:pPr>
        <w:pStyle w:val="SingleTxtG"/>
        <w:rPr>
          <w:lang w:val="en-US"/>
        </w:rPr>
      </w:pPr>
      <w:r>
        <w:rPr>
          <w:lang w:val="en-US"/>
        </w:rPr>
        <w:lastRenderedPageBreak/>
        <w:t>34.</w:t>
      </w:r>
      <w:r>
        <w:rPr>
          <w:lang w:val="en-US"/>
        </w:rPr>
        <w:tab/>
      </w:r>
      <w:r w:rsidR="004E782F" w:rsidRPr="000435F2">
        <w:rPr>
          <w:lang w:val="en-US"/>
        </w:rPr>
        <w:t xml:space="preserve">Only if these measures prove unsuccessful </w:t>
      </w:r>
      <w:r w:rsidR="008A4A03">
        <w:rPr>
          <w:lang w:val="en-US"/>
        </w:rPr>
        <w:t xml:space="preserve">may there be </w:t>
      </w:r>
      <w:r w:rsidR="004E782F">
        <w:rPr>
          <w:lang w:val="en-US"/>
        </w:rPr>
        <w:t xml:space="preserve">an </w:t>
      </w:r>
      <w:r w:rsidR="004E782F" w:rsidRPr="000435F2">
        <w:rPr>
          <w:lang w:val="en-US"/>
        </w:rPr>
        <w:t xml:space="preserve">assessment of the child’s physical and psychological development, conducted by specialist </w:t>
      </w:r>
      <w:r w:rsidR="00057396" w:rsidRPr="000435F2">
        <w:rPr>
          <w:lang w:val="en-US"/>
        </w:rPr>
        <w:t>pediatricians</w:t>
      </w:r>
      <w:r w:rsidR="004E782F" w:rsidRPr="001E796A">
        <w:rPr>
          <w:rStyle w:val="FootnoteReference"/>
        </w:rPr>
        <w:t xml:space="preserve"> </w:t>
      </w:r>
      <w:r w:rsidR="004E782F" w:rsidRPr="000435F2">
        <w:rPr>
          <w:lang w:val="en-US"/>
        </w:rPr>
        <w:t xml:space="preserve">or other professionals skilled in </w:t>
      </w:r>
      <w:r w:rsidR="000E1949">
        <w:rPr>
          <w:lang w:val="en-US"/>
        </w:rPr>
        <w:t xml:space="preserve">evaluating </w:t>
      </w:r>
      <w:r w:rsidR="004E782F" w:rsidRPr="000435F2">
        <w:rPr>
          <w:lang w:val="en-US"/>
        </w:rPr>
        <w:t xml:space="preserve">different aspects of </w:t>
      </w:r>
      <w:r w:rsidR="004E782F" w:rsidRPr="002D64A9">
        <w:t>development</w:t>
      </w:r>
      <w:r w:rsidR="004E782F" w:rsidRPr="000435F2">
        <w:rPr>
          <w:lang w:val="en-US"/>
        </w:rPr>
        <w:t>. Such assessments should be carried out in a prompt, child- and gender-sensitive and culturally appropriate manner, including interviews of children</w:t>
      </w:r>
      <w:r w:rsidR="008A4A03">
        <w:rPr>
          <w:lang w:val="en-US"/>
        </w:rPr>
        <w:t xml:space="preserve"> and parents or caregivers</w:t>
      </w:r>
      <w:r w:rsidR="00E61469">
        <w:rPr>
          <w:lang w:val="en-US"/>
        </w:rPr>
        <w:t xml:space="preserve"> </w:t>
      </w:r>
      <w:r w:rsidR="004E782F" w:rsidRPr="000435F2">
        <w:rPr>
          <w:lang w:val="en-US"/>
        </w:rPr>
        <w:t xml:space="preserve">in a language the child understands. States should refrain from using </w:t>
      </w:r>
      <w:r w:rsidR="00F81BF4">
        <w:rPr>
          <w:lang w:val="en-US"/>
        </w:rPr>
        <w:t xml:space="preserve">only </w:t>
      </w:r>
      <w:r w:rsidR="004E782F" w:rsidRPr="000435F2">
        <w:rPr>
          <w:lang w:val="en-US"/>
        </w:rPr>
        <w:t xml:space="preserve">medical methods based on, inter alia, bone and dental analysis, which </w:t>
      </w:r>
      <w:r w:rsidR="000E1949">
        <w:rPr>
          <w:lang w:val="en-US"/>
        </w:rPr>
        <w:t xml:space="preserve">is often </w:t>
      </w:r>
      <w:r w:rsidR="004E782F" w:rsidRPr="000435F2">
        <w:rPr>
          <w:lang w:val="en-US"/>
        </w:rPr>
        <w:t xml:space="preserve">inaccurate, </w:t>
      </w:r>
      <w:r w:rsidR="000E1949">
        <w:rPr>
          <w:lang w:val="en-US"/>
        </w:rPr>
        <w:t xml:space="preserve">due to </w:t>
      </w:r>
      <w:r w:rsidR="004E782F" w:rsidRPr="000435F2">
        <w:rPr>
          <w:lang w:val="en-US"/>
        </w:rPr>
        <w:t>wide margins of error, and can also be traumatic.</w:t>
      </w:r>
      <w:r w:rsidR="004E782F">
        <w:rPr>
          <w:lang w:val="en-US"/>
        </w:rPr>
        <w:t xml:space="preserve"> The least invasive method of assessment should be applied</w:t>
      </w:r>
      <w:r w:rsidR="001E796A">
        <w:rPr>
          <w:lang w:val="en-US"/>
        </w:rPr>
        <w:t>.</w:t>
      </w:r>
      <w:r w:rsidR="004E782F" w:rsidRPr="000435F2">
        <w:rPr>
          <w:lang w:val="en-US"/>
        </w:rPr>
        <w:t xml:space="preserve"> In the case of inconclusive evidence, the child</w:t>
      </w:r>
      <w:r w:rsidR="009B7D21">
        <w:rPr>
          <w:lang w:val="en-US"/>
        </w:rPr>
        <w:t xml:space="preserve"> or </w:t>
      </w:r>
      <w:r w:rsidR="004E782F">
        <w:rPr>
          <w:lang w:val="en-US"/>
        </w:rPr>
        <w:t>young person</w:t>
      </w:r>
      <w:r w:rsidR="004E782F" w:rsidRPr="000435F2">
        <w:rPr>
          <w:lang w:val="en-US"/>
        </w:rPr>
        <w:t xml:space="preserve"> </w:t>
      </w:r>
      <w:r w:rsidR="00D33B50">
        <w:rPr>
          <w:lang w:val="en-US"/>
        </w:rPr>
        <w:t>is to</w:t>
      </w:r>
      <w:r w:rsidR="004E782F" w:rsidRPr="000435F2">
        <w:rPr>
          <w:lang w:val="en-US"/>
        </w:rPr>
        <w:t xml:space="preserve"> have the benefit of the doubt. </w:t>
      </w:r>
    </w:p>
    <w:p w14:paraId="122F729F" w14:textId="6F01DCB4" w:rsidR="004E782F" w:rsidRPr="000435F2" w:rsidRDefault="004E782F" w:rsidP="004E782F">
      <w:pPr>
        <w:pStyle w:val="H23G"/>
        <w:rPr>
          <w:lang w:val="en-US"/>
        </w:rPr>
      </w:pPr>
      <w:r w:rsidRPr="000435F2">
        <w:rPr>
          <w:lang w:val="en-US"/>
        </w:rPr>
        <w:tab/>
      </w:r>
      <w:r w:rsidRPr="000435F2">
        <w:rPr>
          <w:lang w:val="en-US"/>
        </w:rPr>
        <w:tab/>
        <w:t xml:space="preserve">Continuation of </w:t>
      </w:r>
      <w:r>
        <w:rPr>
          <w:lang w:val="en-US"/>
        </w:rPr>
        <w:t xml:space="preserve">child </w:t>
      </w:r>
      <w:r w:rsidRPr="000435F2">
        <w:rPr>
          <w:lang w:val="en-US"/>
        </w:rPr>
        <w:t xml:space="preserve">justice measures </w:t>
      </w:r>
    </w:p>
    <w:p w14:paraId="414CE6AC" w14:textId="357CE478" w:rsidR="004E782F" w:rsidRPr="006577DB" w:rsidRDefault="002D64A9" w:rsidP="002D64A9">
      <w:pPr>
        <w:pStyle w:val="SingleTxtG"/>
        <w:rPr>
          <w:rStyle w:val="FootnoteReference"/>
        </w:rPr>
      </w:pPr>
      <w:r>
        <w:rPr>
          <w:lang w:val="en-US"/>
        </w:rPr>
        <w:t>35.</w:t>
      </w:r>
      <w:r>
        <w:rPr>
          <w:lang w:val="en-US"/>
        </w:rPr>
        <w:tab/>
      </w:r>
      <w:r w:rsidR="004E782F" w:rsidRPr="000435F2">
        <w:rPr>
          <w:lang w:val="en-US"/>
        </w:rPr>
        <w:t xml:space="preserve">The Committee recommends </w:t>
      </w:r>
      <w:r w:rsidR="004E782F">
        <w:rPr>
          <w:lang w:val="en-US"/>
        </w:rPr>
        <w:t xml:space="preserve">that children who turn 18 before completing a diversion </w:t>
      </w:r>
      <w:r w:rsidR="00037E6A">
        <w:rPr>
          <w:lang w:val="en-US"/>
        </w:rPr>
        <w:t>program</w:t>
      </w:r>
      <w:r w:rsidR="009B7D21">
        <w:rPr>
          <w:lang w:val="en-US"/>
        </w:rPr>
        <w:t>me</w:t>
      </w:r>
      <w:r w:rsidR="004E782F">
        <w:rPr>
          <w:lang w:val="en-US"/>
        </w:rPr>
        <w:t xml:space="preserve"> or non-custodial or custodial measure </w:t>
      </w:r>
      <w:r w:rsidR="00F71BAA">
        <w:rPr>
          <w:lang w:val="en-US"/>
        </w:rPr>
        <w:t xml:space="preserve">be </w:t>
      </w:r>
      <w:r w:rsidR="004E782F">
        <w:rPr>
          <w:lang w:val="en-US"/>
        </w:rPr>
        <w:t xml:space="preserve">permitted to </w:t>
      </w:r>
      <w:r w:rsidR="00F71BAA">
        <w:rPr>
          <w:lang w:val="en-US"/>
        </w:rPr>
        <w:t xml:space="preserve">complete </w:t>
      </w:r>
      <w:r w:rsidR="004E782F" w:rsidRPr="000435F2">
        <w:rPr>
          <w:lang w:val="en-US"/>
        </w:rPr>
        <w:t xml:space="preserve">the </w:t>
      </w:r>
      <w:r w:rsidR="00037E6A">
        <w:rPr>
          <w:lang w:val="en-US"/>
        </w:rPr>
        <w:t>program</w:t>
      </w:r>
      <w:r w:rsidR="009B7D21">
        <w:rPr>
          <w:lang w:val="en-US"/>
        </w:rPr>
        <w:t>me</w:t>
      </w:r>
      <w:r w:rsidR="006577DB">
        <w:rPr>
          <w:lang w:val="en-US"/>
        </w:rPr>
        <w:t>, measure</w:t>
      </w:r>
      <w:r w:rsidR="004E782F" w:rsidRPr="000435F2">
        <w:rPr>
          <w:lang w:val="en-US"/>
        </w:rPr>
        <w:t xml:space="preserve"> or sentence</w:t>
      </w:r>
      <w:r w:rsidR="004E782F">
        <w:rPr>
          <w:lang w:val="en-US"/>
        </w:rPr>
        <w:t>,</w:t>
      </w:r>
      <w:r w:rsidR="004E782F" w:rsidRPr="000435F2">
        <w:rPr>
          <w:lang w:val="en-US"/>
        </w:rPr>
        <w:t xml:space="preserve"> and not</w:t>
      </w:r>
      <w:r w:rsidR="00F71BAA">
        <w:rPr>
          <w:lang w:val="en-US"/>
        </w:rPr>
        <w:t xml:space="preserve"> be</w:t>
      </w:r>
      <w:r w:rsidR="004E782F" w:rsidRPr="000435F2">
        <w:rPr>
          <w:lang w:val="en-US"/>
        </w:rPr>
        <w:t xml:space="preserve"> sent to </w:t>
      </w:r>
      <w:r w:rsidR="00037E6A" w:rsidRPr="000435F2">
        <w:rPr>
          <w:lang w:val="en-US"/>
        </w:rPr>
        <w:t>cent</w:t>
      </w:r>
      <w:r w:rsidR="009B7D21">
        <w:rPr>
          <w:lang w:val="en-US"/>
        </w:rPr>
        <w:t>r</w:t>
      </w:r>
      <w:r w:rsidR="00037E6A" w:rsidRPr="000435F2">
        <w:rPr>
          <w:lang w:val="en-US"/>
        </w:rPr>
        <w:t>es</w:t>
      </w:r>
      <w:r w:rsidR="004E782F" w:rsidRPr="000435F2">
        <w:rPr>
          <w:lang w:val="en-US"/>
        </w:rPr>
        <w:t xml:space="preserve"> for adults</w:t>
      </w:r>
      <w:r w:rsidR="00037E6A">
        <w:rPr>
          <w:lang w:val="en-US"/>
        </w:rPr>
        <w:t>.</w:t>
      </w:r>
      <w:r w:rsidR="004E782F" w:rsidRPr="006577DB">
        <w:rPr>
          <w:rStyle w:val="FootnoteReference"/>
        </w:rPr>
        <w:t xml:space="preserve"> </w:t>
      </w:r>
    </w:p>
    <w:p w14:paraId="3E3A3511" w14:textId="014DB0D4" w:rsidR="004E782F" w:rsidRPr="0075567E" w:rsidRDefault="004E782F" w:rsidP="0075567E">
      <w:pPr>
        <w:pStyle w:val="H23G"/>
      </w:pPr>
      <w:r w:rsidRPr="000435F2">
        <w:tab/>
      </w:r>
      <w:r w:rsidR="00C31A3D">
        <w:tab/>
      </w:r>
      <w:r w:rsidR="00C31A3D">
        <w:tab/>
      </w:r>
      <w:r w:rsidRPr="000435F2">
        <w:t>Offences committed before and after 18 years and offences committed with adults</w:t>
      </w:r>
    </w:p>
    <w:p w14:paraId="5A12AC2F" w14:textId="1355ABD5" w:rsidR="004E782F" w:rsidRPr="000435F2" w:rsidRDefault="002D64A9" w:rsidP="002D64A9">
      <w:pPr>
        <w:pStyle w:val="SingleTxtG"/>
        <w:rPr>
          <w:lang w:val="en-US"/>
        </w:rPr>
      </w:pPr>
      <w:r>
        <w:rPr>
          <w:lang w:val="en-US"/>
        </w:rPr>
        <w:t>36.</w:t>
      </w:r>
      <w:r>
        <w:rPr>
          <w:lang w:val="en-US"/>
        </w:rPr>
        <w:tab/>
      </w:r>
      <w:r w:rsidR="004E782F" w:rsidRPr="000435F2">
        <w:rPr>
          <w:lang w:val="en-US"/>
        </w:rPr>
        <w:t xml:space="preserve">In cases where a young </w:t>
      </w:r>
      <w:r w:rsidR="004E782F">
        <w:rPr>
          <w:lang w:val="en-US"/>
        </w:rPr>
        <w:t xml:space="preserve">person </w:t>
      </w:r>
      <w:r w:rsidR="004E782F" w:rsidRPr="000435F2">
        <w:rPr>
          <w:lang w:val="en-US"/>
        </w:rPr>
        <w:t xml:space="preserve">commits several offences, some occurring before and some after the age of 18 years, States parties should consider providing for procedural rules </w:t>
      </w:r>
      <w:r w:rsidR="009B7D21">
        <w:rPr>
          <w:lang w:val="en-US"/>
        </w:rPr>
        <w:t>that</w:t>
      </w:r>
      <w:r w:rsidR="004E782F" w:rsidRPr="000435F2">
        <w:rPr>
          <w:lang w:val="en-US"/>
        </w:rPr>
        <w:t xml:space="preserve"> allow the </w:t>
      </w:r>
      <w:r w:rsidR="004E782F">
        <w:rPr>
          <w:lang w:val="en-US"/>
        </w:rPr>
        <w:t xml:space="preserve">child </w:t>
      </w:r>
      <w:r w:rsidR="004E782F" w:rsidRPr="000435F2">
        <w:rPr>
          <w:lang w:val="en-US"/>
        </w:rPr>
        <w:t xml:space="preserve">justice system to be applied in respect of all the offences when there are reasonable grounds to </w:t>
      </w:r>
      <w:r w:rsidR="004E782F">
        <w:rPr>
          <w:lang w:val="en-US"/>
        </w:rPr>
        <w:t>do so</w:t>
      </w:r>
      <w:r w:rsidR="004E782F" w:rsidRPr="000435F2">
        <w:rPr>
          <w:lang w:val="en-US"/>
        </w:rPr>
        <w:t>.</w:t>
      </w:r>
    </w:p>
    <w:p w14:paraId="046D0BDD" w14:textId="35E6AA6B" w:rsidR="00DA03D7" w:rsidRPr="00DA03D7" w:rsidRDefault="002D64A9" w:rsidP="002D64A9">
      <w:pPr>
        <w:pStyle w:val="SingleTxtG"/>
        <w:rPr>
          <w:lang w:val="en-US"/>
        </w:rPr>
      </w:pPr>
      <w:r>
        <w:rPr>
          <w:lang w:val="en-US"/>
        </w:rPr>
        <w:t>37.</w:t>
      </w:r>
      <w:r>
        <w:rPr>
          <w:lang w:val="en-US"/>
        </w:rPr>
        <w:tab/>
      </w:r>
      <w:r w:rsidR="004E782F" w:rsidRPr="000435F2">
        <w:rPr>
          <w:lang w:val="en-US"/>
        </w:rPr>
        <w:t xml:space="preserve">In cases where a child </w:t>
      </w:r>
      <w:r w:rsidR="004E782F" w:rsidRPr="002D64A9">
        <w:t>commits</w:t>
      </w:r>
      <w:r w:rsidR="004E782F" w:rsidRPr="000435F2">
        <w:rPr>
          <w:lang w:val="en-US"/>
        </w:rPr>
        <w:t xml:space="preserve"> an offence together with </w:t>
      </w:r>
      <w:r w:rsidR="004E782F">
        <w:rPr>
          <w:lang w:val="en-US"/>
        </w:rPr>
        <w:t>one or more</w:t>
      </w:r>
      <w:r w:rsidR="004E782F" w:rsidRPr="000435F2">
        <w:rPr>
          <w:lang w:val="en-US"/>
        </w:rPr>
        <w:t xml:space="preserve"> adult</w:t>
      </w:r>
      <w:r w:rsidR="004E782F">
        <w:rPr>
          <w:lang w:val="en-US"/>
        </w:rPr>
        <w:t>s</w:t>
      </w:r>
      <w:r w:rsidR="004E782F" w:rsidRPr="000435F2">
        <w:rPr>
          <w:lang w:val="en-US"/>
        </w:rPr>
        <w:t xml:space="preserve">, the </w:t>
      </w:r>
      <w:r w:rsidR="004E782F">
        <w:rPr>
          <w:lang w:val="en-US"/>
        </w:rPr>
        <w:t xml:space="preserve">rules of the child </w:t>
      </w:r>
      <w:r w:rsidR="004E782F" w:rsidRPr="000435F2">
        <w:rPr>
          <w:lang w:val="en-US"/>
        </w:rPr>
        <w:t xml:space="preserve">justice system applies to the child, </w:t>
      </w:r>
      <w:r w:rsidR="004E782F">
        <w:rPr>
          <w:lang w:val="en-US"/>
        </w:rPr>
        <w:t>whether they are tried jointly or separately</w:t>
      </w:r>
      <w:r w:rsidR="004E782F" w:rsidRPr="000435F2">
        <w:rPr>
          <w:lang w:val="en-US"/>
        </w:rPr>
        <w:t>.</w:t>
      </w:r>
    </w:p>
    <w:p w14:paraId="3CBE2D79" w14:textId="58ADD4DB" w:rsidR="004E782F" w:rsidRPr="000435F2" w:rsidRDefault="004E782F" w:rsidP="004E782F">
      <w:pPr>
        <w:pStyle w:val="H1G"/>
      </w:pPr>
      <w:r w:rsidRPr="000435F2">
        <w:tab/>
        <w:t>D.</w:t>
      </w:r>
      <w:r w:rsidRPr="000435F2">
        <w:tab/>
      </w:r>
      <w:r w:rsidR="001A6673">
        <w:t>G</w:t>
      </w:r>
      <w:r w:rsidRPr="000435F2">
        <w:t>uarantees for a fair trial</w:t>
      </w:r>
    </w:p>
    <w:p w14:paraId="66E33CAB" w14:textId="061DC909" w:rsidR="004E782F" w:rsidRPr="000435F2" w:rsidRDefault="002D64A9" w:rsidP="002D64A9">
      <w:pPr>
        <w:pStyle w:val="SingleTxtG"/>
        <w:rPr>
          <w:lang w:val="en-US"/>
        </w:rPr>
      </w:pPr>
      <w:r>
        <w:rPr>
          <w:lang w:val="en-US"/>
        </w:rPr>
        <w:t>3</w:t>
      </w:r>
      <w:r w:rsidR="00A94455">
        <w:rPr>
          <w:lang w:val="en-US"/>
        </w:rPr>
        <w:t>8</w:t>
      </w:r>
      <w:r>
        <w:rPr>
          <w:lang w:val="en-US"/>
        </w:rPr>
        <w:t>.</w:t>
      </w:r>
      <w:r>
        <w:rPr>
          <w:lang w:val="en-US"/>
        </w:rPr>
        <w:tab/>
      </w:r>
      <w:r w:rsidR="004E782F" w:rsidRPr="000435F2">
        <w:rPr>
          <w:lang w:val="en-US"/>
        </w:rPr>
        <w:t>Art</w:t>
      </w:r>
      <w:r w:rsidR="009B7D21">
        <w:rPr>
          <w:lang w:val="en-US"/>
        </w:rPr>
        <w:t>icle</w:t>
      </w:r>
      <w:r w:rsidR="004E782F" w:rsidRPr="000435F2">
        <w:rPr>
          <w:lang w:val="en-US"/>
        </w:rPr>
        <w:t xml:space="preserve"> 40 (2) of </w:t>
      </w:r>
      <w:r w:rsidR="009B7D21">
        <w:rPr>
          <w:lang w:val="en-US"/>
        </w:rPr>
        <w:t>the Convention</w:t>
      </w:r>
      <w:r w:rsidR="004E782F" w:rsidRPr="000435F2">
        <w:rPr>
          <w:lang w:val="en-US"/>
        </w:rPr>
        <w:t xml:space="preserve"> contains an important list of rights and guarantees </w:t>
      </w:r>
      <w:r w:rsidR="00DA6287">
        <w:rPr>
          <w:lang w:val="en-US"/>
        </w:rPr>
        <w:t>aimed at</w:t>
      </w:r>
      <w:r w:rsidR="004E782F" w:rsidRPr="000435F2">
        <w:rPr>
          <w:lang w:val="en-US"/>
        </w:rPr>
        <w:t xml:space="preserve"> ensur</w:t>
      </w:r>
      <w:r w:rsidR="00DA6287">
        <w:rPr>
          <w:lang w:val="en-US"/>
        </w:rPr>
        <w:t>ing</w:t>
      </w:r>
      <w:r w:rsidR="004E782F" w:rsidRPr="000435F2">
        <w:rPr>
          <w:lang w:val="en-US"/>
        </w:rPr>
        <w:t xml:space="preserve"> that every child receives fair treatment and trial</w:t>
      </w:r>
      <w:r w:rsidR="004E782F">
        <w:rPr>
          <w:lang w:val="en-US"/>
        </w:rPr>
        <w:t xml:space="preserve"> (see also</w:t>
      </w:r>
      <w:r w:rsidR="004E782F" w:rsidRPr="000435F2">
        <w:rPr>
          <w:lang w:val="en-US"/>
        </w:rPr>
        <w:t xml:space="preserve"> article 14 of the International Covenant on Civil and </w:t>
      </w:r>
      <w:r w:rsidR="004E782F" w:rsidRPr="002D64A9">
        <w:t>Political</w:t>
      </w:r>
      <w:r w:rsidR="004E782F" w:rsidRPr="000435F2">
        <w:rPr>
          <w:lang w:val="en-US"/>
        </w:rPr>
        <w:t xml:space="preserve"> Rights</w:t>
      </w:r>
      <w:r w:rsidR="004E782F">
        <w:rPr>
          <w:lang w:val="en-US"/>
        </w:rPr>
        <w:t>)</w:t>
      </w:r>
      <w:r w:rsidR="00CD3610">
        <w:rPr>
          <w:lang w:val="en-US"/>
        </w:rPr>
        <w:t>.</w:t>
      </w:r>
      <w:r w:rsidR="00D33B50">
        <w:rPr>
          <w:lang w:val="en-US"/>
        </w:rPr>
        <w:t xml:space="preserve"> </w:t>
      </w:r>
      <w:r w:rsidR="00CD3610">
        <w:rPr>
          <w:lang w:val="en-US"/>
        </w:rPr>
        <w:t>I</w:t>
      </w:r>
      <w:r w:rsidR="004E782F">
        <w:rPr>
          <w:lang w:val="en-US"/>
        </w:rPr>
        <w:t xml:space="preserve">t </w:t>
      </w:r>
      <w:r w:rsidR="009348CE">
        <w:rPr>
          <w:lang w:val="en-US"/>
        </w:rPr>
        <w:t xml:space="preserve">should </w:t>
      </w:r>
      <w:r w:rsidR="004E782F">
        <w:rPr>
          <w:lang w:val="en-US"/>
        </w:rPr>
        <w:t>be noted that these are minimum standards</w:t>
      </w:r>
      <w:r w:rsidR="00CD3610">
        <w:rPr>
          <w:lang w:val="en-US"/>
        </w:rPr>
        <w:t>.</w:t>
      </w:r>
      <w:r w:rsidR="004E782F">
        <w:rPr>
          <w:lang w:val="en-US"/>
        </w:rPr>
        <w:t xml:space="preserve"> States parties can and should</w:t>
      </w:r>
      <w:r w:rsidR="004E782F" w:rsidRPr="00BF09EC">
        <w:rPr>
          <w:lang w:val="en-US"/>
        </w:rPr>
        <w:t xml:space="preserve"> </w:t>
      </w:r>
      <w:r w:rsidR="004E782F" w:rsidRPr="000435F2">
        <w:rPr>
          <w:lang w:val="en-US"/>
        </w:rPr>
        <w:t>try to establish and observe higher standards.</w:t>
      </w:r>
    </w:p>
    <w:p w14:paraId="620839B3" w14:textId="45862D0F" w:rsidR="00037E6A" w:rsidRDefault="00A94455" w:rsidP="002D64A9">
      <w:pPr>
        <w:pStyle w:val="SingleTxtG"/>
        <w:rPr>
          <w:lang w:val="en-US"/>
        </w:rPr>
      </w:pPr>
      <w:r>
        <w:rPr>
          <w:lang w:val="en-US"/>
        </w:rPr>
        <w:t>39</w:t>
      </w:r>
      <w:r w:rsidR="002D64A9">
        <w:rPr>
          <w:lang w:val="en-US"/>
        </w:rPr>
        <w:t>.</w:t>
      </w:r>
      <w:r w:rsidR="002D64A9">
        <w:rPr>
          <w:lang w:val="en-US"/>
        </w:rPr>
        <w:tab/>
      </w:r>
      <w:r w:rsidR="004E782F">
        <w:rPr>
          <w:lang w:val="en-US"/>
        </w:rPr>
        <w:t xml:space="preserve">The </w:t>
      </w:r>
      <w:r w:rsidR="004E782F" w:rsidRPr="000435F2">
        <w:rPr>
          <w:lang w:val="en-US"/>
        </w:rPr>
        <w:t>Committee emphasize</w:t>
      </w:r>
      <w:r w:rsidR="004E782F">
        <w:rPr>
          <w:lang w:val="en-US"/>
        </w:rPr>
        <w:t>s that c</w:t>
      </w:r>
      <w:r w:rsidR="004E782F" w:rsidRPr="000435F2">
        <w:rPr>
          <w:lang w:val="en-US"/>
        </w:rPr>
        <w:t xml:space="preserve">ontinuous and systematic training of professionals </w:t>
      </w:r>
      <w:r w:rsidR="004E782F">
        <w:rPr>
          <w:lang w:val="en-US"/>
        </w:rPr>
        <w:t>in the child justice system</w:t>
      </w:r>
      <w:r w:rsidR="004E782F" w:rsidRPr="000435F2">
        <w:rPr>
          <w:lang w:val="en-US"/>
        </w:rPr>
        <w:t xml:space="preserve"> is crucial</w:t>
      </w:r>
      <w:r w:rsidR="004E782F">
        <w:rPr>
          <w:lang w:val="en-US"/>
        </w:rPr>
        <w:t xml:space="preserve"> to uphold th</w:t>
      </w:r>
      <w:r w:rsidR="00DA6287">
        <w:rPr>
          <w:lang w:val="en-US"/>
        </w:rPr>
        <w:t>o</w:t>
      </w:r>
      <w:r w:rsidR="004E782F">
        <w:rPr>
          <w:lang w:val="en-US"/>
        </w:rPr>
        <w:t xml:space="preserve">se </w:t>
      </w:r>
      <w:r w:rsidR="004E782F" w:rsidRPr="002D64A9">
        <w:t>guarantees</w:t>
      </w:r>
      <w:r w:rsidR="004E782F" w:rsidRPr="000435F2">
        <w:rPr>
          <w:lang w:val="en-US"/>
        </w:rPr>
        <w:t xml:space="preserve">. </w:t>
      </w:r>
      <w:r w:rsidR="00DA6287">
        <w:rPr>
          <w:lang w:val="en-US"/>
        </w:rPr>
        <w:t>Such</w:t>
      </w:r>
      <w:r w:rsidR="00DA6287" w:rsidRPr="000435F2">
        <w:rPr>
          <w:lang w:val="en-US"/>
        </w:rPr>
        <w:t xml:space="preserve"> </w:t>
      </w:r>
      <w:r w:rsidR="004E782F" w:rsidRPr="000435F2">
        <w:rPr>
          <w:lang w:val="en-US"/>
        </w:rPr>
        <w:t>professionals should be able to work in interdisciplinary teams,</w:t>
      </w:r>
      <w:r w:rsidR="00DA6287">
        <w:rPr>
          <w:lang w:val="en-US"/>
        </w:rPr>
        <w:t xml:space="preserve"> and</w:t>
      </w:r>
      <w:r w:rsidR="000F5A4D">
        <w:rPr>
          <w:lang w:val="en-US"/>
        </w:rPr>
        <w:t xml:space="preserve"> should</w:t>
      </w:r>
      <w:r w:rsidR="004E782F" w:rsidRPr="000435F2">
        <w:rPr>
          <w:lang w:val="en-US"/>
        </w:rPr>
        <w:t xml:space="preserve"> be well informed about </w:t>
      </w:r>
      <w:r w:rsidR="000033B5">
        <w:rPr>
          <w:lang w:val="en-US"/>
        </w:rPr>
        <w:t xml:space="preserve">the </w:t>
      </w:r>
      <w:r w:rsidR="004E782F" w:rsidRPr="000435F2">
        <w:rPr>
          <w:lang w:val="en-US"/>
        </w:rPr>
        <w:t>physical, psychological, mental and social development</w:t>
      </w:r>
      <w:r w:rsidR="000033B5">
        <w:rPr>
          <w:lang w:val="en-US"/>
        </w:rPr>
        <w:t xml:space="preserve"> of children and adolescents</w:t>
      </w:r>
      <w:r w:rsidR="004E782F" w:rsidRPr="000435F2">
        <w:rPr>
          <w:lang w:val="en-US"/>
        </w:rPr>
        <w:t xml:space="preserve">, as well as about the special needs of the most </w:t>
      </w:r>
      <w:r w:rsidR="004E782F">
        <w:rPr>
          <w:lang w:val="en-US"/>
        </w:rPr>
        <w:t xml:space="preserve">marginalized </w:t>
      </w:r>
      <w:r w:rsidR="004E782F" w:rsidRPr="000435F2">
        <w:rPr>
          <w:lang w:val="en-US"/>
        </w:rPr>
        <w:t>children.</w:t>
      </w:r>
    </w:p>
    <w:p w14:paraId="603BB894" w14:textId="36BF37FF" w:rsidR="004E782F" w:rsidRPr="00037E6A" w:rsidRDefault="002D64A9" w:rsidP="002D64A9">
      <w:pPr>
        <w:pStyle w:val="SingleTxtG"/>
        <w:rPr>
          <w:lang w:val="en-US"/>
        </w:rPr>
      </w:pPr>
      <w:r>
        <w:rPr>
          <w:lang w:val="en-US"/>
        </w:rPr>
        <w:t>4</w:t>
      </w:r>
      <w:r w:rsidR="00A94455">
        <w:rPr>
          <w:lang w:val="en-US"/>
        </w:rPr>
        <w:t>0</w:t>
      </w:r>
      <w:r>
        <w:rPr>
          <w:lang w:val="en-US"/>
        </w:rPr>
        <w:t>.</w:t>
      </w:r>
      <w:r>
        <w:rPr>
          <w:lang w:val="en-US"/>
        </w:rPr>
        <w:tab/>
      </w:r>
      <w:r w:rsidR="000033B5">
        <w:rPr>
          <w:lang w:val="en-US"/>
        </w:rPr>
        <w:t xml:space="preserve">Safeguards against discrimination are needed from the earliest contact with the criminal justice system and throughout the trial, and discrimination against any group of children requires active redress. </w:t>
      </w:r>
      <w:r w:rsidR="004E782F" w:rsidRPr="00037E6A">
        <w:rPr>
          <w:lang w:val="en-US"/>
        </w:rPr>
        <w:t>In particular, gender</w:t>
      </w:r>
      <w:r w:rsidR="00DA6287">
        <w:rPr>
          <w:lang w:val="en-US"/>
        </w:rPr>
        <w:t>-</w:t>
      </w:r>
      <w:r w:rsidR="004E782F" w:rsidRPr="00037E6A">
        <w:rPr>
          <w:lang w:val="en-US"/>
        </w:rPr>
        <w:t>sensitive attention should be paid to girls and</w:t>
      </w:r>
      <w:r w:rsidR="00DA6287">
        <w:rPr>
          <w:lang w:val="en-US"/>
        </w:rPr>
        <w:t xml:space="preserve"> to</w:t>
      </w:r>
      <w:r w:rsidR="004E782F" w:rsidRPr="00037E6A">
        <w:rPr>
          <w:lang w:val="en-US"/>
        </w:rPr>
        <w:t xml:space="preserve"> children who are discriminated against on the basis of sexual orientation or gender identity</w:t>
      </w:r>
      <w:r w:rsidR="00670F6B" w:rsidRPr="00037E6A">
        <w:rPr>
          <w:lang w:val="en-US"/>
        </w:rPr>
        <w:t>.</w:t>
      </w:r>
      <w:r w:rsidR="004E782F" w:rsidRPr="00037E6A">
        <w:rPr>
          <w:lang w:val="en-US"/>
        </w:rPr>
        <w:t xml:space="preserve"> </w:t>
      </w:r>
      <w:proofErr w:type="gramStart"/>
      <w:r w:rsidR="00B00238">
        <w:rPr>
          <w:lang w:val="en-US"/>
        </w:rPr>
        <w:t>A</w:t>
      </w:r>
      <w:r w:rsidR="004E782F" w:rsidRPr="00037E6A">
        <w:rPr>
          <w:lang w:val="en-US"/>
        </w:rPr>
        <w:t xml:space="preserve">ccommodation </w:t>
      </w:r>
      <w:r w:rsidR="00245B16">
        <w:rPr>
          <w:lang w:val="en-US"/>
        </w:rPr>
        <w:t xml:space="preserve"> should</w:t>
      </w:r>
      <w:proofErr w:type="gramEnd"/>
      <w:r w:rsidR="00245B16">
        <w:rPr>
          <w:lang w:val="en-US"/>
        </w:rPr>
        <w:t xml:space="preserve"> be </w:t>
      </w:r>
      <w:r w:rsidR="004E782F" w:rsidRPr="00037E6A">
        <w:rPr>
          <w:lang w:val="en-US"/>
        </w:rPr>
        <w:t>made for children with disabilities</w:t>
      </w:r>
      <w:r w:rsidR="00D0035D">
        <w:rPr>
          <w:lang w:val="en-US"/>
        </w:rPr>
        <w:t>,</w:t>
      </w:r>
      <w:r w:rsidR="004E782F" w:rsidRPr="00037E6A">
        <w:rPr>
          <w:lang w:val="en-US"/>
        </w:rPr>
        <w:t xml:space="preserve"> which may include physical access to court and other buildings, support for children with psychosocial disabilities, assistance with communication and the reading of documents, </w:t>
      </w:r>
      <w:r w:rsidR="00D0035D">
        <w:rPr>
          <w:lang w:val="en-US"/>
        </w:rPr>
        <w:t>and</w:t>
      </w:r>
      <w:r w:rsidR="004E782F" w:rsidRPr="00037E6A">
        <w:rPr>
          <w:lang w:val="en-US"/>
        </w:rPr>
        <w:t xml:space="preserve"> procedural </w:t>
      </w:r>
      <w:r w:rsidR="00573D5E">
        <w:rPr>
          <w:lang w:val="en-US"/>
        </w:rPr>
        <w:t xml:space="preserve">adjustments </w:t>
      </w:r>
      <w:r w:rsidR="004E782F" w:rsidRPr="00037E6A">
        <w:rPr>
          <w:lang w:val="en-US"/>
        </w:rPr>
        <w:t>for testimony</w:t>
      </w:r>
      <w:r w:rsidR="00FE540C" w:rsidRPr="00037E6A">
        <w:rPr>
          <w:lang w:val="en-US"/>
        </w:rPr>
        <w:t>.</w:t>
      </w:r>
      <w:r w:rsidR="000033B5">
        <w:rPr>
          <w:lang w:val="en-US"/>
        </w:rPr>
        <w:t xml:space="preserve"> </w:t>
      </w:r>
    </w:p>
    <w:p w14:paraId="6E24DDBB" w14:textId="3368C827" w:rsidR="004E782F" w:rsidRPr="002D64A9" w:rsidRDefault="002D64A9" w:rsidP="002D64A9">
      <w:pPr>
        <w:pStyle w:val="SingleTxtG"/>
      </w:pPr>
      <w:r>
        <w:rPr>
          <w:lang w:val="en-US"/>
        </w:rPr>
        <w:t>4</w:t>
      </w:r>
      <w:r w:rsidR="00A94455">
        <w:rPr>
          <w:lang w:val="en-US"/>
        </w:rPr>
        <w:t>1</w:t>
      </w:r>
      <w:r>
        <w:rPr>
          <w:lang w:val="en-US"/>
        </w:rPr>
        <w:t>.</w:t>
      </w:r>
      <w:r>
        <w:rPr>
          <w:lang w:val="en-US"/>
        </w:rPr>
        <w:tab/>
      </w:r>
      <w:r w:rsidR="004E782F" w:rsidRPr="004E782F">
        <w:rPr>
          <w:lang w:val="en-US"/>
        </w:rPr>
        <w:t>States parties should enact legislation and ensure practice</w:t>
      </w:r>
      <w:r w:rsidR="00D0035D">
        <w:rPr>
          <w:lang w:val="en-US"/>
        </w:rPr>
        <w:t>s</w:t>
      </w:r>
      <w:r w:rsidR="004E782F" w:rsidRPr="004E782F">
        <w:rPr>
          <w:lang w:val="en-US"/>
        </w:rPr>
        <w:t xml:space="preserve"> that safeguard children’s rights from the moment </w:t>
      </w:r>
      <w:r w:rsidR="00573D5E">
        <w:rPr>
          <w:lang w:val="en-US"/>
        </w:rPr>
        <w:t xml:space="preserve">of </w:t>
      </w:r>
      <w:r w:rsidR="004E782F" w:rsidRPr="004E782F">
        <w:rPr>
          <w:lang w:val="en-US"/>
        </w:rPr>
        <w:t xml:space="preserve">contact with </w:t>
      </w:r>
      <w:r w:rsidR="00573D5E">
        <w:rPr>
          <w:lang w:val="en-US"/>
        </w:rPr>
        <w:t>the system</w:t>
      </w:r>
      <w:r w:rsidR="004E782F" w:rsidRPr="004E782F">
        <w:rPr>
          <w:lang w:val="en-US"/>
        </w:rPr>
        <w:t xml:space="preserve">, including at the </w:t>
      </w:r>
      <w:r w:rsidR="000E1949">
        <w:rPr>
          <w:lang w:val="en-US"/>
        </w:rPr>
        <w:t xml:space="preserve">stopping, warning or </w:t>
      </w:r>
      <w:r w:rsidR="004E782F" w:rsidRPr="004E782F">
        <w:rPr>
          <w:lang w:val="en-US"/>
        </w:rPr>
        <w:t>arrest stage, whil</w:t>
      </w:r>
      <w:r w:rsidR="00D0035D">
        <w:rPr>
          <w:lang w:val="en-US"/>
        </w:rPr>
        <w:t>e</w:t>
      </w:r>
      <w:r w:rsidR="004E782F" w:rsidRPr="004E782F">
        <w:rPr>
          <w:lang w:val="en-US"/>
        </w:rPr>
        <w:t xml:space="preserve"> in custody of police</w:t>
      </w:r>
      <w:r w:rsidR="00D0035D">
        <w:rPr>
          <w:lang w:val="en-US"/>
        </w:rPr>
        <w:t xml:space="preserve"> or other </w:t>
      </w:r>
      <w:r w:rsidR="004E782F" w:rsidRPr="004E782F">
        <w:rPr>
          <w:lang w:val="en-US"/>
        </w:rPr>
        <w:t xml:space="preserve">law enforcement agencies, during transfers to and from police stations, places of detention and courts, </w:t>
      </w:r>
      <w:r w:rsidR="00D0035D">
        <w:rPr>
          <w:lang w:val="en-US"/>
        </w:rPr>
        <w:t xml:space="preserve">and </w:t>
      </w:r>
      <w:r w:rsidR="004E782F" w:rsidRPr="004E782F">
        <w:rPr>
          <w:lang w:val="en-US"/>
        </w:rPr>
        <w:t xml:space="preserve">during questioning, searches and the taking of evidentiary samples. </w:t>
      </w:r>
      <w:r w:rsidR="00573D5E">
        <w:rPr>
          <w:lang w:val="en-US"/>
        </w:rPr>
        <w:t>R</w:t>
      </w:r>
      <w:r w:rsidR="004E782F" w:rsidRPr="004E782F">
        <w:rPr>
          <w:lang w:val="en-US"/>
        </w:rPr>
        <w:t>ecord</w:t>
      </w:r>
      <w:r w:rsidR="00573D5E">
        <w:rPr>
          <w:lang w:val="en-US"/>
        </w:rPr>
        <w:t>s should be kept</w:t>
      </w:r>
      <w:r w:rsidR="004E782F" w:rsidRPr="004E782F">
        <w:rPr>
          <w:lang w:val="en-US"/>
        </w:rPr>
        <w:t xml:space="preserve"> on the location and condition of the child in all phases and processes</w:t>
      </w:r>
      <w:r w:rsidR="00FE540C">
        <w:rPr>
          <w:lang w:val="en-US"/>
        </w:rPr>
        <w:t>.</w:t>
      </w:r>
      <w:r w:rsidR="004E782F" w:rsidRPr="004E782F">
        <w:rPr>
          <w:lang w:val="en-US"/>
        </w:rPr>
        <w:t xml:space="preserve"> </w:t>
      </w:r>
    </w:p>
    <w:p w14:paraId="175B3237" w14:textId="59F66FC3" w:rsidR="004E782F" w:rsidRPr="000435F2" w:rsidRDefault="004E782F" w:rsidP="004E782F">
      <w:pPr>
        <w:pStyle w:val="H23G"/>
      </w:pPr>
      <w:r>
        <w:tab/>
      </w:r>
      <w:r>
        <w:tab/>
      </w:r>
      <w:r w:rsidRPr="000435F2">
        <w:t xml:space="preserve">No retroactive </w:t>
      </w:r>
      <w:r w:rsidR="003E7049">
        <w:t xml:space="preserve">application of child </w:t>
      </w:r>
      <w:r w:rsidRPr="000435F2">
        <w:t>justice (art. 40 (2) (a))</w:t>
      </w:r>
    </w:p>
    <w:p w14:paraId="20A23562" w14:textId="0B811F7C" w:rsidR="004E782F" w:rsidRPr="000435F2" w:rsidRDefault="002D64A9" w:rsidP="002D64A9">
      <w:pPr>
        <w:pStyle w:val="SingleTxtG"/>
        <w:rPr>
          <w:lang w:val="en-US"/>
        </w:rPr>
      </w:pPr>
      <w:r>
        <w:rPr>
          <w:lang w:val="en-US"/>
        </w:rPr>
        <w:t>4</w:t>
      </w:r>
      <w:r w:rsidR="00A94455">
        <w:rPr>
          <w:lang w:val="en-US"/>
        </w:rPr>
        <w:t>2</w:t>
      </w:r>
      <w:r>
        <w:rPr>
          <w:lang w:val="en-US"/>
        </w:rPr>
        <w:t>.</w:t>
      </w:r>
      <w:r>
        <w:rPr>
          <w:lang w:val="en-US"/>
        </w:rPr>
        <w:tab/>
      </w:r>
      <w:r w:rsidR="0084049B">
        <w:rPr>
          <w:lang w:val="en-US"/>
        </w:rPr>
        <w:t>N</w:t>
      </w:r>
      <w:r w:rsidR="004E782F" w:rsidRPr="000435F2">
        <w:rPr>
          <w:lang w:val="en-US"/>
        </w:rPr>
        <w:t xml:space="preserve">o </w:t>
      </w:r>
      <w:r w:rsidR="004E782F">
        <w:rPr>
          <w:lang w:val="en-US"/>
        </w:rPr>
        <w:t xml:space="preserve">child </w:t>
      </w:r>
      <w:r w:rsidR="004E782F" w:rsidRPr="000435F2">
        <w:rPr>
          <w:lang w:val="en-US"/>
        </w:rPr>
        <w:t xml:space="preserve">shall be held guilty of any criminal offence </w:t>
      </w:r>
      <w:r w:rsidR="00D0035D">
        <w:rPr>
          <w:lang w:val="en-US"/>
        </w:rPr>
        <w:t>that</w:t>
      </w:r>
      <w:r w:rsidR="004E782F" w:rsidRPr="000435F2">
        <w:rPr>
          <w:lang w:val="en-US"/>
        </w:rPr>
        <w:t xml:space="preserve"> did not constitute a criminal offence, under national or international law, at the time it was committed.</w:t>
      </w:r>
      <w:r w:rsidR="00670F6B">
        <w:rPr>
          <w:lang w:val="en-US"/>
        </w:rPr>
        <w:t xml:space="preserve"> </w:t>
      </w:r>
      <w:r w:rsidR="004E782F" w:rsidRPr="000435F2">
        <w:rPr>
          <w:lang w:val="en-US"/>
        </w:rPr>
        <w:t xml:space="preserve">States parties </w:t>
      </w:r>
      <w:r w:rsidR="002E4731">
        <w:rPr>
          <w:lang w:val="en-US"/>
        </w:rPr>
        <w:t xml:space="preserve">that </w:t>
      </w:r>
      <w:r w:rsidR="004E782F" w:rsidRPr="000435F2">
        <w:rPr>
          <w:lang w:val="en-US"/>
        </w:rPr>
        <w:t xml:space="preserve">expand their criminal law provisions to prevent and combat terrorism </w:t>
      </w:r>
      <w:r w:rsidR="004E782F">
        <w:rPr>
          <w:lang w:val="en-US"/>
        </w:rPr>
        <w:t xml:space="preserve">should </w:t>
      </w:r>
      <w:r w:rsidR="004E782F" w:rsidRPr="000435F2">
        <w:rPr>
          <w:lang w:val="en-US"/>
        </w:rPr>
        <w:t>ensure that th</w:t>
      </w:r>
      <w:r w:rsidR="00D0035D">
        <w:rPr>
          <w:lang w:val="en-US"/>
        </w:rPr>
        <w:t>o</w:t>
      </w:r>
      <w:r w:rsidR="004E782F" w:rsidRPr="000435F2">
        <w:rPr>
          <w:lang w:val="en-US"/>
        </w:rPr>
        <w:t xml:space="preserve">se changes do not result in </w:t>
      </w:r>
      <w:r w:rsidR="00D0035D">
        <w:rPr>
          <w:lang w:val="en-US"/>
        </w:rPr>
        <w:t xml:space="preserve">the </w:t>
      </w:r>
      <w:r w:rsidR="004E782F" w:rsidRPr="000435F2">
        <w:rPr>
          <w:lang w:val="en-US"/>
        </w:rPr>
        <w:t>retroactive or unintended punishment of children. No child sh</w:t>
      </w:r>
      <w:r w:rsidR="00D0035D">
        <w:rPr>
          <w:lang w:val="en-US"/>
        </w:rPr>
        <w:t>ould</w:t>
      </w:r>
      <w:r w:rsidR="004E782F" w:rsidRPr="000435F2">
        <w:rPr>
          <w:lang w:val="en-US"/>
        </w:rPr>
        <w:t xml:space="preserve"> </w:t>
      </w:r>
      <w:r w:rsidR="004E782F" w:rsidRPr="000435F2">
        <w:rPr>
          <w:lang w:val="en-US"/>
        </w:rPr>
        <w:lastRenderedPageBreak/>
        <w:t xml:space="preserve">be punished with a </w:t>
      </w:r>
      <w:r w:rsidR="004E782F" w:rsidRPr="002D64A9">
        <w:t>heavier</w:t>
      </w:r>
      <w:r w:rsidR="004E782F" w:rsidRPr="000435F2">
        <w:rPr>
          <w:lang w:val="en-US"/>
        </w:rPr>
        <w:t xml:space="preserve"> penalty than the one applicable at the time </w:t>
      </w:r>
      <w:r w:rsidR="00373DB2" w:rsidRPr="000435F2">
        <w:rPr>
          <w:lang w:val="en-US"/>
        </w:rPr>
        <w:t>of</w:t>
      </w:r>
      <w:r w:rsidR="00373DB2">
        <w:rPr>
          <w:lang w:val="en-US"/>
        </w:rPr>
        <w:t xml:space="preserve"> the</w:t>
      </w:r>
      <w:r w:rsidR="00573D5E">
        <w:rPr>
          <w:lang w:val="en-US"/>
        </w:rPr>
        <w:t xml:space="preserve"> offence</w:t>
      </w:r>
      <w:r w:rsidR="004E782F">
        <w:rPr>
          <w:lang w:val="en-US"/>
        </w:rPr>
        <w:t>, b</w:t>
      </w:r>
      <w:r w:rsidR="004E782F" w:rsidRPr="000435F2">
        <w:rPr>
          <w:lang w:val="en-US"/>
        </w:rPr>
        <w:t xml:space="preserve">ut if a change of law after the </w:t>
      </w:r>
      <w:r w:rsidR="00573D5E">
        <w:rPr>
          <w:lang w:val="en-US"/>
        </w:rPr>
        <w:t xml:space="preserve">offence </w:t>
      </w:r>
      <w:r w:rsidR="004E782F" w:rsidRPr="000435F2">
        <w:rPr>
          <w:lang w:val="en-US"/>
        </w:rPr>
        <w:t>provides for a lighter penalty, the child should benefit.</w:t>
      </w:r>
    </w:p>
    <w:p w14:paraId="09E6BC6F" w14:textId="73A1A0CD" w:rsidR="004E782F" w:rsidRPr="000435F2" w:rsidRDefault="004E782F" w:rsidP="004E782F">
      <w:pPr>
        <w:pStyle w:val="H23G"/>
      </w:pPr>
      <w:r w:rsidRPr="000435F2">
        <w:tab/>
      </w:r>
      <w:r w:rsidRPr="000435F2">
        <w:tab/>
      </w:r>
      <w:r w:rsidR="00D0035D">
        <w:t>P</w:t>
      </w:r>
      <w:r w:rsidRPr="000435F2">
        <w:t>resumption of innocence (art. 40 (2) (b) (</w:t>
      </w:r>
      <w:proofErr w:type="spellStart"/>
      <w:r w:rsidRPr="000435F2">
        <w:t>i</w:t>
      </w:r>
      <w:proofErr w:type="spellEnd"/>
      <w:r w:rsidRPr="000435F2">
        <w:t>))</w:t>
      </w:r>
    </w:p>
    <w:p w14:paraId="73D79AE7" w14:textId="1AA2C0A0" w:rsidR="004E782F" w:rsidRPr="000435F2" w:rsidRDefault="002D64A9" w:rsidP="002D64A9">
      <w:pPr>
        <w:pStyle w:val="SingleTxtG"/>
        <w:rPr>
          <w:lang w:val="en-US"/>
        </w:rPr>
      </w:pPr>
      <w:r>
        <w:rPr>
          <w:lang w:val="en-US"/>
        </w:rPr>
        <w:t>4</w:t>
      </w:r>
      <w:r w:rsidR="00A94455">
        <w:rPr>
          <w:lang w:val="en-US"/>
        </w:rPr>
        <w:t>3</w:t>
      </w:r>
      <w:r>
        <w:rPr>
          <w:lang w:val="en-US"/>
        </w:rPr>
        <w:t>.</w:t>
      </w:r>
      <w:r>
        <w:rPr>
          <w:lang w:val="en-US"/>
        </w:rPr>
        <w:tab/>
      </w:r>
      <w:r w:rsidR="004E782F" w:rsidRPr="000435F2">
        <w:rPr>
          <w:lang w:val="en-US"/>
        </w:rPr>
        <w:t xml:space="preserve">The presumption of innocence </w:t>
      </w:r>
      <w:r w:rsidR="004E782F">
        <w:rPr>
          <w:lang w:val="en-US"/>
        </w:rPr>
        <w:t xml:space="preserve">requires </w:t>
      </w:r>
      <w:r w:rsidR="004E782F" w:rsidRPr="000435F2">
        <w:rPr>
          <w:lang w:val="en-US"/>
        </w:rPr>
        <w:t>that the burden of proof of the charge is on the prosecution</w:t>
      </w:r>
      <w:r w:rsidR="004E782F">
        <w:rPr>
          <w:lang w:val="en-US"/>
        </w:rPr>
        <w:t>, regardless of the nature of the offence</w:t>
      </w:r>
      <w:r w:rsidR="004E782F" w:rsidRPr="000435F2">
        <w:rPr>
          <w:lang w:val="en-US"/>
        </w:rPr>
        <w:t>. The child has the benefit of the doubt and is guilty</w:t>
      </w:r>
      <w:r w:rsidR="00D0035D">
        <w:rPr>
          <w:lang w:val="en-US"/>
        </w:rPr>
        <w:t xml:space="preserve"> </w:t>
      </w:r>
      <w:r w:rsidR="00D0035D" w:rsidRPr="000435F2">
        <w:rPr>
          <w:lang w:val="en-US"/>
        </w:rPr>
        <w:t>only</w:t>
      </w:r>
      <w:r w:rsidR="004E782F" w:rsidRPr="000435F2">
        <w:rPr>
          <w:lang w:val="en-US"/>
        </w:rPr>
        <w:t xml:space="preserve"> if the charges have been proved beyond reasonable doubt. </w:t>
      </w:r>
      <w:r w:rsidR="00A85096">
        <w:rPr>
          <w:lang w:val="en-US"/>
        </w:rPr>
        <w:t>Suspicious behavio</w:t>
      </w:r>
      <w:r w:rsidR="00D0035D">
        <w:rPr>
          <w:lang w:val="en-US"/>
        </w:rPr>
        <w:t>u</w:t>
      </w:r>
      <w:r w:rsidR="00A85096">
        <w:rPr>
          <w:lang w:val="en-US"/>
        </w:rPr>
        <w:t xml:space="preserve">r on the part of the child should not lead to assumptions of guilt, as it may be due to </w:t>
      </w:r>
      <w:r w:rsidR="00D0035D">
        <w:rPr>
          <w:lang w:val="en-US"/>
        </w:rPr>
        <w:t xml:space="preserve">a </w:t>
      </w:r>
      <w:r w:rsidR="004E782F" w:rsidRPr="000435F2">
        <w:rPr>
          <w:lang w:val="en-US"/>
        </w:rPr>
        <w:t>lack of understanding of the process, immaturity, fear or other</w:t>
      </w:r>
      <w:r w:rsidR="00A85096">
        <w:rPr>
          <w:lang w:val="en-US"/>
        </w:rPr>
        <w:t xml:space="preserve"> reasons.</w:t>
      </w:r>
    </w:p>
    <w:p w14:paraId="315E930B" w14:textId="70C4802E" w:rsidR="004E782F" w:rsidRPr="000435F2" w:rsidRDefault="004E782F" w:rsidP="004E782F">
      <w:pPr>
        <w:pStyle w:val="H23G"/>
      </w:pPr>
      <w:r w:rsidRPr="000435F2">
        <w:tab/>
      </w:r>
      <w:r w:rsidRPr="000435F2">
        <w:tab/>
      </w:r>
      <w:r w:rsidR="00D0035D">
        <w:t>R</w:t>
      </w:r>
      <w:r w:rsidRPr="000435F2">
        <w:t>ight to be heard (art. 12)</w:t>
      </w:r>
    </w:p>
    <w:p w14:paraId="143BE20B" w14:textId="3F8521A3" w:rsidR="004E782F" w:rsidRPr="000435F2" w:rsidRDefault="002D64A9" w:rsidP="002D64A9">
      <w:pPr>
        <w:pStyle w:val="SingleTxtG"/>
        <w:rPr>
          <w:lang w:val="en-US"/>
        </w:rPr>
      </w:pPr>
      <w:r>
        <w:rPr>
          <w:lang w:val="en-US"/>
        </w:rPr>
        <w:t>4</w:t>
      </w:r>
      <w:r w:rsidR="00A94455">
        <w:rPr>
          <w:lang w:val="en-US"/>
        </w:rPr>
        <w:t>4</w:t>
      </w:r>
      <w:r>
        <w:rPr>
          <w:lang w:val="en-US"/>
        </w:rPr>
        <w:t>.</w:t>
      </w:r>
      <w:r>
        <w:rPr>
          <w:lang w:val="en-US"/>
        </w:rPr>
        <w:tab/>
      </w:r>
      <w:r w:rsidR="004E782F">
        <w:rPr>
          <w:lang w:val="en-US"/>
        </w:rPr>
        <w:t>In</w:t>
      </w:r>
      <w:r w:rsidR="004E782F" w:rsidRPr="009E766B">
        <w:rPr>
          <w:lang w:val="en-US"/>
        </w:rPr>
        <w:t xml:space="preserve"> </w:t>
      </w:r>
      <w:r w:rsidR="00713B69" w:rsidRPr="00B939FB">
        <w:rPr>
          <w:lang w:val="en-US"/>
        </w:rPr>
        <w:t>paragraphs 57</w:t>
      </w:r>
      <w:r w:rsidR="00713B69">
        <w:rPr>
          <w:lang w:val="en-US"/>
        </w:rPr>
        <w:t xml:space="preserve"> to </w:t>
      </w:r>
      <w:r w:rsidR="00713B69" w:rsidRPr="00B939FB">
        <w:rPr>
          <w:lang w:val="en-US"/>
        </w:rPr>
        <w:t>64</w:t>
      </w:r>
      <w:r w:rsidR="00713B69">
        <w:rPr>
          <w:lang w:val="en-US"/>
        </w:rPr>
        <w:t xml:space="preserve"> of </w:t>
      </w:r>
      <w:r w:rsidR="004E782F" w:rsidRPr="00B939FB">
        <w:rPr>
          <w:lang w:val="en-US"/>
        </w:rPr>
        <w:t>general comment No. 12 (2009)</w:t>
      </w:r>
      <w:r w:rsidR="00DF0A3B">
        <w:rPr>
          <w:lang w:val="en-US"/>
        </w:rPr>
        <w:t xml:space="preserve"> on the right of the child to be heard,</w:t>
      </w:r>
      <w:r w:rsidR="004E782F" w:rsidRPr="00B939FB">
        <w:rPr>
          <w:lang w:val="en-US"/>
        </w:rPr>
        <w:t xml:space="preserve"> </w:t>
      </w:r>
      <w:r w:rsidR="004E782F">
        <w:rPr>
          <w:lang w:val="en-US"/>
        </w:rPr>
        <w:t xml:space="preserve">the Committee explained </w:t>
      </w:r>
      <w:r w:rsidR="004E782F" w:rsidRPr="00B939FB">
        <w:rPr>
          <w:lang w:val="en-US"/>
        </w:rPr>
        <w:t>the</w:t>
      </w:r>
      <w:r w:rsidR="004E782F">
        <w:rPr>
          <w:lang w:val="en-US"/>
        </w:rPr>
        <w:t xml:space="preserve"> fundamental right of the child to be heard in the context of child justice</w:t>
      </w:r>
      <w:r w:rsidR="00176A36">
        <w:rPr>
          <w:lang w:val="en-US"/>
        </w:rPr>
        <w:t>.</w:t>
      </w:r>
    </w:p>
    <w:p w14:paraId="585B79B1" w14:textId="083553FA" w:rsidR="004E782F" w:rsidRPr="000435F2" w:rsidRDefault="00A94455" w:rsidP="002D64A9">
      <w:pPr>
        <w:pStyle w:val="SingleTxtG"/>
        <w:rPr>
          <w:lang w:val="en-US"/>
        </w:rPr>
      </w:pPr>
      <w:r>
        <w:rPr>
          <w:lang w:val="en-US"/>
        </w:rPr>
        <w:t>45</w:t>
      </w:r>
      <w:r w:rsidR="002D64A9">
        <w:rPr>
          <w:lang w:val="en-US"/>
        </w:rPr>
        <w:t>.</w:t>
      </w:r>
      <w:r w:rsidR="002D64A9">
        <w:rPr>
          <w:lang w:val="en-US"/>
        </w:rPr>
        <w:tab/>
      </w:r>
      <w:r w:rsidR="004E782F">
        <w:rPr>
          <w:lang w:val="en-US"/>
        </w:rPr>
        <w:t>Children have</w:t>
      </w:r>
      <w:r w:rsidR="004E782F" w:rsidRPr="000435F2">
        <w:rPr>
          <w:lang w:val="en-US"/>
        </w:rPr>
        <w:t xml:space="preserve"> the right to be heard directly</w:t>
      </w:r>
      <w:r w:rsidR="00DF0A3B">
        <w:rPr>
          <w:lang w:val="en-US"/>
        </w:rPr>
        <w:t>,</w:t>
      </w:r>
      <w:r w:rsidR="004E782F" w:rsidRPr="000435F2">
        <w:rPr>
          <w:lang w:val="en-US"/>
        </w:rPr>
        <w:t xml:space="preserve"> and not only through a representative</w:t>
      </w:r>
      <w:r w:rsidR="00DF0A3B">
        <w:rPr>
          <w:lang w:val="en-US"/>
        </w:rPr>
        <w:t>,</w:t>
      </w:r>
      <w:r w:rsidR="004E782F" w:rsidRPr="000435F2">
        <w:rPr>
          <w:lang w:val="en-US"/>
        </w:rPr>
        <w:t xml:space="preserve"> at all stages of the process, starting </w:t>
      </w:r>
      <w:r w:rsidR="004E782F">
        <w:rPr>
          <w:lang w:val="en-US"/>
        </w:rPr>
        <w:t>from the moment of contact</w:t>
      </w:r>
      <w:r w:rsidR="0084049B">
        <w:rPr>
          <w:lang w:val="en-US"/>
        </w:rPr>
        <w:t>.</w:t>
      </w:r>
      <w:r w:rsidR="004E782F" w:rsidRPr="00E477FB">
        <w:rPr>
          <w:lang w:val="en-US"/>
        </w:rPr>
        <w:t xml:space="preserve"> </w:t>
      </w:r>
      <w:r w:rsidR="004E782F">
        <w:rPr>
          <w:lang w:val="en-US"/>
        </w:rPr>
        <w:t>T</w:t>
      </w:r>
      <w:r w:rsidR="004E782F" w:rsidRPr="000435F2">
        <w:rPr>
          <w:lang w:val="en-US"/>
        </w:rPr>
        <w:t xml:space="preserve">he child has the right to remain silent and no adverse inference should be </w:t>
      </w:r>
      <w:r w:rsidR="004E782F" w:rsidRPr="002D64A9">
        <w:t>drawn</w:t>
      </w:r>
      <w:r w:rsidR="004E782F" w:rsidRPr="000435F2">
        <w:rPr>
          <w:lang w:val="en-US"/>
        </w:rPr>
        <w:t xml:space="preserve"> </w:t>
      </w:r>
      <w:r w:rsidR="004E782F">
        <w:rPr>
          <w:lang w:val="en-US"/>
        </w:rPr>
        <w:t xml:space="preserve">when children </w:t>
      </w:r>
      <w:r w:rsidR="004E782F" w:rsidRPr="000435F2">
        <w:rPr>
          <w:lang w:val="en-US"/>
        </w:rPr>
        <w:t xml:space="preserve">elect not to </w:t>
      </w:r>
      <w:r w:rsidR="004E782F">
        <w:rPr>
          <w:lang w:val="en-US"/>
        </w:rPr>
        <w:t>make statements</w:t>
      </w:r>
      <w:r w:rsidR="004E782F" w:rsidRPr="000435F2">
        <w:rPr>
          <w:lang w:val="en-US"/>
        </w:rPr>
        <w:t xml:space="preserve">. </w:t>
      </w:r>
    </w:p>
    <w:p w14:paraId="48584FE5" w14:textId="56E3B8DD" w:rsidR="004E782F" w:rsidRPr="000435F2" w:rsidRDefault="004E782F" w:rsidP="00702C9E">
      <w:pPr>
        <w:pStyle w:val="H23G"/>
      </w:pPr>
      <w:r w:rsidRPr="000435F2">
        <w:tab/>
      </w:r>
      <w:r w:rsidR="00702C9E">
        <w:tab/>
      </w:r>
      <w:r w:rsidR="00702C9E">
        <w:tab/>
      </w:r>
      <w:r>
        <w:t>E</w:t>
      </w:r>
      <w:r w:rsidRPr="000435F2">
        <w:t xml:space="preserve">ffective </w:t>
      </w:r>
      <w:r w:rsidRPr="00702C9E">
        <w:t>participation</w:t>
      </w:r>
      <w:r w:rsidRPr="000435F2">
        <w:t xml:space="preserve"> in the proceedings (art</w:t>
      </w:r>
      <w:r w:rsidR="000F5A4D">
        <w:t>.</w:t>
      </w:r>
      <w:r w:rsidRPr="000435F2">
        <w:t xml:space="preserve"> 40 (2) (b) (</w:t>
      </w:r>
      <w:proofErr w:type="gramStart"/>
      <w:r w:rsidRPr="000435F2">
        <w:t>iv</w:t>
      </w:r>
      <w:proofErr w:type="gramEnd"/>
      <w:r w:rsidRPr="000435F2">
        <w:t>))</w:t>
      </w:r>
    </w:p>
    <w:p w14:paraId="7EFDE0CD" w14:textId="7BC2B29A" w:rsidR="004E782F" w:rsidRPr="000435F2" w:rsidRDefault="002D64A9" w:rsidP="002D64A9">
      <w:pPr>
        <w:pStyle w:val="SingleTxtG"/>
        <w:rPr>
          <w:lang w:val="en-US"/>
        </w:rPr>
      </w:pPr>
      <w:r>
        <w:rPr>
          <w:lang w:val="en-US"/>
        </w:rPr>
        <w:t>4</w:t>
      </w:r>
      <w:r w:rsidR="00A94455">
        <w:rPr>
          <w:lang w:val="en-US"/>
        </w:rPr>
        <w:t>6</w:t>
      </w:r>
      <w:r>
        <w:rPr>
          <w:lang w:val="en-US"/>
        </w:rPr>
        <w:t>.</w:t>
      </w:r>
      <w:r>
        <w:rPr>
          <w:lang w:val="en-US"/>
        </w:rPr>
        <w:tab/>
      </w:r>
      <w:r w:rsidR="00574363">
        <w:rPr>
          <w:lang w:val="en-US"/>
        </w:rPr>
        <w:t xml:space="preserve">A child who is above the minimum age of criminal responsibility should be considered competent to participate throughout the child justice process. </w:t>
      </w:r>
      <w:r w:rsidR="004E782F">
        <w:rPr>
          <w:lang w:val="en-US"/>
        </w:rPr>
        <w:t>T</w:t>
      </w:r>
      <w:r w:rsidR="004E782F" w:rsidRPr="000435F2">
        <w:rPr>
          <w:lang w:val="en-US"/>
        </w:rPr>
        <w:t>o effectively participate</w:t>
      </w:r>
      <w:r w:rsidR="00EE4BF1">
        <w:rPr>
          <w:lang w:val="en-US"/>
        </w:rPr>
        <w:t>,</w:t>
      </w:r>
      <w:r w:rsidR="004E782F" w:rsidRPr="000435F2">
        <w:rPr>
          <w:lang w:val="en-US"/>
        </w:rPr>
        <w:t xml:space="preserve"> </w:t>
      </w:r>
      <w:r w:rsidR="004E782F">
        <w:rPr>
          <w:lang w:val="en-US"/>
        </w:rPr>
        <w:t xml:space="preserve">a </w:t>
      </w:r>
      <w:r w:rsidR="004E782F" w:rsidRPr="000435F2">
        <w:rPr>
          <w:lang w:val="en-US"/>
        </w:rPr>
        <w:t>child needs to</w:t>
      </w:r>
      <w:r w:rsidR="00F618FF">
        <w:rPr>
          <w:lang w:val="en-US"/>
        </w:rPr>
        <w:t xml:space="preserve"> be</w:t>
      </w:r>
      <w:r w:rsidR="004E782F" w:rsidRPr="000435F2">
        <w:rPr>
          <w:lang w:val="en-US"/>
        </w:rPr>
        <w:t xml:space="preserve"> </w:t>
      </w:r>
      <w:r w:rsidR="00F618FF">
        <w:rPr>
          <w:lang w:val="en-US"/>
        </w:rPr>
        <w:t xml:space="preserve">supported by all practitioners to </w:t>
      </w:r>
      <w:r w:rsidR="004E782F" w:rsidRPr="000435F2">
        <w:rPr>
          <w:lang w:val="en-US"/>
        </w:rPr>
        <w:t xml:space="preserve">comprehend the charges and possible consequences </w:t>
      </w:r>
      <w:r w:rsidR="004E782F">
        <w:rPr>
          <w:lang w:val="en-US"/>
        </w:rPr>
        <w:t>and options</w:t>
      </w:r>
      <w:r w:rsidR="004E782F" w:rsidRPr="000435F2">
        <w:rPr>
          <w:lang w:val="en-US"/>
        </w:rPr>
        <w:t xml:space="preserve"> in order to direct the legal representative, challenge witnesses, </w:t>
      </w:r>
      <w:proofErr w:type="gramStart"/>
      <w:r w:rsidR="004E782F" w:rsidRPr="000435F2">
        <w:rPr>
          <w:lang w:val="en-US"/>
        </w:rPr>
        <w:t>provide</w:t>
      </w:r>
      <w:proofErr w:type="gramEnd"/>
      <w:r w:rsidR="004E782F" w:rsidRPr="000435F2">
        <w:rPr>
          <w:lang w:val="en-US"/>
        </w:rPr>
        <w:t xml:space="preserve"> an account of events and to make appropriate decisions about evidence, testimony and the measure(s) to be imposed. </w:t>
      </w:r>
      <w:r w:rsidR="004E782F">
        <w:rPr>
          <w:lang w:val="en-US"/>
        </w:rPr>
        <w:t>P</w:t>
      </w:r>
      <w:r w:rsidR="004E782F" w:rsidRPr="000435F2">
        <w:rPr>
          <w:lang w:val="en-US"/>
        </w:rPr>
        <w:t>roceedings</w:t>
      </w:r>
      <w:r w:rsidR="00606575">
        <w:rPr>
          <w:lang w:val="en-US"/>
        </w:rPr>
        <w:t xml:space="preserve"> </w:t>
      </w:r>
      <w:r w:rsidR="00245B16">
        <w:rPr>
          <w:lang w:val="en-US"/>
        </w:rPr>
        <w:t xml:space="preserve">should </w:t>
      </w:r>
      <w:r w:rsidR="004E782F" w:rsidRPr="000435F2">
        <w:rPr>
          <w:lang w:val="en-US"/>
        </w:rPr>
        <w:t xml:space="preserve">be conducted in a language the child fully understands </w:t>
      </w:r>
      <w:r w:rsidR="00DD33BE">
        <w:rPr>
          <w:lang w:val="en-US"/>
        </w:rPr>
        <w:t xml:space="preserve">or </w:t>
      </w:r>
      <w:r w:rsidR="00DD33BE" w:rsidRPr="00DD33BE">
        <w:t>an interpreter</w:t>
      </w:r>
      <w:r w:rsidR="00574363">
        <w:t xml:space="preserve"> </w:t>
      </w:r>
      <w:r w:rsidR="004E09FF">
        <w:t xml:space="preserve">is to </w:t>
      </w:r>
      <w:r w:rsidR="00574363">
        <w:t>be provided free of charge</w:t>
      </w:r>
      <w:r w:rsidR="00DD33BE">
        <w:t>.</w:t>
      </w:r>
      <w:r w:rsidR="00DD33BE" w:rsidRPr="00DD33BE">
        <w:t xml:space="preserve"> </w:t>
      </w:r>
      <w:r w:rsidR="004E782F">
        <w:rPr>
          <w:lang w:val="en-US"/>
        </w:rPr>
        <w:t>P</w:t>
      </w:r>
      <w:r w:rsidR="004E782F" w:rsidRPr="000435F2">
        <w:rPr>
          <w:lang w:val="en-US"/>
        </w:rPr>
        <w:t>roceedings should be conducted in an atmosphere of understanding to allow child</w:t>
      </w:r>
      <w:r w:rsidR="004E782F">
        <w:rPr>
          <w:lang w:val="en-US"/>
        </w:rPr>
        <w:t>ren</w:t>
      </w:r>
      <w:r w:rsidR="004E782F" w:rsidRPr="000435F2">
        <w:rPr>
          <w:lang w:val="en-US"/>
        </w:rPr>
        <w:t xml:space="preserve"> to</w:t>
      </w:r>
      <w:r w:rsidR="00573D5E">
        <w:rPr>
          <w:lang w:val="en-US"/>
        </w:rPr>
        <w:t xml:space="preserve"> fully</w:t>
      </w:r>
      <w:r w:rsidR="004E782F" w:rsidRPr="000435F2">
        <w:rPr>
          <w:lang w:val="en-US"/>
        </w:rPr>
        <w:t xml:space="preserve"> participate</w:t>
      </w:r>
      <w:r w:rsidR="00573D5E">
        <w:rPr>
          <w:lang w:val="en-US"/>
        </w:rPr>
        <w:t>.</w:t>
      </w:r>
      <w:r w:rsidR="004E782F">
        <w:rPr>
          <w:lang w:val="en-US"/>
        </w:rPr>
        <w:t xml:space="preserve"> Developments in child-friendly justice </w:t>
      </w:r>
      <w:r w:rsidR="004E782F" w:rsidRPr="002D64A9">
        <w:t>provide</w:t>
      </w:r>
      <w:r w:rsidR="004E782F">
        <w:rPr>
          <w:lang w:val="en-US"/>
        </w:rPr>
        <w:t xml:space="preserve"> an impetus towards child-friendly language at all stages,</w:t>
      </w:r>
      <w:r w:rsidR="00245B16">
        <w:rPr>
          <w:lang w:val="en-US"/>
        </w:rPr>
        <w:t xml:space="preserve"> child-friendly</w:t>
      </w:r>
      <w:r w:rsidR="004E782F">
        <w:rPr>
          <w:lang w:val="en-US"/>
        </w:rPr>
        <w:t xml:space="preserve"> layout</w:t>
      </w:r>
      <w:r w:rsidR="003946F6">
        <w:rPr>
          <w:lang w:val="en-US"/>
        </w:rPr>
        <w:t>s</w:t>
      </w:r>
      <w:r w:rsidR="004E782F">
        <w:rPr>
          <w:lang w:val="en-US"/>
        </w:rPr>
        <w:t xml:space="preserve"> of interviewing spaces and court</w:t>
      </w:r>
      <w:r w:rsidR="00F335D1">
        <w:rPr>
          <w:lang w:val="en-US"/>
        </w:rPr>
        <w:t>s</w:t>
      </w:r>
      <w:r w:rsidR="004E782F">
        <w:rPr>
          <w:lang w:val="en-US"/>
        </w:rPr>
        <w:t xml:space="preserve">, support by appropriate adults, </w:t>
      </w:r>
      <w:r w:rsidR="00F637C5">
        <w:rPr>
          <w:lang w:val="en-US"/>
        </w:rPr>
        <w:t xml:space="preserve">removal of intimidating legal attire </w:t>
      </w:r>
      <w:r w:rsidR="004E782F">
        <w:rPr>
          <w:lang w:val="en-US"/>
        </w:rPr>
        <w:t>and adaptation of proceedings</w:t>
      </w:r>
      <w:proofErr w:type="gramStart"/>
      <w:r w:rsidR="004E782F">
        <w:rPr>
          <w:lang w:val="en-US"/>
        </w:rPr>
        <w:t>,</w:t>
      </w:r>
      <w:proofErr w:type="gramEnd"/>
      <w:r w:rsidR="004E782F" w:rsidRPr="00FE540C">
        <w:rPr>
          <w:rStyle w:val="FootnoteReference"/>
        </w:rPr>
        <w:t xml:space="preserve"> </w:t>
      </w:r>
      <w:r w:rsidR="004E782F">
        <w:rPr>
          <w:lang w:val="en-US"/>
        </w:rPr>
        <w:t>including accommodation for children with disabilities.</w:t>
      </w:r>
      <w:r w:rsidR="00CD2EAC">
        <w:rPr>
          <w:rStyle w:val="CommentReference"/>
        </w:rPr>
        <w:t xml:space="preserve"> </w:t>
      </w:r>
    </w:p>
    <w:p w14:paraId="6CA605CA" w14:textId="444F4583" w:rsidR="004E782F" w:rsidRPr="000435F2" w:rsidRDefault="004E782F" w:rsidP="004E782F">
      <w:pPr>
        <w:pStyle w:val="H23G"/>
      </w:pPr>
      <w:r w:rsidRPr="000435F2">
        <w:tab/>
      </w:r>
      <w:r w:rsidRPr="000435F2">
        <w:tab/>
        <w:t>Prompt and direct information of the charge(s) (art. 40 (2) (b) (ii))</w:t>
      </w:r>
    </w:p>
    <w:p w14:paraId="3839172F" w14:textId="0856B62D" w:rsidR="004E782F" w:rsidRPr="000435F2" w:rsidRDefault="002D64A9" w:rsidP="002D64A9">
      <w:pPr>
        <w:pStyle w:val="SingleTxtG"/>
        <w:rPr>
          <w:lang w:val="en-US"/>
        </w:rPr>
      </w:pPr>
      <w:r>
        <w:rPr>
          <w:lang w:val="en-US"/>
        </w:rPr>
        <w:t>4</w:t>
      </w:r>
      <w:r w:rsidR="00A94455">
        <w:rPr>
          <w:lang w:val="en-US"/>
        </w:rPr>
        <w:t>7</w:t>
      </w:r>
      <w:r>
        <w:rPr>
          <w:lang w:val="en-US"/>
        </w:rPr>
        <w:t>.</w:t>
      </w:r>
      <w:r>
        <w:rPr>
          <w:lang w:val="en-US"/>
        </w:rPr>
        <w:tab/>
      </w:r>
      <w:r w:rsidR="004E782F" w:rsidRPr="000435F2">
        <w:rPr>
          <w:lang w:val="en-US"/>
        </w:rPr>
        <w:t xml:space="preserve">Every child </w:t>
      </w:r>
      <w:r w:rsidR="00F637C5">
        <w:rPr>
          <w:lang w:val="en-US"/>
        </w:rPr>
        <w:t xml:space="preserve">has </w:t>
      </w:r>
      <w:r w:rsidR="004E782F" w:rsidRPr="000435F2">
        <w:rPr>
          <w:lang w:val="en-US"/>
        </w:rPr>
        <w:t>the right to be informed promptly and directly</w:t>
      </w:r>
      <w:r w:rsidR="00F637C5">
        <w:rPr>
          <w:lang w:val="en-US"/>
        </w:rPr>
        <w:t xml:space="preserve"> (or where appropriate through his or her parent or guardian)</w:t>
      </w:r>
      <w:r w:rsidR="004E782F" w:rsidRPr="000435F2">
        <w:rPr>
          <w:lang w:val="en-US"/>
        </w:rPr>
        <w:t xml:space="preserve"> of the charges brought against him</w:t>
      </w:r>
      <w:r w:rsidR="004E09FF">
        <w:rPr>
          <w:lang w:val="en-US"/>
        </w:rPr>
        <w:t xml:space="preserve"> or </w:t>
      </w:r>
      <w:r w:rsidR="004E782F" w:rsidRPr="000435F2">
        <w:rPr>
          <w:lang w:val="en-US"/>
        </w:rPr>
        <w:t>her. Prompt</w:t>
      </w:r>
      <w:r w:rsidR="00F637C5">
        <w:rPr>
          <w:lang w:val="en-US"/>
        </w:rPr>
        <w:t>ly</w:t>
      </w:r>
      <w:r w:rsidR="004E782F" w:rsidRPr="000435F2">
        <w:rPr>
          <w:lang w:val="en-US"/>
        </w:rPr>
        <w:t xml:space="preserve"> means as soon as possible</w:t>
      </w:r>
      <w:r w:rsidR="004E782F">
        <w:rPr>
          <w:lang w:val="en-US"/>
        </w:rPr>
        <w:t xml:space="preserve"> after the first </w:t>
      </w:r>
      <w:r w:rsidR="004E782F" w:rsidRPr="002D64A9">
        <w:t>contact</w:t>
      </w:r>
      <w:r w:rsidR="004E782F">
        <w:rPr>
          <w:lang w:val="en-US"/>
        </w:rPr>
        <w:t xml:space="preserve"> </w:t>
      </w:r>
      <w:r w:rsidR="00606575">
        <w:rPr>
          <w:lang w:val="en-US"/>
        </w:rPr>
        <w:t xml:space="preserve">of </w:t>
      </w:r>
      <w:r w:rsidR="004E09FF">
        <w:rPr>
          <w:lang w:val="en-US"/>
        </w:rPr>
        <w:t>the</w:t>
      </w:r>
      <w:r w:rsidR="00606575">
        <w:rPr>
          <w:lang w:val="en-US"/>
        </w:rPr>
        <w:t xml:space="preserve"> child </w:t>
      </w:r>
      <w:r w:rsidR="004E782F">
        <w:rPr>
          <w:lang w:val="en-US"/>
        </w:rPr>
        <w:t>with the justice system</w:t>
      </w:r>
      <w:r w:rsidR="004E782F" w:rsidRPr="000435F2">
        <w:rPr>
          <w:lang w:val="en-US"/>
        </w:rPr>
        <w:t>.</w:t>
      </w:r>
      <w:r w:rsidR="007B2EBF" w:rsidRPr="007B2EBF">
        <w:rPr>
          <w:lang w:val="en-US"/>
        </w:rPr>
        <w:t xml:space="preserve"> </w:t>
      </w:r>
      <w:r w:rsidR="007B2EBF">
        <w:rPr>
          <w:lang w:val="en-US"/>
        </w:rPr>
        <w:t>Notification of parents should not be neglected on the grounds of convenience or resources.</w:t>
      </w:r>
      <w:r w:rsidR="004E782F" w:rsidRPr="000435F2">
        <w:rPr>
          <w:lang w:val="en-US"/>
        </w:rPr>
        <w:t xml:space="preserve"> </w:t>
      </w:r>
      <w:r w:rsidR="004E782F">
        <w:rPr>
          <w:lang w:val="en-US"/>
        </w:rPr>
        <w:t xml:space="preserve">Children who are diverted </w:t>
      </w:r>
      <w:r w:rsidR="00F637C5">
        <w:rPr>
          <w:lang w:val="en-US"/>
        </w:rPr>
        <w:t xml:space="preserve">at the charge stage </w:t>
      </w:r>
      <w:r w:rsidR="00EE207C">
        <w:rPr>
          <w:lang w:val="en-US"/>
        </w:rPr>
        <w:t xml:space="preserve">need to </w:t>
      </w:r>
      <w:r w:rsidR="004E782F" w:rsidRPr="000435F2">
        <w:rPr>
          <w:lang w:val="en-US"/>
        </w:rPr>
        <w:t xml:space="preserve">understand </w:t>
      </w:r>
      <w:r w:rsidR="004E782F">
        <w:rPr>
          <w:lang w:val="en-US"/>
        </w:rPr>
        <w:t xml:space="preserve">their </w:t>
      </w:r>
      <w:r w:rsidR="004E782F" w:rsidRPr="000435F2">
        <w:rPr>
          <w:lang w:val="en-US"/>
        </w:rPr>
        <w:t>legal options</w:t>
      </w:r>
      <w:r w:rsidR="004E782F">
        <w:rPr>
          <w:lang w:val="en-US"/>
        </w:rPr>
        <w:t xml:space="preserve">, and </w:t>
      </w:r>
      <w:r w:rsidR="004E782F" w:rsidRPr="000435F2">
        <w:rPr>
          <w:lang w:val="en-US"/>
        </w:rPr>
        <w:t>legal safeguards should be fully respected.</w:t>
      </w:r>
      <w:r w:rsidR="00C50937">
        <w:rPr>
          <w:lang w:val="en-US"/>
        </w:rPr>
        <w:t xml:space="preserve"> </w:t>
      </w:r>
    </w:p>
    <w:p w14:paraId="018ADD9E" w14:textId="10B36F26" w:rsidR="00B825D1" w:rsidRDefault="002D64A9" w:rsidP="002D64A9">
      <w:pPr>
        <w:pStyle w:val="SingleTxtG"/>
        <w:rPr>
          <w:lang w:val="en-US"/>
        </w:rPr>
      </w:pPr>
      <w:r>
        <w:rPr>
          <w:lang w:val="en-US"/>
        </w:rPr>
        <w:t>4</w:t>
      </w:r>
      <w:r w:rsidR="00A94455">
        <w:rPr>
          <w:lang w:val="en-US"/>
        </w:rPr>
        <w:t>8</w:t>
      </w:r>
      <w:r>
        <w:rPr>
          <w:lang w:val="en-US"/>
        </w:rPr>
        <w:t>.</w:t>
      </w:r>
      <w:r>
        <w:rPr>
          <w:lang w:val="en-US"/>
        </w:rPr>
        <w:tab/>
      </w:r>
      <w:r w:rsidR="00573D5E">
        <w:rPr>
          <w:lang w:val="en-US"/>
        </w:rPr>
        <w:t>A</w:t>
      </w:r>
      <w:r w:rsidR="00C50937" w:rsidRPr="00290B4F">
        <w:rPr>
          <w:lang w:val="en-US"/>
        </w:rPr>
        <w:t xml:space="preserve">uthorities </w:t>
      </w:r>
      <w:r w:rsidR="00573D5E">
        <w:rPr>
          <w:lang w:val="en-US"/>
        </w:rPr>
        <w:t xml:space="preserve">should </w:t>
      </w:r>
      <w:r w:rsidR="00C50937" w:rsidRPr="00290B4F">
        <w:rPr>
          <w:lang w:val="en-US"/>
        </w:rPr>
        <w:t>ensure that the child understands the charges, options and processes</w:t>
      </w:r>
      <w:r w:rsidR="00C50937">
        <w:rPr>
          <w:lang w:val="en-US"/>
        </w:rPr>
        <w:t xml:space="preserve">. </w:t>
      </w:r>
      <w:r w:rsidR="004E782F" w:rsidRPr="00290B4F">
        <w:rPr>
          <w:lang w:val="en-US"/>
        </w:rPr>
        <w:t xml:space="preserve">Providing the child with an official document is insufficient and an oral explanation is necessary. Although children should be </w:t>
      </w:r>
      <w:r w:rsidR="004E782F" w:rsidRPr="002D64A9">
        <w:t>assisted</w:t>
      </w:r>
      <w:r w:rsidR="004E782F" w:rsidRPr="00290B4F">
        <w:rPr>
          <w:lang w:val="en-US"/>
        </w:rPr>
        <w:t xml:space="preserve"> in understanding </w:t>
      </w:r>
      <w:r w:rsidR="00B825D1">
        <w:rPr>
          <w:lang w:val="en-US"/>
        </w:rPr>
        <w:t xml:space="preserve">any </w:t>
      </w:r>
      <w:r w:rsidR="004E782F" w:rsidRPr="00290B4F">
        <w:rPr>
          <w:lang w:val="en-US"/>
        </w:rPr>
        <w:t xml:space="preserve">document by a parent or appropriate adult, </w:t>
      </w:r>
      <w:r w:rsidR="004E782F" w:rsidRPr="008A03D9">
        <w:rPr>
          <w:lang w:val="en-US"/>
        </w:rPr>
        <w:t>authorities should not leave the explanation of the charg</w:t>
      </w:r>
      <w:r w:rsidR="004E782F" w:rsidRPr="00290B4F">
        <w:rPr>
          <w:lang w:val="en-US"/>
        </w:rPr>
        <w:t xml:space="preserve">es to such persons. </w:t>
      </w:r>
    </w:p>
    <w:p w14:paraId="013B4935" w14:textId="2A71672A" w:rsidR="004E782F" w:rsidRPr="008B6BC1" w:rsidRDefault="00702C9E" w:rsidP="00682DBE">
      <w:pPr>
        <w:pStyle w:val="H23G"/>
        <w:rPr>
          <w:lang w:val="en-US"/>
        </w:rPr>
      </w:pPr>
      <w:r>
        <w:rPr>
          <w:lang w:val="en-US"/>
        </w:rPr>
        <w:tab/>
      </w:r>
      <w:r>
        <w:rPr>
          <w:lang w:val="en-US"/>
        </w:rPr>
        <w:tab/>
      </w:r>
      <w:r w:rsidR="004E782F" w:rsidRPr="008B6BC1">
        <w:rPr>
          <w:lang w:val="en-US"/>
        </w:rPr>
        <w:t>Legal or other appropriate assistance (art. 40 (2) (b) (ii))</w:t>
      </w:r>
    </w:p>
    <w:p w14:paraId="5A7435A4" w14:textId="4998AC59" w:rsidR="004E782F" w:rsidRPr="002D64A9" w:rsidRDefault="00A94455" w:rsidP="00682DBE">
      <w:pPr>
        <w:pStyle w:val="SingleTxtG"/>
        <w:keepNext/>
        <w:keepLines/>
      </w:pPr>
      <w:r>
        <w:rPr>
          <w:lang w:val="en-US"/>
        </w:rPr>
        <w:t>49</w:t>
      </w:r>
      <w:r w:rsidR="002D64A9">
        <w:rPr>
          <w:lang w:val="en-US"/>
        </w:rPr>
        <w:t>.</w:t>
      </w:r>
      <w:r w:rsidR="002D64A9">
        <w:rPr>
          <w:lang w:val="en-US"/>
        </w:rPr>
        <w:tab/>
      </w:r>
      <w:r w:rsidR="004E782F" w:rsidRPr="000435F2">
        <w:rPr>
          <w:lang w:val="en-US"/>
        </w:rPr>
        <w:t xml:space="preserve">States </w:t>
      </w:r>
      <w:r w:rsidR="00245B16">
        <w:rPr>
          <w:lang w:val="en-US"/>
        </w:rPr>
        <w:t xml:space="preserve">should </w:t>
      </w:r>
      <w:r w:rsidR="004E782F" w:rsidRPr="000435F2">
        <w:rPr>
          <w:lang w:val="en-US"/>
        </w:rPr>
        <w:t>ensure that the child is guaranteed legal or other appropriate assistance from the outset of the proceedings</w:t>
      </w:r>
      <w:r w:rsidR="00F639E3">
        <w:rPr>
          <w:lang w:val="en-US"/>
        </w:rPr>
        <w:t>,</w:t>
      </w:r>
      <w:r w:rsidR="004E782F" w:rsidRPr="000435F2">
        <w:rPr>
          <w:lang w:val="en-US"/>
        </w:rPr>
        <w:t xml:space="preserve"> in the </w:t>
      </w:r>
      <w:r w:rsidR="004E782F" w:rsidRPr="002D64A9">
        <w:t xml:space="preserve">preparation and presentation of the </w:t>
      </w:r>
      <w:r w:rsidR="00CD2EAC" w:rsidRPr="002D64A9">
        <w:t>defen</w:t>
      </w:r>
      <w:r w:rsidR="004E09FF">
        <w:t>c</w:t>
      </w:r>
      <w:r w:rsidR="00CD2EAC" w:rsidRPr="002D64A9">
        <w:t>e</w:t>
      </w:r>
      <w:r w:rsidR="00F639E3" w:rsidRPr="002D64A9">
        <w:t>,</w:t>
      </w:r>
      <w:r w:rsidR="004E782F" w:rsidRPr="002D64A9">
        <w:t xml:space="preserve"> and until all appeals</w:t>
      </w:r>
      <w:r w:rsidR="004E09FF">
        <w:t xml:space="preserve"> and</w:t>
      </w:r>
      <w:r w:rsidR="004E782F" w:rsidRPr="002D64A9">
        <w:t>/</w:t>
      </w:r>
      <w:r w:rsidR="004E09FF">
        <w:t xml:space="preserve">or </w:t>
      </w:r>
      <w:r w:rsidR="004E782F" w:rsidRPr="002D64A9">
        <w:t>reviews are exhausted</w:t>
      </w:r>
      <w:r w:rsidR="008655AE" w:rsidRPr="002D64A9">
        <w:t>.</w:t>
      </w:r>
      <w:r w:rsidR="00F44C94" w:rsidRPr="002D64A9">
        <w:t xml:space="preserve"> The</w:t>
      </w:r>
      <w:r w:rsidR="004E782F" w:rsidRPr="002D64A9">
        <w:t xml:space="preserve"> Committee </w:t>
      </w:r>
      <w:r w:rsidR="00F44C94" w:rsidRPr="002D64A9">
        <w:t>requests State</w:t>
      </w:r>
      <w:r w:rsidR="004D66CA">
        <w:t>s</w:t>
      </w:r>
      <w:r w:rsidR="00F44C94" w:rsidRPr="002D64A9">
        <w:t xml:space="preserve"> parties to withdraw </w:t>
      </w:r>
      <w:r w:rsidR="004E782F" w:rsidRPr="002D64A9">
        <w:t xml:space="preserve">any reservation </w:t>
      </w:r>
      <w:r w:rsidR="004E09FF">
        <w:t>made in respect of</w:t>
      </w:r>
      <w:r w:rsidR="004E09FF" w:rsidRPr="002D64A9">
        <w:t xml:space="preserve"> </w:t>
      </w:r>
      <w:r w:rsidR="004E782F" w:rsidRPr="002D64A9">
        <w:t>article 40</w:t>
      </w:r>
      <w:r w:rsidR="004E09FF">
        <w:t> </w:t>
      </w:r>
      <w:r w:rsidR="004E782F" w:rsidRPr="002D64A9">
        <w:t>(2)</w:t>
      </w:r>
      <w:r w:rsidR="004E09FF">
        <w:t> </w:t>
      </w:r>
      <w:r w:rsidR="004E782F" w:rsidRPr="002D64A9">
        <w:t>(b)</w:t>
      </w:r>
      <w:r w:rsidR="004E09FF">
        <w:t> </w:t>
      </w:r>
      <w:r w:rsidR="004E782F" w:rsidRPr="002D64A9">
        <w:t>(ii).</w:t>
      </w:r>
    </w:p>
    <w:p w14:paraId="373AC80B" w14:textId="30759FC1" w:rsidR="004E782F" w:rsidRPr="002D64A9" w:rsidRDefault="00A94455" w:rsidP="002D64A9">
      <w:pPr>
        <w:pStyle w:val="SingleTxtG"/>
      </w:pPr>
      <w:r>
        <w:t>50</w:t>
      </w:r>
      <w:r w:rsidR="002D64A9">
        <w:t>.</w:t>
      </w:r>
      <w:r w:rsidR="002D64A9">
        <w:tab/>
      </w:r>
      <w:r w:rsidR="004E782F" w:rsidRPr="002D64A9">
        <w:t xml:space="preserve">The Committee remains concerned that many children face </w:t>
      </w:r>
      <w:r w:rsidR="00012D12" w:rsidRPr="002D64A9">
        <w:t xml:space="preserve">criminal </w:t>
      </w:r>
      <w:r w:rsidR="004E782F" w:rsidRPr="002D64A9">
        <w:t xml:space="preserve">charges </w:t>
      </w:r>
      <w:r w:rsidR="00B825D1" w:rsidRPr="002D64A9">
        <w:t>before judicial, administrative or other public authorit</w:t>
      </w:r>
      <w:r w:rsidR="00E02714" w:rsidRPr="002D64A9">
        <w:t>i</w:t>
      </w:r>
      <w:r w:rsidR="00B825D1" w:rsidRPr="002D64A9">
        <w:t>es</w:t>
      </w:r>
      <w:r w:rsidR="004E09FF">
        <w:t>,</w:t>
      </w:r>
      <w:r w:rsidR="004E782F" w:rsidRPr="002D64A9">
        <w:t xml:space="preserve"> and </w:t>
      </w:r>
      <w:r w:rsidR="00F44C94" w:rsidRPr="002D64A9">
        <w:t xml:space="preserve">are </w:t>
      </w:r>
      <w:r w:rsidR="004E782F" w:rsidRPr="002D64A9">
        <w:t>deprived of liberty, without having the be</w:t>
      </w:r>
      <w:r w:rsidR="00F639E3" w:rsidRPr="002D64A9">
        <w:t xml:space="preserve">nefit of legal representation. </w:t>
      </w:r>
      <w:r w:rsidR="004E782F" w:rsidRPr="002D64A9">
        <w:t>The Committee notes that in art</w:t>
      </w:r>
      <w:r w:rsidR="004E09FF">
        <w:t>icle</w:t>
      </w:r>
      <w:r w:rsidR="004E782F" w:rsidRPr="002D64A9">
        <w:t xml:space="preserve"> 14</w:t>
      </w:r>
      <w:r w:rsidR="004E09FF">
        <w:t> </w:t>
      </w:r>
      <w:r w:rsidR="004E782F" w:rsidRPr="002D64A9">
        <w:t>(3)</w:t>
      </w:r>
      <w:r w:rsidR="004E09FF">
        <w:t> </w:t>
      </w:r>
      <w:r w:rsidR="004E782F" w:rsidRPr="002D64A9">
        <w:t>(d)</w:t>
      </w:r>
      <w:r w:rsidR="004E09FF">
        <w:t xml:space="preserve"> of the International Covenant on Civil and Political Rights</w:t>
      </w:r>
      <w:r w:rsidR="00C50937" w:rsidRPr="002D64A9">
        <w:t>,</w:t>
      </w:r>
      <w:r w:rsidR="004E782F" w:rsidRPr="002D64A9">
        <w:t xml:space="preserve"> the right to legal representation is a </w:t>
      </w:r>
      <w:r w:rsidR="004E782F" w:rsidRPr="002D64A9">
        <w:lastRenderedPageBreak/>
        <w:t>minimum guarantee in the criminal justice system for all persons, and this should equally apply to children. While th</w:t>
      </w:r>
      <w:r w:rsidR="00244750">
        <w:t>e</w:t>
      </w:r>
      <w:r w:rsidR="004E782F" w:rsidRPr="002D64A9">
        <w:t xml:space="preserve"> article allows the person to defend him</w:t>
      </w:r>
      <w:r w:rsidR="00244750">
        <w:t xml:space="preserve">self or </w:t>
      </w:r>
      <w:r w:rsidR="004E782F" w:rsidRPr="002D64A9">
        <w:t>herself in person</w:t>
      </w:r>
      <w:r w:rsidR="00244750">
        <w:t>,</w:t>
      </w:r>
      <w:r w:rsidR="004E782F" w:rsidRPr="002D64A9">
        <w:t xml:space="preserve"> in any case where the interests of justice so require th</w:t>
      </w:r>
      <w:r w:rsidR="00244750">
        <w:t>e</w:t>
      </w:r>
      <w:r w:rsidR="004E782F" w:rsidRPr="002D64A9">
        <w:t xml:space="preserve"> person </w:t>
      </w:r>
      <w:r w:rsidR="00244750">
        <w:t>is to</w:t>
      </w:r>
      <w:r w:rsidR="00244750" w:rsidRPr="002D64A9">
        <w:t xml:space="preserve"> </w:t>
      </w:r>
      <w:r w:rsidR="004E782F" w:rsidRPr="002D64A9">
        <w:t xml:space="preserve">be assigned legal assistance. </w:t>
      </w:r>
    </w:p>
    <w:p w14:paraId="65192FC7" w14:textId="7D2B3208" w:rsidR="004E782F" w:rsidRPr="000435F2" w:rsidRDefault="002D64A9" w:rsidP="002D64A9">
      <w:pPr>
        <w:pStyle w:val="SingleTxtG"/>
        <w:rPr>
          <w:lang w:val="en-US"/>
        </w:rPr>
      </w:pPr>
      <w:r>
        <w:t>5</w:t>
      </w:r>
      <w:r w:rsidR="00A94455">
        <w:t>1</w:t>
      </w:r>
      <w:r>
        <w:t>.</w:t>
      </w:r>
      <w:r>
        <w:tab/>
      </w:r>
      <w:r w:rsidR="004E782F" w:rsidRPr="002D64A9">
        <w:t>In the light of th</w:t>
      </w:r>
      <w:r w:rsidR="00244750">
        <w:t>e above</w:t>
      </w:r>
      <w:r w:rsidR="004E782F" w:rsidRPr="002D64A9">
        <w:t>, the Committee</w:t>
      </w:r>
      <w:r w:rsidR="004E782F" w:rsidRPr="000435F2">
        <w:rPr>
          <w:lang w:val="en-US"/>
        </w:rPr>
        <w:t xml:space="preserve"> is concerned that children are provided less protection than international law guarantees for adults. The Committee recommends that </w:t>
      </w:r>
      <w:r w:rsidR="00244750">
        <w:rPr>
          <w:lang w:val="en-US"/>
        </w:rPr>
        <w:t>S</w:t>
      </w:r>
      <w:r w:rsidR="004E782F" w:rsidRPr="000435F2">
        <w:rPr>
          <w:lang w:val="en-US"/>
        </w:rPr>
        <w:t xml:space="preserve">tates provide </w:t>
      </w:r>
      <w:r w:rsidR="004E782F">
        <w:rPr>
          <w:lang w:val="en-US"/>
        </w:rPr>
        <w:t xml:space="preserve">effective </w:t>
      </w:r>
      <w:r w:rsidR="004E782F" w:rsidRPr="000435F2">
        <w:rPr>
          <w:lang w:val="en-US"/>
        </w:rPr>
        <w:t>legal representation</w:t>
      </w:r>
      <w:r w:rsidR="00DC1B8B">
        <w:rPr>
          <w:lang w:val="en-US"/>
        </w:rPr>
        <w:t>, free of charge,</w:t>
      </w:r>
      <w:r w:rsidR="004E782F" w:rsidRPr="000435F2">
        <w:rPr>
          <w:lang w:val="en-US"/>
        </w:rPr>
        <w:t xml:space="preserve"> for all children who are facing </w:t>
      </w:r>
      <w:r w:rsidR="00012D12">
        <w:rPr>
          <w:lang w:val="en-US"/>
        </w:rPr>
        <w:t xml:space="preserve">criminal </w:t>
      </w:r>
      <w:r w:rsidR="004E782F" w:rsidRPr="000435F2">
        <w:rPr>
          <w:lang w:val="en-US"/>
        </w:rPr>
        <w:t>charges</w:t>
      </w:r>
      <w:r w:rsidR="00F44C94">
        <w:rPr>
          <w:lang w:val="en-US"/>
        </w:rPr>
        <w:t xml:space="preserve"> before</w:t>
      </w:r>
      <w:r w:rsidR="00B825D1" w:rsidRPr="00B825D1">
        <w:rPr>
          <w:lang w:val="en-US"/>
        </w:rPr>
        <w:t xml:space="preserve"> </w:t>
      </w:r>
      <w:r w:rsidR="00B825D1" w:rsidRPr="000435F2">
        <w:rPr>
          <w:lang w:val="en-US"/>
        </w:rPr>
        <w:t>judicial, administrative or other public authorit</w:t>
      </w:r>
      <w:r w:rsidR="00B825D1">
        <w:rPr>
          <w:lang w:val="en-US"/>
        </w:rPr>
        <w:t>ies</w:t>
      </w:r>
      <w:r w:rsidR="004E782F" w:rsidRPr="008A03D9">
        <w:rPr>
          <w:lang w:val="en-US"/>
        </w:rPr>
        <w:t xml:space="preserve"> </w:t>
      </w:r>
      <w:r w:rsidR="004E782F">
        <w:rPr>
          <w:lang w:val="en-US"/>
        </w:rPr>
        <w:t xml:space="preserve">Child justice systems should not permit children to </w:t>
      </w:r>
      <w:r w:rsidR="004E782F" w:rsidRPr="001D10FD">
        <w:rPr>
          <w:lang w:val="en-US"/>
        </w:rPr>
        <w:t xml:space="preserve">waive legal representation unless </w:t>
      </w:r>
      <w:r w:rsidR="00245B16">
        <w:rPr>
          <w:lang w:val="en-US"/>
        </w:rPr>
        <w:t>the decision to waive is made</w:t>
      </w:r>
      <w:r w:rsidR="004E782F" w:rsidRPr="001D10FD">
        <w:rPr>
          <w:lang w:val="en-US"/>
        </w:rPr>
        <w:t xml:space="preserve"> voluntar</w:t>
      </w:r>
      <w:r w:rsidR="0056244C">
        <w:rPr>
          <w:lang w:val="en-US"/>
        </w:rPr>
        <w:t>il</w:t>
      </w:r>
      <w:r w:rsidR="004E782F" w:rsidRPr="001D10FD">
        <w:rPr>
          <w:lang w:val="en-US"/>
        </w:rPr>
        <w:t>y</w:t>
      </w:r>
      <w:r w:rsidR="00012D12" w:rsidRPr="001D10FD">
        <w:rPr>
          <w:lang w:val="en-US"/>
        </w:rPr>
        <w:t xml:space="preserve"> and</w:t>
      </w:r>
      <w:r w:rsidR="004E782F" w:rsidRPr="001D10FD">
        <w:rPr>
          <w:lang w:val="en-US"/>
        </w:rPr>
        <w:t xml:space="preserve"> under impartial judicial supervision.</w:t>
      </w:r>
    </w:p>
    <w:p w14:paraId="124AC0B5" w14:textId="3ABE6F1F" w:rsidR="004E782F" w:rsidRPr="002D64A9" w:rsidRDefault="002D64A9" w:rsidP="002D64A9">
      <w:pPr>
        <w:pStyle w:val="SingleTxtG"/>
      </w:pPr>
      <w:r>
        <w:rPr>
          <w:lang w:val="en-US"/>
        </w:rPr>
        <w:t>5</w:t>
      </w:r>
      <w:r w:rsidR="00A94455">
        <w:rPr>
          <w:lang w:val="en-US"/>
        </w:rPr>
        <w:t>2</w:t>
      </w:r>
      <w:r>
        <w:rPr>
          <w:lang w:val="en-US"/>
        </w:rPr>
        <w:t>.</w:t>
      </w:r>
      <w:r>
        <w:rPr>
          <w:lang w:val="en-US"/>
        </w:rPr>
        <w:tab/>
      </w:r>
      <w:r w:rsidR="00012D12" w:rsidRPr="000435F2">
        <w:rPr>
          <w:lang w:val="en-US"/>
        </w:rPr>
        <w:t xml:space="preserve">If children are diverted to </w:t>
      </w:r>
      <w:r w:rsidR="00C50937" w:rsidRPr="000435F2">
        <w:rPr>
          <w:lang w:val="en-US"/>
        </w:rPr>
        <w:t>program</w:t>
      </w:r>
      <w:r w:rsidR="00244750">
        <w:rPr>
          <w:lang w:val="en-US"/>
        </w:rPr>
        <w:t>me</w:t>
      </w:r>
      <w:r w:rsidR="00C50937" w:rsidRPr="000435F2">
        <w:rPr>
          <w:lang w:val="en-US"/>
        </w:rPr>
        <w:t>s</w:t>
      </w:r>
      <w:r w:rsidR="00012D12" w:rsidRPr="000435F2">
        <w:rPr>
          <w:lang w:val="en-US"/>
        </w:rPr>
        <w:t xml:space="preserve"> or are in a system </w:t>
      </w:r>
      <w:r w:rsidR="00244750">
        <w:rPr>
          <w:lang w:val="en-US"/>
        </w:rPr>
        <w:t>that</w:t>
      </w:r>
      <w:r w:rsidR="00012D12" w:rsidRPr="00B825D1">
        <w:rPr>
          <w:lang w:val="en-US"/>
        </w:rPr>
        <w:t xml:space="preserve"> </w:t>
      </w:r>
      <w:r w:rsidR="00012D12" w:rsidRPr="000435F2">
        <w:rPr>
          <w:lang w:val="en-US"/>
        </w:rPr>
        <w:t xml:space="preserve">does not result in convictions, criminal records or deprivation of liberty, </w:t>
      </w:r>
      <w:r w:rsidR="00244750">
        <w:rPr>
          <w:lang w:val="en-US"/>
        </w:rPr>
        <w:t>“</w:t>
      </w:r>
      <w:r w:rsidR="00012D12" w:rsidRPr="000435F2">
        <w:rPr>
          <w:lang w:val="en-US"/>
        </w:rPr>
        <w:t xml:space="preserve">other </w:t>
      </w:r>
      <w:r w:rsidR="00012D12">
        <w:rPr>
          <w:lang w:val="en-US"/>
        </w:rPr>
        <w:t xml:space="preserve">appropriate </w:t>
      </w:r>
      <w:r w:rsidR="00012D12" w:rsidRPr="000435F2">
        <w:rPr>
          <w:lang w:val="en-US"/>
        </w:rPr>
        <w:t>assistance</w:t>
      </w:r>
      <w:r w:rsidR="00244750">
        <w:rPr>
          <w:lang w:val="en-US"/>
        </w:rPr>
        <w:t>”</w:t>
      </w:r>
      <w:r w:rsidR="00012D12">
        <w:rPr>
          <w:lang w:val="en-US"/>
        </w:rPr>
        <w:t xml:space="preserve"> by well</w:t>
      </w:r>
      <w:r w:rsidR="00244750">
        <w:rPr>
          <w:lang w:val="en-US"/>
        </w:rPr>
        <w:t>-</w:t>
      </w:r>
      <w:r w:rsidR="00012D12">
        <w:rPr>
          <w:lang w:val="en-US"/>
        </w:rPr>
        <w:t>trained officers</w:t>
      </w:r>
      <w:r w:rsidR="00012D12" w:rsidRPr="000435F2">
        <w:rPr>
          <w:lang w:val="en-US"/>
        </w:rPr>
        <w:t xml:space="preserve"> may be an </w:t>
      </w:r>
      <w:r w:rsidR="00012D12" w:rsidRPr="002D64A9">
        <w:t xml:space="preserve">acceptable form of assistance, although </w:t>
      </w:r>
      <w:r w:rsidR="00244750">
        <w:t>S</w:t>
      </w:r>
      <w:r w:rsidR="00012D12" w:rsidRPr="002D64A9">
        <w:t>tates that can provide legal representation for children during all processes should do so, in accordance with article 41.</w:t>
      </w:r>
      <w:r w:rsidR="00C50937" w:rsidRPr="002D64A9">
        <w:t xml:space="preserve"> </w:t>
      </w:r>
      <w:r w:rsidR="004E782F" w:rsidRPr="002D64A9">
        <w:t>Where other appropriate assistance is permissible, th</w:t>
      </w:r>
      <w:r w:rsidR="009A1F32">
        <w:t>e</w:t>
      </w:r>
      <w:r w:rsidR="004E782F" w:rsidRPr="002D64A9">
        <w:t xml:space="preserve"> person</w:t>
      </w:r>
      <w:r w:rsidR="009A1F32">
        <w:t xml:space="preserve"> providing the assistance</w:t>
      </w:r>
      <w:r w:rsidR="004E782F" w:rsidRPr="002D64A9">
        <w:t xml:space="preserve"> </w:t>
      </w:r>
      <w:r w:rsidR="00EE207C" w:rsidRPr="002D64A9">
        <w:t xml:space="preserve">is required to have </w:t>
      </w:r>
      <w:r w:rsidR="004E782F" w:rsidRPr="002D64A9">
        <w:t xml:space="preserve">sufficient knowledge of the legal aspects of the child justice process </w:t>
      </w:r>
      <w:r w:rsidR="00012D12" w:rsidRPr="002D64A9">
        <w:t xml:space="preserve">and </w:t>
      </w:r>
      <w:r w:rsidR="00DC1B8B" w:rsidRPr="002D64A9">
        <w:t xml:space="preserve">receive </w:t>
      </w:r>
      <w:r w:rsidR="00EE4BF1" w:rsidRPr="002D64A9">
        <w:t>appropriate</w:t>
      </w:r>
      <w:r w:rsidR="004E782F" w:rsidRPr="002D64A9">
        <w:t xml:space="preserve"> train</w:t>
      </w:r>
      <w:r w:rsidR="00DC1B8B" w:rsidRPr="002D64A9">
        <w:t>ing</w:t>
      </w:r>
      <w:r w:rsidR="004E782F" w:rsidRPr="002D64A9">
        <w:t xml:space="preserve">. </w:t>
      </w:r>
    </w:p>
    <w:p w14:paraId="58CFAA4E" w14:textId="3312AC25" w:rsidR="004E782F" w:rsidRPr="000435F2" w:rsidRDefault="002D64A9" w:rsidP="002D64A9">
      <w:pPr>
        <w:pStyle w:val="SingleTxtG"/>
        <w:rPr>
          <w:lang w:val="en-US"/>
        </w:rPr>
      </w:pPr>
      <w:r>
        <w:t>5</w:t>
      </w:r>
      <w:r w:rsidR="00A94455">
        <w:t>3</w:t>
      </w:r>
      <w:r>
        <w:t>.</w:t>
      </w:r>
      <w:r>
        <w:tab/>
      </w:r>
      <w:r w:rsidR="004E782F" w:rsidRPr="002D64A9">
        <w:t xml:space="preserve">As required </w:t>
      </w:r>
      <w:r w:rsidR="009A1F32">
        <w:t>under</w:t>
      </w:r>
      <w:r w:rsidR="009A1F32" w:rsidRPr="002D64A9">
        <w:t xml:space="preserve"> </w:t>
      </w:r>
      <w:r w:rsidR="004E782F" w:rsidRPr="002D64A9">
        <w:t xml:space="preserve">article 14 (3) (b) of </w:t>
      </w:r>
      <w:r w:rsidR="009A1F32">
        <w:t>the International Covenant on Civil and Political Rights</w:t>
      </w:r>
      <w:r w:rsidR="00EE4BF1" w:rsidRPr="002D64A9">
        <w:t>, there</w:t>
      </w:r>
      <w:r w:rsidR="00E23C7D" w:rsidRPr="002D64A9">
        <w:t xml:space="preserve"> </w:t>
      </w:r>
      <w:r w:rsidR="009A1F32">
        <w:t>is to</w:t>
      </w:r>
      <w:r w:rsidR="004E782F" w:rsidRPr="002D64A9">
        <w:t xml:space="preserve"> be adequate time and facilities for the preparation of the </w:t>
      </w:r>
      <w:r w:rsidR="00CD2EAC" w:rsidRPr="002D64A9">
        <w:t>defen</w:t>
      </w:r>
      <w:r w:rsidR="009A1F32">
        <w:t>c</w:t>
      </w:r>
      <w:r w:rsidR="00CD2EAC" w:rsidRPr="002D64A9">
        <w:t>e</w:t>
      </w:r>
      <w:r w:rsidR="004E782F" w:rsidRPr="002D64A9">
        <w:t xml:space="preserve">. </w:t>
      </w:r>
      <w:r w:rsidR="009A1F32">
        <w:t>Under the Convention on the Rights of the Child,</w:t>
      </w:r>
      <w:r w:rsidR="009A1F32" w:rsidRPr="002D64A9">
        <w:t xml:space="preserve"> </w:t>
      </w:r>
      <w:r w:rsidR="009A1F32">
        <w:t>the c</w:t>
      </w:r>
      <w:r w:rsidR="00EE207C" w:rsidRPr="002D64A9">
        <w:t>onfidentiality of c</w:t>
      </w:r>
      <w:r w:rsidR="004E782F" w:rsidRPr="002D64A9">
        <w:t xml:space="preserve">ommunications between the child and </w:t>
      </w:r>
      <w:r w:rsidR="009A1F32">
        <w:t>his or her</w:t>
      </w:r>
      <w:r w:rsidR="00012D12" w:rsidRPr="002D64A9">
        <w:t xml:space="preserve"> legal representative or other assistant </w:t>
      </w:r>
      <w:r w:rsidR="00EE207C" w:rsidRPr="002D64A9">
        <w:t xml:space="preserve">is </w:t>
      </w:r>
      <w:r w:rsidR="00245B16">
        <w:t xml:space="preserve">to be </w:t>
      </w:r>
      <w:r w:rsidR="00EE207C" w:rsidRPr="002D64A9">
        <w:t>guaranteed</w:t>
      </w:r>
      <w:r w:rsidR="009A1F32">
        <w:t xml:space="preserve"> </w:t>
      </w:r>
      <w:r w:rsidR="004E782F">
        <w:rPr>
          <w:lang w:val="en-US"/>
        </w:rPr>
        <w:t>(</w:t>
      </w:r>
      <w:r w:rsidR="00E4192F">
        <w:rPr>
          <w:lang w:val="en-US"/>
        </w:rPr>
        <w:t>art. </w:t>
      </w:r>
      <w:r w:rsidR="004E782F" w:rsidRPr="000435F2">
        <w:rPr>
          <w:lang w:val="en-US"/>
        </w:rPr>
        <w:t>40</w:t>
      </w:r>
      <w:r w:rsidR="009A1F32">
        <w:rPr>
          <w:lang w:val="en-US"/>
        </w:rPr>
        <w:t> </w:t>
      </w:r>
      <w:r w:rsidR="004E782F" w:rsidRPr="000435F2">
        <w:rPr>
          <w:lang w:val="en-US"/>
        </w:rPr>
        <w:t>(2)</w:t>
      </w:r>
      <w:r w:rsidR="009A1F32">
        <w:rPr>
          <w:lang w:val="en-US"/>
        </w:rPr>
        <w:t> </w:t>
      </w:r>
      <w:r w:rsidR="004E782F" w:rsidRPr="000435F2">
        <w:rPr>
          <w:lang w:val="en-US"/>
        </w:rPr>
        <w:t>(b)</w:t>
      </w:r>
      <w:r w:rsidR="009A1F32">
        <w:rPr>
          <w:lang w:val="en-US"/>
        </w:rPr>
        <w:t> </w:t>
      </w:r>
      <w:r w:rsidR="004E782F" w:rsidRPr="000435F2">
        <w:rPr>
          <w:lang w:val="en-US"/>
        </w:rPr>
        <w:t>(vii)</w:t>
      </w:r>
      <w:r w:rsidR="004E782F">
        <w:rPr>
          <w:lang w:val="en-US"/>
        </w:rPr>
        <w:t>)</w:t>
      </w:r>
      <w:r w:rsidR="004E782F" w:rsidRPr="000435F2">
        <w:rPr>
          <w:lang w:val="en-US"/>
        </w:rPr>
        <w:t xml:space="preserve">, and the </w:t>
      </w:r>
      <w:r w:rsidR="004E782F">
        <w:rPr>
          <w:lang w:val="en-US"/>
        </w:rPr>
        <w:t xml:space="preserve">child’s </w:t>
      </w:r>
      <w:r w:rsidR="004E782F" w:rsidRPr="000435F2">
        <w:rPr>
          <w:lang w:val="en-US"/>
        </w:rPr>
        <w:t xml:space="preserve">right </w:t>
      </w:r>
      <w:r w:rsidR="004E782F">
        <w:rPr>
          <w:lang w:val="en-US"/>
        </w:rPr>
        <w:t xml:space="preserve">of protection </w:t>
      </w:r>
      <w:r w:rsidR="004E782F" w:rsidRPr="000435F2">
        <w:rPr>
          <w:lang w:val="en-US"/>
        </w:rPr>
        <w:t xml:space="preserve">against interference with </w:t>
      </w:r>
      <w:r w:rsidR="009A1F32">
        <w:rPr>
          <w:lang w:val="en-US"/>
        </w:rPr>
        <w:t xml:space="preserve">his or her </w:t>
      </w:r>
      <w:r w:rsidR="004E782F" w:rsidRPr="000435F2">
        <w:rPr>
          <w:lang w:val="en-US"/>
        </w:rPr>
        <w:t>privacy and correspondence</w:t>
      </w:r>
      <w:r w:rsidR="004E782F">
        <w:rPr>
          <w:lang w:val="en-US"/>
        </w:rPr>
        <w:t xml:space="preserve"> </w:t>
      </w:r>
      <w:r w:rsidR="00EE207C">
        <w:rPr>
          <w:lang w:val="en-US"/>
        </w:rPr>
        <w:t xml:space="preserve">is to </w:t>
      </w:r>
      <w:r w:rsidR="004E782F">
        <w:rPr>
          <w:lang w:val="en-US"/>
        </w:rPr>
        <w:t>be respected</w:t>
      </w:r>
      <w:r w:rsidR="004E782F" w:rsidRPr="000435F2">
        <w:rPr>
          <w:lang w:val="en-US"/>
        </w:rPr>
        <w:t xml:space="preserve"> (art. 16)</w:t>
      </w:r>
      <w:r w:rsidR="004E782F">
        <w:rPr>
          <w:lang w:val="en-US"/>
        </w:rPr>
        <w:t>.</w:t>
      </w:r>
    </w:p>
    <w:p w14:paraId="31C56846" w14:textId="2BE8AB33" w:rsidR="004E782F" w:rsidRPr="000435F2" w:rsidRDefault="00431A78" w:rsidP="00682DBE">
      <w:pPr>
        <w:pStyle w:val="H23G"/>
      </w:pPr>
      <w:r>
        <w:tab/>
      </w:r>
      <w:r w:rsidR="00702C9E">
        <w:tab/>
      </w:r>
      <w:r w:rsidR="00702C9E">
        <w:tab/>
      </w:r>
      <w:r w:rsidR="004E782F" w:rsidRPr="000435F2">
        <w:t xml:space="preserve">Decisions without delay </w:t>
      </w:r>
      <w:r w:rsidR="004E782F" w:rsidRPr="00702C9E">
        <w:t>and</w:t>
      </w:r>
      <w:r w:rsidR="004E782F" w:rsidRPr="000435F2">
        <w:t xml:space="preserve"> with</w:t>
      </w:r>
      <w:r w:rsidR="004D4FED">
        <w:t xml:space="preserve"> the</w:t>
      </w:r>
      <w:r w:rsidR="004E782F" w:rsidRPr="000435F2">
        <w:t xml:space="preserve"> involvement of parents</w:t>
      </w:r>
      <w:r w:rsidR="004E782F">
        <w:t xml:space="preserve"> </w:t>
      </w:r>
      <w:r w:rsidR="007E2E0E">
        <w:br/>
      </w:r>
      <w:r w:rsidR="004E782F">
        <w:t>or guardians</w:t>
      </w:r>
      <w:r w:rsidR="004E782F" w:rsidRPr="000435F2">
        <w:t xml:space="preserve"> (art. 40 (2) (b) (iii))</w:t>
      </w:r>
    </w:p>
    <w:p w14:paraId="7D3E1B85" w14:textId="23A10A75" w:rsidR="004E782F" w:rsidRPr="002D64A9" w:rsidRDefault="002D64A9" w:rsidP="002D64A9">
      <w:pPr>
        <w:pStyle w:val="SingleTxtG"/>
      </w:pPr>
      <w:r>
        <w:rPr>
          <w:lang w:val="en-US"/>
        </w:rPr>
        <w:t>5</w:t>
      </w:r>
      <w:r w:rsidR="00A94455">
        <w:rPr>
          <w:lang w:val="en-US"/>
        </w:rPr>
        <w:t>4</w:t>
      </w:r>
      <w:r>
        <w:rPr>
          <w:lang w:val="en-US"/>
        </w:rPr>
        <w:t>.</w:t>
      </w:r>
      <w:r>
        <w:rPr>
          <w:lang w:val="en-US"/>
        </w:rPr>
        <w:tab/>
      </w:r>
      <w:r w:rsidR="004E782F" w:rsidRPr="000435F2">
        <w:rPr>
          <w:lang w:val="en-US"/>
        </w:rPr>
        <w:t xml:space="preserve">The Committee reiterates that the time between the commission of the offence </w:t>
      </w:r>
      <w:r w:rsidR="000E1949">
        <w:rPr>
          <w:lang w:val="en-US"/>
        </w:rPr>
        <w:t xml:space="preserve">and </w:t>
      </w:r>
      <w:r w:rsidR="00017270">
        <w:rPr>
          <w:lang w:val="en-US"/>
        </w:rPr>
        <w:t xml:space="preserve">the </w:t>
      </w:r>
      <w:r w:rsidR="00507323">
        <w:rPr>
          <w:lang w:val="en-US"/>
        </w:rPr>
        <w:t xml:space="preserve">conclusion of proceedings </w:t>
      </w:r>
      <w:r w:rsidR="004E782F" w:rsidRPr="000435F2">
        <w:rPr>
          <w:lang w:val="en-US"/>
        </w:rPr>
        <w:t>should be as short as possible.</w:t>
      </w:r>
      <w:r w:rsidR="00C2598E">
        <w:rPr>
          <w:lang w:val="en-US"/>
        </w:rPr>
        <w:t xml:space="preserve"> </w:t>
      </w:r>
      <w:r w:rsidR="004E782F" w:rsidRPr="000435F2">
        <w:rPr>
          <w:lang w:val="en-US"/>
        </w:rPr>
        <w:t>The longer this</w:t>
      </w:r>
      <w:r w:rsidR="00271891">
        <w:rPr>
          <w:lang w:val="en-US"/>
        </w:rPr>
        <w:t xml:space="preserve"> </w:t>
      </w:r>
      <w:r w:rsidR="004E782F" w:rsidRPr="0097264A">
        <w:rPr>
          <w:lang w:val="en-US"/>
        </w:rPr>
        <w:t xml:space="preserve">period, the more likely it is that the response loses its </w:t>
      </w:r>
      <w:r w:rsidR="004E782F" w:rsidRPr="002D64A9">
        <w:t xml:space="preserve">desired </w:t>
      </w:r>
      <w:r w:rsidR="00CD2EAC" w:rsidRPr="002D64A9">
        <w:t>outcome.</w:t>
      </w:r>
    </w:p>
    <w:p w14:paraId="52B2B234" w14:textId="32C0CE94" w:rsidR="004E782F" w:rsidRPr="002D64A9" w:rsidRDefault="002D64A9" w:rsidP="002D64A9">
      <w:pPr>
        <w:pStyle w:val="SingleTxtG"/>
      </w:pPr>
      <w:r>
        <w:t>5</w:t>
      </w:r>
      <w:r w:rsidR="00A94455">
        <w:t>5</w:t>
      </w:r>
      <w:r>
        <w:t>.</w:t>
      </w:r>
      <w:r>
        <w:tab/>
      </w:r>
      <w:r w:rsidR="004E782F" w:rsidRPr="002D64A9">
        <w:t xml:space="preserve">The Committee recommends that States parties set and implement time limits for the period between the commission of the offence and the completion of the police investigation, the decision of the prosecutor (or other competent body) to </w:t>
      </w:r>
      <w:r w:rsidR="00507323" w:rsidRPr="002D64A9">
        <w:t xml:space="preserve">institute </w:t>
      </w:r>
      <w:r w:rsidR="004E782F" w:rsidRPr="002D64A9">
        <w:t xml:space="preserve">charges, and the final decision by the court or other judicial body. These time limits should be much shorter than those set for adults, but should still allow legal safeguards to be fully respected. </w:t>
      </w:r>
      <w:r w:rsidR="000E1949">
        <w:t>Similar speedy time limits should apply to diversion measures.</w:t>
      </w:r>
    </w:p>
    <w:p w14:paraId="2C6B5C85" w14:textId="4632D2D0" w:rsidR="004E782F" w:rsidRPr="002D64A9" w:rsidRDefault="002D64A9" w:rsidP="002D64A9">
      <w:pPr>
        <w:pStyle w:val="SingleTxtG"/>
      </w:pPr>
      <w:r>
        <w:t>5</w:t>
      </w:r>
      <w:r w:rsidR="00A94455">
        <w:t>6</w:t>
      </w:r>
      <w:r>
        <w:t>.</w:t>
      </w:r>
      <w:r>
        <w:tab/>
      </w:r>
      <w:r w:rsidR="004E782F" w:rsidRPr="002D64A9">
        <w:t xml:space="preserve">Parents or legal guardians should be present </w:t>
      </w:r>
      <w:r w:rsidR="00507323" w:rsidRPr="002D64A9">
        <w:t xml:space="preserve">throughout </w:t>
      </w:r>
      <w:r w:rsidR="004E782F" w:rsidRPr="002D64A9">
        <w:t>the proceedings. However, the judge or competent authority may decide</w:t>
      </w:r>
      <w:r w:rsidR="00E23C7D" w:rsidRPr="002D64A9">
        <w:t xml:space="preserve"> to limit, restrict or exclude their presence</w:t>
      </w:r>
      <w:r w:rsidR="00313326" w:rsidRPr="002D64A9">
        <w:t xml:space="preserve"> in the proceedings</w:t>
      </w:r>
      <w:r w:rsidR="004E782F" w:rsidRPr="002D64A9">
        <w:t>, at the request of the child or of his</w:t>
      </w:r>
      <w:r w:rsidR="00017270">
        <w:t xml:space="preserve"> or </w:t>
      </w:r>
      <w:r w:rsidR="004E782F" w:rsidRPr="002D64A9">
        <w:t xml:space="preserve">her legal or other appropriate </w:t>
      </w:r>
      <w:r w:rsidR="00786544" w:rsidRPr="002D64A9">
        <w:t>assistant</w:t>
      </w:r>
      <w:r w:rsidR="004E782F" w:rsidRPr="002D64A9">
        <w:t xml:space="preserve"> or because it is not in the</w:t>
      </w:r>
      <w:r w:rsidR="00507323" w:rsidRPr="002D64A9">
        <w:t xml:space="preserve"> child’s</w:t>
      </w:r>
      <w:r w:rsidR="004E782F" w:rsidRPr="002D64A9">
        <w:t xml:space="preserve"> best interests</w:t>
      </w:r>
      <w:r w:rsidR="00507323" w:rsidRPr="002D64A9">
        <w:t>.</w:t>
      </w:r>
      <w:r w:rsidR="004E782F" w:rsidRPr="002D64A9">
        <w:t xml:space="preserve"> </w:t>
      </w:r>
    </w:p>
    <w:p w14:paraId="2DC915D0" w14:textId="55B48A88" w:rsidR="004E782F" w:rsidRPr="000435F2" w:rsidRDefault="002D64A9" w:rsidP="002D64A9">
      <w:pPr>
        <w:pStyle w:val="SingleTxtG"/>
        <w:rPr>
          <w:lang w:val="en-US"/>
        </w:rPr>
      </w:pPr>
      <w:r>
        <w:t>5</w:t>
      </w:r>
      <w:r w:rsidR="00A94455">
        <w:t>7</w:t>
      </w:r>
      <w:r>
        <w:t>.</w:t>
      </w:r>
      <w:r>
        <w:tab/>
      </w:r>
      <w:r w:rsidR="004E782F" w:rsidRPr="002D64A9">
        <w:t xml:space="preserve">The Committee recommends that States parties explicitly </w:t>
      </w:r>
      <w:r w:rsidR="00507323" w:rsidRPr="002D64A9">
        <w:t xml:space="preserve">legislate </w:t>
      </w:r>
      <w:r w:rsidR="004E782F" w:rsidRPr="002D64A9">
        <w:t>for the maximum possible involvement of parents or legal guardians in the proceedings because they can provide general psychological and emotional assistance to the child and contribute to effective outcomes.</w:t>
      </w:r>
      <w:r w:rsidR="000C7F5C" w:rsidRPr="002D64A9">
        <w:t xml:space="preserve"> The Committee also recognizes</w:t>
      </w:r>
      <w:r w:rsidR="000C7F5C">
        <w:rPr>
          <w:lang w:val="en-US"/>
        </w:rPr>
        <w:t xml:space="preserve"> that many children are informally living with relatives who are neither parents nor legal guardians, and that laws should be adapted to allow genuine caregivers to assist children in proceedings, if parents are unavailable</w:t>
      </w:r>
      <w:r w:rsidR="004E782F" w:rsidRPr="000435F2">
        <w:rPr>
          <w:lang w:val="en-US"/>
        </w:rPr>
        <w:t>.</w:t>
      </w:r>
    </w:p>
    <w:p w14:paraId="10C28291" w14:textId="54FDD557" w:rsidR="004E782F" w:rsidRPr="000435F2" w:rsidRDefault="004E782F" w:rsidP="004E782F">
      <w:pPr>
        <w:pStyle w:val="H23G"/>
      </w:pPr>
      <w:r w:rsidRPr="000435F2">
        <w:tab/>
      </w:r>
      <w:r w:rsidRPr="000435F2">
        <w:tab/>
        <w:t>Freedom from compulsory self-incrimination (art. 40 (2) (b) (</w:t>
      </w:r>
      <w:proofErr w:type="gramStart"/>
      <w:r w:rsidR="00C86823">
        <w:t>iv</w:t>
      </w:r>
      <w:proofErr w:type="gramEnd"/>
      <w:r w:rsidRPr="000435F2">
        <w:t>))</w:t>
      </w:r>
    </w:p>
    <w:p w14:paraId="11179E44" w14:textId="12F432A6" w:rsidR="004E782F" w:rsidRPr="008B620C" w:rsidRDefault="002D64A9" w:rsidP="002D64A9">
      <w:pPr>
        <w:pStyle w:val="SingleTxtG"/>
        <w:rPr>
          <w:lang w:val="en-US"/>
        </w:rPr>
      </w:pPr>
      <w:r>
        <w:rPr>
          <w:lang w:val="en-US"/>
        </w:rPr>
        <w:t>5</w:t>
      </w:r>
      <w:r w:rsidR="00A94455">
        <w:rPr>
          <w:lang w:val="en-US"/>
        </w:rPr>
        <w:t>8</w:t>
      </w:r>
      <w:r>
        <w:rPr>
          <w:lang w:val="en-US"/>
        </w:rPr>
        <w:t>.</w:t>
      </w:r>
      <w:r>
        <w:rPr>
          <w:lang w:val="en-US"/>
        </w:rPr>
        <w:tab/>
      </w:r>
      <w:r w:rsidR="0000231B">
        <w:rPr>
          <w:lang w:val="en-US"/>
        </w:rPr>
        <w:t xml:space="preserve">States parties </w:t>
      </w:r>
      <w:r w:rsidR="00245B16">
        <w:rPr>
          <w:lang w:val="en-US"/>
        </w:rPr>
        <w:t xml:space="preserve">must </w:t>
      </w:r>
      <w:r w:rsidR="0000231B">
        <w:rPr>
          <w:lang w:val="en-US"/>
        </w:rPr>
        <w:t>ensure</w:t>
      </w:r>
      <w:r w:rsidR="004E782F" w:rsidRPr="000435F2">
        <w:rPr>
          <w:lang w:val="en-US"/>
        </w:rPr>
        <w:t xml:space="preserve"> that a child is not compelled to give testimony or to confess or acknowledge guilt. </w:t>
      </w:r>
      <w:r w:rsidR="00C519CF">
        <w:rPr>
          <w:lang w:val="en-US"/>
        </w:rPr>
        <w:t>The commission of acts of t</w:t>
      </w:r>
      <w:r w:rsidR="004E782F" w:rsidRPr="000435F2">
        <w:rPr>
          <w:lang w:val="en-US"/>
        </w:rPr>
        <w:t>orture</w:t>
      </w:r>
      <w:r w:rsidR="00C519CF">
        <w:rPr>
          <w:lang w:val="en-US"/>
        </w:rPr>
        <w:t xml:space="preserve"> or</w:t>
      </w:r>
      <w:r w:rsidR="004E782F" w:rsidRPr="000435F2">
        <w:rPr>
          <w:lang w:val="en-US"/>
        </w:rPr>
        <w:t xml:space="preserve"> cruel, inhuman or degrading treatment in order to extract an admission or confession constitutes a grave violation of the </w:t>
      </w:r>
      <w:r w:rsidR="00507323">
        <w:rPr>
          <w:lang w:val="en-US"/>
        </w:rPr>
        <w:t xml:space="preserve">child’s </w:t>
      </w:r>
      <w:r w:rsidR="004E782F" w:rsidRPr="000435F2">
        <w:rPr>
          <w:lang w:val="en-US"/>
        </w:rPr>
        <w:t>rights (</w:t>
      </w:r>
      <w:r w:rsidR="004E782F" w:rsidRPr="008B620C">
        <w:rPr>
          <w:lang w:val="en-US"/>
        </w:rPr>
        <w:t>C</w:t>
      </w:r>
      <w:r w:rsidR="00C519CF">
        <w:rPr>
          <w:lang w:val="en-US"/>
        </w:rPr>
        <w:t>onvention on the Rights of the Child</w:t>
      </w:r>
      <w:r w:rsidR="004E782F">
        <w:rPr>
          <w:lang w:val="en-US"/>
        </w:rPr>
        <w:t>,</w:t>
      </w:r>
      <w:r w:rsidR="004E782F" w:rsidRPr="008B620C">
        <w:rPr>
          <w:lang w:val="en-US"/>
        </w:rPr>
        <w:t xml:space="preserve"> art. 37</w:t>
      </w:r>
      <w:r w:rsidR="00C519CF">
        <w:rPr>
          <w:lang w:val="en-US"/>
        </w:rPr>
        <w:t> </w:t>
      </w:r>
      <w:r w:rsidR="004E782F" w:rsidRPr="008B620C">
        <w:rPr>
          <w:lang w:val="en-US"/>
        </w:rPr>
        <w:t>(a)).</w:t>
      </w:r>
      <w:r w:rsidR="00C519CF">
        <w:rPr>
          <w:lang w:val="en-US"/>
        </w:rPr>
        <w:t xml:space="preserve"> Any</w:t>
      </w:r>
      <w:r w:rsidR="004E782F" w:rsidRPr="008B620C">
        <w:rPr>
          <w:lang w:val="en-US"/>
        </w:rPr>
        <w:t xml:space="preserve"> </w:t>
      </w:r>
      <w:r w:rsidR="00C519CF">
        <w:rPr>
          <w:lang w:val="en-US"/>
        </w:rPr>
        <w:t>s</w:t>
      </w:r>
      <w:r w:rsidR="004E782F" w:rsidRPr="008B620C">
        <w:rPr>
          <w:lang w:val="en-US"/>
        </w:rPr>
        <w:t xml:space="preserve">uch admission or confession </w:t>
      </w:r>
      <w:r w:rsidR="004E782F">
        <w:rPr>
          <w:lang w:val="en-US"/>
        </w:rPr>
        <w:t>is in</w:t>
      </w:r>
      <w:r w:rsidR="004E782F" w:rsidRPr="008B620C">
        <w:rPr>
          <w:lang w:val="en-US"/>
        </w:rPr>
        <w:t>admissible as evidence (Convention against Torture</w:t>
      </w:r>
      <w:r w:rsidR="00C519CF">
        <w:rPr>
          <w:lang w:val="en-US"/>
        </w:rPr>
        <w:t xml:space="preserve"> and Other Cruel, Inhuman or Degrading Treatment or Punishment</w:t>
      </w:r>
      <w:r w:rsidR="004E782F">
        <w:rPr>
          <w:lang w:val="en-US"/>
        </w:rPr>
        <w:t>, art. 15</w:t>
      </w:r>
      <w:r w:rsidR="004E782F" w:rsidRPr="008B620C">
        <w:rPr>
          <w:lang w:val="en-US"/>
        </w:rPr>
        <w:t>).</w:t>
      </w:r>
    </w:p>
    <w:p w14:paraId="521F42E9" w14:textId="043CF3D9" w:rsidR="004E782F" w:rsidRPr="000435F2" w:rsidRDefault="00A94455" w:rsidP="002D64A9">
      <w:pPr>
        <w:pStyle w:val="SingleTxtG"/>
        <w:rPr>
          <w:lang w:val="en-US"/>
        </w:rPr>
      </w:pPr>
      <w:r>
        <w:rPr>
          <w:lang w:val="en-US"/>
        </w:rPr>
        <w:t>59</w:t>
      </w:r>
      <w:r w:rsidR="002D64A9">
        <w:rPr>
          <w:lang w:val="en-US"/>
        </w:rPr>
        <w:t>.</w:t>
      </w:r>
      <w:r w:rsidR="002D64A9">
        <w:rPr>
          <w:lang w:val="en-US"/>
        </w:rPr>
        <w:tab/>
      </w:r>
      <w:r w:rsidR="004E782F">
        <w:rPr>
          <w:lang w:val="en-US"/>
        </w:rPr>
        <w:t>C</w:t>
      </w:r>
      <w:r w:rsidR="004E782F" w:rsidRPr="000435F2">
        <w:rPr>
          <w:lang w:val="en-US"/>
        </w:rPr>
        <w:t>oerc</w:t>
      </w:r>
      <w:r w:rsidR="004E782F">
        <w:rPr>
          <w:lang w:val="en-US"/>
        </w:rPr>
        <w:t xml:space="preserve">ion </w:t>
      </w:r>
      <w:r w:rsidR="004E782F" w:rsidRPr="000435F2">
        <w:rPr>
          <w:lang w:val="en-US"/>
        </w:rPr>
        <w:t>lead</w:t>
      </w:r>
      <w:r w:rsidR="004E782F">
        <w:rPr>
          <w:lang w:val="en-US"/>
        </w:rPr>
        <w:t>ing a</w:t>
      </w:r>
      <w:r w:rsidR="004E782F" w:rsidRPr="000435F2">
        <w:rPr>
          <w:lang w:val="en-US"/>
        </w:rPr>
        <w:t xml:space="preserve"> child to a confession or self-incriminatory testimon</w:t>
      </w:r>
      <w:r w:rsidR="000C7F5C">
        <w:rPr>
          <w:lang w:val="en-US"/>
        </w:rPr>
        <w:t>y</w:t>
      </w:r>
      <w:r w:rsidR="004E782F">
        <w:rPr>
          <w:lang w:val="en-US"/>
        </w:rPr>
        <w:t xml:space="preserve"> </w:t>
      </w:r>
      <w:r w:rsidR="000C7F5C">
        <w:rPr>
          <w:lang w:val="en-US"/>
        </w:rPr>
        <w:t xml:space="preserve">is </w:t>
      </w:r>
      <w:r w:rsidR="004E782F">
        <w:rPr>
          <w:lang w:val="en-US"/>
        </w:rPr>
        <w:t>impermissible</w:t>
      </w:r>
      <w:r w:rsidR="004E782F" w:rsidRPr="000435F2">
        <w:rPr>
          <w:lang w:val="en-US"/>
        </w:rPr>
        <w:t xml:space="preserve">. </w:t>
      </w:r>
      <w:r w:rsidR="00C519CF">
        <w:rPr>
          <w:lang w:val="en-US"/>
        </w:rPr>
        <w:t xml:space="preserve">The term </w:t>
      </w:r>
      <w:r w:rsidR="004E782F" w:rsidRPr="000435F2">
        <w:rPr>
          <w:lang w:val="en-US"/>
        </w:rPr>
        <w:t>“</w:t>
      </w:r>
      <w:r w:rsidR="00C519CF">
        <w:rPr>
          <w:lang w:val="en-US"/>
        </w:rPr>
        <w:t>c</w:t>
      </w:r>
      <w:r w:rsidR="004E782F" w:rsidRPr="000435F2">
        <w:rPr>
          <w:lang w:val="en-US"/>
        </w:rPr>
        <w:t>ompelled” should be interpreted broad</w:t>
      </w:r>
      <w:r w:rsidR="004E782F">
        <w:rPr>
          <w:lang w:val="en-US"/>
        </w:rPr>
        <w:t>ly</w:t>
      </w:r>
      <w:r w:rsidR="004E782F" w:rsidRPr="000435F2">
        <w:rPr>
          <w:lang w:val="en-US"/>
        </w:rPr>
        <w:t xml:space="preserve"> and not be limited to </w:t>
      </w:r>
      <w:r w:rsidR="004E782F" w:rsidRPr="000435F2">
        <w:rPr>
          <w:lang w:val="en-US"/>
        </w:rPr>
        <w:lastRenderedPageBreak/>
        <w:t xml:space="preserve">physical force. The </w:t>
      </w:r>
      <w:r w:rsidR="00A57C7A">
        <w:rPr>
          <w:lang w:val="en-US"/>
        </w:rPr>
        <w:t xml:space="preserve">risk of false confession is </w:t>
      </w:r>
      <w:r w:rsidR="00C519CF">
        <w:rPr>
          <w:lang w:val="en-US"/>
        </w:rPr>
        <w:t xml:space="preserve">increased </w:t>
      </w:r>
      <w:r w:rsidR="00A57C7A">
        <w:rPr>
          <w:lang w:val="en-US"/>
        </w:rPr>
        <w:t xml:space="preserve">by the </w:t>
      </w:r>
      <w:r w:rsidR="004E782F" w:rsidRPr="000435F2">
        <w:rPr>
          <w:lang w:val="en-US"/>
        </w:rPr>
        <w:t>child’s</w:t>
      </w:r>
      <w:r w:rsidR="00A57C7A">
        <w:rPr>
          <w:lang w:val="en-US"/>
        </w:rPr>
        <w:t xml:space="preserve"> age and</w:t>
      </w:r>
      <w:r w:rsidR="004E782F" w:rsidRPr="000435F2">
        <w:rPr>
          <w:lang w:val="en-US"/>
        </w:rPr>
        <w:t xml:space="preserve"> development, lack of understanding, </w:t>
      </w:r>
      <w:r w:rsidR="00C519CF">
        <w:rPr>
          <w:lang w:val="en-US"/>
        </w:rPr>
        <w:t xml:space="preserve">and </w:t>
      </w:r>
      <w:r w:rsidR="004E782F" w:rsidRPr="000435F2">
        <w:rPr>
          <w:lang w:val="en-US"/>
        </w:rPr>
        <w:t>fear of unknown consequences</w:t>
      </w:r>
      <w:r w:rsidR="00EE4BF1">
        <w:rPr>
          <w:lang w:val="en-US"/>
        </w:rPr>
        <w:t xml:space="preserve">, </w:t>
      </w:r>
      <w:r w:rsidR="00A57C7A">
        <w:rPr>
          <w:lang w:val="en-US"/>
        </w:rPr>
        <w:t xml:space="preserve">including a suggested </w:t>
      </w:r>
      <w:r w:rsidR="004E782F" w:rsidRPr="000435F2">
        <w:rPr>
          <w:lang w:val="en-US"/>
        </w:rPr>
        <w:t>possibility of imprisonment</w:t>
      </w:r>
      <w:r w:rsidR="00A57C7A">
        <w:rPr>
          <w:lang w:val="en-US"/>
        </w:rPr>
        <w:t xml:space="preserve">, as well as </w:t>
      </w:r>
      <w:r w:rsidR="00C519CF">
        <w:rPr>
          <w:lang w:val="en-US"/>
        </w:rPr>
        <w:t xml:space="preserve">by </w:t>
      </w:r>
      <w:r w:rsidR="00A57C7A">
        <w:rPr>
          <w:lang w:val="en-US"/>
        </w:rPr>
        <w:t>the length and circumstances of the questioning.</w:t>
      </w:r>
    </w:p>
    <w:p w14:paraId="1456C4EE" w14:textId="13BA4FF1" w:rsidR="004E782F" w:rsidRPr="000435F2" w:rsidRDefault="002D64A9" w:rsidP="002D64A9">
      <w:pPr>
        <w:pStyle w:val="SingleTxtG"/>
        <w:rPr>
          <w:lang w:val="en-US"/>
        </w:rPr>
      </w:pPr>
      <w:r>
        <w:rPr>
          <w:lang w:val="en-US"/>
        </w:rPr>
        <w:t>6</w:t>
      </w:r>
      <w:r w:rsidR="00A94455">
        <w:rPr>
          <w:lang w:val="en-US"/>
        </w:rPr>
        <w:t>0</w:t>
      </w:r>
      <w:r>
        <w:rPr>
          <w:lang w:val="en-US"/>
        </w:rPr>
        <w:t>.</w:t>
      </w:r>
      <w:r>
        <w:rPr>
          <w:lang w:val="en-US"/>
        </w:rPr>
        <w:tab/>
      </w:r>
      <w:r w:rsidR="004E782F" w:rsidRPr="000435F2">
        <w:rPr>
          <w:lang w:val="en-US"/>
        </w:rPr>
        <w:t xml:space="preserve">The child </w:t>
      </w:r>
      <w:r w:rsidR="00245B16">
        <w:rPr>
          <w:lang w:val="en-US"/>
        </w:rPr>
        <w:t xml:space="preserve">must </w:t>
      </w:r>
      <w:r w:rsidR="004E782F" w:rsidRPr="000435F2">
        <w:rPr>
          <w:lang w:val="en-US"/>
        </w:rPr>
        <w:t xml:space="preserve">have access to legal or other appropriate assistance, and </w:t>
      </w:r>
      <w:r w:rsidR="00102EF8">
        <w:rPr>
          <w:lang w:val="en-US"/>
        </w:rPr>
        <w:t xml:space="preserve">should </w:t>
      </w:r>
      <w:r w:rsidR="004E782F">
        <w:rPr>
          <w:lang w:val="en-US"/>
        </w:rPr>
        <w:t>be supported by a parent</w:t>
      </w:r>
      <w:r w:rsidR="00E84E69">
        <w:rPr>
          <w:lang w:val="en-US"/>
        </w:rPr>
        <w:t>, legal guardian</w:t>
      </w:r>
      <w:r w:rsidR="004E782F">
        <w:rPr>
          <w:lang w:val="en-US"/>
        </w:rPr>
        <w:t xml:space="preserve"> or </w:t>
      </w:r>
      <w:r w:rsidR="00E84E69">
        <w:rPr>
          <w:lang w:val="en-US"/>
        </w:rPr>
        <w:t xml:space="preserve">other </w:t>
      </w:r>
      <w:r w:rsidR="004E782F">
        <w:rPr>
          <w:lang w:val="en-US"/>
        </w:rPr>
        <w:t>appropriate adult</w:t>
      </w:r>
      <w:r w:rsidR="004E782F" w:rsidRPr="000435F2">
        <w:rPr>
          <w:lang w:val="en-US"/>
        </w:rPr>
        <w:t xml:space="preserve"> during questioning. The court or other judicial body, when considering the voluntar</w:t>
      </w:r>
      <w:r w:rsidR="004E782F">
        <w:rPr>
          <w:lang w:val="en-US"/>
        </w:rPr>
        <w:t>iness</w:t>
      </w:r>
      <w:r w:rsidR="004E782F" w:rsidRPr="000435F2">
        <w:rPr>
          <w:lang w:val="en-US"/>
        </w:rPr>
        <w:t xml:space="preserve"> and reliability of an admission or confession by a child, </w:t>
      </w:r>
      <w:r w:rsidR="00102EF8">
        <w:rPr>
          <w:lang w:val="en-US"/>
        </w:rPr>
        <w:t xml:space="preserve">should </w:t>
      </w:r>
      <w:r w:rsidR="004E782F" w:rsidRPr="000435F2">
        <w:rPr>
          <w:lang w:val="en-US"/>
        </w:rPr>
        <w:t>take</w:t>
      </w:r>
      <w:r w:rsidR="0084049B">
        <w:rPr>
          <w:lang w:val="en-US"/>
        </w:rPr>
        <w:t xml:space="preserve"> all factors</w:t>
      </w:r>
      <w:r w:rsidR="004E782F" w:rsidRPr="000435F2">
        <w:rPr>
          <w:lang w:val="en-US"/>
        </w:rPr>
        <w:t xml:space="preserve"> </w:t>
      </w:r>
      <w:r w:rsidR="004E782F" w:rsidRPr="002D64A9">
        <w:t>into</w:t>
      </w:r>
      <w:r w:rsidR="004E782F" w:rsidRPr="000435F2">
        <w:rPr>
          <w:lang w:val="en-US"/>
        </w:rPr>
        <w:t xml:space="preserve"> account</w:t>
      </w:r>
      <w:r w:rsidR="0084049B">
        <w:rPr>
          <w:lang w:val="en-US"/>
        </w:rPr>
        <w:t>, including</w:t>
      </w:r>
      <w:r w:rsidR="004E782F" w:rsidRPr="000435F2">
        <w:rPr>
          <w:lang w:val="en-US"/>
        </w:rPr>
        <w:t xml:space="preserve"> the </w:t>
      </w:r>
      <w:r w:rsidR="004E782F">
        <w:rPr>
          <w:lang w:val="en-US"/>
        </w:rPr>
        <w:t xml:space="preserve">child’s </w:t>
      </w:r>
      <w:r w:rsidR="004E782F" w:rsidRPr="000435F2">
        <w:rPr>
          <w:lang w:val="en-US"/>
        </w:rPr>
        <w:t>age</w:t>
      </w:r>
      <w:r w:rsidR="004E782F">
        <w:rPr>
          <w:lang w:val="en-US"/>
        </w:rPr>
        <w:t xml:space="preserve"> and maturity</w:t>
      </w:r>
      <w:r w:rsidR="004E782F" w:rsidRPr="000435F2">
        <w:rPr>
          <w:lang w:val="en-US"/>
        </w:rPr>
        <w:t xml:space="preserve">, the length of </w:t>
      </w:r>
      <w:r w:rsidR="004E782F">
        <w:rPr>
          <w:lang w:val="en-US"/>
        </w:rPr>
        <w:t xml:space="preserve">questioning or </w:t>
      </w:r>
      <w:r w:rsidR="004E782F" w:rsidRPr="000435F2">
        <w:rPr>
          <w:lang w:val="en-US"/>
        </w:rPr>
        <w:t xml:space="preserve">custody and the presence of </w:t>
      </w:r>
      <w:r w:rsidR="00EE4BF1" w:rsidRPr="000435F2">
        <w:rPr>
          <w:lang w:val="en-US"/>
        </w:rPr>
        <w:t xml:space="preserve">legal </w:t>
      </w:r>
      <w:r w:rsidR="00EE4BF1">
        <w:rPr>
          <w:lang w:val="en-US"/>
        </w:rPr>
        <w:t>or</w:t>
      </w:r>
      <w:r w:rsidR="00A57C7A">
        <w:rPr>
          <w:lang w:val="en-US"/>
        </w:rPr>
        <w:t xml:space="preserve"> other independent</w:t>
      </w:r>
      <w:r w:rsidR="0084049B">
        <w:rPr>
          <w:lang w:val="en-US"/>
        </w:rPr>
        <w:t xml:space="preserve"> </w:t>
      </w:r>
      <w:r w:rsidR="00A57C7A">
        <w:rPr>
          <w:lang w:val="en-US"/>
        </w:rPr>
        <w:t>assistance and of</w:t>
      </w:r>
      <w:r w:rsidR="004E782F" w:rsidRPr="000435F2">
        <w:rPr>
          <w:lang w:val="en-US"/>
        </w:rPr>
        <w:t xml:space="preserve"> </w:t>
      </w:r>
      <w:r w:rsidR="00C519CF">
        <w:rPr>
          <w:lang w:val="en-US"/>
        </w:rPr>
        <w:t xml:space="preserve">the </w:t>
      </w:r>
      <w:r w:rsidR="004E782F" w:rsidRPr="000435F2">
        <w:rPr>
          <w:lang w:val="en-US"/>
        </w:rPr>
        <w:t>parent(s)</w:t>
      </w:r>
      <w:r w:rsidR="00C519CF">
        <w:rPr>
          <w:lang w:val="en-US"/>
        </w:rPr>
        <w:t>,</w:t>
      </w:r>
      <w:r w:rsidR="00A57C7A">
        <w:rPr>
          <w:lang w:val="en-US"/>
        </w:rPr>
        <w:t xml:space="preserve"> guardian or</w:t>
      </w:r>
      <w:r w:rsidR="004E782F" w:rsidRPr="000435F2">
        <w:rPr>
          <w:lang w:val="en-US"/>
        </w:rPr>
        <w:t xml:space="preserve"> </w:t>
      </w:r>
      <w:r w:rsidR="004E782F">
        <w:rPr>
          <w:lang w:val="en-US"/>
        </w:rPr>
        <w:t>appropriate adult</w:t>
      </w:r>
      <w:r w:rsidR="004E782F" w:rsidRPr="000435F2">
        <w:rPr>
          <w:lang w:val="en-US"/>
        </w:rPr>
        <w:t xml:space="preserve">. Police officers and other investigating authorities should be well trained to avoid </w:t>
      </w:r>
      <w:r w:rsidR="004E782F">
        <w:rPr>
          <w:lang w:val="en-US"/>
        </w:rPr>
        <w:t xml:space="preserve">questioning </w:t>
      </w:r>
      <w:r w:rsidR="004E782F" w:rsidRPr="000435F2">
        <w:rPr>
          <w:lang w:val="en-US"/>
        </w:rPr>
        <w:t>techniques and practices that result in coerced or unreliable confessions or testimonies</w:t>
      </w:r>
      <w:r w:rsidR="000F2AA6">
        <w:rPr>
          <w:lang w:val="en-US"/>
        </w:rPr>
        <w:t>, and audiovisual techniques should be used where possible</w:t>
      </w:r>
      <w:r w:rsidR="004E782F" w:rsidRPr="000435F2">
        <w:rPr>
          <w:lang w:val="en-US"/>
        </w:rPr>
        <w:t>.</w:t>
      </w:r>
    </w:p>
    <w:p w14:paraId="5FCDA198" w14:textId="77777777" w:rsidR="004E782F" w:rsidRPr="000435F2" w:rsidRDefault="004E782F" w:rsidP="004E782F">
      <w:pPr>
        <w:pStyle w:val="H23G"/>
      </w:pPr>
      <w:r w:rsidRPr="000435F2">
        <w:tab/>
      </w:r>
      <w:r w:rsidRPr="000435F2">
        <w:tab/>
        <w:t>Presence and examination of witnesses (art. 40 (2) (b) (</w:t>
      </w:r>
      <w:proofErr w:type="gramStart"/>
      <w:r w:rsidRPr="000435F2">
        <w:t>iv</w:t>
      </w:r>
      <w:proofErr w:type="gramEnd"/>
      <w:r w:rsidRPr="000435F2">
        <w:t>))</w:t>
      </w:r>
    </w:p>
    <w:p w14:paraId="6EBD3AD4" w14:textId="6D997B8F" w:rsidR="004E782F" w:rsidRPr="000435F2" w:rsidRDefault="00722FED" w:rsidP="002D64A9">
      <w:pPr>
        <w:pStyle w:val="SingleTxtG"/>
        <w:rPr>
          <w:lang w:val="en-US"/>
        </w:rPr>
      </w:pPr>
      <w:r>
        <w:rPr>
          <w:lang w:val="en-US"/>
        </w:rPr>
        <w:t>6</w:t>
      </w:r>
      <w:r w:rsidR="00A94455">
        <w:rPr>
          <w:lang w:val="en-US"/>
        </w:rPr>
        <w:t>1</w:t>
      </w:r>
      <w:r>
        <w:rPr>
          <w:lang w:val="en-US"/>
        </w:rPr>
        <w:t>.</w:t>
      </w:r>
      <w:r>
        <w:rPr>
          <w:lang w:val="en-US"/>
        </w:rPr>
        <w:tab/>
      </w:r>
      <w:r w:rsidR="008D030E">
        <w:rPr>
          <w:lang w:val="en-US"/>
        </w:rPr>
        <w:t>Children have the right to examine witnesses who testify against them and to involve witnesses to support their defen</w:t>
      </w:r>
      <w:r w:rsidR="00C519CF">
        <w:rPr>
          <w:lang w:val="en-US"/>
        </w:rPr>
        <w:t>c</w:t>
      </w:r>
      <w:r w:rsidR="008D030E">
        <w:rPr>
          <w:lang w:val="en-US"/>
        </w:rPr>
        <w:t>e, and child justice processes should favour the child’s participation, under conditions of equality, with legal assistance.</w:t>
      </w:r>
    </w:p>
    <w:p w14:paraId="6C86C575" w14:textId="342600D4" w:rsidR="004E782F" w:rsidRPr="000435F2" w:rsidRDefault="00431A78" w:rsidP="00702C9E">
      <w:pPr>
        <w:pStyle w:val="H23G"/>
      </w:pPr>
      <w:r>
        <w:tab/>
      </w:r>
      <w:r w:rsidR="00702C9E">
        <w:tab/>
      </w:r>
      <w:r w:rsidR="00702C9E">
        <w:tab/>
      </w:r>
      <w:r w:rsidR="00C519CF">
        <w:t>R</w:t>
      </w:r>
      <w:r w:rsidR="004E782F" w:rsidRPr="000435F2">
        <w:t xml:space="preserve">ight </w:t>
      </w:r>
      <w:r w:rsidR="003E4995">
        <w:t xml:space="preserve">of review </w:t>
      </w:r>
      <w:r w:rsidR="003E4995" w:rsidRPr="00702C9E">
        <w:t>or</w:t>
      </w:r>
      <w:r w:rsidR="003E4995">
        <w:t xml:space="preserve"> </w:t>
      </w:r>
      <w:r w:rsidR="004E782F" w:rsidRPr="000435F2">
        <w:t>appeal (art. 40 (2) (b) (v))</w:t>
      </w:r>
    </w:p>
    <w:p w14:paraId="09520FD2" w14:textId="0C6F429C" w:rsidR="004E782F" w:rsidRPr="000435F2" w:rsidRDefault="00722FED" w:rsidP="002D64A9">
      <w:pPr>
        <w:pStyle w:val="SingleTxtG"/>
        <w:rPr>
          <w:lang w:val="en-US"/>
        </w:rPr>
      </w:pPr>
      <w:r>
        <w:rPr>
          <w:lang w:val="en-US"/>
        </w:rPr>
        <w:t>6</w:t>
      </w:r>
      <w:r w:rsidR="00A94455">
        <w:rPr>
          <w:lang w:val="en-US"/>
        </w:rPr>
        <w:t>2</w:t>
      </w:r>
      <w:r>
        <w:rPr>
          <w:lang w:val="en-US"/>
        </w:rPr>
        <w:t>.</w:t>
      </w:r>
      <w:r>
        <w:rPr>
          <w:lang w:val="en-US"/>
        </w:rPr>
        <w:tab/>
      </w:r>
      <w:r w:rsidR="004E782F" w:rsidRPr="000435F2">
        <w:rPr>
          <w:lang w:val="en-US"/>
        </w:rPr>
        <w:t xml:space="preserve">The child has the right to </w:t>
      </w:r>
      <w:r w:rsidR="003E4995">
        <w:rPr>
          <w:lang w:val="en-US"/>
        </w:rPr>
        <w:t xml:space="preserve">have any </w:t>
      </w:r>
      <w:r w:rsidR="004E782F">
        <w:rPr>
          <w:lang w:val="en-US"/>
        </w:rPr>
        <w:t xml:space="preserve">finding of guilt </w:t>
      </w:r>
      <w:r w:rsidR="003E4995">
        <w:rPr>
          <w:lang w:val="en-US"/>
        </w:rPr>
        <w:t xml:space="preserve">or the </w:t>
      </w:r>
      <w:r w:rsidR="004E782F" w:rsidRPr="000435F2">
        <w:rPr>
          <w:lang w:val="en-US"/>
        </w:rPr>
        <w:t>measures imposed</w:t>
      </w:r>
      <w:r w:rsidR="003E4995">
        <w:rPr>
          <w:lang w:val="en-US"/>
        </w:rPr>
        <w:t xml:space="preserve"> reviewed</w:t>
      </w:r>
      <w:r w:rsidR="004E782F" w:rsidRPr="000435F2">
        <w:rPr>
          <w:lang w:val="en-US"/>
        </w:rPr>
        <w:t xml:space="preserve"> by a higher competent, independent and impartial authority or judicial body. This right of </w:t>
      </w:r>
      <w:r w:rsidR="003E4995">
        <w:rPr>
          <w:lang w:val="en-US"/>
        </w:rPr>
        <w:t xml:space="preserve">review </w:t>
      </w:r>
      <w:r w:rsidR="004E782F" w:rsidRPr="000435F2">
        <w:rPr>
          <w:lang w:val="en-US"/>
        </w:rPr>
        <w:t>is not limited to the most serious offences</w:t>
      </w:r>
      <w:r w:rsidR="003E4995">
        <w:rPr>
          <w:lang w:val="en-US"/>
        </w:rPr>
        <w:t>. State</w:t>
      </w:r>
      <w:r w:rsidR="0017547A">
        <w:rPr>
          <w:lang w:val="en-US"/>
        </w:rPr>
        <w:t>s</w:t>
      </w:r>
      <w:r w:rsidR="003E4995">
        <w:rPr>
          <w:lang w:val="en-US"/>
        </w:rPr>
        <w:t xml:space="preserve"> parties should consider introducing automatic measures of review, particularly in cases that result in criminal records or deprivation of liberty. Furthermore, access to justice requires a broader interpretation, allowing reviews or appeals on any procedural or substantive misdirection, and</w:t>
      </w:r>
      <w:r w:rsidR="0093752D">
        <w:rPr>
          <w:lang w:val="en-US"/>
        </w:rPr>
        <w:t xml:space="preserve"> ensuring that</w:t>
      </w:r>
      <w:r w:rsidR="003E4995">
        <w:rPr>
          <w:lang w:val="en-US"/>
        </w:rPr>
        <w:t xml:space="preserve"> effective remedies </w:t>
      </w:r>
      <w:r w:rsidR="0093752D">
        <w:rPr>
          <w:lang w:val="en-US"/>
        </w:rPr>
        <w:t xml:space="preserve">are </w:t>
      </w:r>
      <w:r w:rsidR="003E4995">
        <w:rPr>
          <w:lang w:val="en-US"/>
        </w:rPr>
        <w:t>available.</w:t>
      </w:r>
      <w:r w:rsidR="003E4995">
        <w:rPr>
          <w:rStyle w:val="FootnoteReference"/>
          <w:lang w:val="en-US"/>
        </w:rPr>
        <w:footnoteReference w:id="7"/>
      </w:r>
      <w:r w:rsidR="003E4995">
        <w:rPr>
          <w:lang w:val="en-US"/>
        </w:rPr>
        <w:t xml:space="preserve"> </w:t>
      </w:r>
    </w:p>
    <w:p w14:paraId="2C359793" w14:textId="7931A2D7" w:rsidR="004E782F" w:rsidRPr="000435F2" w:rsidRDefault="00A94455" w:rsidP="002D64A9">
      <w:pPr>
        <w:pStyle w:val="SingleTxtG"/>
        <w:rPr>
          <w:lang w:val="en-US"/>
        </w:rPr>
      </w:pPr>
      <w:r>
        <w:rPr>
          <w:lang w:val="en-US"/>
        </w:rPr>
        <w:t>63</w:t>
      </w:r>
      <w:r w:rsidR="00722FED">
        <w:rPr>
          <w:lang w:val="en-US"/>
        </w:rPr>
        <w:t>.</w:t>
      </w:r>
      <w:r w:rsidR="00722FED">
        <w:rPr>
          <w:lang w:val="en-US"/>
        </w:rPr>
        <w:tab/>
      </w:r>
      <w:r w:rsidR="004E782F">
        <w:rPr>
          <w:lang w:val="en-US"/>
        </w:rPr>
        <w:t>T</w:t>
      </w:r>
      <w:r w:rsidR="004E782F" w:rsidRPr="000435F2">
        <w:rPr>
          <w:lang w:val="en-US"/>
        </w:rPr>
        <w:t xml:space="preserve">he Committee recommends that States parties withdraw </w:t>
      </w:r>
      <w:r w:rsidR="004E782F" w:rsidRPr="002D64A9">
        <w:t>any</w:t>
      </w:r>
      <w:r w:rsidR="004E782F">
        <w:rPr>
          <w:lang w:val="en-US"/>
        </w:rPr>
        <w:t xml:space="preserve"> </w:t>
      </w:r>
      <w:r w:rsidR="004E782F" w:rsidRPr="000435F2">
        <w:rPr>
          <w:lang w:val="en-US"/>
        </w:rPr>
        <w:t>reservation</w:t>
      </w:r>
      <w:r w:rsidR="00F32D62">
        <w:rPr>
          <w:lang w:val="en-US"/>
        </w:rPr>
        <w:t xml:space="preserve"> made in respect of</w:t>
      </w:r>
      <w:r w:rsidR="004E782F">
        <w:rPr>
          <w:lang w:val="en-US"/>
        </w:rPr>
        <w:t xml:space="preserve"> art</w:t>
      </w:r>
      <w:r w:rsidR="00FE5468">
        <w:rPr>
          <w:lang w:val="en-US"/>
        </w:rPr>
        <w:t>icle</w:t>
      </w:r>
      <w:r w:rsidR="004E782F">
        <w:rPr>
          <w:lang w:val="en-US"/>
        </w:rPr>
        <w:t xml:space="preserve"> 40</w:t>
      </w:r>
      <w:r w:rsidR="00F32D62">
        <w:rPr>
          <w:lang w:val="en-US"/>
        </w:rPr>
        <w:t> </w:t>
      </w:r>
      <w:r w:rsidR="004E782F">
        <w:rPr>
          <w:lang w:val="en-US"/>
        </w:rPr>
        <w:t>(2)</w:t>
      </w:r>
      <w:r w:rsidR="00F32D62">
        <w:rPr>
          <w:lang w:val="en-US"/>
        </w:rPr>
        <w:t> </w:t>
      </w:r>
      <w:r w:rsidR="004E782F">
        <w:rPr>
          <w:lang w:val="en-US"/>
        </w:rPr>
        <w:t>(b)</w:t>
      </w:r>
      <w:r w:rsidR="00F32D62">
        <w:rPr>
          <w:lang w:val="en-US"/>
        </w:rPr>
        <w:t> </w:t>
      </w:r>
      <w:r w:rsidR="004E782F">
        <w:rPr>
          <w:lang w:val="en-US"/>
        </w:rPr>
        <w:t>(v)</w:t>
      </w:r>
      <w:r w:rsidR="004E782F" w:rsidRPr="000435F2">
        <w:rPr>
          <w:lang w:val="en-US"/>
        </w:rPr>
        <w:t>.</w:t>
      </w:r>
    </w:p>
    <w:p w14:paraId="1F04A34B" w14:textId="24B5B2DE" w:rsidR="004E782F" w:rsidRPr="000435F2" w:rsidRDefault="004E782F" w:rsidP="004E782F">
      <w:pPr>
        <w:pStyle w:val="H23G"/>
      </w:pPr>
      <w:r w:rsidRPr="000435F2">
        <w:tab/>
      </w:r>
      <w:r w:rsidRPr="000435F2">
        <w:tab/>
        <w:t xml:space="preserve">Free assistance of an interpreter (art. 40 (2) </w:t>
      </w:r>
      <w:r w:rsidR="00F32D62">
        <w:t xml:space="preserve">(b) </w:t>
      </w:r>
      <w:r w:rsidRPr="000435F2">
        <w:t>(</w:t>
      </w:r>
      <w:proofErr w:type="gramStart"/>
      <w:r w:rsidRPr="000435F2">
        <w:t>vi</w:t>
      </w:r>
      <w:proofErr w:type="gramEnd"/>
      <w:r w:rsidRPr="000435F2">
        <w:t>))</w:t>
      </w:r>
    </w:p>
    <w:p w14:paraId="0FF93344" w14:textId="38C7C133" w:rsidR="004E782F" w:rsidRPr="000435F2" w:rsidRDefault="00722FED" w:rsidP="002D64A9">
      <w:pPr>
        <w:pStyle w:val="SingleTxtG"/>
        <w:rPr>
          <w:lang w:val="en-US"/>
        </w:rPr>
      </w:pPr>
      <w:r>
        <w:rPr>
          <w:lang w:val="en-US"/>
        </w:rPr>
        <w:t>6</w:t>
      </w:r>
      <w:r w:rsidR="00A94455">
        <w:rPr>
          <w:lang w:val="en-US"/>
        </w:rPr>
        <w:t>4</w:t>
      </w:r>
      <w:r>
        <w:rPr>
          <w:lang w:val="en-US"/>
        </w:rPr>
        <w:t>.</w:t>
      </w:r>
      <w:r>
        <w:rPr>
          <w:lang w:val="en-US"/>
        </w:rPr>
        <w:tab/>
      </w:r>
      <w:r w:rsidR="004E782F">
        <w:rPr>
          <w:lang w:val="en-US"/>
        </w:rPr>
        <w:t xml:space="preserve">A </w:t>
      </w:r>
      <w:r w:rsidR="004E782F" w:rsidRPr="000435F2">
        <w:rPr>
          <w:lang w:val="en-US"/>
        </w:rPr>
        <w:t xml:space="preserve">child </w:t>
      </w:r>
      <w:r w:rsidR="004E782F">
        <w:rPr>
          <w:lang w:val="en-US"/>
        </w:rPr>
        <w:t xml:space="preserve">who </w:t>
      </w:r>
      <w:r w:rsidR="004E782F" w:rsidRPr="000435F2">
        <w:rPr>
          <w:lang w:val="en-US"/>
        </w:rPr>
        <w:t xml:space="preserve">cannot understand or speak the language used </w:t>
      </w:r>
      <w:r w:rsidR="009D585F">
        <w:rPr>
          <w:lang w:val="en-US"/>
        </w:rPr>
        <w:t>in</w:t>
      </w:r>
      <w:r w:rsidR="004E782F" w:rsidRPr="000435F2">
        <w:rPr>
          <w:lang w:val="en-US"/>
        </w:rPr>
        <w:t xml:space="preserve"> the </w:t>
      </w:r>
      <w:r w:rsidR="004E782F">
        <w:rPr>
          <w:lang w:val="en-US"/>
        </w:rPr>
        <w:t xml:space="preserve">child </w:t>
      </w:r>
      <w:r w:rsidR="004E782F" w:rsidRPr="000435F2">
        <w:rPr>
          <w:lang w:val="en-US"/>
        </w:rPr>
        <w:t xml:space="preserve">justice system has the right </w:t>
      </w:r>
      <w:r w:rsidR="00F32D62">
        <w:rPr>
          <w:lang w:val="en-US"/>
        </w:rPr>
        <w:t xml:space="preserve">to the </w:t>
      </w:r>
      <w:r w:rsidR="004E782F" w:rsidRPr="000435F2">
        <w:rPr>
          <w:lang w:val="en-US"/>
        </w:rPr>
        <w:t>free assistance of an interpreter</w:t>
      </w:r>
      <w:r w:rsidR="004E782F">
        <w:rPr>
          <w:lang w:val="en-US"/>
        </w:rPr>
        <w:t xml:space="preserve"> </w:t>
      </w:r>
      <w:r w:rsidR="004E782F" w:rsidRPr="000435F2">
        <w:rPr>
          <w:lang w:val="en-US"/>
        </w:rPr>
        <w:t xml:space="preserve">at all stages of the process. </w:t>
      </w:r>
      <w:r w:rsidR="004E782F">
        <w:rPr>
          <w:lang w:val="en-US"/>
        </w:rPr>
        <w:t xml:space="preserve">Such </w:t>
      </w:r>
      <w:r w:rsidR="004E782F" w:rsidRPr="000435F2">
        <w:rPr>
          <w:lang w:val="en-US"/>
        </w:rPr>
        <w:t>interpreter</w:t>
      </w:r>
      <w:r w:rsidR="004E782F">
        <w:rPr>
          <w:lang w:val="en-US"/>
        </w:rPr>
        <w:t>s should</w:t>
      </w:r>
      <w:r w:rsidR="004E782F" w:rsidRPr="000435F2">
        <w:rPr>
          <w:lang w:val="en-US"/>
        </w:rPr>
        <w:t xml:space="preserve"> </w:t>
      </w:r>
      <w:r w:rsidR="000E1949">
        <w:rPr>
          <w:lang w:val="en-US"/>
        </w:rPr>
        <w:t xml:space="preserve">be </w:t>
      </w:r>
      <w:r w:rsidR="004E782F" w:rsidRPr="000435F2">
        <w:rPr>
          <w:lang w:val="en-US"/>
        </w:rPr>
        <w:t>trained to work with children</w:t>
      </w:r>
      <w:r w:rsidR="004E782F">
        <w:rPr>
          <w:lang w:val="en-US"/>
        </w:rPr>
        <w:t>.</w:t>
      </w:r>
    </w:p>
    <w:p w14:paraId="663061F6" w14:textId="16EE5A10" w:rsidR="004E782F" w:rsidRPr="000435F2" w:rsidRDefault="00A94455" w:rsidP="002D64A9">
      <w:pPr>
        <w:pStyle w:val="SingleTxtG"/>
        <w:rPr>
          <w:lang w:val="en-US"/>
        </w:rPr>
      </w:pPr>
      <w:r>
        <w:rPr>
          <w:lang w:val="en-US"/>
        </w:rPr>
        <w:t>65.</w:t>
      </w:r>
      <w:r>
        <w:rPr>
          <w:lang w:val="en-US"/>
        </w:rPr>
        <w:tab/>
      </w:r>
      <w:r w:rsidR="004E782F" w:rsidRPr="000435F2">
        <w:rPr>
          <w:lang w:val="en-US"/>
        </w:rPr>
        <w:t xml:space="preserve">States parties </w:t>
      </w:r>
      <w:r w:rsidR="004E782F">
        <w:rPr>
          <w:lang w:val="en-US"/>
        </w:rPr>
        <w:t xml:space="preserve">should </w:t>
      </w:r>
      <w:r w:rsidR="00ED5D72">
        <w:rPr>
          <w:lang w:val="en-US"/>
        </w:rPr>
        <w:t>provide</w:t>
      </w:r>
      <w:r w:rsidR="004E782F" w:rsidRPr="000435F2">
        <w:rPr>
          <w:lang w:val="en-US"/>
        </w:rPr>
        <w:t xml:space="preserve"> adequate and effective assistance</w:t>
      </w:r>
      <w:r w:rsidR="0024605A">
        <w:rPr>
          <w:lang w:val="en-US"/>
        </w:rPr>
        <w:t xml:space="preserve"> by well-trained professionals to children who experience communication </w:t>
      </w:r>
      <w:r w:rsidR="0024605A" w:rsidRPr="002D64A9">
        <w:t>barriers</w:t>
      </w:r>
      <w:r w:rsidR="0024605A">
        <w:rPr>
          <w:lang w:val="en-US"/>
        </w:rPr>
        <w:t>.</w:t>
      </w:r>
    </w:p>
    <w:p w14:paraId="692B054A" w14:textId="14F05746" w:rsidR="004E782F" w:rsidRPr="000435F2" w:rsidRDefault="00431A78" w:rsidP="00702C9E">
      <w:pPr>
        <w:pStyle w:val="H23G"/>
      </w:pPr>
      <w:r>
        <w:tab/>
      </w:r>
      <w:r w:rsidR="00702C9E">
        <w:tab/>
      </w:r>
      <w:r w:rsidR="00702C9E">
        <w:tab/>
      </w:r>
      <w:r w:rsidR="004E782F" w:rsidRPr="000435F2">
        <w:t>Full respect of privacy (</w:t>
      </w:r>
      <w:r w:rsidR="004E782F" w:rsidRPr="00702C9E">
        <w:t>arts</w:t>
      </w:r>
      <w:r w:rsidR="004E782F" w:rsidRPr="000435F2">
        <w:t>. 16 and 40 (2) (b) (vii))</w:t>
      </w:r>
    </w:p>
    <w:p w14:paraId="13157F77" w14:textId="2431F7E0" w:rsidR="00E84727" w:rsidRPr="002D64A9" w:rsidRDefault="00722FED" w:rsidP="00F32D62">
      <w:pPr>
        <w:pStyle w:val="SingleTxtG"/>
      </w:pPr>
      <w:r>
        <w:rPr>
          <w:lang w:val="en-US"/>
        </w:rPr>
        <w:t>66.</w:t>
      </w:r>
      <w:r>
        <w:rPr>
          <w:lang w:val="en-US"/>
        </w:rPr>
        <w:tab/>
      </w:r>
      <w:r w:rsidR="004E782F" w:rsidRPr="000435F2">
        <w:rPr>
          <w:lang w:val="en-US"/>
        </w:rPr>
        <w:t>The right of a child to have his</w:t>
      </w:r>
      <w:r w:rsidR="00F32D62">
        <w:rPr>
          <w:lang w:val="en-US"/>
        </w:rPr>
        <w:t xml:space="preserve"> or </w:t>
      </w:r>
      <w:r w:rsidR="004E782F" w:rsidRPr="000435F2">
        <w:rPr>
          <w:lang w:val="en-US"/>
        </w:rPr>
        <w:t>her privacy fully respected during all stages of the proceedings</w:t>
      </w:r>
      <w:r w:rsidR="00F32D62">
        <w:rPr>
          <w:lang w:val="en-US"/>
        </w:rPr>
        <w:t>, set out</w:t>
      </w:r>
      <w:r w:rsidR="004E782F">
        <w:rPr>
          <w:lang w:val="en-US"/>
        </w:rPr>
        <w:t xml:space="preserve"> in article 40</w:t>
      </w:r>
      <w:r w:rsidR="00F32D62">
        <w:rPr>
          <w:lang w:val="en-US"/>
        </w:rPr>
        <w:t> </w:t>
      </w:r>
      <w:r w:rsidR="004E782F">
        <w:rPr>
          <w:lang w:val="en-US"/>
        </w:rPr>
        <w:t>(2)</w:t>
      </w:r>
      <w:r w:rsidR="00F32D62">
        <w:rPr>
          <w:lang w:val="en-US"/>
        </w:rPr>
        <w:t> </w:t>
      </w:r>
      <w:r w:rsidR="004E782F">
        <w:rPr>
          <w:lang w:val="en-US"/>
        </w:rPr>
        <w:t>(b)</w:t>
      </w:r>
      <w:r w:rsidR="00F32D62">
        <w:rPr>
          <w:lang w:val="en-US"/>
        </w:rPr>
        <w:t> </w:t>
      </w:r>
      <w:r w:rsidR="004E782F">
        <w:rPr>
          <w:lang w:val="en-US"/>
        </w:rPr>
        <w:t>(vii)</w:t>
      </w:r>
      <w:r w:rsidR="00F32D62">
        <w:rPr>
          <w:lang w:val="en-US"/>
        </w:rPr>
        <w:t>,</w:t>
      </w:r>
      <w:r w:rsidR="004E782F">
        <w:rPr>
          <w:lang w:val="en-US"/>
        </w:rPr>
        <w:t xml:space="preserve"> should be </w:t>
      </w:r>
      <w:r w:rsidR="004E782F" w:rsidRPr="002D64A9">
        <w:t>read with articles 16 and 40</w:t>
      </w:r>
      <w:r w:rsidR="00F32D62">
        <w:t> </w:t>
      </w:r>
      <w:r w:rsidR="004E782F" w:rsidRPr="002D64A9">
        <w:t>(1)</w:t>
      </w:r>
      <w:r w:rsidR="00ED5D72" w:rsidRPr="002D64A9">
        <w:t>.</w:t>
      </w:r>
      <w:r w:rsidR="007D2DFB">
        <w:t xml:space="preserve"> </w:t>
      </w:r>
    </w:p>
    <w:p w14:paraId="0FDB1F7D" w14:textId="4E7BA6B9" w:rsidR="00E84727" w:rsidRPr="002D64A9" w:rsidRDefault="00722FED" w:rsidP="002D64A9">
      <w:pPr>
        <w:pStyle w:val="SingleTxtG"/>
      </w:pPr>
      <w:r>
        <w:t>67.</w:t>
      </w:r>
      <w:r>
        <w:tab/>
      </w:r>
      <w:r w:rsidR="00E84727" w:rsidRPr="002D64A9">
        <w:t xml:space="preserve">States parties should respect the rule that </w:t>
      </w:r>
      <w:r w:rsidR="007C51F8" w:rsidRPr="002D64A9">
        <w:t xml:space="preserve">child justice </w:t>
      </w:r>
      <w:r w:rsidR="00E84727" w:rsidRPr="002D64A9">
        <w:t xml:space="preserve">hearings </w:t>
      </w:r>
      <w:r w:rsidR="00F32D62">
        <w:t xml:space="preserve">are to </w:t>
      </w:r>
      <w:r w:rsidR="00E84727" w:rsidRPr="002D64A9">
        <w:t>be conducted behind closed doors. Exceptions should be very limited and clearly stated in the law. If the verdict</w:t>
      </w:r>
      <w:r w:rsidR="00F32D62">
        <w:t xml:space="preserve"> and</w:t>
      </w:r>
      <w:r w:rsidR="00E84727" w:rsidRPr="002D64A9">
        <w:t>/</w:t>
      </w:r>
      <w:r w:rsidR="00F32D62">
        <w:t xml:space="preserve">or </w:t>
      </w:r>
      <w:r w:rsidR="00E84727" w:rsidRPr="002D64A9">
        <w:t xml:space="preserve">sentence is pronounced in public at a court session, the identity of the child </w:t>
      </w:r>
      <w:r w:rsidR="004717FF">
        <w:t>should not be</w:t>
      </w:r>
      <w:r w:rsidR="00E84727" w:rsidRPr="002D64A9">
        <w:t xml:space="preserve"> revealed. Furthermore, the right to privacy also means that the court files and records of children s should be kept strictly confidential and closed to third parties except for those directly involved in the investigation and adjudication </w:t>
      </w:r>
      <w:r w:rsidR="00313326" w:rsidRPr="002D64A9">
        <w:t>of, and the ruling on, the case.</w:t>
      </w:r>
    </w:p>
    <w:p w14:paraId="21133F23" w14:textId="74C63088" w:rsidR="00612081" w:rsidRPr="002D64A9" w:rsidRDefault="00722FED" w:rsidP="002D64A9">
      <w:pPr>
        <w:pStyle w:val="SingleTxtG"/>
      </w:pPr>
      <w:r>
        <w:t>68.</w:t>
      </w:r>
      <w:r>
        <w:tab/>
      </w:r>
      <w:r w:rsidR="00612081" w:rsidRPr="002D64A9" w:rsidDel="00E84727">
        <w:t>C</w:t>
      </w:r>
      <w:r w:rsidR="00DC0083" w:rsidRPr="002D64A9" w:rsidDel="00E84727">
        <w:t>ase</w:t>
      </w:r>
      <w:r w:rsidR="00F32D62">
        <w:t>-</w:t>
      </w:r>
      <w:r w:rsidR="00DC0083" w:rsidRPr="002D64A9" w:rsidDel="00E84727">
        <w:t>law</w:t>
      </w:r>
      <w:r w:rsidR="00612081" w:rsidRPr="002D64A9" w:rsidDel="00E84727">
        <w:t xml:space="preserve"> reports relating to children should be anonymous, and </w:t>
      </w:r>
      <w:r w:rsidR="00DC0083" w:rsidRPr="002D64A9" w:rsidDel="00E84727">
        <w:t xml:space="preserve">such </w:t>
      </w:r>
      <w:r w:rsidR="00612081" w:rsidRPr="002D64A9" w:rsidDel="00E84727">
        <w:t>reports placed online should adhere to this rule.</w:t>
      </w:r>
    </w:p>
    <w:p w14:paraId="121ABA90" w14:textId="76AAAEAB" w:rsidR="004E782F" w:rsidRDefault="00722FED" w:rsidP="002D64A9">
      <w:pPr>
        <w:pStyle w:val="SingleTxtG"/>
        <w:rPr>
          <w:lang w:val="en-US"/>
        </w:rPr>
      </w:pPr>
      <w:r>
        <w:t>69.</w:t>
      </w:r>
      <w:r>
        <w:tab/>
      </w:r>
      <w:r w:rsidR="004E782F" w:rsidRPr="002D64A9">
        <w:t xml:space="preserve">The Committee recommends that States </w:t>
      </w:r>
      <w:r w:rsidR="00E84727" w:rsidRPr="002D64A9">
        <w:t xml:space="preserve">refrain </w:t>
      </w:r>
      <w:r w:rsidR="004E782F" w:rsidRPr="002D64A9">
        <w:t xml:space="preserve">from listing </w:t>
      </w:r>
      <w:r w:rsidR="00F32D62">
        <w:t xml:space="preserve">the </w:t>
      </w:r>
      <w:r w:rsidR="004E782F" w:rsidRPr="002D64A9">
        <w:t xml:space="preserve">details </w:t>
      </w:r>
      <w:r w:rsidR="00E84727" w:rsidRPr="002D64A9">
        <w:t xml:space="preserve">of any child, or person who was a child at the time of the commission of the offence, </w:t>
      </w:r>
      <w:r w:rsidR="004E782F" w:rsidRPr="002D64A9">
        <w:t>in any public register of offenders.</w:t>
      </w:r>
      <w:r w:rsidR="00612081" w:rsidRPr="002D64A9">
        <w:t xml:space="preserve"> The inclusion of</w:t>
      </w:r>
      <w:r w:rsidR="00F56E7F" w:rsidRPr="002D64A9">
        <w:t xml:space="preserve"> such</w:t>
      </w:r>
      <w:r w:rsidR="00F56E7F">
        <w:rPr>
          <w:lang w:val="en-US"/>
        </w:rPr>
        <w:t xml:space="preserve"> </w:t>
      </w:r>
      <w:r w:rsidR="00612081">
        <w:rPr>
          <w:lang w:val="en-US"/>
        </w:rPr>
        <w:t xml:space="preserve">details in other </w:t>
      </w:r>
      <w:r w:rsidR="009724BB">
        <w:rPr>
          <w:lang w:val="en-US"/>
        </w:rPr>
        <w:t>registers</w:t>
      </w:r>
      <w:r w:rsidR="00F32D62">
        <w:rPr>
          <w:lang w:val="en-US"/>
        </w:rPr>
        <w:t xml:space="preserve"> that</w:t>
      </w:r>
      <w:r w:rsidR="00612081">
        <w:rPr>
          <w:lang w:val="en-US"/>
        </w:rPr>
        <w:t xml:space="preserve"> are not public but impede access to opportunities for reintegration should be avoided.</w:t>
      </w:r>
    </w:p>
    <w:p w14:paraId="10277CF8" w14:textId="1A781497" w:rsidR="00F56E7F" w:rsidRDefault="00722FED" w:rsidP="002D64A9">
      <w:pPr>
        <w:pStyle w:val="SingleTxtG"/>
        <w:rPr>
          <w:lang w:val="en-US"/>
        </w:rPr>
      </w:pPr>
      <w:r>
        <w:rPr>
          <w:lang w:val="en-US"/>
        </w:rPr>
        <w:lastRenderedPageBreak/>
        <w:t>70.</w:t>
      </w:r>
      <w:r>
        <w:rPr>
          <w:lang w:val="en-US"/>
        </w:rPr>
        <w:tab/>
      </w:r>
      <w:r w:rsidR="00F32D62">
        <w:rPr>
          <w:lang w:val="en-US"/>
        </w:rPr>
        <w:t>I</w:t>
      </w:r>
      <w:r w:rsidR="004717FF">
        <w:rPr>
          <w:lang w:val="en-US"/>
        </w:rPr>
        <w:t>n t</w:t>
      </w:r>
      <w:r w:rsidR="00F56E7F">
        <w:rPr>
          <w:lang w:val="en-US"/>
        </w:rPr>
        <w:t>he Committee</w:t>
      </w:r>
      <w:r w:rsidR="004717FF">
        <w:rPr>
          <w:lang w:val="en-US"/>
        </w:rPr>
        <w:t>’s</w:t>
      </w:r>
      <w:r w:rsidR="00F56E7F">
        <w:rPr>
          <w:lang w:val="en-US"/>
        </w:rPr>
        <w:t xml:space="preserve"> view</w:t>
      </w:r>
      <w:r w:rsidR="00F32D62">
        <w:rPr>
          <w:lang w:val="en-US"/>
        </w:rPr>
        <w:t>,</w:t>
      </w:r>
      <w:r w:rsidR="00F56E7F">
        <w:rPr>
          <w:lang w:val="en-US"/>
        </w:rPr>
        <w:t xml:space="preserve"> there should be lifelong protection from publication regarding crimes committed by children.</w:t>
      </w:r>
      <w:r w:rsidR="00F56E7F" w:rsidRPr="000435F2">
        <w:rPr>
          <w:lang w:val="en-US"/>
        </w:rPr>
        <w:t xml:space="preserve"> The rationale for the non</w:t>
      </w:r>
      <w:r w:rsidR="00F56E7F">
        <w:rPr>
          <w:lang w:val="en-US"/>
        </w:rPr>
        <w:t>-</w:t>
      </w:r>
      <w:r w:rsidR="00F56E7F" w:rsidRPr="000435F2">
        <w:rPr>
          <w:lang w:val="en-US"/>
        </w:rPr>
        <w:t>publication rule, and</w:t>
      </w:r>
      <w:r w:rsidR="00F32D62">
        <w:rPr>
          <w:lang w:val="en-US"/>
        </w:rPr>
        <w:t xml:space="preserve"> for</w:t>
      </w:r>
      <w:r w:rsidR="00F56E7F" w:rsidRPr="000435F2">
        <w:rPr>
          <w:lang w:val="en-US"/>
        </w:rPr>
        <w:t xml:space="preserve"> its continuation</w:t>
      </w:r>
      <w:r w:rsidR="005662B9">
        <w:rPr>
          <w:lang w:val="en-US"/>
        </w:rPr>
        <w:t xml:space="preserve"> after the child reaches the age of 18</w:t>
      </w:r>
      <w:r w:rsidR="00F56E7F" w:rsidRPr="000435F2">
        <w:rPr>
          <w:lang w:val="en-US"/>
        </w:rPr>
        <w:t>, is that publication causes ongoing stigmatization, which is likely to have a negative impact on</w:t>
      </w:r>
      <w:r w:rsidR="00F56E7F">
        <w:rPr>
          <w:lang w:val="en-US"/>
        </w:rPr>
        <w:t xml:space="preserve"> </w:t>
      </w:r>
      <w:r w:rsidR="00F56E7F" w:rsidRPr="000435F2">
        <w:rPr>
          <w:lang w:val="en-US"/>
        </w:rPr>
        <w:t>access to education, work, housing or safe</w:t>
      </w:r>
      <w:r w:rsidR="00F56E7F">
        <w:rPr>
          <w:lang w:val="en-US"/>
        </w:rPr>
        <w:t>ty. This impedes</w:t>
      </w:r>
      <w:r w:rsidR="00F56E7F" w:rsidRPr="000435F2">
        <w:rPr>
          <w:lang w:val="en-US"/>
        </w:rPr>
        <w:t xml:space="preserve"> the child’s reintegration and assumption of a constructive role in society. </w:t>
      </w:r>
      <w:r w:rsidR="00F56E7F">
        <w:rPr>
          <w:lang w:val="en-US"/>
        </w:rPr>
        <w:t>States parties should thus ensure that the general rule is lifelong privacy protection pertaining to all types of media</w:t>
      </w:r>
      <w:r w:rsidR="00F32D62">
        <w:rPr>
          <w:lang w:val="en-US"/>
        </w:rPr>
        <w:t>,</w:t>
      </w:r>
      <w:r w:rsidR="00F56E7F">
        <w:rPr>
          <w:lang w:val="en-US"/>
        </w:rPr>
        <w:t xml:space="preserve"> including social media.</w:t>
      </w:r>
      <w:r w:rsidR="00F56E7F" w:rsidRPr="000435F2" w:rsidDel="003D3774">
        <w:rPr>
          <w:lang w:val="en-US"/>
        </w:rPr>
        <w:t xml:space="preserve"> </w:t>
      </w:r>
    </w:p>
    <w:p w14:paraId="2673D6DE" w14:textId="13558551" w:rsidR="004E782F" w:rsidRPr="000435F2" w:rsidRDefault="00722FED" w:rsidP="002D64A9">
      <w:pPr>
        <w:pStyle w:val="SingleTxtG"/>
        <w:rPr>
          <w:lang w:val="en-US"/>
        </w:rPr>
      </w:pPr>
      <w:r>
        <w:rPr>
          <w:lang w:val="en-US"/>
        </w:rPr>
        <w:t>71.</w:t>
      </w:r>
      <w:r>
        <w:rPr>
          <w:lang w:val="en-US"/>
        </w:rPr>
        <w:tab/>
      </w:r>
      <w:r w:rsidR="004E782F" w:rsidRPr="000435F2">
        <w:rPr>
          <w:lang w:val="en-US"/>
        </w:rPr>
        <w:t xml:space="preserve">Furthermore, the Committee recommends </w:t>
      </w:r>
      <w:r w:rsidR="00F32D62">
        <w:rPr>
          <w:lang w:val="en-US"/>
        </w:rPr>
        <w:t>that</w:t>
      </w:r>
      <w:r w:rsidR="004E782F" w:rsidRPr="000435F2">
        <w:rPr>
          <w:lang w:val="en-US"/>
        </w:rPr>
        <w:t xml:space="preserve"> State</w:t>
      </w:r>
      <w:r w:rsidR="0017547A">
        <w:rPr>
          <w:lang w:val="en-US"/>
        </w:rPr>
        <w:t>s</w:t>
      </w:r>
      <w:r w:rsidR="004E782F" w:rsidRPr="000435F2">
        <w:rPr>
          <w:lang w:val="en-US"/>
        </w:rPr>
        <w:t xml:space="preserve"> parties introduce rules permitting</w:t>
      </w:r>
      <w:r w:rsidR="007C10A5">
        <w:rPr>
          <w:lang w:val="en-US"/>
        </w:rPr>
        <w:t xml:space="preserve"> the</w:t>
      </w:r>
      <w:r w:rsidR="004E782F" w:rsidRPr="000435F2">
        <w:rPr>
          <w:lang w:val="en-US"/>
        </w:rPr>
        <w:t xml:space="preserve"> removal</w:t>
      </w:r>
      <w:r w:rsidR="007C10A5">
        <w:rPr>
          <w:lang w:val="en-US"/>
        </w:rPr>
        <w:t xml:space="preserve"> of children’s criminal records when they reach the age of 18</w:t>
      </w:r>
      <w:r w:rsidR="004E782F">
        <w:rPr>
          <w:lang w:val="en-US"/>
        </w:rPr>
        <w:t>, automatically or</w:t>
      </w:r>
      <w:r w:rsidR="007C10A5">
        <w:rPr>
          <w:lang w:val="en-US"/>
        </w:rPr>
        <w:t>,</w:t>
      </w:r>
      <w:r w:rsidR="004E782F">
        <w:rPr>
          <w:lang w:val="en-US"/>
        </w:rPr>
        <w:t xml:space="preserve"> in </w:t>
      </w:r>
      <w:r w:rsidR="004E782F" w:rsidRPr="002D64A9">
        <w:t>exceptional</w:t>
      </w:r>
      <w:r w:rsidR="004E782F">
        <w:rPr>
          <w:lang w:val="en-US"/>
        </w:rPr>
        <w:t xml:space="preserve"> cases, following independent review</w:t>
      </w:r>
      <w:r w:rsidR="000C6044">
        <w:rPr>
          <w:lang w:val="en-US"/>
        </w:rPr>
        <w:t>.</w:t>
      </w:r>
      <w:r w:rsidR="004E782F" w:rsidRPr="000435F2">
        <w:rPr>
          <w:lang w:val="en-US"/>
        </w:rPr>
        <w:t xml:space="preserve"> </w:t>
      </w:r>
    </w:p>
    <w:p w14:paraId="31908CBE" w14:textId="52E83683" w:rsidR="004E782F" w:rsidRPr="000435F2" w:rsidRDefault="004E782F" w:rsidP="004E782F">
      <w:pPr>
        <w:pStyle w:val="H1G"/>
      </w:pPr>
      <w:r w:rsidRPr="000435F2">
        <w:tab/>
        <w:t>E.</w:t>
      </w:r>
      <w:r w:rsidRPr="000435F2">
        <w:tab/>
        <w:t>Measures</w:t>
      </w:r>
      <w:r w:rsidR="00614C17" w:rsidRPr="0075567E">
        <w:rPr>
          <w:rStyle w:val="FootnoteReference"/>
          <w:b w:val="0"/>
          <w:bCs/>
        </w:rPr>
        <w:footnoteReference w:id="8"/>
      </w:r>
      <w:r w:rsidRPr="000435F2">
        <w:t xml:space="preserve"> </w:t>
      </w:r>
    </w:p>
    <w:p w14:paraId="117414A4" w14:textId="108E2078" w:rsidR="004E782F" w:rsidRPr="000435F2" w:rsidRDefault="004E782F" w:rsidP="004E782F">
      <w:pPr>
        <w:pStyle w:val="H23G"/>
      </w:pPr>
      <w:r w:rsidRPr="000435F2">
        <w:tab/>
      </w:r>
      <w:r w:rsidRPr="000435F2">
        <w:tab/>
        <w:t>Diversion throughout the proceedings</w:t>
      </w:r>
    </w:p>
    <w:p w14:paraId="2D489339" w14:textId="7005A346" w:rsidR="004E782F" w:rsidRPr="00431A78" w:rsidRDefault="00722FED" w:rsidP="002D64A9">
      <w:pPr>
        <w:pStyle w:val="SingleTxtG"/>
        <w:rPr>
          <w:lang w:val="en-US"/>
        </w:rPr>
      </w:pPr>
      <w:r>
        <w:rPr>
          <w:lang w:val="en-US"/>
        </w:rPr>
        <w:t>72.</w:t>
      </w:r>
      <w:r>
        <w:rPr>
          <w:lang w:val="en-US"/>
        </w:rPr>
        <w:tab/>
      </w:r>
      <w:r w:rsidR="004E782F" w:rsidRPr="00431A78">
        <w:rPr>
          <w:lang w:val="en-US"/>
        </w:rPr>
        <w:t xml:space="preserve">The decision to </w:t>
      </w:r>
      <w:r w:rsidR="0022505C" w:rsidRPr="00431A78">
        <w:rPr>
          <w:lang w:val="en-US"/>
        </w:rPr>
        <w:t xml:space="preserve">bring </w:t>
      </w:r>
      <w:r w:rsidR="004E782F" w:rsidRPr="00431A78">
        <w:rPr>
          <w:lang w:val="en-US"/>
        </w:rPr>
        <w:t xml:space="preserve">a child </w:t>
      </w:r>
      <w:r w:rsidR="0022505C" w:rsidRPr="00431A78">
        <w:rPr>
          <w:lang w:val="en-US"/>
        </w:rPr>
        <w:t xml:space="preserve">into </w:t>
      </w:r>
      <w:r w:rsidR="004E782F" w:rsidRPr="00431A78">
        <w:rPr>
          <w:lang w:val="en-US"/>
        </w:rPr>
        <w:t xml:space="preserve">the justice system does not mean the child must go through a formal court process. In line with the observations made above in section </w:t>
      </w:r>
      <w:r w:rsidR="00E30FA1">
        <w:rPr>
          <w:lang w:val="en-US"/>
        </w:rPr>
        <w:t>IV.</w:t>
      </w:r>
      <w:r w:rsidR="004E782F" w:rsidRPr="00431A78">
        <w:rPr>
          <w:lang w:val="en-US"/>
        </w:rPr>
        <w:t xml:space="preserve">B, the Committee emphasizes that the competent authorities </w:t>
      </w:r>
      <w:r w:rsidR="00E30FA1">
        <w:rPr>
          <w:lang w:val="en-US"/>
        </w:rPr>
        <w:t>–</w:t>
      </w:r>
      <w:r w:rsidR="004E782F" w:rsidRPr="00431A78">
        <w:rPr>
          <w:lang w:val="en-US"/>
        </w:rPr>
        <w:t xml:space="preserve"> in most States the public prosecutor </w:t>
      </w:r>
      <w:r w:rsidR="00E30FA1">
        <w:rPr>
          <w:lang w:val="en-US"/>
        </w:rPr>
        <w:t>–</w:t>
      </w:r>
      <w:r w:rsidR="004E782F" w:rsidRPr="00431A78">
        <w:rPr>
          <w:lang w:val="en-US"/>
        </w:rPr>
        <w:t xml:space="preserve"> should continuously explore the possibilities of avoiding a court process or conviction, through diversion and other </w:t>
      </w:r>
      <w:r w:rsidR="004E782F" w:rsidRPr="002D64A9">
        <w:t>measures</w:t>
      </w:r>
      <w:r w:rsidR="004E782F" w:rsidRPr="00431A78">
        <w:rPr>
          <w:lang w:val="en-US"/>
        </w:rPr>
        <w:t xml:space="preserve">. In other words, </w:t>
      </w:r>
      <w:r w:rsidR="00F56E7F" w:rsidRPr="00431A78">
        <w:rPr>
          <w:lang w:val="en-US"/>
        </w:rPr>
        <w:t xml:space="preserve">diversion options should be offered from the earliest point of contact, </w:t>
      </w:r>
      <w:r w:rsidR="004E782F" w:rsidRPr="00431A78">
        <w:rPr>
          <w:lang w:val="en-US"/>
        </w:rPr>
        <w:t>before a trial commences</w:t>
      </w:r>
      <w:r w:rsidR="00E30FA1">
        <w:rPr>
          <w:lang w:val="en-US"/>
        </w:rPr>
        <w:t>,</w:t>
      </w:r>
      <w:r w:rsidR="004E782F" w:rsidRPr="00431A78">
        <w:rPr>
          <w:lang w:val="en-US"/>
        </w:rPr>
        <w:t xml:space="preserve"> and </w:t>
      </w:r>
      <w:r w:rsidR="00F56E7F" w:rsidRPr="00431A78">
        <w:rPr>
          <w:lang w:val="en-US"/>
        </w:rPr>
        <w:t xml:space="preserve">be available </w:t>
      </w:r>
      <w:r w:rsidR="004E782F" w:rsidRPr="00431A78">
        <w:rPr>
          <w:lang w:val="en-US"/>
        </w:rPr>
        <w:t xml:space="preserve">throughout the proceedings. In the process of offering diversion, the child’s human rights and legal safeguards should be fully respected, </w:t>
      </w:r>
      <w:r w:rsidR="00E30FA1">
        <w:rPr>
          <w:lang w:val="en-US"/>
        </w:rPr>
        <w:t>bearing</w:t>
      </w:r>
      <w:r w:rsidR="00E30FA1" w:rsidRPr="00431A78">
        <w:rPr>
          <w:lang w:val="en-US"/>
        </w:rPr>
        <w:t xml:space="preserve"> </w:t>
      </w:r>
      <w:r w:rsidR="004E782F" w:rsidRPr="00431A78">
        <w:rPr>
          <w:lang w:val="en-US"/>
        </w:rPr>
        <w:t xml:space="preserve">in mind that the nature and duration of diversion measures may be demanding, and </w:t>
      </w:r>
      <w:r w:rsidR="00E30FA1">
        <w:rPr>
          <w:lang w:val="en-US"/>
        </w:rPr>
        <w:t xml:space="preserve">that </w:t>
      </w:r>
      <w:r w:rsidR="004E782F" w:rsidRPr="00431A78">
        <w:rPr>
          <w:lang w:val="en-US"/>
        </w:rPr>
        <w:t xml:space="preserve">legal or other appropriate assistance is therefore necessary. </w:t>
      </w:r>
      <w:r w:rsidR="005662B9">
        <w:rPr>
          <w:lang w:val="en-US"/>
        </w:rPr>
        <w:t xml:space="preserve">Diversion </w:t>
      </w:r>
      <w:r w:rsidR="004E782F" w:rsidRPr="00431A78">
        <w:rPr>
          <w:lang w:val="en-US"/>
        </w:rPr>
        <w:t xml:space="preserve">should be presented to the child as a way to suspend the formal court process, which will be terminated if the </w:t>
      </w:r>
      <w:r w:rsidR="005662B9">
        <w:rPr>
          <w:lang w:val="en-US"/>
        </w:rPr>
        <w:t xml:space="preserve">diversion programme </w:t>
      </w:r>
      <w:r w:rsidR="004717FF">
        <w:rPr>
          <w:lang w:val="en-US"/>
        </w:rPr>
        <w:t xml:space="preserve">is </w:t>
      </w:r>
      <w:r w:rsidR="004E782F" w:rsidRPr="00431A78">
        <w:rPr>
          <w:lang w:val="en-US"/>
        </w:rPr>
        <w:t>carried out in a satisfactory manner.</w:t>
      </w:r>
    </w:p>
    <w:p w14:paraId="6BE026F2" w14:textId="4EFFC27A" w:rsidR="004E782F" w:rsidRPr="000435F2" w:rsidRDefault="004E782F" w:rsidP="004E782F">
      <w:pPr>
        <w:pStyle w:val="H23G"/>
      </w:pPr>
      <w:r w:rsidRPr="000435F2">
        <w:tab/>
      </w:r>
      <w:r w:rsidRPr="000435F2">
        <w:tab/>
        <w:t xml:space="preserve">Dispositions by the </w:t>
      </w:r>
      <w:r>
        <w:t>child justice court</w:t>
      </w:r>
    </w:p>
    <w:p w14:paraId="114308FA" w14:textId="2355B3BC" w:rsidR="004E782F" w:rsidRPr="002D64A9" w:rsidRDefault="00722FED" w:rsidP="002D64A9">
      <w:pPr>
        <w:pStyle w:val="SingleTxtG"/>
      </w:pPr>
      <w:r>
        <w:rPr>
          <w:lang w:val="en-US"/>
        </w:rPr>
        <w:t>73.</w:t>
      </w:r>
      <w:r>
        <w:rPr>
          <w:lang w:val="en-US"/>
        </w:rPr>
        <w:tab/>
      </w:r>
      <w:r w:rsidR="004E782F" w:rsidRPr="000435F2">
        <w:rPr>
          <w:lang w:val="en-US"/>
        </w:rPr>
        <w:t xml:space="preserve">After </w:t>
      </w:r>
      <w:r w:rsidR="00DC0083">
        <w:rPr>
          <w:lang w:val="en-US"/>
        </w:rPr>
        <w:t xml:space="preserve">proceedings </w:t>
      </w:r>
      <w:r w:rsidR="004E782F" w:rsidRPr="000435F2">
        <w:rPr>
          <w:lang w:val="en-US"/>
        </w:rPr>
        <w:t>in full compliance with article 40 of C</w:t>
      </w:r>
      <w:r w:rsidR="00AB2579">
        <w:rPr>
          <w:lang w:val="en-US"/>
        </w:rPr>
        <w:t>onvention are conducted</w:t>
      </w:r>
      <w:r w:rsidR="004E782F" w:rsidRPr="000435F2">
        <w:rPr>
          <w:lang w:val="en-US"/>
        </w:rPr>
        <w:t xml:space="preserve"> (see section </w:t>
      </w:r>
      <w:r w:rsidR="00AB2579">
        <w:rPr>
          <w:lang w:val="en-US"/>
        </w:rPr>
        <w:t>IV.</w:t>
      </w:r>
      <w:r w:rsidR="004E782F" w:rsidRPr="000435F2">
        <w:rPr>
          <w:lang w:val="en-US"/>
        </w:rPr>
        <w:t xml:space="preserve">D above), a decision </w:t>
      </w:r>
      <w:r w:rsidR="004E782F">
        <w:rPr>
          <w:lang w:val="en-US"/>
        </w:rPr>
        <w:t xml:space="preserve">on </w:t>
      </w:r>
      <w:r w:rsidR="00DC0083">
        <w:rPr>
          <w:lang w:val="en-US"/>
        </w:rPr>
        <w:t>dispositions</w:t>
      </w:r>
      <w:r w:rsidR="00F56E7F">
        <w:rPr>
          <w:lang w:val="en-US"/>
        </w:rPr>
        <w:t xml:space="preserve"> is</w:t>
      </w:r>
      <w:r w:rsidR="00DC0083">
        <w:rPr>
          <w:lang w:val="en-US"/>
        </w:rPr>
        <w:t xml:space="preserve"> </w:t>
      </w:r>
      <w:r w:rsidR="004E782F" w:rsidRPr="000435F2">
        <w:rPr>
          <w:lang w:val="en-US"/>
        </w:rPr>
        <w:t xml:space="preserve">made. The laws </w:t>
      </w:r>
      <w:r w:rsidR="00FE2D96">
        <w:rPr>
          <w:lang w:val="en-US"/>
        </w:rPr>
        <w:t xml:space="preserve">should contain </w:t>
      </w:r>
      <w:r w:rsidR="004E782F" w:rsidRPr="000435F2">
        <w:rPr>
          <w:lang w:val="en-US"/>
        </w:rPr>
        <w:t xml:space="preserve">a wide variety of non-custodial measures </w:t>
      </w:r>
      <w:r w:rsidR="00FE2D96">
        <w:rPr>
          <w:lang w:val="en-US"/>
        </w:rPr>
        <w:t xml:space="preserve">and should expressly prioritize the use of such </w:t>
      </w:r>
      <w:r w:rsidR="00FE2D96" w:rsidRPr="002D64A9">
        <w:t xml:space="preserve">measures </w:t>
      </w:r>
      <w:r w:rsidR="004E782F" w:rsidRPr="002D64A9">
        <w:t xml:space="preserve">to </w:t>
      </w:r>
      <w:r w:rsidR="00DC0083" w:rsidRPr="002D64A9">
        <w:t>en</w:t>
      </w:r>
      <w:r w:rsidR="004E782F" w:rsidRPr="002D64A9">
        <w:t xml:space="preserve">sure that deprivation of liberty </w:t>
      </w:r>
      <w:r w:rsidR="00DC0083" w:rsidRPr="002D64A9">
        <w:t xml:space="preserve">is </w:t>
      </w:r>
      <w:r w:rsidR="004E782F" w:rsidRPr="002D64A9">
        <w:t xml:space="preserve">used only as a measure of last resort and for the shortest </w:t>
      </w:r>
      <w:r w:rsidR="00622958" w:rsidRPr="002D64A9">
        <w:t xml:space="preserve">appropriate </w:t>
      </w:r>
      <w:r w:rsidR="004E782F" w:rsidRPr="002D64A9">
        <w:t>period of time.</w:t>
      </w:r>
    </w:p>
    <w:p w14:paraId="0737507B" w14:textId="1E0EE341" w:rsidR="00FE2D96" w:rsidRPr="002D64A9" w:rsidRDefault="00722FED" w:rsidP="002D64A9">
      <w:pPr>
        <w:pStyle w:val="SingleTxtG"/>
      </w:pPr>
      <w:r>
        <w:t>74.</w:t>
      </w:r>
      <w:r>
        <w:tab/>
      </w:r>
      <w:r w:rsidR="00AB4611" w:rsidRPr="002D64A9">
        <w:t>A</w:t>
      </w:r>
      <w:r w:rsidR="00FE2D96" w:rsidRPr="002D64A9">
        <w:t xml:space="preserve"> wide range of experience with the use and implementation of non-custodial measures, including restorative justice measures</w:t>
      </w:r>
      <w:r w:rsidR="00AB2579">
        <w:t xml:space="preserve">, </w:t>
      </w:r>
      <w:r w:rsidR="00A33823">
        <w:t>exists</w:t>
      </w:r>
      <w:r w:rsidR="00FE2D96" w:rsidRPr="002D64A9">
        <w:t xml:space="preserve">. States parties should benefit from this experience, and develop and implement such measures by adjusting them to their own culture and tradition. Measures amounting to forced </w:t>
      </w:r>
      <w:r w:rsidR="003A394E" w:rsidRPr="002D64A9">
        <w:t>labo</w:t>
      </w:r>
      <w:r w:rsidR="00AB2579">
        <w:t>u</w:t>
      </w:r>
      <w:r w:rsidR="003A394E" w:rsidRPr="002D64A9">
        <w:t>r</w:t>
      </w:r>
      <w:r w:rsidR="00FE2D96" w:rsidRPr="002D64A9">
        <w:t xml:space="preserve"> or to torture or inhuman and degrading </w:t>
      </w:r>
      <w:r w:rsidR="00EE4BF1" w:rsidRPr="002D64A9">
        <w:t>treatment</w:t>
      </w:r>
      <w:r w:rsidR="00F56E7F" w:rsidRPr="002D64A9">
        <w:t xml:space="preserve"> </w:t>
      </w:r>
      <w:r w:rsidR="00AB2579">
        <w:t>are to</w:t>
      </w:r>
      <w:r w:rsidR="00AB2579" w:rsidRPr="002D64A9">
        <w:t xml:space="preserve"> </w:t>
      </w:r>
      <w:r w:rsidR="00FE2D96" w:rsidRPr="002D64A9">
        <w:t>be explicitly prohibited and penalized.</w:t>
      </w:r>
    </w:p>
    <w:p w14:paraId="057B4E49" w14:textId="57C40F29" w:rsidR="00AD1E53" w:rsidRPr="000435F2" w:rsidRDefault="00722FED" w:rsidP="002D64A9">
      <w:pPr>
        <w:pStyle w:val="SingleTxtG"/>
        <w:rPr>
          <w:lang w:val="en-US"/>
        </w:rPr>
      </w:pPr>
      <w:r>
        <w:t>75.</w:t>
      </w:r>
      <w:r>
        <w:tab/>
      </w:r>
      <w:r w:rsidR="00AD1E53" w:rsidRPr="002D64A9">
        <w:t xml:space="preserve">The Committee reiterates that </w:t>
      </w:r>
      <w:r w:rsidR="00AD1E53" w:rsidRPr="00A33823">
        <w:t>corporal punishm</w:t>
      </w:r>
      <w:r w:rsidR="00AD1E53" w:rsidRPr="0075567E">
        <w:t>ent</w:t>
      </w:r>
      <w:r w:rsidR="00AD1E53" w:rsidRPr="000435F2">
        <w:rPr>
          <w:lang w:val="en-US"/>
        </w:rPr>
        <w:t xml:space="preserve"> as a sanction is a violation of article 37</w:t>
      </w:r>
      <w:r w:rsidR="00A33823">
        <w:rPr>
          <w:lang w:val="en-US"/>
        </w:rPr>
        <w:t> </w:t>
      </w:r>
      <w:r w:rsidR="00AD1E53">
        <w:rPr>
          <w:lang w:val="en-US"/>
        </w:rPr>
        <w:t>(a)</w:t>
      </w:r>
      <w:r w:rsidR="00A33823">
        <w:rPr>
          <w:lang w:val="en-US"/>
        </w:rPr>
        <w:t xml:space="preserve"> of the Convention,</w:t>
      </w:r>
      <w:r w:rsidR="00AD1E53" w:rsidRPr="000435F2">
        <w:rPr>
          <w:lang w:val="en-US"/>
        </w:rPr>
        <w:t xml:space="preserve"> which prohibits all forms of cruel, inhuman and degrading treatment or punishment (see also the </w:t>
      </w:r>
      <w:r w:rsidR="001E3F40">
        <w:rPr>
          <w:lang w:val="en-US"/>
        </w:rPr>
        <w:t>Committee’s general comment No. </w:t>
      </w:r>
      <w:r w:rsidR="00AD1E53" w:rsidRPr="000435F2">
        <w:rPr>
          <w:lang w:val="en-US"/>
        </w:rPr>
        <w:t xml:space="preserve">8 (2006) on the right of the child to protection from corporal punishment and other cruel or degrading forms of punishment). </w:t>
      </w:r>
    </w:p>
    <w:p w14:paraId="53BC2A6C" w14:textId="0E4CDB7A" w:rsidR="004E782F" w:rsidRPr="002D64A9" w:rsidRDefault="00722FED" w:rsidP="002D64A9">
      <w:pPr>
        <w:pStyle w:val="SingleTxtG"/>
      </w:pPr>
      <w:r>
        <w:rPr>
          <w:lang w:val="en-US"/>
        </w:rPr>
        <w:t>76.</w:t>
      </w:r>
      <w:r>
        <w:rPr>
          <w:lang w:val="en-US"/>
        </w:rPr>
        <w:tab/>
      </w:r>
      <w:r w:rsidR="004E782F" w:rsidRPr="000435F2">
        <w:rPr>
          <w:lang w:val="en-US"/>
        </w:rPr>
        <w:t>The Committee emphasizes that the reaction to an offence should always be proportion</w:t>
      </w:r>
      <w:r w:rsidR="004717FF">
        <w:rPr>
          <w:lang w:val="en-US"/>
        </w:rPr>
        <w:t>ate</w:t>
      </w:r>
      <w:r w:rsidR="004E782F" w:rsidRPr="000435F2">
        <w:rPr>
          <w:lang w:val="en-US"/>
        </w:rPr>
        <w:t xml:space="preserve"> not only to the circumstances and the gravity of the offence, but also to the personal circumstances (age, lesser culpability, cir</w:t>
      </w:r>
      <w:r w:rsidR="00085347">
        <w:rPr>
          <w:lang w:val="en-US"/>
        </w:rPr>
        <w:t>c</w:t>
      </w:r>
      <w:r w:rsidR="004E782F" w:rsidRPr="000435F2">
        <w:rPr>
          <w:lang w:val="en-US"/>
        </w:rPr>
        <w:t>umstances and needs</w:t>
      </w:r>
      <w:r w:rsidR="00A33823">
        <w:rPr>
          <w:lang w:val="en-US"/>
        </w:rPr>
        <w:t>,</w:t>
      </w:r>
      <w:r w:rsidR="004E782F" w:rsidRPr="000435F2">
        <w:rPr>
          <w:lang w:val="en-US"/>
        </w:rPr>
        <w:t xml:space="preserve"> including</w:t>
      </w:r>
      <w:r w:rsidR="00AB4611">
        <w:rPr>
          <w:lang w:val="en-US"/>
        </w:rPr>
        <w:t>,</w:t>
      </w:r>
      <w:r w:rsidR="004E782F" w:rsidRPr="000435F2">
        <w:rPr>
          <w:lang w:val="en-US"/>
        </w:rPr>
        <w:t xml:space="preserve"> if appropriate</w:t>
      </w:r>
      <w:r w:rsidR="00AB4611">
        <w:rPr>
          <w:lang w:val="en-US"/>
        </w:rPr>
        <w:t>,</w:t>
      </w:r>
      <w:r w:rsidR="004E782F" w:rsidRPr="000435F2">
        <w:rPr>
          <w:lang w:val="en-US"/>
        </w:rPr>
        <w:t xml:space="preserve"> the mental health needs of the child), as well as to the various and particularly long</w:t>
      </w:r>
      <w:r w:rsidR="004E782F" w:rsidRPr="000435F2">
        <w:rPr>
          <w:lang w:val="en-US"/>
        </w:rPr>
        <w:noBreakHyphen/>
        <w:t xml:space="preserve">term needs of the society. A strictly </w:t>
      </w:r>
      <w:r w:rsidR="004E782F" w:rsidRPr="002D64A9">
        <w:t>punitive approach is not in accordance with the principles of child justice spelled out in article 40</w:t>
      </w:r>
      <w:r w:rsidR="008655AE" w:rsidRPr="002D64A9">
        <w:t xml:space="preserve"> </w:t>
      </w:r>
      <w:r w:rsidR="004E782F" w:rsidRPr="002D64A9">
        <w:t>(1</w:t>
      </w:r>
      <w:r w:rsidR="008655AE" w:rsidRPr="002D64A9">
        <w:t>)</w:t>
      </w:r>
      <w:r w:rsidR="004B6B09">
        <w:t xml:space="preserve"> of the Convention</w:t>
      </w:r>
      <w:r w:rsidR="004E782F" w:rsidRPr="002D64A9">
        <w:t xml:space="preserve">. </w:t>
      </w:r>
      <w:r w:rsidR="00FE2D96" w:rsidRPr="002D64A9">
        <w:t xml:space="preserve">Where </w:t>
      </w:r>
      <w:r w:rsidR="004E782F" w:rsidRPr="002D64A9">
        <w:t>serious offences</w:t>
      </w:r>
      <w:r w:rsidR="00FE2D96" w:rsidRPr="002D64A9">
        <w:t xml:space="preserve"> are committed</w:t>
      </w:r>
      <w:r w:rsidR="004E782F" w:rsidRPr="002D64A9">
        <w:t xml:space="preserve"> by children, measures proportionate to the circumstances of the offender and to the gravity of the offence may be considered, including considerations of the need for public safety and sanctions. Weight </w:t>
      </w:r>
      <w:r w:rsidR="005662B9">
        <w:t xml:space="preserve">should </w:t>
      </w:r>
      <w:r w:rsidR="004E782F" w:rsidRPr="002D64A9">
        <w:t xml:space="preserve">be given to </w:t>
      </w:r>
      <w:r w:rsidR="00EE4BF1" w:rsidRPr="002D64A9">
        <w:t>the child’s</w:t>
      </w:r>
      <w:r w:rsidR="004E782F" w:rsidRPr="002D64A9">
        <w:t xml:space="preserve"> best interests as a primary consideration </w:t>
      </w:r>
      <w:r w:rsidR="00AD1E53" w:rsidRPr="002D64A9">
        <w:t>as well as</w:t>
      </w:r>
      <w:r w:rsidR="004B6B09">
        <w:t xml:space="preserve"> to</w:t>
      </w:r>
      <w:r w:rsidR="00AD1E53" w:rsidRPr="002D64A9">
        <w:t xml:space="preserve"> </w:t>
      </w:r>
      <w:r w:rsidR="004E782F" w:rsidRPr="002D64A9">
        <w:t>the need to promote the child’s reintegration into society.</w:t>
      </w:r>
    </w:p>
    <w:p w14:paraId="74B455A3" w14:textId="10E3C7B0" w:rsidR="004E782F" w:rsidRPr="000435F2" w:rsidRDefault="00722FED" w:rsidP="002D64A9">
      <w:pPr>
        <w:pStyle w:val="SingleTxtG"/>
        <w:rPr>
          <w:lang w:val="en-US"/>
        </w:rPr>
      </w:pPr>
      <w:r>
        <w:lastRenderedPageBreak/>
        <w:t>77.</w:t>
      </w:r>
      <w:r>
        <w:tab/>
      </w:r>
      <w:r w:rsidR="004E782F" w:rsidRPr="002D64A9">
        <w:t>Recognizing the harm caused</w:t>
      </w:r>
      <w:r w:rsidR="004B6B09">
        <w:t xml:space="preserve"> </w:t>
      </w:r>
      <w:r w:rsidR="004B6B09" w:rsidRPr="002D64A9">
        <w:t>to children and adolescents</w:t>
      </w:r>
      <w:r w:rsidR="004E782F" w:rsidRPr="002D64A9">
        <w:t xml:space="preserve"> by deprivation of liberty, and its negative effects on their prospects for successful reintegration, the Committee recommends that States parties set a maximum penalty for children accused of crimes </w:t>
      </w:r>
      <w:r w:rsidR="004B6B09">
        <w:t>that</w:t>
      </w:r>
      <w:r w:rsidR="004E782F" w:rsidRPr="002D64A9">
        <w:t xml:space="preserve"> </w:t>
      </w:r>
      <w:r w:rsidR="0022505C" w:rsidRPr="002D64A9">
        <w:t xml:space="preserve">reflects the principle of </w:t>
      </w:r>
      <w:r w:rsidR="004B6B09">
        <w:t xml:space="preserve">the </w:t>
      </w:r>
      <w:r w:rsidR="0022505C" w:rsidRPr="002D64A9">
        <w:t>“</w:t>
      </w:r>
      <w:r w:rsidR="0022505C" w:rsidRPr="004B6B09">
        <w:t>shortest appro</w:t>
      </w:r>
      <w:r w:rsidR="0022505C" w:rsidRPr="0075567E">
        <w:t>priate</w:t>
      </w:r>
      <w:r w:rsidR="0022505C">
        <w:rPr>
          <w:lang w:val="en-US"/>
        </w:rPr>
        <w:t xml:space="preserve"> period of time” (</w:t>
      </w:r>
      <w:r w:rsidR="004B6B09">
        <w:rPr>
          <w:lang w:val="en-US"/>
        </w:rPr>
        <w:t xml:space="preserve">Convention on the Rights of the Child, </w:t>
      </w:r>
      <w:r w:rsidR="0022505C">
        <w:rPr>
          <w:lang w:val="en-US"/>
        </w:rPr>
        <w:t>art</w:t>
      </w:r>
      <w:r w:rsidR="004B6B09">
        <w:rPr>
          <w:lang w:val="en-US"/>
        </w:rPr>
        <w:t>.</w:t>
      </w:r>
      <w:r w:rsidR="0022505C">
        <w:rPr>
          <w:lang w:val="en-US"/>
        </w:rPr>
        <w:t xml:space="preserve"> 37 (b)).</w:t>
      </w:r>
      <w:r w:rsidR="007D2DFB">
        <w:rPr>
          <w:lang w:val="en-US"/>
        </w:rPr>
        <w:t xml:space="preserve"> </w:t>
      </w:r>
    </w:p>
    <w:p w14:paraId="0E0D976F" w14:textId="1988FD07" w:rsidR="004E782F" w:rsidRPr="000435F2" w:rsidRDefault="00722FED" w:rsidP="002D64A9">
      <w:pPr>
        <w:pStyle w:val="SingleTxtG"/>
        <w:rPr>
          <w:lang w:val="en-US"/>
        </w:rPr>
      </w:pPr>
      <w:r>
        <w:rPr>
          <w:lang w:val="en-US"/>
        </w:rPr>
        <w:t>78.</w:t>
      </w:r>
      <w:r>
        <w:rPr>
          <w:lang w:val="en-US"/>
        </w:rPr>
        <w:tab/>
      </w:r>
      <w:r w:rsidR="004E782F">
        <w:rPr>
          <w:lang w:val="en-US"/>
        </w:rPr>
        <w:t xml:space="preserve">Mandatory minimum sentences are incompatible with the child justice principle of proportionality and with the requirement that detention </w:t>
      </w:r>
      <w:r w:rsidR="004B6B09">
        <w:rPr>
          <w:lang w:val="en-US"/>
        </w:rPr>
        <w:t xml:space="preserve">is to </w:t>
      </w:r>
      <w:r w:rsidR="004E782F">
        <w:rPr>
          <w:lang w:val="en-US"/>
        </w:rPr>
        <w:t>be a measure of last resort and for the shortest appropriate period of time. Courts sentencing chil</w:t>
      </w:r>
      <w:r w:rsidR="00271891">
        <w:rPr>
          <w:lang w:val="en-US"/>
        </w:rPr>
        <w:t>d</w:t>
      </w:r>
      <w:r w:rsidR="004E782F">
        <w:rPr>
          <w:lang w:val="en-US"/>
        </w:rPr>
        <w:t xml:space="preserve">ren </w:t>
      </w:r>
      <w:r w:rsidR="00102EF8">
        <w:rPr>
          <w:lang w:val="en-US"/>
        </w:rPr>
        <w:t xml:space="preserve">should </w:t>
      </w:r>
      <w:r w:rsidR="004E782F">
        <w:rPr>
          <w:lang w:val="en-US"/>
        </w:rPr>
        <w:t>start with a clean slate</w:t>
      </w:r>
      <w:r w:rsidR="00481F68">
        <w:rPr>
          <w:lang w:val="en-US"/>
        </w:rPr>
        <w:t>;</w:t>
      </w:r>
      <w:r w:rsidR="004E782F">
        <w:rPr>
          <w:lang w:val="en-US"/>
        </w:rPr>
        <w:t xml:space="preserve"> even discretionary mini</w:t>
      </w:r>
      <w:r w:rsidR="004E782F" w:rsidRPr="002D64A9">
        <w:t>m</w:t>
      </w:r>
      <w:r w:rsidR="004E782F">
        <w:rPr>
          <w:lang w:val="en-US"/>
        </w:rPr>
        <w:t xml:space="preserve">um </w:t>
      </w:r>
      <w:r w:rsidR="004E782F" w:rsidRPr="002D64A9">
        <w:t>sentence</w:t>
      </w:r>
      <w:r w:rsidR="004E782F">
        <w:rPr>
          <w:lang w:val="en-US"/>
        </w:rPr>
        <w:t xml:space="preserve"> regimes impede proper applica</w:t>
      </w:r>
      <w:r w:rsidR="003A394E">
        <w:rPr>
          <w:lang w:val="en-US"/>
        </w:rPr>
        <w:t>tion of international standards.</w:t>
      </w:r>
    </w:p>
    <w:p w14:paraId="3A774721" w14:textId="7E7FC72D" w:rsidR="004E782F" w:rsidRPr="000435F2" w:rsidRDefault="004E782F" w:rsidP="004E782F">
      <w:pPr>
        <w:pStyle w:val="H23G"/>
        <w:rPr>
          <w:lang w:val="en-US"/>
        </w:rPr>
      </w:pPr>
      <w:r w:rsidRPr="000435F2">
        <w:rPr>
          <w:lang w:val="en-US"/>
        </w:rPr>
        <w:tab/>
      </w:r>
      <w:r w:rsidRPr="000435F2">
        <w:rPr>
          <w:lang w:val="en-US"/>
        </w:rPr>
        <w:tab/>
        <w:t>Prohibition of the death penalty</w:t>
      </w:r>
    </w:p>
    <w:p w14:paraId="0CF0939C" w14:textId="64D4FA31" w:rsidR="004E782F" w:rsidRDefault="00722FED" w:rsidP="002D64A9">
      <w:pPr>
        <w:pStyle w:val="SingleTxtG"/>
        <w:rPr>
          <w:lang w:val="en-US"/>
        </w:rPr>
      </w:pPr>
      <w:r>
        <w:rPr>
          <w:lang w:val="en-US"/>
        </w:rPr>
        <w:t>79.</w:t>
      </w:r>
      <w:r>
        <w:rPr>
          <w:lang w:val="en-US"/>
        </w:rPr>
        <w:tab/>
      </w:r>
      <w:r w:rsidR="004E782F" w:rsidRPr="000435F2">
        <w:rPr>
          <w:lang w:val="en-US"/>
        </w:rPr>
        <w:t xml:space="preserve">Article 37 (a) of </w:t>
      </w:r>
      <w:r w:rsidR="00481F68">
        <w:rPr>
          <w:lang w:val="en-US"/>
        </w:rPr>
        <w:t>the Convention</w:t>
      </w:r>
      <w:r w:rsidR="00481F68" w:rsidRPr="000435F2">
        <w:rPr>
          <w:lang w:val="en-US"/>
        </w:rPr>
        <w:t xml:space="preserve"> </w:t>
      </w:r>
      <w:r w:rsidR="003854F0">
        <w:rPr>
          <w:lang w:val="en-US"/>
        </w:rPr>
        <w:t>reflects the customary international law prohibition of</w:t>
      </w:r>
      <w:r w:rsidR="003854F0" w:rsidRPr="000435F2">
        <w:rPr>
          <w:lang w:val="en-US"/>
        </w:rPr>
        <w:t xml:space="preserve"> </w:t>
      </w:r>
      <w:r w:rsidR="004E782F" w:rsidRPr="000435F2">
        <w:rPr>
          <w:lang w:val="en-US"/>
        </w:rPr>
        <w:t>the</w:t>
      </w:r>
      <w:r w:rsidR="003854F0">
        <w:rPr>
          <w:lang w:val="en-US"/>
        </w:rPr>
        <w:t xml:space="preserve"> imposition of the</w:t>
      </w:r>
      <w:r w:rsidR="004E782F" w:rsidRPr="000435F2">
        <w:rPr>
          <w:lang w:val="en-US"/>
        </w:rPr>
        <w:t xml:space="preserve"> death penalty for a crime committed by a person who </w:t>
      </w:r>
      <w:r w:rsidR="003854F0">
        <w:rPr>
          <w:lang w:val="en-US"/>
        </w:rPr>
        <w:t>i</w:t>
      </w:r>
      <w:r w:rsidR="003854F0" w:rsidRPr="000435F2">
        <w:rPr>
          <w:lang w:val="en-US"/>
        </w:rPr>
        <w:t xml:space="preserve">s </w:t>
      </w:r>
      <w:r w:rsidR="001E3F40">
        <w:rPr>
          <w:lang w:val="en-US"/>
        </w:rPr>
        <w:t>under 18 </w:t>
      </w:r>
      <w:r w:rsidR="004E782F" w:rsidRPr="000435F2">
        <w:rPr>
          <w:lang w:val="en-US"/>
        </w:rPr>
        <w:t xml:space="preserve">years of age. </w:t>
      </w:r>
      <w:r w:rsidR="007B3531">
        <w:rPr>
          <w:lang w:val="en-US"/>
        </w:rPr>
        <w:t xml:space="preserve">A few </w:t>
      </w:r>
      <w:r w:rsidR="004E782F" w:rsidRPr="000435F2">
        <w:rPr>
          <w:lang w:val="en-US"/>
        </w:rPr>
        <w:t>States parties assume that the rule prohibits</w:t>
      </w:r>
      <w:r w:rsidR="00481F68">
        <w:rPr>
          <w:lang w:val="en-US"/>
        </w:rPr>
        <w:t xml:space="preserve"> </w:t>
      </w:r>
      <w:r w:rsidR="00481F68" w:rsidRPr="000435F2">
        <w:rPr>
          <w:lang w:val="en-US"/>
        </w:rPr>
        <w:t>only</w:t>
      </w:r>
      <w:r w:rsidR="004E782F" w:rsidRPr="000435F2">
        <w:rPr>
          <w:lang w:val="en-US"/>
        </w:rPr>
        <w:t xml:space="preserve"> the execution of persons </w:t>
      </w:r>
      <w:r w:rsidR="00481F68">
        <w:rPr>
          <w:lang w:val="en-US"/>
        </w:rPr>
        <w:t xml:space="preserve">who are </w:t>
      </w:r>
      <w:r w:rsidR="004E782F" w:rsidRPr="000435F2">
        <w:rPr>
          <w:lang w:val="en-US"/>
        </w:rPr>
        <w:t>below the age of 18 years</w:t>
      </w:r>
      <w:r w:rsidR="004E782F">
        <w:rPr>
          <w:lang w:val="en-US"/>
        </w:rPr>
        <w:t xml:space="preserve"> at the time of execution</w:t>
      </w:r>
      <w:r w:rsidR="004E782F" w:rsidRPr="000435F2">
        <w:rPr>
          <w:lang w:val="en-US"/>
        </w:rPr>
        <w:t xml:space="preserve">. </w:t>
      </w:r>
      <w:r w:rsidR="001F6998">
        <w:rPr>
          <w:lang w:val="en-US"/>
        </w:rPr>
        <w:t xml:space="preserve">Other </w:t>
      </w:r>
      <w:r w:rsidR="00481F68">
        <w:rPr>
          <w:lang w:val="en-US"/>
        </w:rPr>
        <w:t>S</w:t>
      </w:r>
      <w:r w:rsidR="001F6998">
        <w:rPr>
          <w:lang w:val="en-US"/>
        </w:rPr>
        <w:t>tates defer the execution until the age of 18. The Committee reiterates that</w:t>
      </w:r>
      <w:r w:rsidR="004E782F" w:rsidRPr="000435F2">
        <w:rPr>
          <w:lang w:val="en-US"/>
        </w:rPr>
        <w:t xml:space="preserve"> the explicit and decisive criterion is the age at the time of the </w:t>
      </w:r>
      <w:r w:rsidR="004E782F" w:rsidRPr="002D64A9">
        <w:t>commission</w:t>
      </w:r>
      <w:r w:rsidR="004E782F" w:rsidRPr="000435F2">
        <w:rPr>
          <w:lang w:val="en-US"/>
        </w:rPr>
        <w:t xml:space="preserve"> of the offence</w:t>
      </w:r>
      <w:r w:rsidR="007B3531">
        <w:rPr>
          <w:lang w:val="en-US"/>
        </w:rPr>
        <w:t>.</w:t>
      </w:r>
      <w:r w:rsidR="003A394E">
        <w:rPr>
          <w:lang w:val="en-US"/>
        </w:rPr>
        <w:t xml:space="preserve"> </w:t>
      </w:r>
      <w:r w:rsidR="004E782F">
        <w:rPr>
          <w:lang w:val="en-US"/>
        </w:rPr>
        <w:t>If there is no reliable and conclusive proof that the person was below the age of 18 at the time the crime was committed, he or she should have the benefit of the doubt and the death penalty cannot be imposed</w:t>
      </w:r>
      <w:r w:rsidR="003A394E">
        <w:rPr>
          <w:lang w:val="en-US"/>
        </w:rPr>
        <w:t>.</w:t>
      </w:r>
    </w:p>
    <w:p w14:paraId="045B7A41" w14:textId="7DB758A6" w:rsidR="004E782F" w:rsidRPr="005C73E0" w:rsidRDefault="00722FED" w:rsidP="002D64A9">
      <w:pPr>
        <w:pStyle w:val="SingleTxtG"/>
        <w:rPr>
          <w:lang w:val="en-US"/>
        </w:rPr>
      </w:pPr>
      <w:r>
        <w:rPr>
          <w:lang w:val="en-US"/>
        </w:rPr>
        <w:t>80.</w:t>
      </w:r>
      <w:r>
        <w:rPr>
          <w:lang w:val="en-US"/>
        </w:rPr>
        <w:tab/>
      </w:r>
      <w:r w:rsidR="004E782F" w:rsidRPr="008655AE">
        <w:rPr>
          <w:lang w:val="en-US"/>
        </w:rPr>
        <w:t xml:space="preserve">The Committee </w:t>
      </w:r>
      <w:r w:rsidR="007B3531">
        <w:rPr>
          <w:lang w:val="en-US"/>
        </w:rPr>
        <w:t>calls upon</w:t>
      </w:r>
      <w:r w:rsidR="003A5EC8">
        <w:rPr>
          <w:lang w:val="en-US"/>
        </w:rPr>
        <w:t xml:space="preserve"> </w:t>
      </w:r>
      <w:r w:rsidR="004E782F" w:rsidRPr="008655AE">
        <w:rPr>
          <w:lang w:val="en-US"/>
        </w:rPr>
        <w:t>the few States parties that have not yet abolished the</w:t>
      </w:r>
      <w:r w:rsidR="009E669A">
        <w:rPr>
          <w:lang w:val="en-US"/>
        </w:rPr>
        <w:t xml:space="preserve"> imposition of the</w:t>
      </w:r>
      <w:r w:rsidR="004E782F" w:rsidRPr="008655AE">
        <w:rPr>
          <w:lang w:val="en-US"/>
        </w:rPr>
        <w:t xml:space="preserve"> death penalty for all offences committed</w:t>
      </w:r>
      <w:r w:rsidR="00F97C41">
        <w:rPr>
          <w:lang w:val="en-US"/>
        </w:rPr>
        <w:t xml:space="preserve"> by persons below the age of 18 </w:t>
      </w:r>
      <w:r w:rsidR="004E782F" w:rsidRPr="008655AE">
        <w:rPr>
          <w:lang w:val="en-US"/>
        </w:rPr>
        <w:t>years to do so</w:t>
      </w:r>
      <w:r w:rsidR="007B3531">
        <w:rPr>
          <w:lang w:val="en-US"/>
        </w:rPr>
        <w:t xml:space="preserve"> urgently and without </w:t>
      </w:r>
      <w:r w:rsidR="007B3531" w:rsidRPr="002D64A9">
        <w:t>exceptions</w:t>
      </w:r>
      <w:r w:rsidR="00352762">
        <w:rPr>
          <w:lang w:val="en-US"/>
        </w:rPr>
        <w:t xml:space="preserve">. </w:t>
      </w:r>
      <w:r w:rsidR="00633D2E">
        <w:rPr>
          <w:lang w:val="en-US"/>
        </w:rPr>
        <w:t>Any</w:t>
      </w:r>
      <w:r w:rsidR="004E782F" w:rsidRPr="008655AE">
        <w:rPr>
          <w:lang w:val="en-US"/>
        </w:rPr>
        <w:t xml:space="preserve"> death penalty</w:t>
      </w:r>
      <w:r w:rsidR="00633D2E">
        <w:rPr>
          <w:lang w:val="en-US"/>
        </w:rPr>
        <w:t xml:space="preserve"> imposed on a person who was </w:t>
      </w:r>
      <w:r w:rsidR="00633D2E">
        <w:t>below the age of 18 at the time of the commission of the offence</w:t>
      </w:r>
      <w:r w:rsidR="004E782F" w:rsidRPr="008655AE">
        <w:rPr>
          <w:lang w:val="en-US"/>
        </w:rPr>
        <w:t xml:space="preserve"> should be </w:t>
      </w:r>
      <w:r w:rsidR="009E669A">
        <w:rPr>
          <w:lang w:val="en-US"/>
        </w:rPr>
        <w:t xml:space="preserve">commuted </w:t>
      </w:r>
      <w:r w:rsidR="004E782F" w:rsidRPr="008655AE">
        <w:rPr>
          <w:lang w:val="en-US"/>
        </w:rPr>
        <w:t xml:space="preserve">to a sanction that is in full conformity with </w:t>
      </w:r>
      <w:r w:rsidR="00481F68" w:rsidRPr="008655AE">
        <w:rPr>
          <w:lang w:val="en-US"/>
        </w:rPr>
        <w:t>C</w:t>
      </w:r>
      <w:r w:rsidR="00481F68">
        <w:rPr>
          <w:lang w:val="en-US"/>
        </w:rPr>
        <w:t>onvention</w:t>
      </w:r>
      <w:r w:rsidR="001F6998">
        <w:rPr>
          <w:lang w:val="en-US"/>
        </w:rPr>
        <w:t>.</w:t>
      </w:r>
    </w:p>
    <w:p w14:paraId="446DB407" w14:textId="63DD7F2D" w:rsidR="004E782F" w:rsidRPr="000435F2" w:rsidRDefault="00F65676" w:rsidP="00702C9E">
      <w:pPr>
        <w:pStyle w:val="H23G"/>
      </w:pPr>
      <w:r>
        <w:tab/>
      </w:r>
      <w:r w:rsidR="00702C9E">
        <w:tab/>
      </w:r>
      <w:r w:rsidR="004E782F" w:rsidRPr="000435F2">
        <w:t xml:space="preserve">No life imprisonment </w:t>
      </w:r>
      <w:r w:rsidR="004E782F" w:rsidRPr="00702C9E">
        <w:t>without</w:t>
      </w:r>
      <w:r w:rsidR="004E782F" w:rsidRPr="000435F2">
        <w:t xml:space="preserve"> parole</w:t>
      </w:r>
    </w:p>
    <w:p w14:paraId="0985BC50" w14:textId="58AC868B" w:rsidR="004E782F" w:rsidRPr="008D54E9" w:rsidRDefault="00722FED" w:rsidP="002D64A9">
      <w:pPr>
        <w:pStyle w:val="SingleTxtG"/>
        <w:rPr>
          <w:lang w:val="en-US"/>
        </w:rPr>
      </w:pPr>
      <w:r>
        <w:rPr>
          <w:lang w:val="en-US"/>
        </w:rPr>
        <w:t>81.</w:t>
      </w:r>
      <w:r>
        <w:rPr>
          <w:lang w:val="en-US"/>
        </w:rPr>
        <w:tab/>
      </w:r>
      <w:r w:rsidR="004E782F" w:rsidRPr="008D54E9">
        <w:rPr>
          <w:lang w:val="en-US"/>
        </w:rPr>
        <w:t xml:space="preserve">No child who was </w:t>
      </w:r>
      <w:r w:rsidR="00481F68">
        <w:rPr>
          <w:lang w:val="en-US"/>
        </w:rPr>
        <w:t>below</w:t>
      </w:r>
      <w:r w:rsidR="004E782F" w:rsidRPr="008D54E9">
        <w:rPr>
          <w:lang w:val="en-US"/>
        </w:rPr>
        <w:t xml:space="preserve"> the age of 18 at the time he</w:t>
      </w:r>
      <w:r w:rsidR="00481F68">
        <w:rPr>
          <w:lang w:val="en-US"/>
        </w:rPr>
        <w:t xml:space="preserve"> or </w:t>
      </w:r>
      <w:r w:rsidR="004E782F" w:rsidRPr="008D54E9">
        <w:rPr>
          <w:lang w:val="en-US"/>
        </w:rPr>
        <w:t>she committed an offence should be sentenced to life</w:t>
      </w:r>
      <w:r w:rsidR="00E959BC" w:rsidRPr="008D54E9">
        <w:rPr>
          <w:lang w:val="en-US"/>
        </w:rPr>
        <w:t xml:space="preserve"> imprisonment</w:t>
      </w:r>
      <w:r w:rsidR="004E782F" w:rsidRPr="008D54E9">
        <w:rPr>
          <w:lang w:val="en-US"/>
        </w:rPr>
        <w:t xml:space="preserve"> without the possibility of release or parole. </w:t>
      </w:r>
      <w:r w:rsidR="006B669E">
        <w:rPr>
          <w:lang w:val="en-US"/>
        </w:rPr>
        <w:t xml:space="preserve">The period to be served before consideration of parole should be substantially shorter than </w:t>
      </w:r>
      <w:r w:rsidR="004D4767">
        <w:rPr>
          <w:lang w:val="en-US"/>
        </w:rPr>
        <w:t xml:space="preserve">that </w:t>
      </w:r>
      <w:r w:rsidR="006B669E">
        <w:rPr>
          <w:lang w:val="en-US"/>
        </w:rPr>
        <w:t>for adults</w:t>
      </w:r>
      <w:r w:rsidR="004D4767">
        <w:rPr>
          <w:lang w:val="en-US"/>
        </w:rPr>
        <w:t xml:space="preserve"> and</w:t>
      </w:r>
      <w:r w:rsidR="006B669E">
        <w:rPr>
          <w:lang w:val="en-US"/>
        </w:rPr>
        <w:t xml:space="preserve"> </w:t>
      </w:r>
      <w:r w:rsidR="004E782F" w:rsidRPr="008D54E9">
        <w:rPr>
          <w:lang w:val="en-US"/>
        </w:rPr>
        <w:t>should be realistic</w:t>
      </w:r>
      <w:r w:rsidR="006B669E">
        <w:rPr>
          <w:lang w:val="en-US"/>
        </w:rPr>
        <w:t xml:space="preserve">, </w:t>
      </w:r>
      <w:r w:rsidR="004E782F" w:rsidRPr="008D54E9">
        <w:rPr>
          <w:lang w:val="en-US"/>
        </w:rPr>
        <w:t xml:space="preserve">and </w:t>
      </w:r>
      <w:r w:rsidR="006B669E">
        <w:rPr>
          <w:lang w:val="en-US"/>
        </w:rPr>
        <w:t xml:space="preserve">the possibility of parole should be </w:t>
      </w:r>
      <w:r w:rsidR="004E782F" w:rsidRPr="008D54E9">
        <w:rPr>
          <w:lang w:val="en-US"/>
        </w:rPr>
        <w:t>regularly</w:t>
      </w:r>
      <w:r w:rsidR="0082268A">
        <w:rPr>
          <w:lang w:val="en-US"/>
        </w:rPr>
        <w:t xml:space="preserve"> reconsidered.</w:t>
      </w:r>
      <w:r w:rsidR="004E782F" w:rsidRPr="008D54E9">
        <w:rPr>
          <w:lang w:val="en-US"/>
        </w:rPr>
        <w:t xml:space="preserve"> The Committee reminds States parties </w:t>
      </w:r>
      <w:r w:rsidR="00FB330A">
        <w:rPr>
          <w:lang w:val="en-US"/>
        </w:rPr>
        <w:t>that</w:t>
      </w:r>
      <w:r w:rsidR="004E782F" w:rsidRPr="008D54E9">
        <w:rPr>
          <w:lang w:val="en-US"/>
        </w:rPr>
        <w:t xml:space="preserve"> sentence children to life imprisonment with the possibility of release or parole that </w:t>
      </w:r>
      <w:r w:rsidR="00B55634">
        <w:rPr>
          <w:lang w:val="en-US"/>
        </w:rPr>
        <w:t xml:space="preserve">in applying </w:t>
      </w:r>
      <w:r w:rsidR="004E782F" w:rsidRPr="008D54E9">
        <w:rPr>
          <w:lang w:val="en-US"/>
        </w:rPr>
        <w:t xml:space="preserve">this sanction </w:t>
      </w:r>
      <w:r w:rsidR="00D239F9">
        <w:rPr>
          <w:lang w:val="en-US"/>
        </w:rPr>
        <w:t>they</w:t>
      </w:r>
      <w:r w:rsidR="00B55634">
        <w:rPr>
          <w:lang w:val="en-US"/>
        </w:rPr>
        <w:t xml:space="preserve"> </w:t>
      </w:r>
      <w:r w:rsidR="00C45466" w:rsidRPr="00C45466">
        <w:rPr>
          <w:lang w:val="en-US"/>
        </w:rPr>
        <w:t>should</w:t>
      </w:r>
      <w:r w:rsidR="00C45466">
        <w:rPr>
          <w:lang w:val="en-US"/>
        </w:rPr>
        <w:t xml:space="preserve"> </w:t>
      </w:r>
      <w:r w:rsidR="004E782F" w:rsidRPr="008D54E9">
        <w:rPr>
          <w:lang w:val="en-US"/>
        </w:rPr>
        <w:t xml:space="preserve">strive for the realization of the </w:t>
      </w:r>
      <w:r w:rsidR="00EE4BF1" w:rsidRPr="008D54E9">
        <w:rPr>
          <w:lang w:val="en-US"/>
        </w:rPr>
        <w:t>aims of</w:t>
      </w:r>
      <w:r w:rsidR="003E7049" w:rsidRPr="008D54E9">
        <w:rPr>
          <w:lang w:val="en-US"/>
        </w:rPr>
        <w:t xml:space="preserve"> </w:t>
      </w:r>
      <w:r w:rsidR="004E782F" w:rsidRPr="008D54E9">
        <w:rPr>
          <w:lang w:val="en-US"/>
        </w:rPr>
        <w:t xml:space="preserve">article 40 (1) of </w:t>
      </w:r>
      <w:r w:rsidR="00B55634">
        <w:rPr>
          <w:lang w:val="en-US"/>
        </w:rPr>
        <w:t>the Convention</w:t>
      </w:r>
      <w:r w:rsidR="004E782F" w:rsidRPr="008D54E9">
        <w:rPr>
          <w:lang w:val="en-US"/>
        </w:rPr>
        <w:t>. This means</w:t>
      </w:r>
      <w:r w:rsidR="00B55634">
        <w:rPr>
          <w:lang w:val="en-US"/>
        </w:rPr>
        <w:t>,</w:t>
      </w:r>
      <w:r w:rsidR="004E782F" w:rsidRPr="008D54E9">
        <w:rPr>
          <w:lang w:val="en-US"/>
        </w:rPr>
        <w:t xml:space="preserve"> inter alia</w:t>
      </w:r>
      <w:r w:rsidR="00B55634">
        <w:rPr>
          <w:lang w:val="en-US"/>
        </w:rPr>
        <w:t>,</w:t>
      </w:r>
      <w:r w:rsidR="004E782F" w:rsidRPr="008D54E9">
        <w:rPr>
          <w:lang w:val="en-US"/>
        </w:rPr>
        <w:t xml:space="preserve"> that </w:t>
      </w:r>
      <w:r w:rsidR="00B55634">
        <w:rPr>
          <w:lang w:val="en-US"/>
        </w:rPr>
        <w:t>a</w:t>
      </w:r>
      <w:r w:rsidR="004E782F" w:rsidRPr="008D54E9">
        <w:rPr>
          <w:lang w:val="en-US"/>
        </w:rPr>
        <w:t xml:space="preserve"> child sentenced to </w:t>
      </w:r>
      <w:r w:rsidR="00CB1C65">
        <w:rPr>
          <w:lang w:val="en-US"/>
        </w:rPr>
        <w:t>life</w:t>
      </w:r>
      <w:r w:rsidR="00CB1C65" w:rsidRPr="008D54E9">
        <w:rPr>
          <w:lang w:val="en-US"/>
        </w:rPr>
        <w:t xml:space="preserve"> </w:t>
      </w:r>
      <w:r w:rsidR="004E782F" w:rsidRPr="008D54E9">
        <w:rPr>
          <w:lang w:val="en-US"/>
        </w:rPr>
        <w:t>imprisonment should receive education, treatment and care aiming at his</w:t>
      </w:r>
      <w:r w:rsidR="00B55634">
        <w:rPr>
          <w:lang w:val="en-US"/>
        </w:rPr>
        <w:t xml:space="preserve"> or </w:t>
      </w:r>
      <w:r w:rsidR="004E782F" w:rsidRPr="008D54E9">
        <w:rPr>
          <w:lang w:val="en-US"/>
        </w:rPr>
        <w:t>her release, reintegration and ability to assume a constructive role in society. This also requires a regular review of the child’s development and progress in order to decide on his</w:t>
      </w:r>
      <w:r w:rsidR="00B55634">
        <w:rPr>
          <w:lang w:val="en-US"/>
        </w:rPr>
        <w:t xml:space="preserve"> or </w:t>
      </w:r>
      <w:r w:rsidR="004E782F" w:rsidRPr="008D54E9">
        <w:rPr>
          <w:lang w:val="en-US"/>
        </w:rPr>
        <w:t>her possible release. Life imprisonment makes it very difficult, if not impossible, to achieve the aim</w:t>
      </w:r>
      <w:r w:rsidR="003E7049" w:rsidRPr="008D54E9">
        <w:rPr>
          <w:lang w:val="en-US"/>
        </w:rPr>
        <w:t>s of reintegration</w:t>
      </w:r>
      <w:r w:rsidR="00E959BC" w:rsidRPr="008D54E9">
        <w:rPr>
          <w:lang w:val="en-US"/>
        </w:rPr>
        <w:t xml:space="preserve">. </w:t>
      </w:r>
      <w:r w:rsidR="005C73E0" w:rsidRPr="008D54E9">
        <w:rPr>
          <w:lang w:val="en-US"/>
        </w:rPr>
        <w:t>T</w:t>
      </w:r>
      <w:r w:rsidR="004E782F" w:rsidRPr="008D54E9">
        <w:rPr>
          <w:lang w:val="en-US"/>
        </w:rPr>
        <w:t>he Committee</w:t>
      </w:r>
      <w:r w:rsidR="005C73E0" w:rsidRPr="008D54E9">
        <w:rPr>
          <w:lang w:val="en-US"/>
        </w:rPr>
        <w:t xml:space="preserve"> notes the </w:t>
      </w:r>
      <w:r w:rsidR="00B55634">
        <w:rPr>
          <w:lang w:val="en-US"/>
        </w:rPr>
        <w:t xml:space="preserve">2015 </w:t>
      </w:r>
      <w:r w:rsidR="005C73E0" w:rsidRPr="008D54E9">
        <w:rPr>
          <w:lang w:val="en-US"/>
        </w:rPr>
        <w:t xml:space="preserve">report in </w:t>
      </w:r>
      <w:r w:rsidR="00B55634">
        <w:rPr>
          <w:lang w:val="en-US"/>
        </w:rPr>
        <w:t>which</w:t>
      </w:r>
      <w:r w:rsidR="005C73E0" w:rsidRPr="008D54E9">
        <w:rPr>
          <w:lang w:val="en-US"/>
        </w:rPr>
        <w:t xml:space="preserve"> the Special Rapporteur </w:t>
      </w:r>
      <w:r w:rsidR="00EE4BF1" w:rsidRPr="008D54E9">
        <w:rPr>
          <w:lang w:val="en-US"/>
        </w:rPr>
        <w:t xml:space="preserve">on </w:t>
      </w:r>
      <w:r w:rsidR="00B55634">
        <w:rPr>
          <w:lang w:val="en-US"/>
        </w:rPr>
        <w:t>t</w:t>
      </w:r>
      <w:r w:rsidR="00EE4BF1" w:rsidRPr="008D54E9">
        <w:rPr>
          <w:lang w:val="en-US"/>
        </w:rPr>
        <w:t>orture</w:t>
      </w:r>
      <w:r w:rsidR="00B55634">
        <w:rPr>
          <w:lang w:val="en-US"/>
        </w:rPr>
        <w:t xml:space="preserve"> and other cruel, inhuman or degrading treatment or punishment</w:t>
      </w:r>
      <w:r w:rsidR="00B87DBD" w:rsidRPr="008D54E9">
        <w:rPr>
          <w:lang w:val="en-US"/>
        </w:rPr>
        <w:t xml:space="preserve"> find</w:t>
      </w:r>
      <w:r w:rsidR="00B55634">
        <w:rPr>
          <w:lang w:val="en-US"/>
        </w:rPr>
        <w:t>s</w:t>
      </w:r>
      <w:r w:rsidR="00B87DBD" w:rsidRPr="008D54E9">
        <w:rPr>
          <w:lang w:val="en-US"/>
        </w:rPr>
        <w:t xml:space="preserve"> that</w:t>
      </w:r>
      <w:r w:rsidR="00E959BC" w:rsidRPr="008D54E9">
        <w:rPr>
          <w:lang w:val="en-US"/>
        </w:rPr>
        <w:t xml:space="preserve"> </w:t>
      </w:r>
      <w:r w:rsidR="00B87DBD" w:rsidRPr="008D54E9">
        <w:rPr>
          <w:rFonts w:eastAsia="Arial Unicode MS"/>
          <w:u w:color="000000"/>
        </w:rPr>
        <w:t>life imprisonment and lengthy sentences, such as consecutive sentencing, are grossly disproportionate and therefore cruel, inhuman or degrading when imposed on a child</w:t>
      </w:r>
      <w:r w:rsidR="00B87DBD" w:rsidRPr="008D54E9">
        <w:rPr>
          <w:rFonts w:eastAsia="Arial Unicode MS"/>
          <w:b/>
          <w:u w:color="000000"/>
        </w:rPr>
        <w:t xml:space="preserve"> </w:t>
      </w:r>
      <w:r w:rsidR="00B87DBD" w:rsidRPr="008D54E9">
        <w:rPr>
          <w:rFonts w:eastAsia="Arial Unicode MS"/>
          <w:u w:color="000000"/>
        </w:rPr>
        <w:t>(</w:t>
      </w:r>
      <w:r w:rsidR="00CB1C65" w:rsidRPr="00CB1C65">
        <w:rPr>
          <w:rFonts w:eastAsia="Arial Unicode MS"/>
          <w:u w:color="000000"/>
        </w:rPr>
        <w:t>A/HRC/28/68</w:t>
      </w:r>
      <w:r w:rsidR="00B55634">
        <w:rPr>
          <w:rFonts w:eastAsia="Arial Unicode MS"/>
          <w:u w:color="000000"/>
        </w:rPr>
        <w:t>,</w:t>
      </w:r>
      <w:r w:rsidR="00CB1C65">
        <w:rPr>
          <w:rFonts w:eastAsia="Arial Unicode MS"/>
          <w:u w:color="000000"/>
        </w:rPr>
        <w:t xml:space="preserve"> </w:t>
      </w:r>
      <w:r w:rsidR="00B87DBD" w:rsidRPr="008D54E9">
        <w:rPr>
          <w:rFonts w:eastAsia="Arial Unicode MS"/>
          <w:u w:color="000000"/>
        </w:rPr>
        <w:t>para</w:t>
      </w:r>
      <w:r w:rsidR="00CB1C65">
        <w:rPr>
          <w:rFonts w:eastAsia="Arial Unicode MS"/>
          <w:u w:color="000000"/>
        </w:rPr>
        <w:t>.</w:t>
      </w:r>
      <w:r w:rsidR="00B87DBD" w:rsidRPr="008D54E9">
        <w:rPr>
          <w:rFonts w:eastAsia="Arial Unicode MS"/>
          <w:u w:color="000000"/>
        </w:rPr>
        <w:t xml:space="preserve"> 74).</w:t>
      </w:r>
      <w:r w:rsidR="00B87DBD" w:rsidRPr="008D54E9">
        <w:rPr>
          <w:rFonts w:eastAsia="Arial Unicode MS"/>
          <w:b/>
          <w:u w:color="000000"/>
        </w:rPr>
        <w:t xml:space="preserve"> </w:t>
      </w:r>
      <w:r w:rsidR="00B87DBD" w:rsidRPr="008D54E9">
        <w:rPr>
          <w:rFonts w:eastAsia="Arial Unicode MS"/>
          <w:u w:color="000000"/>
        </w:rPr>
        <w:t xml:space="preserve">The Committee </w:t>
      </w:r>
      <w:r w:rsidR="00EE4BF1" w:rsidRPr="008D54E9">
        <w:rPr>
          <w:lang w:val="en-US"/>
        </w:rPr>
        <w:t>strongly</w:t>
      </w:r>
      <w:r w:rsidR="004E782F" w:rsidRPr="008D54E9">
        <w:rPr>
          <w:lang w:val="en-US"/>
        </w:rPr>
        <w:t xml:space="preserve"> recommends </w:t>
      </w:r>
      <w:r w:rsidR="00B55634">
        <w:rPr>
          <w:lang w:val="en-US"/>
        </w:rPr>
        <w:t xml:space="preserve">that </w:t>
      </w:r>
      <w:r w:rsidR="004E782F" w:rsidRPr="008D54E9">
        <w:rPr>
          <w:lang w:val="en-US"/>
        </w:rPr>
        <w:t xml:space="preserve">States parties abolish all forms of life imprisonment, including indeterminate sentences, for all offences committed by persons who were </w:t>
      </w:r>
      <w:r w:rsidR="00481F68">
        <w:rPr>
          <w:lang w:val="en-US"/>
        </w:rPr>
        <w:t>below</w:t>
      </w:r>
      <w:r w:rsidR="00481F68" w:rsidRPr="008D54E9">
        <w:rPr>
          <w:lang w:val="en-US"/>
        </w:rPr>
        <w:t xml:space="preserve"> </w:t>
      </w:r>
      <w:r w:rsidR="004E782F" w:rsidRPr="008D54E9">
        <w:rPr>
          <w:lang w:val="en-US"/>
        </w:rPr>
        <w:t>the age of 18 at the time of commission of the offence.</w:t>
      </w:r>
    </w:p>
    <w:p w14:paraId="6A95ED1A" w14:textId="6DB26732" w:rsidR="004E782F" w:rsidRPr="000435F2" w:rsidRDefault="004E782F" w:rsidP="0075567E">
      <w:pPr>
        <w:pStyle w:val="H1G"/>
      </w:pPr>
      <w:r w:rsidRPr="000435F2">
        <w:tab/>
        <w:t>F.</w:t>
      </w:r>
      <w:r w:rsidRPr="000435F2">
        <w:tab/>
        <w:t>Deprivation of liberty, including pretrial detention and post-trial incarceration</w:t>
      </w:r>
    </w:p>
    <w:p w14:paraId="14B5E673" w14:textId="7D1E9241" w:rsidR="004E782F" w:rsidRDefault="00722FED" w:rsidP="002D64A9">
      <w:pPr>
        <w:pStyle w:val="SingleTxtG"/>
        <w:rPr>
          <w:lang w:val="en-US"/>
        </w:rPr>
      </w:pPr>
      <w:r>
        <w:rPr>
          <w:lang w:val="en-US"/>
        </w:rPr>
        <w:t>82.</w:t>
      </w:r>
      <w:r>
        <w:rPr>
          <w:lang w:val="en-US"/>
        </w:rPr>
        <w:tab/>
      </w:r>
      <w:r w:rsidR="004E782F" w:rsidRPr="000435F2">
        <w:rPr>
          <w:lang w:val="en-US"/>
        </w:rPr>
        <w:t xml:space="preserve">Article 37 of </w:t>
      </w:r>
      <w:r w:rsidR="00B55634">
        <w:rPr>
          <w:lang w:val="en-US"/>
        </w:rPr>
        <w:t>the Convention</w:t>
      </w:r>
      <w:r w:rsidR="004E782F" w:rsidRPr="000435F2">
        <w:rPr>
          <w:lang w:val="en-US"/>
        </w:rPr>
        <w:t xml:space="preserve"> contains </w:t>
      </w:r>
      <w:r w:rsidR="00560FB0">
        <w:rPr>
          <w:lang w:val="en-US"/>
        </w:rPr>
        <w:t xml:space="preserve">important </w:t>
      </w:r>
      <w:r w:rsidR="004E782F" w:rsidRPr="000435F2">
        <w:rPr>
          <w:lang w:val="en-US"/>
        </w:rPr>
        <w:t>principles for the use of deprivation of liberty, the procedural rights of every child deprived of liberty and provisions concerning the treatment of and conditions for children deprived of their liberty.</w:t>
      </w:r>
      <w:r w:rsidR="00EE6B13" w:rsidRPr="00EE6B13">
        <w:rPr>
          <w:lang w:val="en-US"/>
        </w:rPr>
        <w:t xml:space="preserve"> </w:t>
      </w:r>
      <w:r w:rsidR="00EE6B13">
        <w:rPr>
          <w:lang w:val="en-US"/>
        </w:rPr>
        <w:t>The Committee draws the attention of State</w:t>
      </w:r>
      <w:r w:rsidR="00343D44">
        <w:rPr>
          <w:lang w:val="en-US"/>
        </w:rPr>
        <w:t>s</w:t>
      </w:r>
      <w:r w:rsidR="00EE6B13">
        <w:rPr>
          <w:lang w:val="en-US"/>
        </w:rPr>
        <w:t xml:space="preserve"> parties to the </w:t>
      </w:r>
      <w:r w:rsidR="00B55634">
        <w:rPr>
          <w:lang w:val="en-US"/>
        </w:rPr>
        <w:t xml:space="preserve">2018 </w:t>
      </w:r>
      <w:r w:rsidR="00EE6B13">
        <w:rPr>
          <w:lang w:val="en-US"/>
        </w:rPr>
        <w:t>report of the Special Rapporteur on</w:t>
      </w:r>
      <w:r w:rsidR="00B55634">
        <w:rPr>
          <w:lang w:val="en-US"/>
        </w:rPr>
        <w:t xml:space="preserve"> the right of everyone to the enjoyment of the highest attainable standard of physical and mental</w:t>
      </w:r>
      <w:r w:rsidR="00EE6B13">
        <w:rPr>
          <w:lang w:val="en-US"/>
        </w:rPr>
        <w:t xml:space="preserve"> </w:t>
      </w:r>
      <w:r w:rsidR="00B55634">
        <w:rPr>
          <w:lang w:val="en-US"/>
        </w:rPr>
        <w:t>h</w:t>
      </w:r>
      <w:r w:rsidR="00EE6B13">
        <w:rPr>
          <w:lang w:val="en-US"/>
        </w:rPr>
        <w:t>ealth</w:t>
      </w:r>
      <w:r w:rsidR="00EE6B13" w:rsidRPr="00F65676">
        <w:rPr>
          <w:lang w:val="en-US"/>
        </w:rPr>
        <w:t xml:space="preserve">, </w:t>
      </w:r>
      <w:r w:rsidR="00B55634">
        <w:rPr>
          <w:lang w:val="en-US"/>
        </w:rPr>
        <w:t xml:space="preserve">in </w:t>
      </w:r>
      <w:r w:rsidR="00CB1C65">
        <w:rPr>
          <w:lang w:val="en-US"/>
        </w:rPr>
        <w:t xml:space="preserve">which </w:t>
      </w:r>
      <w:r w:rsidR="00B55634">
        <w:rPr>
          <w:lang w:val="en-US"/>
        </w:rPr>
        <w:t xml:space="preserve">the Special Rapporteur </w:t>
      </w:r>
      <w:r w:rsidR="00CB1C65">
        <w:rPr>
          <w:lang w:val="en-US"/>
        </w:rPr>
        <w:t>noted</w:t>
      </w:r>
      <w:r w:rsidR="00CB1C65" w:rsidRPr="00F65676">
        <w:rPr>
          <w:lang w:val="en-US"/>
        </w:rPr>
        <w:t xml:space="preserve"> </w:t>
      </w:r>
      <w:r w:rsidR="00EE6B13" w:rsidRPr="00F65676">
        <w:rPr>
          <w:lang w:val="en-US"/>
        </w:rPr>
        <w:t>that t</w:t>
      </w:r>
      <w:r w:rsidR="00EE6B13" w:rsidRPr="00D2761E">
        <w:rPr>
          <w:lang w:val="en-US"/>
        </w:rPr>
        <w:t xml:space="preserve">he scale and magnitude of children’s suffering in </w:t>
      </w:r>
      <w:r w:rsidR="00EE6B13" w:rsidRPr="00D2761E">
        <w:rPr>
          <w:lang w:val="en-US"/>
        </w:rPr>
        <w:lastRenderedPageBreak/>
        <w:t>detention and confinement call</w:t>
      </w:r>
      <w:r w:rsidR="00B55634">
        <w:rPr>
          <w:lang w:val="en-US"/>
        </w:rPr>
        <w:t>ed</w:t>
      </w:r>
      <w:r w:rsidR="00EE6B13" w:rsidRPr="00D2761E">
        <w:rPr>
          <w:lang w:val="en-US"/>
        </w:rPr>
        <w:t xml:space="preserve"> for a global commitment to the abolition of child prisons and large care institutions</w:t>
      </w:r>
      <w:r w:rsidR="00343D44">
        <w:rPr>
          <w:lang w:val="en-US"/>
        </w:rPr>
        <w:t>,</w:t>
      </w:r>
      <w:r w:rsidR="00EE6B13" w:rsidRPr="00D2761E">
        <w:rPr>
          <w:lang w:val="en-US"/>
        </w:rPr>
        <w:t xml:space="preserve"> alongside scaled-up investment in community</w:t>
      </w:r>
      <w:r w:rsidR="00303E39">
        <w:rPr>
          <w:lang w:val="en-US"/>
        </w:rPr>
        <w:t>-</w:t>
      </w:r>
      <w:r w:rsidR="00EE6B13" w:rsidRPr="00D2761E">
        <w:rPr>
          <w:lang w:val="en-US"/>
        </w:rPr>
        <w:t>based services</w:t>
      </w:r>
      <w:r w:rsidR="00E67A15">
        <w:rPr>
          <w:lang w:val="en-US"/>
        </w:rPr>
        <w:t xml:space="preserve"> (</w:t>
      </w:r>
      <w:r w:rsidR="00CB1C65" w:rsidRPr="0075567E">
        <w:rPr>
          <w:lang w:val="en-US"/>
        </w:rPr>
        <w:t>A/HRC/38/36</w:t>
      </w:r>
      <w:r w:rsidR="00E67A15" w:rsidRPr="0075567E">
        <w:rPr>
          <w:lang w:val="en-US"/>
        </w:rPr>
        <w:t xml:space="preserve">, </w:t>
      </w:r>
      <w:r w:rsidR="00CB1C65" w:rsidRPr="0075567E">
        <w:rPr>
          <w:lang w:val="en-US"/>
        </w:rPr>
        <w:t>para. 53</w:t>
      </w:r>
      <w:r w:rsidR="00E67A15" w:rsidRPr="0075567E">
        <w:rPr>
          <w:lang w:val="en-US"/>
        </w:rPr>
        <w:t>).</w:t>
      </w:r>
    </w:p>
    <w:p w14:paraId="01F99C9D" w14:textId="766701D5" w:rsidR="003A394E" w:rsidRPr="002D64A9" w:rsidRDefault="00722FED" w:rsidP="002D64A9">
      <w:pPr>
        <w:pStyle w:val="SingleTxtG"/>
      </w:pPr>
      <w:r>
        <w:rPr>
          <w:lang w:val="en-US"/>
        </w:rPr>
        <w:t>83.</w:t>
      </w:r>
      <w:r>
        <w:rPr>
          <w:lang w:val="en-US"/>
        </w:rPr>
        <w:tab/>
      </w:r>
      <w:r w:rsidR="00ED79C4" w:rsidRPr="003A394E">
        <w:rPr>
          <w:lang w:val="en-US"/>
        </w:rPr>
        <w:t xml:space="preserve">States parties should </w:t>
      </w:r>
      <w:r w:rsidR="00E959BC" w:rsidRPr="002D64A9">
        <w:t xml:space="preserve">immediately </w:t>
      </w:r>
      <w:r w:rsidR="00ED79C4" w:rsidRPr="002D64A9">
        <w:t>e</w:t>
      </w:r>
      <w:r w:rsidR="00BF366F" w:rsidRPr="002D64A9">
        <w:t>mbark on a process to reduce reliance on detention to a minimum</w:t>
      </w:r>
      <w:r w:rsidR="00961CF0" w:rsidRPr="002D64A9">
        <w:t>.</w:t>
      </w:r>
    </w:p>
    <w:p w14:paraId="371F7F7A" w14:textId="18DDB8AF" w:rsidR="00BF366F" w:rsidRPr="003A394E" w:rsidRDefault="00722FED" w:rsidP="002D64A9">
      <w:pPr>
        <w:pStyle w:val="SingleTxtG"/>
        <w:rPr>
          <w:lang w:val="en-US"/>
        </w:rPr>
      </w:pPr>
      <w:r>
        <w:t>84.</w:t>
      </w:r>
      <w:r>
        <w:tab/>
      </w:r>
      <w:r w:rsidR="00BF366F" w:rsidRPr="002D64A9">
        <w:t>Nothing in th</w:t>
      </w:r>
      <w:r w:rsidR="00303E39">
        <w:t>e present</w:t>
      </w:r>
      <w:r w:rsidR="00BF366F" w:rsidRPr="002D64A9">
        <w:t xml:space="preserve"> </w:t>
      </w:r>
      <w:r w:rsidR="000320AE" w:rsidRPr="002D64A9">
        <w:t>g</w:t>
      </w:r>
      <w:r w:rsidR="00BF366F" w:rsidRPr="002D64A9">
        <w:t xml:space="preserve">eneral </w:t>
      </w:r>
      <w:r w:rsidR="000320AE" w:rsidRPr="002D64A9">
        <w:t xml:space="preserve">comment </w:t>
      </w:r>
      <w:r w:rsidR="00BF366F" w:rsidRPr="002D64A9">
        <w:t xml:space="preserve">should be </w:t>
      </w:r>
      <w:r w:rsidR="004717FF">
        <w:t xml:space="preserve">construed </w:t>
      </w:r>
      <w:r w:rsidR="00BF366F" w:rsidRPr="002D64A9">
        <w:t>as promoting or supporting the use of deprivation of liberty, but rather</w:t>
      </w:r>
      <w:r w:rsidR="00BF366F" w:rsidRPr="003A394E">
        <w:rPr>
          <w:lang w:val="en-US"/>
        </w:rPr>
        <w:t xml:space="preserve"> as providing correct procedures and conditions in the minority of cases where deprivation of liberty is</w:t>
      </w:r>
      <w:r w:rsidR="0082268A">
        <w:rPr>
          <w:lang w:val="en-US"/>
        </w:rPr>
        <w:t xml:space="preserve"> deemed</w:t>
      </w:r>
      <w:r w:rsidR="00BF366F" w:rsidRPr="003A394E">
        <w:rPr>
          <w:lang w:val="en-US"/>
        </w:rPr>
        <w:t xml:space="preserve"> necessary. </w:t>
      </w:r>
    </w:p>
    <w:p w14:paraId="215681C0" w14:textId="1B945FE5" w:rsidR="004E782F" w:rsidRPr="000435F2" w:rsidRDefault="004E782F" w:rsidP="00702C9E">
      <w:pPr>
        <w:pStyle w:val="H23G"/>
      </w:pPr>
      <w:r w:rsidRPr="000435F2">
        <w:tab/>
      </w:r>
      <w:r w:rsidR="00702C9E">
        <w:tab/>
      </w:r>
      <w:r w:rsidR="00702C9E">
        <w:tab/>
      </w:r>
      <w:r w:rsidR="00560FB0">
        <w:t xml:space="preserve">Leading </w:t>
      </w:r>
      <w:r w:rsidR="00560FB0" w:rsidRPr="00702C9E">
        <w:t>p</w:t>
      </w:r>
      <w:r w:rsidRPr="00702C9E">
        <w:t>rinciples</w:t>
      </w:r>
    </w:p>
    <w:p w14:paraId="6E35B359" w14:textId="77043E1B" w:rsidR="004E782F" w:rsidRPr="002D64A9" w:rsidRDefault="00722FED" w:rsidP="002D64A9">
      <w:pPr>
        <w:pStyle w:val="SingleTxtG"/>
      </w:pPr>
      <w:r>
        <w:rPr>
          <w:lang w:val="en-US"/>
        </w:rPr>
        <w:t>85.</w:t>
      </w:r>
      <w:r>
        <w:rPr>
          <w:lang w:val="en-US"/>
        </w:rPr>
        <w:tab/>
      </w:r>
      <w:r w:rsidR="004E782F" w:rsidRPr="000435F2">
        <w:rPr>
          <w:lang w:val="en-US"/>
        </w:rPr>
        <w:t xml:space="preserve">The leading principles for the use of deprivation of liberty are: (a) the arrest, detention or imprisonment of a child </w:t>
      </w:r>
      <w:r w:rsidR="000B20D3">
        <w:rPr>
          <w:lang w:val="en-US"/>
        </w:rPr>
        <w:t>is to</w:t>
      </w:r>
      <w:r w:rsidR="000B20D3" w:rsidRPr="000435F2">
        <w:rPr>
          <w:lang w:val="en-US"/>
        </w:rPr>
        <w:t xml:space="preserve"> </w:t>
      </w:r>
      <w:r w:rsidR="004E782F" w:rsidRPr="000435F2">
        <w:rPr>
          <w:lang w:val="en-US"/>
        </w:rPr>
        <w:t xml:space="preserve">be </w:t>
      </w:r>
      <w:r w:rsidR="001D7AB3">
        <w:rPr>
          <w:lang w:val="en-US"/>
        </w:rPr>
        <w:t xml:space="preserve">used </w:t>
      </w:r>
      <w:r w:rsidR="001D7AB3" w:rsidRPr="002D64A9">
        <w:t>only</w:t>
      </w:r>
      <w:r w:rsidR="001D7AB3">
        <w:rPr>
          <w:lang w:val="en-US"/>
        </w:rPr>
        <w:t xml:space="preserve"> </w:t>
      </w:r>
      <w:r w:rsidR="004E782F" w:rsidRPr="000435F2">
        <w:rPr>
          <w:lang w:val="en-US"/>
        </w:rPr>
        <w:t>in conformity with the law</w:t>
      </w:r>
      <w:r w:rsidR="002833FC">
        <w:rPr>
          <w:lang w:val="en-US"/>
        </w:rPr>
        <w:t>,</w:t>
      </w:r>
      <w:r w:rsidR="004E782F" w:rsidRPr="000435F2">
        <w:rPr>
          <w:lang w:val="en-US"/>
        </w:rPr>
        <w:t xml:space="preserve"> only as a measure of last resort and for the shortest appropriate period of time; and (b) no child </w:t>
      </w:r>
      <w:r w:rsidR="002833FC">
        <w:rPr>
          <w:lang w:val="en-US"/>
        </w:rPr>
        <w:t>is to</w:t>
      </w:r>
      <w:r w:rsidR="004E782F" w:rsidRPr="000435F2">
        <w:rPr>
          <w:lang w:val="en-US"/>
        </w:rPr>
        <w:t xml:space="preserve"> be deprived of his</w:t>
      </w:r>
      <w:r w:rsidR="002833FC">
        <w:rPr>
          <w:lang w:val="en-US"/>
        </w:rPr>
        <w:t xml:space="preserve"> or </w:t>
      </w:r>
      <w:r w:rsidR="004E782F" w:rsidRPr="000435F2">
        <w:rPr>
          <w:lang w:val="en-US"/>
        </w:rPr>
        <w:t>her liberty unlawfully or arbitrarily.</w:t>
      </w:r>
      <w:r w:rsidR="00715557">
        <w:rPr>
          <w:lang w:val="en-US"/>
        </w:rPr>
        <w:t xml:space="preserve"> </w:t>
      </w:r>
      <w:r w:rsidR="004E782F">
        <w:rPr>
          <w:lang w:val="en-US"/>
        </w:rPr>
        <w:t xml:space="preserve">Arrest is often the starting point of pretrial detention, and States should ensure that the law </w:t>
      </w:r>
      <w:r w:rsidR="004309A4">
        <w:rPr>
          <w:lang w:val="en-US"/>
        </w:rPr>
        <w:t xml:space="preserve">places clear </w:t>
      </w:r>
      <w:r w:rsidR="004E782F">
        <w:rPr>
          <w:lang w:val="en-US"/>
        </w:rPr>
        <w:t xml:space="preserve">obligations </w:t>
      </w:r>
      <w:r w:rsidR="004309A4">
        <w:rPr>
          <w:lang w:val="en-US"/>
        </w:rPr>
        <w:t xml:space="preserve">on </w:t>
      </w:r>
      <w:r w:rsidR="004E782F">
        <w:rPr>
          <w:lang w:val="en-US"/>
        </w:rPr>
        <w:t xml:space="preserve">law enforcement officers to </w:t>
      </w:r>
      <w:r w:rsidR="00601A29">
        <w:rPr>
          <w:lang w:val="en-US"/>
        </w:rPr>
        <w:t xml:space="preserve">apply </w:t>
      </w:r>
      <w:r w:rsidR="004E782F">
        <w:rPr>
          <w:lang w:val="en-US"/>
        </w:rPr>
        <w:t>article 37 in the context of arrest</w:t>
      </w:r>
      <w:r w:rsidR="0007747A">
        <w:rPr>
          <w:lang w:val="en-US"/>
        </w:rPr>
        <w:t xml:space="preserve">. </w:t>
      </w:r>
      <w:r w:rsidR="00601A29">
        <w:rPr>
          <w:lang w:val="en-US"/>
        </w:rPr>
        <w:t xml:space="preserve">States </w:t>
      </w:r>
      <w:r w:rsidR="0007747A">
        <w:rPr>
          <w:lang w:val="en-US"/>
        </w:rPr>
        <w:t xml:space="preserve">should further ensure </w:t>
      </w:r>
      <w:r w:rsidR="004E782F">
        <w:rPr>
          <w:lang w:val="en-US"/>
        </w:rPr>
        <w:t>that children are not held in transportation or in police cells</w:t>
      </w:r>
      <w:r w:rsidR="0007747A">
        <w:rPr>
          <w:lang w:val="en-US"/>
        </w:rPr>
        <w:t>,</w:t>
      </w:r>
      <w:r w:rsidR="004E782F">
        <w:rPr>
          <w:lang w:val="en-US"/>
        </w:rPr>
        <w:t xml:space="preserve"> except as a measure of last resort and for the shortest period of time, and </w:t>
      </w:r>
      <w:r w:rsidR="0007747A">
        <w:rPr>
          <w:lang w:val="en-US"/>
        </w:rPr>
        <w:t xml:space="preserve">that they </w:t>
      </w:r>
      <w:r w:rsidR="004E782F">
        <w:rPr>
          <w:lang w:val="en-US"/>
        </w:rPr>
        <w:t>are not held with adults, except where th</w:t>
      </w:r>
      <w:r w:rsidR="00343D44">
        <w:rPr>
          <w:lang w:val="en-US"/>
        </w:rPr>
        <w:t>at</w:t>
      </w:r>
      <w:r w:rsidR="004E782F">
        <w:rPr>
          <w:lang w:val="en-US"/>
        </w:rPr>
        <w:t xml:space="preserve"> is in their best interests. </w:t>
      </w:r>
      <w:r w:rsidR="004E782F" w:rsidRPr="002D64A9">
        <w:t>Mechanisms for swift release to parents or appropriate adults should be prioritized.</w:t>
      </w:r>
    </w:p>
    <w:p w14:paraId="1D2E420A" w14:textId="5477AF87" w:rsidR="004E782F" w:rsidRPr="002D64A9" w:rsidRDefault="00722FED" w:rsidP="002D64A9">
      <w:pPr>
        <w:pStyle w:val="SingleTxtG"/>
      </w:pPr>
      <w:r>
        <w:t>86.</w:t>
      </w:r>
      <w:r>
        <w:tab/>
      </w:r>
      <w:r w:rsidR="004E782F" w:rsidRPr="002D64A9">
        <w:t xml:space="preserve">The Committee notes with concern that, in many countries, children languish in pretrial detention for months or even years, which constitutes </w:t>
      </w:r>
      <w:r w:rsidR="00F97C41">
        <w:t>a grave violation of article 37 </w:t>
      </w:r>
      <w:r w:rsidR="004E782F" w:rsidRPr="002D64A9">
        <w:t xml:space="preserve">(b) of </w:t>
      </w:r>
      <w:r w:rsidR="002833FC">
        <w:t>the Convention</w:t>
      </w:r>
      <w:r w:rsidR="004E782F" w:rsidRPr="002D64A9">
        <w:t>. Pretrial detention should not be used except in the most serious cases, and even then only</w:t>
      </w:r>
      <w:r w:rsidR="0007747A" w:rsidRPr="002D64A9">
        <w:t xml:space="preserve"> after</w:t>
      </w:r>
      <w:r w:rsidR="004E782F" w:rsidRPr="002D64A9">
        <w:t xml:space="preserve"> community placement has been carefully considered. Diversion at the pretrial stage reduces the use of detention, but even where the child is to be tried in the child justice system</w:t>
      </w:r>
      <w:r w:rsidR="0007747A" w:rsidRPr="002D64A9">
        <w:t>,</w:t>
      </w:r>
      <w:r w:rsidR="004E782F" w:rsidRPr="002D64A9">
        <w:t xml:space="preserve"> </w:t>
      </w:r>
      <w:r w:rsidR="00840F75" w:rsidRPr="002D64A9">
        <w:t>n</w:t>
      </w:r>
      <w:r w:rsidR="004E782F" w:rsidRPr="002D64A9">
        <w:t xml:space="preserve">on-custodial measures should be carefully targeted to restrict </w:t>
      </w:r>
      <w:r w:rsidR="00F65676" w:rsidRPr="002D64A9">
        <w:t>the use of pretrial detention</w:t>
      </w:r>
      <w:r w:rsidR="004E782F" w:rsidRPr="002D64A9">
        <w:t xml:space="preserve">. </w:t>
      </w:r>
    </w:p>
    <w:p w14:paraId="12A831E8" w14:textId="1BE0F891" w:rsidR="004E782F" w:rsidRPr="000435F2" w:rsidRDefault="00722FED" w:rsidP="002D64A9">
      <w:pPr>
        <w:pStyle w:val="SingleTxtG"/>
        <w:rPr>
          <w:lang w:val="en-US"/>
        </w:rPr>
      </w:pPr>
      <w:r>
        <w:t>87.</w:t>
      </w:r>
      <w:r>
        <w:tab/>
      </w:r>
      <w:r w:rsidR="004E782F" w:rsidRPr="003D7918">
        <w:t xml:space="preserve">The law should clearly state the criteria for </w:t>
      </w:r>
      <w:r w:rsidR="0007747A" w:rsidRPr="003D7918">
        <w:t xml:space="preserve">the use of </w:t>
      </w:r>
      <w:r w:rsidR="004E782F" w:rsidRPr="003D7918">
        <w:t>pretrial detention,</w:t>
      </w:r>
      <w:r w:rsidR="003D7918">
        <w:t xml:space="preserve"> which should be</w:t>
      </w:r>
      <w:r w:rsidR="004E782F" w:rsidRPr="003D7918">
        <w:t xml:space="preserve"> primarily </w:t>
      </w:r>
      <w:r w:rsidR="003D7918">
        <w:t>for</w:t>
      </w:r>
      <w:r w:rsidR="004E782F" w:rsidRPr="003D7918">
        <w:t xml:space="preserve"> ensur</w:t>
      </w:r>
      <w:r w:rsidR="003D7918">
        <w:t>ing</w:t>
      </w:r>
      <w:r w:rsidR="004E782F" w:rsidRPr="003D7918">
        <w:t xml:space="preserve"> appearance at the court proceedings</w:t>
      </w:r>
      <w:r w:rsidR="004E782F" w:rsidRPr="003D7918">
        <w:rPr>
          <w:lang w:val="en-US"/>
        </w:rPr>
        <w:t xml:space="preserve"> and </w:t>
      </w:r>
      <w:r w:rsidR="006C4F35" w:rsidRPr="003D7918">
        <w:rPr>
          <w:lang w:val="en-US"/>
        </w:rPr>
        <w:t xml:space="preserve">if </w:t>
      </w:r>
      <w:r w:rsidR="004E782F" w:rsidRPr="003D7918">
        <w:rPr>
          <w:lang w:val="en-US"/>
        </w:rPr>
        <w:t xml:space="preserve">the child </w:t>
      </w:r>
      <w:r w:rsidR="004309A4" w:rsidRPr="003D7918">
        <w:rPr>
          <w:lang w:val="en-US"/>
        </w:rPr>
        <w:t xml:space="preserve">poses </w:t>
      </w:r>
      <w:r w:rsidR="004E782F" w:rsidRPr="003D7918">
        <w:rPr>
          <w:lang w:val="en-US"/>
        </w:rPr>
        <w:t>an immediate danger to others.</w:t>
      </w:r>
      <w:r w:rsidR="004E782F" w:rsidRPr="000435F2">
        <w:rPr>
          <w:lang w:val="en-US"/>
        </w:rPr>
        <w:t xml:space="preserve"> </w:t>
      </w:r>
      <w:r w:rsidR="004E782F">
        <w:rPr>
          <w:lang w:val="en-US"/>
        </w:rPr>
        <w:t xml:space="preserve">If the child is considered </w:t>
      </w:r>
      <w:r w:rsidR="004717FF">
        <w:rPr>
          <w:lang w:val="en-US"/>
        </w:rPr>
        <w:t xml:space="preserve">a </w:t>
      </w:r>
      <w:r w:rsidR="004E782F">
        <w:rPr>
          <w:lang w:val="en-US"/>
        </w:rPr>
        <w:t>danger (</w:t>
      </w:r>
      <w:r w:rsidR="004717FF">
        <w:rPr>
          <w:lang w:val="en-US"/>
        </w:rPr>
        <w:t xml:space="preserve">to </w:t>
      </w:r>
      <w:r w:rsidR="00F45FF4">
        <w:rPr>
          <w:lang w:val="en-US"/>
        </w:rPr>
        <w:t>himself or her</w:t>
      </w:r>
      <w:r w:rsidR="004E782F">
        <w:rPr>
          <w:lang w:val="en-US"/>
        </w:rPr>
        <w:t xml:space="preserve">self or others) child protection measures should be applied. </w:t>
      </w:r>
      <w:r w:rsidR="004309A4">
        <w:rPr>
          <w:lang w:val="en-US"/>
        </w:rPr>
        <w:t>P</w:t>
      </w:r>
      <w:r w:rsidR="004E782F" w:rsidRPr="000435F2">
        <w:rPr>
          <w:lang w:val="en-US"/>
        </w:rPr>
        <w:t>retrial detention should</w:t>
      </w:r>
      <w:r w:rsidR="004717FF">
        <w:rPr>
          <w:lang w:val="en-US"/>
        </w:rPr>
        <w:t xml:space="preserve"> be</w:t>
      </w:r>
      <w:r w:rsidR="004E782F" w:rsidRPr="000435F2">
        <w:rPr>
          <w:lang w:val="en-US"/>
        </w:rPr>
        <w:t xml:space="preserve"> </w:t>
      </w:r>
      <w:r w:rsidR="004309A4">
        <w:rPr>
          <w:lang w:val="en-US"/>
        </w:rPr>
        <w:t xml:space="preserve">subject to regular review and its duration </w:t>
      </w:r>
      <w:r w:rsidR="004E782F" w:rsidRPr="000435F2">
        <w:rPr>
          <w:lang w:val="en-US"/>
        </w:rPr>
        <w:t>limited by law.</w:t>
      </w:r>
      <w:r w:rsidR="004E782F" w:rsidRPr="000435F2" w:rsidDel="00971DF9">
        <w:rPr>
          <w:lang w:val="en-US"/>
        </w:rPr>
        <w:t xml:space="preserve"> </w:t>
      </w:r>
      <w:r w:rsidR="004E782F">
        <w:rPr>
          <w:lang w:val="en-US"/>
        </w:rPr>
        <w:t>All</w:t>
      </w:r>
      <w:r w:rsidR="00F45FF4">
        <w:rPr>
          <w:lang w:val="en-US"/>
        </w:rPr>
        <w:t xml:space="preserve"> actors in the</w:t>
      </w:r>
      <w:r w:rsidR="004E782F">
        <w:rPr>
          <w:lang w:val="en-US"/>
        </w:rPr>
        <w:t xml:space="preserve"> child justice system should prioritize cases of children in pretrial detention.</w:t>
      </w:r>
    </w:p>
    <w:p w14:paraId="598F5491" w14:textId="63B1BD59" w:rsidR="004E782F" w:rsidRPr="00971DF9" w:rsidDel="004957CC" w:rsidRDefault="00722FED" w:rsidP="002D64A9">
      <w:pPr>
        <w:pStyle w:val="SingleTxtG"/>
        <w:rPr>
          <w:lang w:val="en-US"/>
        </w:rPr>
      </w:pPr>
      <w:r>
        <w:rPr>
          <w:lang w:val="en-US"/>
        </w:rPr>
        <w:t>88.</w:t>
      </w:r>
      <w:r>
        <w:rPr>
          <w:lang w:val="en-US"/>
        </w:rPr>
        <w:tab/>
      </w:r>
      <w:r w:rsidR="004E782F" w:rsidRPr="000435F2">
        <w:rPr>
          <w:lang w:val="en-US"/>
        </w:rPr>
        <w:t>I</w:t>
      </w:r>
      <w:r w:rsidR="004E782F" w:rsidRPr="007533D2">
        <w:rPr>
          <w:lang w:val="en-US"/>
        </w:rPr>
        <w:t xml:space="preserve">n application of the principle </w:t>
      </w:r>
      <w:r w:rsidR="00EE5BDC">
        <w:rPr>
          <w:lang w:val="en-US"/>
        </w:rPr>
        <w:t>that deprivation of liberty should be imposed for</w:t>
      </w:r>
      <w:r w:rsidR="004E782F" w:rsidRPr="007533D2">
        <w:rPr>
          <w:lang w:val="en-US"/>
        </w:rPr>
        <w:t xml:space="preserve"> the shortest </w:t>
      </w:r>
      <w:r w:rsidR="00622958">
        <w:rPr>
          <w:lang w:val="en-US"/>
        </w:rPr>
        <w:t xml:space="preserve">appropriate </w:t>
      </w:r>
      <w:r w:rsidR="004E782F" w:rsidRPr="007533D2">
        <w:rPr>
          <w:lang w:val="en-US"/>
        </w:rPr>
        <w:t xml:space="preserve">period of time, States parties should provide regular opportunities to permit early release from custody, including police custody, into the care of parents or other </w:t>
      </w:r>
      <w:r w:rsidR="0088588E">
        <w:rPr>
          <w:lang w:val="en-US"/>
        </w:rPr>
        <w:t>appropriate</w:t>
      </w:r>
      <w:r w:rsidR="0088588E" w:rsidRPr="007533D2">
        <w:rPr>
          <w:lang w:val="en-US"/>
        </w:rPr>
        <w:t xml:space="preserve"> </w:t>
      </w:r>
      <w:r w:rsidR="004E782F" w:rsidRPr="007533D2">
        <w:rPr>
          <w:lang w:val="en-US"/>
        </w:rPr>
        <w:t>adults. There should be discretion to release with or without conditions, such as reporting to a</w:t>
      </w:r>
      <w:r w:rsidR="00271891">
        <w:rPr>
          <w:lang w:val="en-US"/>
        </w:rPr>
        <w:t>n</w:t>
      </w:r>
      <w:r w:rsidR="004E782F" w:rsidRPr="007533D2">
        <w:rPr>
          <w:lang w:val="en-US"/>
        </w:rPr>
        <w:t xml:space="preserve"> authorized person or place</w:t>
      </w:r>
      <w:r w:rsidR="004E782F">
        <w:rPr>
          <w:lang w:val="en-US"/>
        </w:rPr>
        <w:t>.</w:t>
      </w:r>
      <w:r w:rsidR="004E782F" w:rsidRPr="007533D2" w:rsidDel="004845A2">
        <w:rPr>
          <w:lang w:val="en-US"/>
        </w:rPr>
        <w:t xml:space="preserve"> </w:t>
      </w:r>
      <w:r w:rsidR="004E782F">
        <w:rPr>
          <w:lang w:val="en-US"/>
        </w:rPr>
        <w:t>T</w:t>
      </w:r>
      <w:r w:rsidR="004E782F" w:rsidRPr="007533D2">
        <w:rPr>
          <w:lang w:val="en-US"/>
        </w:rPr>
        <w:t xml:space="preserve">he payment of monetary bail should </w:t>
      </w:r>
      <w:r w:rsidR="004E782F" w:rsidRPr="002D64A9">
        <w:t>not</w:t>
      </w:r>
      <w:r w:rsidR="004E782F" w:rsidRPr="007533D2">
        <w:rPr>
          <w:lang w:val="en-US"/>
        </w:rPr>
        <w:t xml:space="preserve"> be a requirement</w:t>
      </w:r>
      <w:r w:rsidR="004E782F">
        <w:rPr>
          <w:lang w:val="en-US"/>
        </w:rPr>
        <w:t xml:space="preserve">, as most children cannot pay and because it discriminates against poor and marginalized families. Furthermore, where bail is set it means that there is a recognition </w:t>
      </w:r>
      <w:r w:rsidR="00EE5BDC">
        <w:rPr>
          <w:lang w:val="en-US"/>
        </w:rPr>
        <w:t xml:space="preserve">in principle </w:t>
      </w:r>
      <w:r w:rsidR="004E782F">
        <w:rPr>
          <w:lang w:val="en-US"/>
        </w:rPr>
        <w:t>by the court that the child should be released, and other mechanisms can be used to secure attendance</w:t>
      </w:r>
      <w:r w:rsidR="00100C84">
        <w:rPr>
          <w:lang w:val="en-US"/>
        </w:rPr>
        <w:t>.</w:t>
      </w:r>
    </w:p>
    <w:p w14:paraId="6AAC1CDC" w14:textId="5BB2914E" w:rsidR="004E782F" w:rsidRPr="007533D2" w:rsidRDefault="00F65676" w:rsidP="00702C9E">
      <w:pPr>
        <w:pStyle w:val="H23G"/>
      </w:pPr>
      <w:r>
        <w:tab/>
      </w:r>
      <w:r w:rsidR="00702C9E">
        <w:tab/>
      </w:r>
      <w:r w:rsidR="00702C9E">
        <w:tab/>
      </w:r>
      <w:r w:rsidR="004E782F" w:rsidRPr="007533D2">
        <w:t>Procedural rights (art. 37 (d))</w:t>
      </w:r>
    </w:p>
    <w:p w14:paraId="7F7D3E2B" w14:textId="59CA3346" w:rsidR="004E782F" w:rsidRDefault="00722FED" w:rsidP="002D64A9">
      <w:pPr>
        <w:pStyle w:val="SingleTxtG"/>
      </w:pPr>
      <w:r>
        <w:rPr>
          <w:lang w:val="en-US"/>
        </w:rPr>
        <w:t>89.</w:t>
      </w:r>
      <w:r>
        <w:rPr>
          <w:lang w:val="en-US"/>
        </w:rPr>
        <w:tab/>
      </w:r>
      <w:r w:rsidR="004E782F" w:rsidRPr="00840F75">
        <w:rPr>
          <w:lang w:val="en-US"/>
        </w:rPr>
        <w:t>Every child deprived of his</w:t>
      </w:r>
      <w:r w:rsidR="00EE5BDC">
        <w:rPr>
          <w:lang w:val="en-US"/>
        </w:rPr>
        <w:t xml:space="preserve"> or </w:t>
      </w:r>
      <w:r w:rsidR="004E782F" w:rsidRPr="00840F75">
        <w:rPr>
          <w:lang w:val="en-US"/>
        </w:rPr>
        <w:t>her liberty has the right to prompt access to legal and other appropriate assistance, as well as the right to challenge the legality of the deprivation of</w:t>
      </w:r>
      <w:r w:rsidR="00EE5BDC">
        <w:rPr>
          <w:lang w:val="en-US"/>
        </w:rPr>
        <w:t xml:space="preserve"> his or her</w:t>
      </w:r>
      <w:r w:rsidR="004E782F" w:rsidRPr="00840F75">
        <w:rPr>
          <w:lang w:val="en-US"/>
        </w:rPr>
        <w:t xml:space="preserve"> liberty before a court or other competent, </w:t>
      </w:r>
      <w:r w:rsidR="004E782F" w:rsidRPr="002D64A9">
        <w:t>independent and impartial authority, and to a prompt decision on any such action.</w:t>
      </w:r>
      <w:r w:rsidR="001D7AB3" w:rsidRPr="002D64A9">
        <w:t xml:space="preserve"> </w:t>
      </w:r>
      <w:r w:rsidR="0088588E" w:rsidRPr="002D64A9">
        <w:t>T</w:t>
      </w:r>
      <w:r w:rsidR="004E782F" w:rsidRPr="002D64A9">
        <w:t xml:space="preserve">he Committee </w:t>
      </w:r>
      <w:r w:rsidR="007E038F">
        <w:t xml:space="preserve">recommends that no child be deprived of liberty, unless there are genuine public safety or public health concerns, and </w:t>
      </w:r>
      <w:r w:rsidR="004E782F" w:rsidRPr="002D64A9">
        <w:t>encourages State parties to fix an age limit</w:t>
      </w:r>
      <w:r w:rsidR="0046012A">
        <w:t xml:space="preserve"> below which children may not legally be deprived of their liberty, such as 16 years of age.</w:t>
      </w:r>
    </w:p>
    <w:p w14:paraId="02C701F1" w14:textId="2EEB1886" w:rsidR="004E782F" w:rsidRPr="00393BD8" w:rsidRDefault="00722FED" w:rsidP="002D64A9">
      <w:pPr>
        <w:pStyle w:val="SingleTxtG"/>
        <w:rPr>
          <w:lang w:val="en-US"/>
        </w:rPr>
      </w:pPr>
      <w:r>
        <w:t>90.</w:t>
      </w:r>
      <w:r>
        <w:tab/>
      </w:r>
      <w:r w:rsidR="00393BD8" w:rsidRPr="002D64A9">
        <w:t>Every child arrested and deprived of his</w:t>
      </w:r>
      <w:r w:rsidR="00BB2C7F">
        <w:t xml:space="preserve"> or </w:t>
      </w:r>
      <w:r w:rsidR="00393BD8" w:rsidRPr="002D64A9">
        <w:t>her liberty should be brought before a competent authority</w:t>
      </w:r>
      <w:r w:rsidR="00882125">
        <w:t xml:space="preserve"> </w:t>
      </w:r>
      <w:r w:rsidR="00882125" w:rsidRPr="002D64A9">
        <w:t>within 24</w:t>
      </w:r>
      <w:r w:rsidR="00882125">
        <w:t xml:space="preserve"> </w:t>
      </w:r>
      <w:r w:rsidR="00882125" w:rsidRPr="002D64A9">
        <w:t>hours</w:t>
      </w:r>
      <w:r w:rsidR="00393BD8" w:rsidRPr="002D64A9">
        <w:t xml:space="preserve"> to examine the legality of the deprivation of liberty or its continuation. The Committee also recommends </w:t>
      </w:r>
      <w:r w:rsidR="00761702">
        <w:t xml:space="preserve">that </w:t>
      </w:r>
      <w:r w:rsidR="00393BD8" w:rsidRPr="002D64A9">
        <w:t xml:space="preserve">States parties ensure that pretrial detention is reviewed regularly with a view to ending it. In cases where conditional release </w:t>
      </w:r>
      <w:r w:rsidR="00393BD8" w:rsidRPr="002D64A9">
        <w:lastRenderedPageBreak/>
        <w:t>of the child at or before the first appearance (within 24 hours) is not possible, the child should be formally charged with the alleged offences and be brought before a court or other competent, independent and impartial authority or judicial body for the case to be dealt with as soon as possible but not later than 30</w:t>
      </w:r>
      <w:r w:rsidR="00761702">
        <w:t xml:space="preserve"> </w:t>
      </w:r>
      <w:r w:rsidR="00393BD8" w:rsidRPr="002D64A9">
        <w:t>days after pretrial detention takes effect. The Committee, conscious of the practice of adjourning</w:t>
      </w:r>
      <w:r w:rsidR="00393BD8" w:rsidRPr="00393BD8">
        <w:rPr>
          <w:lang w:val="en-US"/>
        </w:rPr>
        <w:t xml:space="preserve"> court hearings many times and/or for long periods, urges States parties to adopt maximum limits for the number and length of postponements and introduce legal or administrative provisions to ensure that the court or other competent body makes a final decision on the charges not later than six months from the initial date of detention, failing which the child should be released.</w:t>
      </w:r>
    </w:p>
    <w:p w14:paraId="27A23A04" w14:textId="242722A0" w:rsidR="004E782F" w:rsidRPr="000435F2" w:rsidRDefault="00722FED" w:rsidP="002D64A9">
      <w:pPr>
        <w:pStyle w:val="SingleTxtG"/>
        <w:rPr>
          <w:lang w:val="en-US"/>
        </w:rPr>
      </w:pPr>
      <w:r>
        <w:rPr>
          <w:lang w:val="en-US"/>
        </w:rPr>
        <w:t>91.</w:t>
      </w:r>
      <w:r>
        <w:rPr>
          <w:lang w:val="en-US"/>
        </w:rPr>
        <w:tab/>
      </w:r>
      <w:r w:rsidR="004E782F" w:rsidRPr="000435F2">
        <w:rPr>
          <w:lang w:val="en-US"/>
        </w:rPr>
        <w:t>The right to challenge the legality of the deprivation of liberty includes not only the right to appeal</w:t>
      </w:r>
      <w:r w:rsidR="004E782F">
        <w:rPr>
          <w:lang w:val="en-US"/>
        </w:rPr>
        <w:t xml:space="preserve"> court decisions</w:t>
      </w:r>
      <w:r w:rsidR="004E782F" w:rsidRPr="000435F2">
        <w:rPr>
          <w:lang w:val="en-US"/>
        </w:rPr>
        <w:t>, but also the right</w:t>
      </w:r>
      <w:r w:rsidR="004E782F">
        <w:rPr>
          <w:lang w:val="en-US"/>
        </w:rPr>
        <w:t xml:space="preserve"> of </w:t>
      </w:r>
      <w:r w:rsidR="004E782F" w:rsidRPr="000435F2">
        <w:rPr>
          <w:lang w:val="en-US"/>
        </w:rPr>
        <w:t xml:space="preserve">access </w:t>
      </w:r>
      <w:r w:rsidR="004E782F">
        <w:rPr>
          <w:lang w:val="en-US"/>
        </w:rPr>
        <w:t>to</w:t>
      </w:r>
      <w:r w:rsidR="004E782F" w:rsidRPr="000435F2">
        <w:rPr>
          <w:lang w:val="en-US"/>
        </w:rPr>
        <w:t xml:space="preserve"> </w:t>
      </w:r>
      <w:r w:rsidR="00746A4F">
        <w:rPr>
          <w:lang w:val="en-US"/>
        </w:rPr>
        <w:t xml:space="preserve">a </w:t>
      </w:r>
      <w:r w:rsidR="004E782F" w:rsidRPr="000435F2">
        <w:rPr>
          <w:lang w:val="en-US"/>
        </w:rPr>
        <w:t>court</w:t>
      </w:r>
      <w:r w:rsidR="004E782F">
        <w:rPr>
          <w:lang w:val="en-US"/>
        </w:rPr>
        <w:t xml:space="preserve"> for review of </w:t>
      </w:r>
      <w:r w:rsidR="004E782F" w:rsidRPr="000435F2">
        <w:rPr>
          <w:lang w:val="en-US"/>
        </w:rPr>
        <w:t>an administrative decision (</w:t>
      </w:r>
      <w:r w:rsidR="00746A4F">
        <w:rPr>
          <w:lang w:val="en-US"/>
        </w:rPr>
        <w:t>taken by, for example,</w:t>
      </w:r>
      <w:r w:rsidR="004E782F" w:rsidRPr="000435F2">
        <w:rPr>
          <w:lang w:val="en-US"/>
        </w:rPr>
        <w:t xml:space="preserve"> the police, the prosecutor </w:t>
      </w:r>
      <w:r w:rsidR="004E782F" w:rsidRPr="002D64A9">
        <w:t>and</w:t>
      </w:r>
      <w:r w:rsidR="004E782F" w:rsidRPr="000435F2">
        <w:rPr>
          <w:lang w:val="en-US"/>
        </w:rPr>
        <w:t xml:space="preserve"> other competent authorit</w:t>
      </w:r>
      <w:r w:rsidR="00746A4F">
        <w:rPr>
          <w:lang w:val="en-US"/>
        </w:rPr>
        <w:t>ies</w:t>
      </w:r>
      <w:r w:rsidR="004E782F" w:rsidRPr="000435F2">
        <w:rPr>
          <w:lang w:val="en-US"/>
        </w:rPr>
        <w:t xml:space="preserve">). </w:t>
      </w:r>
      <w:r w:rsidR="004E782F">
        <w:rPr>
          <w:lang w:val="en-US"/>
        </w:rPr>
        <w:t>States parties should set short time limits for the finalization of appeals and reviews</w:t>
      </w:r>
      <w:r w:rsidR="00DF5608">
        <w:rPr>
          <w:lang w:val="en-US"/>
        </w:rPr>
        <w:t xml:space="preserve"> to ensure prompt decisions</w:t>
      </w:r>
      <w:r w:rsidR="00882125">
        <w:rPr>
          <w:lang w:val="en-US"/>
        </w:rPr>
        <w:t>,</w:t>
      </w:r>
      <w:r w:rsidR="00DF5608">
        <w:rPr>
          <w:lang w:val="en-US"/>
        </w:rPr>
        <w:t xml:space="preserve"> as required by the Convention</w:t>
      </w:r>
      <w:r w:rsidR="004E782F" w:rsidRPr="000435F2">
        <w:rPr>
          <w:lang w:val="en-US"/>
        </w:rPr>
        <w:t>.</w:t>
      </w:r>
    </w:p>
    <w:p w14:paraId="15987F87" w14:textId="68BE3F96" w:rsidR="004E782F" w:rsidRPr="000435F2" w:rsidRDefault="004E782F" w:rsidP="00702C9E">
      <w:pPr>
        <w:pStyle w:val="H23G"/>
      </w:pPr>
      <w:r w:rsidRPr="000435F2">
        <w:tab/>
      </w:r>
      <w:r w:rsidR="00702C9E">
        <w:tab/>
      </w:r>
      <w:r w:rsidRPr="000435F2">
        <w:t xml:space="preserve">Treatment and </w:t>
      </w:r>
      <w:r w:rsidRPr="00702C9E">
        <w:t>conditions</w:t>
      </w:r>
      <w:r w:rsidRPr="000435F2">
        <w:t xml:space="preserve"> (art. 37 (c))</w:t>
      </w:r>
    </w:p>
    <w:p w14:paraId="166120E2" w14:textId="4FBBD2AA" w:rsidR="004E782F" w:rsidRPr="002D64A9" w:rsidRDefault="00722FED" w:rsidP="002D64A9">
      <w:pPr>
        <w:pStyle w:val="SingleTxtG"/>
      </w:pPr>
      <w:r>
        <w:rPr>
          <w:lang w:val="en-US"/>
        </w:rPr>
        <w:t>92.</w:t>
      </w:r>
      <w:r>
        <w:rPr>
          <w:lang w:val="en-US"/>
        </w:rPr>
        <w:tab/>
      </w:r>
      <w:r w:rsidR="004E782F" w:rsidRPr="000435F2">
        <w:rPr>
          <w:lang w:val="en-US"/>
        </w:rPr>
        <w:t xml:space="preserve">Every child deprived of liberty </w:t>
      </w:r>
      <w:r w:rsidR="00255A0D">
        <w:rPr>
          <w:lang w:val="en-US"/>
        </w:rPr>
        <w:t>is to</w:t>
      </w:r>
      <w:r w:rsidR="00255A0D" w:rsidRPr="000435F2">
        <w:rPr>
          <w:lang w:val="en-US"/>
        </w:rPr>
        <w:t xml:space="preserve"> </w:t>
      </w:r>
      <w:r w:rsidR="004E782F" w:rsidRPr="000435F2">
        <w:rPr>
          <w:lang w:val="en-US"/>
        </w:rPr>
        <w:t>be separated from adults</w:t>
      </w:r>
      <w:r w:rsidR="004E782F">
        <w:rPr>
          <w:lang w:val="en-US"/>
        </w:rPr>
        <w:t>, including in police cells</w:t>
      </w:r>
      <w:r w:rsidR="004E782F" w:rsidRPr="000435F2">
        <w:rPr>
          <w:lang w:val="en-US"/>
        </w:rPr>
        <w:t xml:space="preserve">. A child deprived of liberty </w:t>
      </w:r>
      <w:r w:rsidR="00255A0D" w:rsidRPr="00255A0D">
        <w:rPr>
          <w:lang w:val="en-US"/>
        </w:rPr>
        <w:t xml:space="preserve">is </w:t>
      </w:r>
      <w:r w:rsidR="004E782F" w:rsidRPr="00255A0D">
        <w:rPr>
          <w:lang w:val="en-US"/>
        </w:rPr>
        <w:t xml:space="preserve">not </w:t>
      </w:r>
      <w:r w:rsidR="00255A0D" w:rsidRPr="00255A0D">
        <w:rPr>
          <w:lang w:val="en-US"/>
        </w:rPr>
        <w:t xml:space="preserve">to </w:t>
      </w:r>
      <w:r w:rsidR="004E782F" w:rsidRPr="00255A0D">
        <w:rPr>
          <w:lang w:val="en-US"/>
        </w:rPr>
        <w:t>be</w:t>
      </w:r>
      <w:r w:rsidR="004E782F" w:rsidRPr="000435F2">
        <w:rPr>
          <w:lang w:val="en-US"/>
        </w:rPr>
        <w:t xml:space="preserve"> placed in a </w:t>
      </w:r>
      <w:r w:rsidR="00100C84" w:rsidRPr="000435F2">
        <w:rPr>
          <w:lang w:val="en-US"/>
        </w:rPr>
        <w:t>cent</w:t>
      </w:r>
      <w:r w:rsidR="00255A0D">
        <w:rPr>
          <w:lang w:val="en-US"/>
        </w:rPr>
        <w:t>r</w:t>
      </w:r>
      <w:r w:rsidR="00100C84" w:rsidRPr="000435F2">
        <w:rPr>
          <w:lang w:val="en-US"/>
        </w:rPr>
        <w:t>e</w:t>
      </w:r>
      <w:r w:rsidR="004E782F" w:rsidRPr="000435F2">
        <w:rPr>
          <w:lang w:val="en-US"/>
        </w:rPr>
        <w:t xml:space="preserve"> o</w:t>
      </w:r>
      <w:r w:rsidR="004E782F">
        <w:rPr>
          <w:lang w:val="en-US"/>
        </w:rPr>
        <w:t>r</w:t>
      </w:r>
      <w:r w:rsidR="004E782F" w:rsidRPr="000435F2">
        <w:rPr>
          <w:lang w:val="en-US"/>
        </w:rPr>
        <w:t xml:space="preserve"> prison for adults</w:t>
      </w:r>
      <w:r w:rsidR="004E782F">
        <w:rPr>
          <w:lang w:val="en-US"/>
        </w:rPr>
        <w:t xml:space="preserve">, as there is </w:t>
      </w:r>
      <w:r w:rsidR="004E782F" w:rsidRPr="000435F2">
        <w:rPr>
          <w:lang w:val="en-US"/>
        </w:rPr>
        <w:t xml:space="preserve">abundant evidence that </w:t>
      </w:r>
      <w:r w:rsidR="004E782F">
        <w:rPr>
          <w:lang w:val="en-US"/>
        </w:rPr>
        <w:t xml:space="preserve">this </w:t>
      </w:r>
      <w:r w:rsidR="004E782F" w:rsidRPr="000435F2">
        <w:rPr>
          <w:lang w:val="en-US"/>
        </w:rPr>
        <w:t>compromises their</w:t>
      </w:r>
      <w:r w:rsidR="004E782F">
        <w:rPr>
          <w:lang w:val="en-US"/>
        </w:rPr>
        <w:t xml:space="preserve"> health and</w:t>
      </w:r>
      <w:r w:rsidR="004E782F" w:rsidRPr="000435F2">
        <w:rPr>
          <w:lang w:val="en-US"/>
        </w:rPr>
        <w:t xml:space="preserve"> basic safety and their future ability to remain free of crime and to </w:t>
      </w:r>
      <w:r w:rsidR="004E782F" w:rsidRPr="002D64A9">
        <w:t xml:space="preserve">reintegrate. The permitted exception to the separation of children from adults stated in article 37 (c) of </w:t>
      </w:r>
      <w:r w:rsidR="00255A0D">
        <w:t xml:space="preserve">the </w:t>
      </w:r>
      <w:r w:rsidR="00561B79">
        <w:t>C</w:t>
      </w:r>
      <w:r w:rsidR="00255A0D">
        <w:t>onvention</w:t>
      </w:r>
      <w:r w:rsidR="004E782F" w:rsidRPr="002D64A9">
        <w:t xml:space="preserve"> </w:t>
      </w:r>
      <w:r w:rsidR="00255A0D">
        <w:t xml:space="preserve">– </w:t>
      </w:r>
      <w:r w:rsidR="004E782F" w:rsidRPr="002D64A9">
        <w:t>“unless it is considered in the child’s best interests not to do so”</w:t>
      </w:r>
      <w:r w:rsidR="00255A0D" w:rsidRPr="00255A0D">
        <w:t xml:space="preserve"> </w:t>
      </w:r>
      <w:r w:rsidR="00255A0D">
        <w:t>–</w:t>
      </w:r>
      <w:r w:rsidR="004E782F" w:rsidRPr="002D64A9">
        <w:t xml:space="preserve"> should be interpreted narrowly and the convenience of the States parties should not override best interests. States parties should establish separate facilities for children deprived of their liberty </w:t>
      </w:r>
      <w:r w:rsidR="00E75856">
        <w:t>that</w:t>
      </w:r>
      <w:r w:rsidR="00E75856" w:rsidRPr="002D64A9">
        <w:t xml:space="preserve"> </w:t>
      </w:r>
      <w:r w:rsidR="00E75856">
        <w:t>are staffed by</w:t>
      </w:r>
      <w:r w:rsidR="00E75856" w:rsidRPr="002D64A9">
        <w:t xml:space="preserve"> </w:t>
      </w:r>
      <w:r w:rsidR="004E782F" w:rsidRPr="002D64A9">
        <w:t xml:space="preserve">appropriately trained personnel and </w:t>
      </w:r>
      <w:r w:rsidR="00E75856">
        <w:t xml:space="preserve">that </w:t>
      </w:r>
      <w:r w:rsidR="004E782F" w:rsidRPr="002D64A9">
        <w:t>operate according to child-friendly policies and practices.</w:t>
      </w:r>
    </w:p>
    <w:p w14:paraId="2737327A" w14:textId="4170EE9B" w:rsidR="004E782F" w:rsidRPr="002D64A9" w:rsidRDefault="00722FED" w:rsidP="002D64A9">
      <w:pPr>
        <w:pStyle w:val="SingleTxtG"/>
      </w:pPr>
      <w:r>
        <w:t>93.</w:t>
      </w:r>
      <w:r>
        <w:tab/>
      </w:r>
      <w:r w:rsidR="004E782F" w:rsidRPr="002D64A9">
        <w:t>Th</w:t>
      </w:r>
      <w:r w:rsidR="00E75856">
        <w:t>e above</w:t>
      </w:r>
      <w:r w:rsidR="004E782F" w:rsidRPr="002D64A9">
        <w:t xml:space="preserve"> rule does not mean that a child placed in a facility for children </w:t>
      </w:r>
      <w:r w:rsidR="00102EF8" w:rsidRPr="002D64A9">
        <w:t xml:space="preserve">should </w:t>
      </w:r>
      <w:r w:rsidR="004E782F" w:rsidRPr="002D64A9">
        <w:t>be moved to a facility for adults immediately after he</w:t>
      </w:r>
      <w:r w:rsidR="00E75856">
        <w:t xml:space="preserve"> or </w:t>
      </w:r>
      <w:r w:rsidR="004E782F" w:rsidRPr="002D64A9">
        <w:t xml:space="preserve">she </w:t>
      </w:r>
      <w:r w:rsidR="00E75856">
        <w:t>reaches the age of</w:t>
      </w:r>
      <w:r w:rsidR="00E75856" w:rsidRPr="002D64A9">
        <w:t xml:space="preserve"> </w:t>
      </w:r>
      <w:r w:rsidR="004E782F" w:rsidRPr="002D64A9">
        <w:t xml:space="preserve">18. </w:t>
      </w:r>
      <w:r w:rsidR="00E75856">
        <w:t>The c</w:t>
      </w:r>
      <w:r w:rsidR="004E782F" w:rsidRPr="002D64A9">
        <w:t>ontinuation of his</w:t>
      </w:r>
      <w:r w:rsidR="00E75856">
        <w:t xml:space="preserve"> or </w:t>
      </w:r>
      <w:r w:rsidR="004E782F" w:rsidRPr="002D64A9">
        <w:t>her stay in the facility for children should be possible if that is in his</w:t>
      </w:r>
      <w:r w:rsidR="00E75856">
        <w:t xml:space="preserve"> or </w:t>
      </w:r>
      <w:r w:rsidR="004E782F" w:rsidRPr="002D64A9">
        <w:t>her best interest</w:t>
      </w:r>
      <w:r w:rsidR="00AC1B43">
        <w:t>s</w:t>
      </w:r>
      <w:r w:rsidR="004E782F" w:rsidRPr="002D64A9">
        <w:t xml:space="preserve"> and not contrary to the best interests of the children in the facility.</w:t>
      </w:r>
    </w:p>
    <w:p w14:paraId="0B984AE4" w14:textId="272492DB" w:rsidR="004E782F" w:rsidRPr="002D64A9" w:rsidRDefault="00722FED" w:rsidP="002D64A9">
      <w:pPr>
        <w:pStyle w:val="SingleTxtG"/>
      </w:pPr>
      <w:r>
        <w:t>94.</w:t>
      </w:r>
      <w:r>
        <w:tab/>
      </w:r>
      <w:r w:rsidR="004E782F" w:rsidRPr="002D64A9">
        <w:t>Every child deprived of liberty has the right to maintain contact with his</w:t>
      </w:r>
      <w:r w:rsidR="00E75856">
        <w:t xml:space="preserve"> or </w:t>
      </w:r>
      <w:r w:rsidR="004E782F" w:rsidRPr="002D64A9">
        <w:t xml:space="preserve">her family through correspondence and visits. </w:t>
      </w:r>
      <w:r w:rsidR="004717FF">
        <w:t>T</w:t>
      </w:r>
      <w:r w:rsidR="004E782F" w:rsidRPr="002D64A9">
        <w:t xml:space="preserve">o facilitate visits, the child should be placed in a facility as close as possible to </w:t>
      </w:r>
      <w:r w:rsidR="004717FF">
        <w:t>his</w:t>
      </w:r>
      <w:r w:rsidR="00E75856">
        <w:t xml:space="preserve"> or </w:t>
      </w:r>
      <w:r w:rsidR="004717FF">
        <w:t xml:space="preserve">her family’s </w:t>
      </w:r>
      <w:r w:rsidR="004E782F" w:rsidRPr="002D64A9">
        <w:t>place of residence. Exceptional circumstances that may limit this contact should be clearly described in law and not be left to the discretion of the authorities.</w:t>
      </w:r>
    </w:p>
    <w:p w14:paraId="2D8C95ED" w14:textId="11D4726A" w:rsidR="004E782F" w:rsidRPr="000435F2" w:rsidRDefault="00722FED" w:rsidP="002D64A9">
      <w:pPr>
        <w:pStyle w:val="SingleTxtG"/>
        <w:rPr>
          <w:lang w:val="en-US"/>
        </w:rPr>
      </w:pPr>
      <w:r>
        <w:t>95.</w:t>
      </w:r>
      <w:r>
        <w:tab/>
      </w:r>
      <w:r w:rsidR="004E782F" w:rsidRPr="002D64A9">
        <w:t>The Committee emphasizes that, inter alia, the</w:t>
      </w:r>
      <w:r w:rsidR="004E782F" w:rsidRPr="000435F2">
        <w:rPr>
          <w:lang w:val="en-US"/>
        </w:rPr>
        <w:t xml:space="preserve"> following principles and rules need to be observed in all cases of deprivation of liberty:</w:t>
      </w:r>
    </w:p>
    <w:p w14:paraId="05606CF5" w14:textId="68D2BB8A" w:rsidR="004E782F" w:rsidRPr="000435F2" w:rsidRDefault="00BA1E72" w:rsidP="0075567E">
      <w:pPr>
        <w:pStyle w:val="SingleTxtG"/>
        <w:ind w:firstLine="567"/>
      </w:pPr>
      <w:r>
        <w:t>(a)</w:t>
      </w:r>
      <w:r>
        <w:tab/>
      </w:r>
      <w:r w:rsidR="004E782F" w:rsidRPr="000435F2">
        <w:t xml:space="preserve">Incommunicado detention is not permitted for persons </w:t>
      </w:r>
      <w:r w:rsidR="00186379">
        <w:t>below</w:t>
      </w:r>
      <w:r w:rsidR="004E782F" w:rsidRPr="000435F2">
        <w:t xml:space="preserve"> the age of 18</w:t>
      </w:r>
      <w:r>
        <w:t>;</w:t>
      </w:r>
    </w:p>
    <w:p w14:paraId="5F40ADE5" w14:textId="6F717C78" w:rsidR="004E782F" w:rsidRPr="000435F2" w:rsidRDefault="00BA1E72" w:rsidP="0075567E">
      <w:pPr>
        <w:pStyle w:val="SingleTxtG"/>
        <w:ind w:firstLine="567"/>
      </w:pPr>
      <w:r>
        <w:t>(b)</w:t>
      </w:r>
      <w:r>
        <w:tab/>
      </w:r>
      <w:r w:rsidR="004E782F" w:rsidRPr="000435F2">
        <w:t xml:space="preserve">Children should be provided with a physical environment and accommodation conducive to the reintegrative aims of residential placement. Due regard </w:t>
      </w:r>
      <w:r w:rsidR="00102EF8">
        <w:t xml:space="preserve">should </w:t>
      </w:r>
      <w:r w:rsidR="004E782F" w:rsidRPr="000435F2">
        <w:t xml:space="preserve">be given to their needs for privacy, </w:t>
      </w:r>
      <w:r w:rsidR="00186379">
        <w:t xml:space="preserve">for </w:t>
      </w:r>
      <w:r w:rsidR="004E782F" w:rsidRPr="000435F2">
        <w:t>sensory stimuli</w:t>
      </w:r>
      <w:r w:rsidR="00186379">
        <w:t xml:space="preserve"> and</w:t>
      </w:r>
      <w:r w:rsidR="004E782F" w:rsidRPr="000435F2">
        <w:t xml:space="preserve"> </w:t>
      </w:r>
      <w:r w:rsidR="00186379">
        <w:t xml:space="preserve">for </w:t>
      </w:r>
      <w:r w:rsidR="004E782F" w:rsidRPr="000435F2">
        <w:t>opportunities to associate with their peers and to participate in sports, physical exercise, arts and leisure</w:t>
      </w:r>
      <w:r w:rsidR="00186379">
        <w:t>-</w:t>
      </w:r>
      <w:r w:rsidR="004E782F" w:rsidRPr="000435F2">
        <w:t>time activities</w:t>
      </w:r>
      <w:r>
        <w:t>;</w:t>
      </w:r>
    </w:p>
    <w:p w14:paraId="4F5C218D" w14:textId="3B8A7230" w:rsidR="004E782F" w:rsidRPr="000435F2" w:rsidRDefault="00BA1E72" w:rsidP="0075567E">
      <w:pPr>
        <w:pStyle w:val="SingleTxtG"/>
        <w:ind w:firstLine="567"/>
      </w:pPr>
      <w:r>
        <w:t>(c)</w:t>
      </w:r>
      <w:r>
        <w:tab/>
      </w:r>
      <w:r w:rsidR="004E782F" w:rsidRPr="000435F2">
        <w:t>Every child has the right to education suited to his</w:t>
      </w:r>
      <w:r w:rsidR="00186379">
        <w:t xml:space="preserve"> or </w:t>
      </w:r>
      <w:r w:rsidR="004E782F" w:rsidRPr="000435F2">
        <w:t xml:space="preserve">her needs and abilities, including </w:t>
      </w:r>
      <w:r w:rsidR="00186379">
        <w:t xml:space="preserve">with regard </w:t>
      </w:r>
      <w:r w:rsidR="004E782F" w:rsidRPr="000435F2">
        <w:t>to undertak</w:t>
      </w:r>
      <w:r w:rsidR="00186379">
        <w:t>ing</w:t>
      </w:r>
      <w:r w:rsidR="004E782F" w:rsidRPr="000435F2">
        <w:t xml:space="preserve"> exams, and designed to prepare him</w:t>
      </w:r>
      <w:r w:rsidR="00186379">
        <w:t xml:space="preserve"> or </w:t>
      </w:r>
      <w:r w:rsidR="004E782F" w:rsidRPr="000435F2">
        <w:t>her for return to society; in addition, every child should, when appropriate, receive vocational training in occupations likely to prepare him</w:t>
      </w:r>
      <w:r w:rsidR="00186379">
        <w:t xml:space="preserve"> or </w:t>
      </w:r>
      <w:r w:rsidR="004E782F" w:rsidRPr="000435F2">
        <w:t>her for future employment</w:t>
      </w:r>
      <w:r>
        <w:t>;</w:t>
      </w:r>
    </w:p>
    <w:p w14:paraId="1C8005A0" w14:textId="6CC71A6E" w:rsidR="004E782F" w:rsidRPr="000435F2" w:rsidRDefault="00BA1E72" w:rsidP="0075567E">
      <w:pPr>
        <w:pStyle w:val="SingleTxtG"/>
        <w:ind w:firstLine="567"/>
      </w:pPr>
      <w:r>
        <w:t>(d)</w:t>
      </w:r>
      <w:r>
        <w:tab/>
      </w:r>
      <w:r w:rsidR="004E782F" w:rsidRPr="000435F2">
        <w:t>Every child has the right to be examined by a physician or a health practitioner upon admission to the detention</w:t>
      </w:r>
      <w:r w:rsidR="00D719A1">
        <w:t xml:space="preserve"> or </w:t>
      </w:r>
      <w:r w:rsidR="004E782F" w:rsidRPr="000435F2">
        <w:t xml:space="preserve">correctional facility and </w:t>
      </w:r>
      <w:r w:rsidR="00B778EA">
        <w:t>is to</w:t>
      </w:r>
      <w:r w:rsidR="004E782F" w:rsidRPr="000435F2">
        <w:t xml:space="preserve"> receive adequate </w:t>
      </w:r>
      <w:r w:rsidR="001D4691">
        <w:t xml:space="preserve">physical and mental health </w:t>
      </w:r>
      <w:r w:rsidR="004E782F" w:rsidRPr="000435F2">
        <w:t>care throughout his</w:t>
      </w:r>
      <w:r w:rsidR="00B778EA">
        <w:t xml:space="preserve"> or </w:t>
      </w:r>
      <w:r w:rsidR="004E782F" w:rsidRPr="000435F2">
        <w:t xml:space="preserve">her stay in the facility, which should be provided, where possible, by </w:t>
      </w:r>
      <w:r w:rsidR="00B778EA">
        <w:t xml:space="preserve">the </w:t>
      </w:r>
      <w:r w:rsidR="004E782F" w:rsidRPr="000435F2">
        <w:t>health facilities and services of the community</w:t>
      </w:r>
      <w:r>
        <w:t>;</w:t>
      </w:r>
    </w:p>
    <w:p w14:paraId="76649813" w14:textId="1F0C8E59" w:rsidR="004E782F" w:rsidRPr="000435F2" w:rsidRDefault="00BA1E72" w:rsidP="0075567E">
      <w:pPr>
        <w:pStyle w:val="SingleTxtG"/>
        <w:ind w:firstLine="567"/>
      </w:pPr>
      <w:r>
        <w:t>(e)</w:t>
      </w:r>
      <w:r>
        <w:tab/>
      </w:r>
      <w:r w:rsidR="004E782F" w:rsidRPr="000435F2">
        <w:t xml:space="preserve">The staff of the facility should promote and facilitate frequent contact </w:t>
      </w:r>
      <w:r w:rsidR="00B778EA">
        <w:t>by</w:t>
      </w:r>
      <w:r w:rsidR="004E782F" w:rsidRPr="000435F2">
        <w:t xml:space="preserve"> the child with the wider community, including communications with his</w:t>
      </w:r>
      <w:r w:rsidR="00B778EA">
        <w:t xml:space="preserve"> or </w:t>
      </w:r>
      <w:r w:rsidR="004E782F" w:rsidRPr="000435F2">
        <w:t>her family, friends and other persons</w:t>
      </w:r>
      <w:r w:rsidR="00B778EA">
        <w:t>, including</w:t>
      </w:r>
      <w:r w:rsidR="004E782F" w:rsidRPr="000435F2">
        <w:t xml:space="preserve"> representatives of reputable outside organizations, and the opportunity to visit his</w:t>
      </w:r>
      <w:r w:rsidR="00B778EA">
        <w:t xml:space="preserve"> or </w:t>
      </w:r>
      <w:r w:rsidR="004E782F" w:rsidRPr="000435F2">
        <w:t xml:space="preserve">her home and family. There </w:t>
      </w:r>
      <w:r w:rsidR="00B778EA">
        <w:t xml:space="preserve">is to </w:t>
      </w:r>
      <w:r w:rsidR="004E782F" w:rsidRPr="000435F2">
        <w:t xml:space="preserve">be no restriction on </w:t>
      </w:r>
      <w:r w:rsidR="00B778EA">
        <w:t>the child’s</w:t>
      </w:r>
      <w:r w:rsidR="004E782F" w:rsidRPr="000435F2">
        <w:t xml:space="preserve"> ability to communicate confidentially and at any time with his or her lawyer or other assistant</w:t>
      </w:r>
      <w:r>
        <w:t>;</w:t>
      </w:r>
    </w:p>
    <w:p w14:paraId="0C2AFFA6" w14:textId="75294DAA" w:rsidR="004E782F" w:rsidRPr="000435F2" w:rsidRDefault="00BA1E72" w:rsidP="0075567E">
      <w:pPr>
        <w:pStyle w:val="SingleTxtG"/>
        <w:ind w:firstLine="567"/>
      </w:pPr>
      <w:r>
        <w:lastRenderedPageBreak/>
        <w:t>(f)</w:t>
      </w:r>
      <w:r>
        <w:tab/>
      </w:r>
      <w:r w:rsidR="004E782F" w:rsidRPr="000435F2">
        <w:t>Restraint or force can be used only when the child poses an imminent threat of injury to him</w:t>
      </w:r>
      <w:r w:rsidR="00B778EA">
        <w:t>self</w:t>
      </w:r>
      <w:r w:rsidR="004E782F" w:rsidRPr="000435F2">
        <w:t xml:space="preserve"> or herself or others, and only when all other means of control have been exhausted. </w:t>
      </w:r>
      <w:r w:rsidR="004E782F">
        <w:t xml:space="preserve">Restraint should not be used to secure compliance and should never involve deliberate infliction of pain. </w:t>
      </w:r>
      <w:r w:rsidR="004E782F" w:rsidRPr="000435F2">
        <w:t xml:space="preserve">It </w:t>
      </w:r>
      <w:r w:rsidR="00B778EA">
        <w:t>is</w:t>
      </w:r>
      <w:r w:rsidR="00102EF8">
        <w:t xml:space="preserve"> </w:t>
      </w:r>
      <w:r w:rsidR="004E782F" w:rsidRPr="000435F2">
        <w:t xml:space="preserve">never </w:t>
      </w:r>
      <w:r w:rsidR="00B778EA">
        <w:t xml:space="preserve">to </w:t>
      </w:r>
      <w:r w:rsidR="004E782F" w:rsidRPr="000435F2">
        <w:t>be used as a means of punishment. The use of restraint or force, including physical, mechanical and medical</w:t>
      </w:r>
      <w:r w:rsidR="00362C92">
        <w:t xml:space="preserve"> or </w:t>
      </w:r>
      <w:r w:rsidR="004717FF">
        <w:t>pharma</w:t>
      </w:r>
      <w:r w:rsidR="00362C92">
        <w:t>co</w:t>
      </w:r>
      <w:r w:rsidR="004717FF">
        <w:t>logical</w:t>
      </w:r>
      <w:r w:rsidR="004E782F" w:rsidRPr="000435F2">
        <w:t xml:space="preserve"> restraints, should be under close, direct and continuous control of a medical and/or psychological professional.</w:t>
      </w:r>
      <w:r w:rsidR="004E782F">
        <w:t xml:space="preserve"> </w:t>
      </w:r>
      <w:r w:rsidR="004E782F" w:rsidRPr="000435F2">
        <w:t>Staff of the facility should receive training on the applicable standards and members of the staff who use restraint or force in violation of the rules and standards should be punished appropriately</w:t>
      </w:r>
      <w:r w:rsidR="004E782F">
        <w:t>. States should record, monitor and evaluate all incidents of restraint or use of force and ensure that it is reduced to a minimum</w:t>
      </w:r>
      <w:r>
        <w:t>;</w:t>
      </w:r>
    </w:p>
    <w:p w14:paraId="689E48C3" w14:textId="121ABCEE" w:rsidR="004E782F" w:rsidRDefault="00BA1E72" w:rsidP="0075567E">
      <w:pPr>
        <w:pStyle w:val="SingleTxtG"/>
        <w:ind w:firstLine="567"/>
      </w:pPr>
      <w:r>
        <w:t>(g)</w:t>
      </w:r>
      <w:r>
        <w:tab/>
      </w:r>
      <w:r w:rsidR="004E782F" w:rsidRPr="000435F2">
        <w:t xml:space="preserve">Any disciplinary measure </w:t>
      </w:r>
      <w:r w:rsidR="00362C92">
        <w:t>is to</w:t>
      </w:r>
      <w:r w:rsidR="00102EF8">
        <w:t xml:space="preserve"> </w:t>
      </w:r>
      <w:r w:rsidR="004E782F" w:rsidRPr="000435F2">
        <w:t>be consistent with upholding the inherent dignity of the child and the fundamental objectives of institutional care</w:t>
      </w:r>
      <w:r w:rsidR="00703F69">
        <w:t>.</w:t>
      </w:r>
      <w:r w:rsidR="004E782F" w:rsidRPr="000435F2">
        <w:t xml:space="preserve"> </w:t>
      </w:r>
      <w:r w:rsidR="00703F69">
        <w:t>D</w:t>
      </w:r>
      <w:r w:rsidR="004E782F" w:rsidRPr="000435F2">
        <w:t xml:space="preserve">isciplinary measures in violation of article 37 of </w:t>
      </w:r>
      <w:r w:rsidR="00721671">
        <w:t>the Convention</w:t>
      </w:r>
      <w:r w:rsidR="00561B79">
        <w:t xml:space="preserve"> must </w:t>
      </w:r>
      <w:r w:rsidR="004E782F" w:rsidRPr="000435F2">
        <w:t>be strictly forbidden, including corporal punishment, placement in a dark cell, solitary confinement or any other punishment that may compromise the physical or mental health or well-being of the child concerned</w:t>
      </w:r>
      <w:r w:rsidR="004E782F">
        <w:t xml:space="preserve">, and </w:t>
      </w:r>
      <w:r w:rsidR="00703F69">
        <w:t xml:space="preserve">disciplinary measures </w:t>
      </w:r>
      <w:r w:rsidR="004E782F">
        <w:t>should not de</w:t>
      </w:r>
      <w:r w:rsidR="00721671">
        <w:t>prive</w:t>
      </w:r>
      <w:r w:rsidR="004E782F">
        <w:t xml:space="preserve"> children of their basic rights</w:t>
      </w:r>
      <w:r w:rsidR="00721671">
        <w:t>,</w:t>
      </w:r>
      <w:r w:rsidR="004E782F">
        <w:t xml:space="preserve"> such as visits by legal representative, family contact, food, water, clothing, bedding, education, exercise or meaningful daily contact with others</w:t>
      </w:r>
      <w:r>
        <w:t>;</w:t>
      </w:r>
    </w:p>
    <w:p w14:paraId="1B5A494B" w14:textId="651482EC" w:rsidR="004E782F" w:rsidRPr="000435F2" w:rsidRDefault="00BA1E72" w:rsidP="0075567E">
      <w:pPr>
        <w:pStyle w:val="SingleTxtG"/>
        <w:ind w:firstLine="567"/>
      </w:pPr>
      <w:r>
        <w:t>(h)</w:t>
      </w:r>
      <w:r>
        <w:tab/>
      </w:r>
      <w:r w:rsidR="004E782F">
        <w:t>Solitary confinement</w:t>
      </w:r>
      <w:r w:rsidR="0051148D">
        <w:t xml:space="preserve"> s</w:t>
      </w:r>
      <w:r w:rsidR="00102EF8">
        <w:t xml:space="preserve">hould </w:t>
      </w:r>
      <w:r w:rsidR="00DB3B83">
        <w:t xml:space="preserve">not </w:t>
      </w:r>
      <w:r w:rsidR="004E782F">
        <w:t xml:space="preserve">be used for a child. Any </w:t>
      </w:r>
      <w:r w:rsidR="005256BA">
        <w:t xml:space="preserve">separation of the child from others </w:t>
      </w:r>
      <w:r w:rsidR="004E782F">
        <w:t xml:space="preserve">should be for the shortest possible time and used </w:t>
      </w:r>
      <w:r w:rsidR="00721671">
        <w:t xml:space="preserve">only </w:t>
      </w:r>
      <w:r w:rsidR="004E782F">
        <w:t xml:space="preserve">as a </w:t>
      </w:r>
      <w:r w:rsidR="0000152E">
        <w:t>measure</w:t>
      </w:r>
      <w:r w:rsidR="005256BA">
        <w:t xml:space="preserve"> of </w:t>
      </w:r>
      <w:r w:rsidR="004E782F">
        <w:t>last resort</w:t>
      </w:r>
      <w:r w:rsidR="005256BA">
        <w:t xml:space="preserve"> for the protection of the child or others</w:t>
      </w:r>
      <w:r w:rsidR="004E782F">
        <w:t xml:space="preserve">. Where it is deemed necessary to hold a child </w:t>
      </w:r>
      <w:r w:rsidR="0051148D">
        <w:t xml:space="preserve">separately, </w:t>
      </w:r>
      <w:r w:rsidR="005256BA">
        <w:t>this should be done in the presence or under the close supervision of a suitably trained staff member</w:t>
      </w:r>
      <w:r w:rsidR="004E782F">
        <w:t xml:space="preserve">, and the reasons and duration </w:t>
      </w:r>
      <w:r w:rsidR="00102EF8">
        <w:t xml:space="preserve">should </w:t>
      </w:r>
      <w:r w:rsidR="004E782F">
        <w:t>be recorded</w:t>
      </w:r>
      <w:r>
        <w:t>;</w:t>
      </w:r>
    </w:p>
    <w:p w14:paraId="71BA7DA9" w14:textId="5EEF7E03" w:rsidR="004E782F" w:rsidRDefault="00BA1E72" w:rsidP="0075567E">
      <w:pPr>
        <w:pStyle w:val="SingleTxtG"/>
        <w:ind w:firstLine="567"/>
      </w:pPr>
      <w:r>
        <w:t>(</w:t>
      </w:r>
      <w:proofErr w:type="spellStart"/>
      <w:r>
        <w:t>i</w:t>
      </w:r>
      <w:proofErr w:type="spellEnd"/>
      <w:r>
        <w:t>)</w:t>
      </w:r>
      <w:r>
        <w:tab/>
      </w:r>
      <w:r w:rsidR="004E782F" w:rsidRPr="000435F2">
        <w:t xml:space="preserve">Every child should have the right to make requests or complaints, without censorship as to the substance, to the central administration, the judicial authority or </w:t>
      </w:r>
      <w:r w:rsidR="00494692">
        <w:t xml:space="preserve">any </w:t>
      </w:r>
      <w:r w:rsidR="004E782F" w:rsidRPr="000435F2">
        <w:t xml:space="preserve">other proper independent authority, and to be informed of the response without delay. Children need to know </w:t>
      </w:r>
      <w:r w:rsidR="004E782F">
        <w:t xml:space="preserve">their rights and to know </w:t>
      </w:r>
      <w:r w:rsidR="004E782F" w:rsidRPr="000435F2">
        <w:t xml:space="preserve">about and have easy access to </w:t>
      </w:r>
      <w:r w:rsidR="00BC4AA5">
        <w:t>request and complaints</w:t>
      </w:r>
      <w:r w:rsidR="00BC4AA5" w:rsidRPr="000435F2">
        <w:t xml:space="preserve"> </w:t>
      </w:r>
      <w:r w:rsidR="004E782F" w:rsidRPr="000435F2">
        <w:t>mechanisms;</w:t>
      </w:r>
    </w:p>
    <w:p w14:paraId="1A73BE2C" w14:textId="24C2109C" w:rsidR="004E782F" w:rsidRDefault="00BA1E72" w:rsidP="0075567E">
      <w:pPr>
        <w:pStyle w:val="SingleTxtG"/>
        <w:ind w:firstLine="567"/>
      </w:pPr>
      <w:r>
        <w:t>(j)</w:t>
      </w:r>
      <w:r>
        <w:tab/>
      </w:r>
      <w:r w:rsidR="004E782F" w:rsidRPr="000435F2">
        <w:t>Independent and qualified inspectors should be empowered to conduct inspections on a regular basis and to undertake unannounced inspections on their own initiative; they should place special emphasis on holding conversations with children in the facilities, in a confidential setting</w:t>
      </w:r>
      <w:r>
        <w:t>;</w:t>
      </w:r>
    </w:p>
    <w:p w14:paraId="65536889" w14:textId="6B8A8888" w:rsidR="004E782F" w:rsidRPr="000435F2" w:rsidRDefault="00BA1E72" w:rsidP="0075567E">
      <w:pPr>
        <w:pStyle w:val="SingleTxtG"/>
        <w:ind w:firstLine="567"/>
      </w:pPr>
      <w:r>
        <w:t>(k)</w:t>
      </w:r>
      <w:r>
        <w:tab/>
      </w:r>
      <w:r w:rsidR="004E782F">
        <w:t>State</w:t>
      </w:r>
      <w:r w:rsidR="007400DA">
        <w:t>s</w:t>
      </w:r>
      <w:r w:rsidR="004E782F">
        <w:t xml:space="preserve"> parties </w:t>
      </w:r>
      <w:r w:rsidR="00102EF8">
        <w:t xml:space="preserve">should </w:t>
      </w:r>
      <w:r w:rsidR="004E782F">
        <w:t>ensure that there are no incentives to deprive children of their liberty and no opportunities for corruption regarding placement, or regarding the provision of goods and services or contact with family.</w:t>
      </w:r>
    </w:p>
    <w:p w14:paraId="4BDE45B5" w14:textId="77777777" w:rsidR="004E782F" w:rsidRPr="000435F2" w:rsidRDefault="004E782F" w:rsidP="00702C9E">
      <w:pPr>
        <w:pStyle w:val="H1G"/>
      </w:pPr>
      <w:r w:rsidRPr="000435F2">
        <w:tab/>
        <w:t>G.</w:t>
      </w:r>
      <w:r w:rsidRPr="000435F2">
        <w:tab/>
      </w:r>
      <w:r w:rsidRPr="00702C9E">
        <w:t>Specific</w:t>
      </w:r>
      <w:r w:rsidRPr="000435F2">
        <w:t xml:space="preserve"> issues</w:t>
      </w:r>
    </w:p>
    <w:p w14:paraId="292506D9" w14:textId="08ADD3F7" w:rsidR="004E782F" w:rsidRDefault="004E782F" w:rsidP="00702C9E">
      <w:pPr>
        <w:pStyle w:val="H23G"/>
      </w:pPr>
      <w:r w:rsidRPr="000435F2">
        <w:tab/>
      </w:r>
      <w:r w:rsidR="00702C9E">
        <w:tab/>
      </w:r>
      <w:r w:rsidR="00702C9E">
        <w:tab/>
      </w:r>
      <w:r w:rsidRPr="00702C9E">
        <w:t>Military</w:t>
      </w:r>
      <w:r>
        <w:t xml:space="preserve"> </w:t>
      </w:r>
      <w:r w:rsidR="00BC4AA5">
        <w:t>c</w:t>
      </w:r>
      <w:r>
        <w:t xml:space="preserve">ourts </w:t>
      </w:r>
      <w:r w:rsidR="00A61CFF">
        <w:t xml:space="preserve">and State </w:t>
      </w:r>
      <w:r w:rsidR="00BC4AA5">
        <w:t>s</w:t>
      </w:r>
      <w:r w:rsidR="00A61CFF">
        <w:t xml:space="preserve">ecurity </w:t>
      </w:r>
      <w:r w:rsidR="00BC4AA5">
        <w:t>c</w:t>
      </w:r>
      <w:r w:rsidR="00A61CFF">
        <w:t xml:space="preserve">ourts </w:t>
      </w:r>
    </w:p>
    <w:p w14:paraId="6F45E425" w14:textId="0FA97091" w:rsidR="00451025" w:rsidRDefault="00722FED" w:rsidP="002D64A9">
      <w:pPr>
        <w:pStyle w:val="SingleTxtG"/>
      </w:pPr>
      <w:r>
        <w:t>96.</w:t>
      </w:r>
      <w:r>
        <w:tab/>
      </w:r>
      <w:r w:rsidR="0092066F">
        <w:t>T</w:t>
      </w:r>
      <w:r w:rsidR="00451025" w:rsidRPr="00451025">
        <w:rPr>
          <w:lang w:val="en-US"/>
        </w:rPr>
        <w:t xml:space="preserve">here is </w:t>
      </w:r>
      <w:r w:rsidR="000E7B9F">
        <w:rPr>
          <w:lang w:val="en-US"/>
        </w:rPr>
        <w:t xml:space="preserve">an emerging view </w:t>
      </w:r>
      <w:r w:rsidR="00451025" w:rsidRPr="00451025">
        <w:rPr>
          <w:lang w:val="en-US"/>
        </w:rPr>
        <w:t xml:space="preserve">that trials of civilians by military tribunals </w:t>
      </w:r>
      <w:r w:rsidR="00A61CFF">
        <w:rPr>
          <w:lang w:val="en-US"/>
        </w:rPr>
        <w:t xml:space="preserve">and </w:t>
      </w:r>
      <w:r w:rsidR="00B57597">
        <w:rPr>
          <w:lang w:val="en-US"/>
        </w:rPr>
        <w:t>S</w:t>
      </w:r>
      <w:r w:rsidR="00A61CFF">
        <w:rPr>
          <w:lang w:val="en-US"/>
        </w:rPr>
        <w:t xml:space="preserve">tate security courts </w:t>
      </w:r>
      <w:r w:rsidR="00451025" w:rsidRPr="00451025">
        <w:rPr>
          <w:lang w:val="en-US"/>
        </w:rPr>
        <w:t>contravene the non-</w:t>
      </w:r>
      <w:proofErr w:type="spellStart"/>
      <w:r w:rsidR="00451025" w:rsidRPr="00451025">
        <w:rPr>
          <w:lang w:val="en-US"/>
        </w:rPr>
        <w:t>derogable</w:t>
      </w:r>
      <w:proofErr w:type="spellEnd"/>
      <w:r w:rsidR="00451025" w:rsidRPr="00451025">
        <w:rPr>
          <w:lang w:val="en-US"/>
        </w:rPr>
        <w:t xml:space="preserve"> right to a fair trial by a competent, independent and impartial court. </w:t>
      </w:r>
      <w:r w:rsidR="00451025" w:rsidRPr="002D64A9">
        <w:t>This</w:t>
      </w:r>
      <w:r w:rsidR="00451025" w:rsidRPr="00451025">
        <w:rPr>
          <w:lang w:val="en-US"/>
        </w:rPr>
        <w:t xml:space="preserve"> is an even more concerning breach of rights for children, who should always be dealt with in specialized child justice systems. </w:t>
      </w:r>
      <w:r w:rsidR="00451025">
        <w:rPr>
          <w:lang w:val="en-US"/>
        </w:rPr>
        <w:t>The Committee has raised concerns about this in several</w:t>
      </w:r>
      <w:r w:rsidR="004E782F" w:rsidRPr="00451025">
        <w:rPr>
          <w:lang w:val="en-US"/>
        </w:rPr>
        <w:t xml:space="preserve"> concluding observations.</w:t>
      </w:r>
    </w:p>
    <w:p w14:paraId="526367AF" w14:textId="748A83DF" w:rsidR="004E782F" w:rsidRPr="000435F2" w:rsidRDefault="00702C9E" w:rsidP="00702C9E">
      <w:pPr>
        <w:pStyle w:val="H23G"/>
      </w:pPr>
      <w:r>
        <w:tab/>
      </w:r>
      <w:r>
        <w:tab/>
      </w:r>
      <w:r w:rsidR="004E782F" w:rsidRPr="008655AE">
        <w:t>Children recruited and used by non-State armed groups, including those designated as terrorist</w:t>
      </w:r>
      <w:r w:rsidR="00552B4E">
        <w:t xml:space="preserve"> groups</w:t>
      </w:r>
      <w:r w:rsidR="006B3E37">
        <w:t>, and children charged in counter-terrorism contexts</w:t>
      </w:r>
    </w:p>
    <w:p w14:paraId="4A8D866E" w14:textId="3F95681D" w:rsidR="004E782F" w:rsidRPr="002D64A9" w:rsidRDefault="00722FED" w:rsidP="002D64A9">
      <w:pPr>
        <w:pStyle w:val="SingleTxtG"/>
      </w:pPr>
      <w:r>
        <w:rPr>
          <w:lang w:val="en-US"/>
        </w:rPr>
        <w:t>97.</w:t>
      </w:r>
      <w:r>
        <w:rPr>
          <w:lang w:val="en-US"/>
        </w:rPr>
        <w:tab/>
      </w:r>
      <w:r w:rsidR="004E782F" w:rsidRPr="000435F2">
        <w:rPr>
          <w:lang w:val="en-US"/>
        </w:rPr>
        <w:t xml:space="preserve">The United Nations has verified numerous cases of recruitment and exploitation of children by non-State armed groups, </w:t>
      </w:r>
      <w:r w:rsidR="00552B4E">
        <w:rPr>
          <w:lang w:val="en-US"/>
        </w:rPr>
        <w:t>including</w:t>
      </w:r>
      <w:r w:rsidR="004E782F">
        <w:rPr>
          <w:lang w:val="en-US"/>
        </w:rPr>
        <w:t xml:space="preserve"> those designated as </w:t>
      </w:r>
      <w:r w:rsidR="004E782F" w:rsidRPr="000435F2">
        <w:rPr>
          <w:lang w:val="en-US"/>
        </w:rPr>
        <w:t>terrorist</w:t>
      </w:r>
      <w:r w:rsidR="00552B4E">
        <w:rPr>
          <w:lang w:val="en-US"/>
        </w:rPr>
        <w:t xml:space="preserve"> groups,</w:t>
      </w:r>
      <w:r w:rsidR="004E782F" w:rsidRPr="000435F2">
        <w:rPr>
          <w:lang w:val="en-US"/>
        </w:rPr>
        <w:t xml:space="preserve"> not only in conflict areas but also in non-conflict areas, including </w:t>
      </w:r>
      <w:r w:rsidR="004E782F" w:rsidRPr="002D64A9">
        <w:t>children’s countries of origin</w:t>
      </w:r>
      <w:r w:rsidR="00FF2118">
        <w:t xml:space="preserve"> and countries of </w:t>
      </w:r>
      <w:r w:rsidR="004E782F" w:rsidRPr="002D64A9">
        <w:t xml:space="preserve">transit or return. </w:t>
      </w:r>
    </w:p>
    <w:p w14:paraId="326B0C58" w14:textId="0E9B002E" w:rsidR="004E782F" w:rsidRPr="002D64A9" w:rsidRDefault="00722FED" w:rsidP="002D64A9">
      <w:pPr>
        <w:pStyle w:val="SingleTxtG"/>
      </w:pPr>
      <w:r>
        <w:t>98.</w:t>
      </w:r>
      <w:r>
        <w:tab/>
      </w:r>
      <w:r w:rsidR="004E782F" w:rsidRPr="002D64A9">
        <w:t xml:space="preserve">When under the control of such groups, children may become victims of multiple forms of </w:t>
      </w:r>
      <w:r w:rsidR="0000152E" w:rsidRPr="002D64A9">
        <w:t>violations</w:t>
      </w:r>
      <w:r w:rsidR="00FF2118">
        <w:t>,</w:t>
      </w:r>
      <w:r w:rsidR="0000152E" w:rsidRPr="002D64A9">
        <w:t xml:space="preserve"> such as </w:t>
      </w:r>
      <w:r w:rsidR="004E782F" w:rsidRPr="002D64A9">
        <w:t>conscription</w:t>
      </w:r>
      <w:r w:rsidR="00FF2118">
        <w:t>;</w:t>
      </w:r>
      <w:r w:rsidR="004E782F" w:rsidRPr="002D64A9">
        <w:t xml:space="preserve"> military training</w:t>
      </w:r>
      <w:r w:rsidR="00FF2118">
        <w:t>;</w:t>
      </w:r>
      <w:r w:rsidR="004E782F" w:rsidRPr="002D64A9">
        <w:t xml:space="preserve"> being used in hostilities and/or terrorist acts, including suicide attacks</w:t>
      </w:r>
      <w:r w:rsidR="00FF2118">
        <w:t>; being</w:t>
      </w:r>
      <w:r w:rsidR="004E782F" w:rsidRPr="002D64A9">
        <w:t xml:space="preserve"> forced to carry out executions</w:t>
      </w:r>
      <w:r w:rsidR="00FF2118">
        <w:t>; being</w:t>
      </w:r>
      <w:r w:rsidR="004E782F" w:rsidRPr="002D64A9">
        <w:t xml:space="preserve"> used as </w:t>
      </w:r>
      <w:r w:rsidR="004E782F" w:rsidRPr="002D64A9">
        <w:lastRenderedPageBreak/>
        <w:t>human shields</w:t>
      </w:r>
      <w:r w:rsidR="00FF2118">
        <w:t>;</w:t>
      </w:r>
      <w:r w:rsidR="004E782F" w:rsidRPr="002D64A9">
        <w:t xml:space="preserve"> abduction</w:t>
      </w:r>
      <w:r w:rsidR="00E27C23">
        <w:t>;</w:t>
      </w:r>
      <w:r w:rsidR="004E782F" w:rsidRPr="002D64A9">
        <w:t xml:space="preserve"> sale</w:t>
      </w:r>
      <w:r w:rsidR="00E27C23">
        <w:t>;</w:t>
      </w:r>
      <w:r w:rsidR="004E782F" w:rsidRPr="002D64A9">
        <w:t xml:space="preserve"> trafficking</w:t>
      </w:r>
      <w:r w:rsidR="00E27C23">
        <w:t>;</w:t>
      </w:r>
      <w:r w:rsidR="004E782F" w:rsidRPr="002D64A9">
        <w:t xml:space="preserve"> </w:t>
      </w:r>
      <w:r w:rsidR="00A61CFF" w:rsidRPr="002D64A9">
        <w:t>sexual exploitation</w:t>
      </w:r>
      <w:r w:rsidR="00E27C23">
        <w:t>;</w:t>
      </w:r>
      <w:r w:rsidR="00A61CFF" w:rsidRPr="002D64A9">
        <w:t xml:space="preserve"> </w:t>
      </w:r>
      <w:r w:rsidR="004E782F" w:rsidRPr="002D64A9">
        <w:t>child marriage</w:t>
      </w:r>
      <w:r w:rsidR="00FF2118">
        <w:t>;</w:t>
      </w:r>
      <w:r w:rsidR="004E782F" w:rsidRPr="002D64A9">
        <w:t xml:space="preserve"> </w:t>
      </w:r>
      <w:r w:rsidR="00FF2118">
        <w:t xml:space="preserve">being used for the </w:t>
      </w:r>
      <w:r w:rsidR="004E782F" w:rsidRPr="002D64A9">
        <w:t xml:space="preserve">transport </w:t>
      </w:r>
      <w:r w:rsidR="0000152E" w:rsidRPr="002D64A9">
        <w:t>or sale</w:t>
      </w:r>
      <w:r w:rsidR="004E782F" w:rsidRPr="002D64A9">
        <w:t xml:space="preserve"> of drugs</w:t>
      </w:r>
      <w:r w:rsidR="00FF2118">
        <w:t>;</w:t>
      </w:r>
      <w:r w:rsidR="004E782F" w:rsidRPr="002D64A9">
        <w:t xml:space="preserve"> </w:t>
      </w:r>
      <w:r w:rsidR="00FF2118">
        <w:t>or being</w:t>
      </w:r>
      <w:r w:rsidR="004E782F" w:rsidRPr="002D64A9">
        <w:t xml:space="preserve"> exploit</w:t>
      </w:r>
      <w:r w:rsidR="00FF2118">
        <w:t>ed</w:t>
      </w:r>
      <w:r w:rsidR="004E782F" w:rsidRPr="002D64A9">
        <w:t xml:space="preserve"> to carry out dangerous tasks, such as spying,</w:t>
      </w:r>
      <w:r w:rsidR="00FF2118">
        <w:t xml:space="preserve"> conducting</w:t>
      </w:r>
      <w:r w:rsidR="004E782F" w:rsidRPr="002D64A9">
        <w:t xml:space="preserve"> surveillance, </w:t>
      </w:r>
      <w:r w:rsidR="008D7D4F">
        <w:t>guarding</w:t>
      </w:r>
      <w:r w:rsidR="008D7D4F" w:rsidRPr="002D64A9">
        <w:t xml:space="preserve"> </w:t>
      </w:r>
      <w:r w:rsidR="004E782F" w:rsidRPr="002D64A9">
        <w:t xml:space="preserve">checkpoints, conducting patrols or transporting military equipment. It has been reported that non-State armed groups and those designated as terrorist </w:t>
      </w:r>
      <w:r w:rsidR="00E27C23">
        <w:t xml:space="preserve">groups </w:t>
      </w:r>
      <w:r w:rsidR="004E782F" w:rsidRPr="002D64A9">
        <w:t>also force children to commit acts of violence against their own families or within their own communities to demonstrate loyalty and to discourage future defection.</w:t>
      </w:r>
    </w:p>
    <w:p w14:paraId="4FC55267" w14:textId="60DDB0B9" w:rsidR="004E782F" w:rsidRPr="000435F2" w:rsidRDefault="00722FED" w:rsidP="002D64A9">
      <w:pPr>
        <w:pStyle w:val="SingleTxtG"/>
        <w:rPr>
          <w:lang w:val="en-US"/>
        </w:rPr>
      </w:pPr>
      <w:r>
        <w:t>99.</w:t>
      </w:r>
      <w:r>
        <w:tab/>
      </w:r>
      <w:r w:rsidR="00525264">
        <w:t xml:space="preserve">The </w:t>
      </w:r>
      <w:r w:rsidR="00525264" w:rsidRPr="002D64A9">
        <w:t xml:space="preserve">authorities </w:t>
      </w:r>
      <w:r w:rsidR="00525264">
        <w:t xml:space="preserve">of </w:t>
      </w:r>
      <w:r w:rsidR="004E782F" w:rsidRPr="002D64A9">
        <w:t>States parties face a number of challenges when dealing with these children. Some States parties have adopted a punitive approach with no or limited consideration of children’s rights, resulting in lasting consequences</w:t>
      </w:r>
      <w:r w:rsidR="004E782F" w:rsidRPr="000435F2">
        <w:rPr>
          <w:lang w:val="en-US"/>
        </w:rPr>
        <w:t xml:space="preserve"> for the development of the child and having a negative impact on the opportunities for social reintegration, which in turn may have serious consequences for the broader society. Often, these children are arrested, detained, prosecuted and put on trial for their actions in conflict areas and,</w:t>
      </w:r>
      <w:r w:rsidR="004E782F">
        <w:rPr>
          <w:lang w:val="en-US"/>
        </w:rPr>
        <w:t xml:space="preserve"> to a </w:t>
      </w:r>
      <w:r w:rsidR="004E782F" w:rsidRPr="000435F2">
        <w:rPr>
          <w:lang w:val="en-US"/>
        </w:rPr>
        <w:t>less</w:t>
      </w:r>
      <w:r w:rsidR="004E782F">
        <w:rPr>
          <w:lang w:val="en-US"/>
        </w:rPr>
        <w:t>er extent</w:t>
      </w:r>
      <w:r w:rsidR="004E782F" w:rsidRPr="000435F2">
        <w:rPr>
          <w:lang w:val="en-US"/>
        </w:rPr>
        <w:t xml:space="preserve">, also in their countries of origin or return. </w:t>
      </w:r>
    </w:p>
    <w:p w14:paraId="5FF7095D" w14:textId="522B602F" w:rsidR="004E782F" w:rsidRPr="002D64A9" w:rsidRDefault="00722FED" w:rsidP="002D64A9">
      <w:pPr>
        <w:pStyle w:val="SingleTxtG"/>
      </w:pPr>
      <w:r>
        <w:rPr>
          <w:lang w:val="en-US"/>
        </w:rPr>
        <w:t>100.</w:t>
      </w:r>
      <w:r>
        <w:rPr>
          <w:lang w:val="en-US"/>
        </w:rPr>
        <w:tab/>
      </w:r>
      <w:r w:rsidR="004E782F" w:rsidRPr="000435F2">
        <w:rPr>
          <w:lang w:val="en-US"/>
        </w:rPr>
        <w:t xml:space="preserve">The Committee </w:t>
      </w:r>
      <w:r w:rsidR="004E782F">
        <w:rPr>
          <w:lang w:val="en-US"/>
        </w:rPr>
        <w:t xml:space="preserve">draws </w:t>
      </w:r>
      <w:r w:rsidR="00247E11">
        <w:rPr>
          <w:lang w:val="en-US"/>
        </w:rPr>
        <w:t xml:space="preserve">the attention of </w:t>
      </w:r>
      <w:r w:rsidR="004E782F" w:rsidRPr="000435F2">
        <w:rPr>
          <w:lang w:val="en-US"/>
        </w:rPr>
        <w:t xml:space="preserve">States parties </w:t>
      </w:r>
      <w:r w:rsidR="004E782F">
        <w:rPr>
          <w:lang w:val="en-US"/>
        </w:rPr>
        <w:t xml:space="preserve">to Security Council </w:t>
      </w:r>
      <w:r w:rsidR="00F30A2B">
        <w:rPr>
          <w:lang w:val="en-US"/>
        </w:rPr>
        <w:t>r</w:t>
      </w:r>
      <w:r w:rsidR="004E782F">
        <w:rPr>
          <w:lang w:val="en-US"/>
        </w:rPr>
        <w:t xml:space="preserve">esolution 2427 </w:t>
      </w:r>
      <w:r w:rsidR="004149C0">
        <w:rPr>
          <w:lang w:val="en-US"/>
        </w:rPr>
        <w:t>(2018)</w:t>
      </w:r>
      <w:r w:rsidR="004E782F">
        <w:rPr>
          <w:lang w:val="en-US"/>
        </w:rPr>
        <w:t xml:space="preserve">. </w:t>
      </w:r>
      <w:r w:rsidR="00B8114B">
        <w:rPr>
          <w:lang w:val="en-US"/>
        </w:rPr>
        <w:t>In the</w:t>
      </w:r>
      <w:r w:rsidR="004E782F">
        <w:rPr>
          <w:lang w:val="en-US"/>
        </w:rPr>
        <w:t xml:space="preserve"> </w:t>
      </w:r>
      <w:r w:rsidR="00B8114B">
        <w:rPr>
          <w:lang w:val="en-US"/>
        </w:rPr>
        <w:t>r</w:t>
      </w:r>
      <w:r w:rsidR="004E782F">
        <w:rPr>
          <w:lang w:val="en-US"/>
        </w:rPr>
        <w:t>esolution</w:t>
      </w:r>
      <w:r w:rsidR="00B8114B">
        <w:rPr>
          <w:lang w:val="en-US"/>
        </w:rPr>
        <w:t>, the Council</w:t>
      </w:r>
      <w:r w:rsidR="004E782F">
        <w:rPr>
          <w:lang w:val="en-US"/>
        </w:rPr>
        <w:t xml:space="preserve"> </w:t>
      </w:r>
      <w:r w:rsidR="00B8114B">
        <w:rPr>
          <w:lang w:val="en-US"/>
        </w:rPr>
        <w:t>stresse</w:t>
      </w:r>
      <w:r w:rsidR="00F91FBF">
        <w:rPr>
          <w:lang w:val="en-US"/>
        </w:rPr>
        <w:t>d</w:t>
      </w:r>
      <w:r w:rsidR="00B8114B">
        <w:rPr>
          <w:lang w:val="en-US"/>
        </w:rPr>
        <w:t xml:space="preserve"> the need</w:t>
      </w:r>
      <w:r w:rsidR="00F91FBF">
        <w:rPr>
          <w:lang w:val="en-US"/>
        </w:rPr>
        <w:t xml:space="preserve"> to</w:t>
      </w:r>
      <w:r w:rsidR="00B8114B">
        <w:rPr>
          <w:lang w:val="en-US"/>
        </w:rPr>
        <w:t xml:space="preserve"> </w:t>
      </w:r>
      <w:r w:rsidR="004E782F">
        <w:rPr>
          <w:lang w:val="en-US"/>
        </w:rPr>
        <w:t>establish standard operating procedures for the rapid handover of children</w:t>
      </w:r>
      <w:r w:rsidR="00F91FBF">
        <w:rPr>
          <w:lang w:val="en-US"/>
        </w:rPr>
        <w:t xml:space="preserve"> </w:t>
      </w:r>
      <w:r w:rsidR="00F91FBF">
        <w:t>associated or allegedly associated with all non-State armed groups, including those who commit</w:t>
      </w:r>
      <w:r w:rsidR="00BE184A">
        <w:t>t</w:t>
      </w:r>
      <w:r w:rsidR="0037338D">
        <w:t>ed</w:t>
      </w:r>
      <w:r w:rsidR="00F91FBF">
        <w:t xml:space="preserve"> acts of terrorism,</w:t>
      </w:r>
      <w:r w:rsidR="004E782F">
        <w:rPr>
          <w:lang w:val="en-US"/>
        </w:rPr>
        <w:t xml:space="preserve"> to relevant civilian child protection actors. </w:t>
      </w:r>
      <w:r w:rsidR="00F91FBF">
        <w:rPr>
          <w:lang w:val="en-US"/>
        </w:rPr>
        <w:t>The Council</w:t>
      </w:r>
      <w:r w:rsidR="004E782F">
        <w:rPr>
          <w:lang w:val="en-US"/>
        </w:rPr>
        <w:t xml:space="preserve"> emphasize</w:t>
      </w:r>
      <w:r w:rsidR="00F91FBF">
        <w:rPr>
          <w:lang w:val="en-US"/>
        </w:rPr>
        <w:t>d</w:t>
      </w:r>
      <w:r w:rsidR="004E782F">
        <w:rPr>
          <w:lang w:val="en-US"/>
        </w:rPr>
        <w:t xml:space="preserve"> </w:t>
      </w:r>
      <w:r w:rsidR="004E782F" w:rsidRPr="000435F2">
        <w:rPr>
          <w:lang w:val="en-US"/>
        </w:rPr>
        <w:t>that</w:t>
      </w:r>
      <w:r w:rsidR="004E782F">
        <w:rPr>
          <w:lang w:val="en-US"/>
        </w:rPr>
        <w:t xml:space="preserve"> </w:t>
      </w:r>
      <w:r w:rsidR="00F91FBF">
        <w:t>children who had been recruited in violation of applicable international law by armed forces and armed groups and were accused of having committed crimes during armed conflicts</w:t>
      </w:r>
      <w:r w:rsidR="004E782F" w:rsidRPr="000435F2">
        <w:rPr>
          <w:lang w:val="en-US"/>
        </w:rPr>
        <w:t xml:space="preserve"> should</w:t>
      </w:r>
      <w:r w:rsidR="00F91FBF">
        <w:rPr>
          <w:lang w:val="en-US"/>
        </w:rPr>
        <w:t xml:space="preserve"> be</w:t>
      </w:r>
      <w:r w:rsidR="004E782F" w:rsidRPr="000435F2">
        <w:rPr>
          <w:lang w:val="en-US"/>
        </w:rPr>
        <w:t xml:space="preserve"> treat</w:t>
      </w:r>
      <w:r w:rsidR="00F91FBF">
        <w:rPr>
          <w:lang w:val="en-US"/>
        </w:rPr>
        <w:t>ed</w:t>
      </w:r>
      <w:r w:rsidR="004E782F" w:rsidRPr="000435F2">
        <w:rPr>
          <w:lang w:val="en-US"/>
        </w:rPr>
        <w:t xml:space="preserve"> primarily as victims </w:t>
      </w:r>
      <w:r w:rsidR="004E782F">
        <w:rPr>
          <w:lang w:val="en-US"/>
        </w:rPr>
        <w:t>of violations of international law</w:t>
      </w:r>
      <w:r w:rsidR="004E782F" w:rsidRPr="000435F2">
        <w:rPr>
          <w:lang w:val="en-US"/>
        </w:rPr>
        <w:t xml:space="preserve">. </w:t>
      </w:r>
      <w:r w:rsidR="00B45902">
        <w:rPr>
          <w:lang w:val="en-US"/>
        </w:rPr>
        <w:t>The Council also</w:t>
      </w:r>
      <w:r w:rsidR="004E782F">
        <w:rPr>
          <w:lang w:val="en-US"/>
        </w:rPr>
        <w:t xml:space="preserve"> urge</w:t>
      </w:r>
      <w:r w:rsidR="00B45902">
        <w:rPr>
          <w:lang w:val="en-US"/>
        </w:rPr>
        <w:t>d</w:t>
      </w:r>
      <w:r w:rsidR="004E782F">
        <w:rPr>
          <w:lang w:val="en-US"/>
        </w:rPr>
        <w:t xml:space="preserve"> </w:t>
      </w:r>
      <w:r w:rsidR="00B45902">
        <w:rPr>
          <w:lang w:val="en-US"/>
        </w:rPr>
        <w:t>Member States</w:t>
      </w:r>
      <w:r w:rsidR="004E782F">
        <w:rPr>
          <w:lang w:val="en-US"/>
        </w:rPr>
        <w:t xml:space="preserve"> to consider non-</w:t>
      </w:r>
      <w:r w:rsidR="004E782F" w:rsidRPr="002D64A9">
        <w:t xml:space="preserve">judicial measures as alternatives to prosecution and detention </w:t>
      </w:r>
      <w:r w:rsidR="00B45902">
        <w:t>that</w:t>
      </w:r>
      <w:r w:rsidR="00B45902" w:rsidRPr="002D64A9">
        <w:t xml:space="preserve"> </w:t>
      </w:r>
      <w:r w:rsidR="00B45902">
        <w:t xml:space="preserve">were </w:t>
      </w:r>
      <w:r w:rsidR="004E782F" w:rsidRPr="002D64A9">
        <w:t>focus</w:t>
      </w:r>
      <w:r w:rsidR="00B45902">
        <w:t>ed</w:t>
      </w:r>
      <w:r w:rsidR="004E782F" w:rsidRPr="002D64A9">
        <w:t xml:space="preserve"> on reintegration, and call</w:t>
      </w:r>
      <w:r w:rsidR="00B45902">
        <w:t>ed on them to apply</w:t>
      </w:r>
      <w:r w:rsidR="004E782F" w:rsidRPr="002D64A9">
        <w:t xml:space="preserve"> due process for all children detained </w:t>
      </w:r>
      <w:r w:rsidR="00B45902">
        <w:t>for</w:t>
      </w:r>
      <w:r w:rsidR="004E782F" w:rsidRPr="002D64A9">
        <w:t xml:space="preserve"> association with armed forces </w:t>
      </w:r>
      <w:r w:rsidR="00B45902">
        <w:t>and</w:t>
      </w:r>
      <w:r w:rsidR="004E782F" w:rsidRPr="002D64A9">
        <w:t xml:space="preserve"> </w:t>
      </w:r>
      <w:r w:rsidR="00B45902">
        <w:t xml:space="preserve">armed </w:t>
      </w:r>
      <w:r w:rsidR="004E782F" w:rsidRPr="002D64A9">
        <w:t>groups.</w:t>
      </w:r>
    </w:p>
    <w:p w14:paraId="232F2DB9" w14:textId="7D55DD4C" w:rsidR="004E782F" w:rsidRDefault="00722FED" w:rsidP="002D64A9">
      <w:pPr>
        <w:pStyle w:val="SingleTxtG"/>
        <w:rPr>
          <w:lang w:val="en-US"/>
        </w:rPr>
      </w:pPr>
      <w:r>
        <w:t>101.</w:t>
      </w:r>
      <w:r>
        <w:tab/>
      </w:r>
      <w:r w:rsidR="00D248B3" w:rsidRPr="002D64A9">
        <w:t xml:space="preserve">States </w:t>
      </w:r>
      <w:r w:rsidR="004E782F" w:rsidRPr="002D64A9">
        <w:t>parties should ensure that all children charged</w:t>
      </w:r>
      <w:r w:rsidR="00D248B3" w:rsidRPr="002D64A9">
        <w:t xml:space="preserve"> with offences</w:t>
      </w:r>
      <w:r w:rsidR="004E782F" w:rsidRPr="002D64A9">
        <w:t xml:space="preserve">, regardless of the gravity or the context, are dealt </w:t>
      </w:r>
      <w:r w:rsidR="004E782F" w:rsidRPr="007E33F1">
        <w:t>with in terms</w:t>
      </w:r>
      <w:r w:rsidR="004E782F" w:rsidRPr="002D64A9">
        <w:t xml:space="preserve"> o</w:t>
      </w:r>
      <w:r w:rsidR="00726F21" w:rsidRPr="002D64A9">
        <w:t>f articles 37 and 40 of the C</w:t>
      </w:r>
      <w:r w:rsidR="00B45902">
        <w:t>onvention</w:t>
      </w:r>
      <w:r w:rsidR="001B356B">
        <w:t>,</w:t>
      </w:r>
      <w:r w:rsidR="0037338D">
        <w:t xml:space="preserve"> </w:t>
      </w:r>
      <w:r w:rsidR="001B356B" w:rsidRPr="000435F2">
        <w:rPr>
          <w:lang w:val="en-US"/>
        </w:rPr>
        <w:t>and</w:t>
      </w:r>
      <w:r w:rsidR="001B356B">
        <w:rPr>
          <w:lang w:val="en-US"/>
        </w:rPr>
        <w:t xml:space="preserve"> should</w:t>
      </w:r>
      <w:r w:rsidR="001B356B" w:rsidRPr="000435F2">
        <w:rPr>
          <w:lang w:val="en-US"/>
        </w:rPr>
        <w:t xml:space="preserve"> refrain from charging and prosecuting them for</w:t>
      </w:r>
      <w:r w:rsidR="001B356B">
        <w:rPr>
          <w:lang w:val="en-US"/>
        </w:rPr>
        <w:t xml:space="preserve"> expressions of opinion or for</w:t>
      </w:r>
      <w:r w:rsidR="001B356B" w:rsidRPr="000435F2">
        <w:rPr>
          <w:lang w:val="en-US"/>
        </w:rPr>
        <w:t xml:space="preserve"> mere association with a non-State armed group</w:t>
      </w:r>
      <w:r w:rsidR="001B356B">
        <w:rPr>
          <w:lang w:val="en-US"/>
        </w:rPr>
        <w:t>,</w:t>
      </w:r>
      <w:r w:rsidR="001B356B" w:rsidRPr="000435F2">
        <w:rPr>
          <w:lang w:val="en-US"/>
        </w:rPr>
        <w:t xml:space="preserve"> </w:t>
      </w:r>
      <w:r w:rsidR="001B356B">
        <w:rPr>
          <w:lang w:val="en-US"/>
        </w:rPr>
        <w:t xml:space="preserve">including those designated as </w:t>
      </w:r>
      <w:r w:rsidR="001B356B" w:rsidRPr="000435F2">
        <w:rPr>
          <w:lang w:val="en-US"/>
        </w:rPr>
        <w:t>terrorist</w:t>
      </w:r>
      <w:r w:rsidR="001B356B">
        <w:rPr>
          <w:lang w:val="en-US"/>
        </w:rPr>
        <w:t xml:space="preserve"> groups</w:t>
      </w:r>
      <w:r w:rsidR="00556C3B">
        <w:rPr>
          <w:lang w:val="en-US"/>
        </w:rPr>
        <w:t>.</w:t>
      </w:r>
      <w:r w:rsidR="004E782F" w:rsidRPr="002D64A9">
        <w:t xml:space="preserve"> </w:t>
      </w:r>
      <w:r w:rsidR="00726F21" w:rsidRPr="002D64A9">
        <w:t>I</w:t>
      </w:r>
      <w:r w:rsidR="004E782F" w:rsidRPr="002D64A9">
        <w:t xml:space="preserve">n line with </w:t>
      </w:r>
      <w:r w:rsidR="0046065E">
        <w:t xml:space="preserve">paragraph 88 of its </w:t>
      </w:r>
      <w:r w:rsidR="00726F21" w:rsidRPr="002D64A9">
        <w:t>general comment No. 20, the Committee</w:t>
      </w:r>
      <w:r w:rsidR="00BD32A4" w:rsidRPr="002D64A9">
        <w:t xml:space="preserve"> further</w:t>
      </w:r>
      <w:r w:rsidR="00726F21" w:rsidRPr="002D64A9">
        <w:t xml:space="preserve"> recommends that</w:t>
      </w:r>
      <w:r w:rsidR="004E782F" w:rsidRPr="002D64A9">
        <w:t xml:space="preserve"> States parties adopt preventive interventions to tackle social factors and root causes</w:t>
      </w:r>
      <w:r w:rsidR="0046065E">
        <w:t>,</w:t>
      </w:r>
      <w:r w:rsidR="004E782F" w:rsidRPr="000435F2">
        <w:rPr>
          <w:lang w:val="en-US"/>
        </w:rPr>
        <w:t xml:space="preserve"> as well as </w:t>
      </w:r>
      <w:r w:rsidR="004E782F">
        <w:rPr>
          <w:lang w:val="en-US"/>
        </w:rPr>
        <w:t xml:space="preserve">social </w:t>
      </w:r>
      <w:r w:rsidR="004E782F" w:rsidRPr="000435F2">
        <w:rPr>
          <w:lang w:val="en-US"/>
        </w:rPr>
        <w:t>reintegration measures,</w:t>
      </w:r>
      <w:r w:rsidR="00726F21">
        <w:rPr>
          <w:lang w:val="en-US"/>
        </w:rPr>
        <w:t xml:space="preserve"> </w:t>
      </w:r>
      <w:r w:rsidR="004E782F" w:rsidRPr="000435F2">
        <w:rPr>
          <w:lang w:val="en-US"/>
        </w:rPr>
        <w:t>including when implementing Security Council resolutions</w:t>
      </w:r>
      <w:r w:rsidR="0046065E">
        <w:rPr>
          <w:lang w:val="en-US"/>
        </w:rPr>
        <w:t xml:space="preserve"> related to </w:t>
      </w:r>
      <w:r w:rsidR="004536E4">
        <w:rPr>
          <w:lang w:val="en-US"/>
        </w:rPr>
        <w:t>counter-terrorism</w:t>
      </w:r>
      <w:r w:rsidR="004E782F" w:rsidRPr="000435F2">
        <w:rPr>
          <w:lang w:val="en-US"/>
        </w:rPr>
        <w:t>, such as resolutions 1373 (2001), 2178 (2014), 2396</w:t>
      </w:r>
      <w:r w:rsidR="004F6059">
        <w:rPr>
          <w:lang w:val="en-US"/>
        </w:rPr>
        <w:t> </w:t>
      </w:r>
      <w:r w:rsidR="004E782F" w:rsidRPr="000435F2">
        <w:rPr>
          <w:lang w:val="en-US"/>
        </w:rPr>
        <w:t>(2017)</w:t>
      </w:r>
      <w:r w:rsidR="00552DEC">
        <w:rPr>
          <w:lang w:val="en-US"/>
        </w:rPr>
        <w:t xml:space="preserve"> and</w:t>
      </w:r>
      <w:r w:rsidR="004E782F">
        <w:rPr>
          <w:lang w:val="en-US"/>
        </w:rPr>
        <w:t xml:space="preserve"> 2427 (2018)</w:t>
      </w:r>
      <w:r w:rsidR="00552DEC">
        <w:rPr>
          <w:lang w:val="en-US"/>
        </w:rPr>
        <w:t>,</w:t>
      </w:r>
      <w:r w:rsidR="004E782F">
        <w:rPr>
          <w:lang w:val="en-US"/>
        </w:rPr>
        <w:t xml:space="preserve"> and </w:t>
      </w:r>
      <w:r w:rsidR="00552DEC">
        <w:rPr>
          <w:lang w:val="en-US"/>
        </w:rPr>
        <w:t xml:space="preserve">General Assembly resolution </w:t>
      </w:r>
      <w:r w:rsidR="00E0319E" w:rsidRPr="00E0319E">
        <w:rPr>
          <w:lang w:val="en-US"/>
        </w:rPr>
        <w:t>72/284</w:t>
      </w:r>
      <w:r w:rsidR="00552DEC">
        <w:rPr>
          <w:lang w:val="en-US"/>
        </w:rPr>
        <w:t>, in particular the recommendations contained in paragraph 18</w:t>
      </w:r>
      <w:r w:rsidR="004E782F" w:rsidRPr="000435F2">
        <w:rPr>
          <w:lang w:val="en-US"/>
        </w:rPr>
        <w:t>.</w:t>
      </w:r>
      <w:r w:rsidR="008B7C0D" w:rsidRPr="00AF3238" w:rsidDel="008B7C0D">
        <w:rPr>
          <w:highlight w:val="yellow"/>
          <w:vertAlign w:val="superscript"/>
        </w:rPr>
        <w:t xml:space="preserve"> </w:t>
      </w:r>
    </w:p>
    <w:p w14:paraId="63F9CC20" w14:textId="3DF7BFCB" w:rsidR="004E782F" w:rsidRPr="006F789A" w:rsidRDefault="00702C9E" w:rsidP="00702C9E">
      <w:pPr>
        <w:pStyle w:val="H23G"/>
      </w:pPr>
      <w:r>
        <w:rPr>
          <w:lang w:val="en-US"/>
        </w:rPr>
        <w:tab/>
      </w:r>
      <w:r>
        <w:rPr>
          <w:lang w:val="en-US"/>
        </w:rPr>
        <w:tab/>
      </w:r>
      <w:r w:rsidR="004E782F" w:rsidRPr="006F789A">
        <w:rPr>
          <w:lang w:val="en-US"/>
        </w:rPr>
        <w:t xml:space="preserve">Customary, </w:t>
      </w:r>
      <w:r w:rsidR="00D76134">
        <w:rPr>
          <w:lang w:val="en-US"/>
        </w:rPr>
        <w:t>i</w:t>
      </w:r>
      <w:r w:rsidR="004E782F" w:rsidRPr="006F789A">
        <w:rPr>
          <w:lang w:val="en-US"/>
        </w:rPr>
        <w:t>ndigenous and non-State forms of</w:t>
      </w:r>
      <w:r w:rsidR="004E782F" w:rsidRPr="006F789A">
        <w:t xml:space="preserve"> </w:t>
      </w:r>
      <w:r w:rsidR="00D76134">
        <w:t>j</w:t>
      </w:r>
      <w:r w:rsidR="004E782F" w:rsidRPr="006F789A">
        <w:t>ustice</w:t>
      </w:r>
    </w:p>
    <w:p w14:paraId="0118D121" w14:textId="6485B266" w:rsidR="004E782F" w:rsidRPr="002D64A9" w:rsidRDefault="00722FED" w:rsidP="002D64A9">
      <w:pPr>
        <w:pStyle w:val="SingleTxtG"/>
      </w:pPr>
      <w:r>
        <w:rPr>
          <w:lang w:val="en-US"/>
        </w:rPr>
        <w:t>102.</w:t>
      </w:r>
      <w:r>
        <w:rPr>
          <w:lang w:val="en-US"/>
        </w:rPr>
        <w:tab/>
      </w:r>
      <w:r w:rsidR="004E782F">
        <w:rPr>
          <w:lang w:val="en-US"/>
        </w:rPr>
        <w:t>M</w:t>
      </w:r>
      <w:r w:rsidR="004E782F" w:rsidRPr="000435F2">
        <w:rPr>
          <w:lang w:val="en-US"/>
        </w:rPr>
        <w:t xml:space="preserve">any children </w:t>
      </w:r>
      <w:r w:rsidR="004E782F">
        <w:rPr>
          <w:lang w:val="en-US"/>
        </w:rPr>
        <w:t xml:space="preserve">come into contact with </w:t>
      </w:r>
      <w:r w:rsidR="006B3E37">
        <w:rPr>
          <w:lang w:val="en-US"/>
        </w:rPr>
        <w:t xml:space="preserve">plural </w:t>
      </w:r>
      <w:r w:rsidR="004E782F">
        <w:rPr>
          <w:lang w:val="en-US"/>
        </w:rPr>
        <w:t>justice systems that operate parallel to or on the margins of the formal justice system. These may include customary, tribal, indigenous or other justice systems.</w:t>
      </w:r>
      <w:r w:rsidR="004E782F" w:rsidRPr="000435F2">
        <w:rPr>
          <w:lang w:val="en-US"/>
        </w:rPr>
        <w:t xml:space="preserve"> </w:t>
      </w:r>
      <w:r w:rsidR="004E782F">
        <w:rPr>
          <w:lang w:val="en-US"/>
        </w:rPr>
        <w:t xml:space="preserve">They </w:t>
      </w:r>
      <w:r w:rsidR="004E782F" w:rsidRPr="000435F2">
        <w:rPr>
          <w:lang w:val="en-US"/>
        </w:rPr>
        <w:t xml:space="preserve">may be more accessible than the formal mechanisms and have the advantage of quickly and relatively inexpensively proposing responses tailored </w:t>
      </w:r>
      <w:r w:rsidR="004E782F" w:rsidRPr="002D64A9">
        <w:t xml:space="preserve">to cultural specificities. Such systems can serve as an alternative to official proceedings against children, and are likely to contribute </w:t>
      </w:r>
      <w:r w:rsidR="00AF3238" w:rsidRPr="002D64A9">
        <w:t>favo</w:t>
      </w:r>
      <w:r w:rsidR="00552DEC">
        <w:t>u</w:t>
      </w:r>
      <w:r w:rsidR="00AF3238" w:rsidRPr="002D64A9">
        <w:t>rably</w:t>
      </w:r>
      <w:r w:rsidR="004E782F" w:rsidRPr="002D64A9">
        <w:t xml:space="preserve"> to the change of cultural attitude</w:t>
      </w:r>
      <w:r w:rsidR="00552DEC">
        <w:t>s</w:t>
      </w:r>
      <w:r w:rsidR="004E782F" w:rsidRPr="002D64A9">
        <w:t xml:space="preserve"> concerning children and justice. </w:t>
      </w:r>
    </w:p>
    <w:p w14:paraId="301B88E0" w14:textId="2A07F247" w:rsidR="004E782F" w:rsidRPr="002D64A9" w:rsidRDefault="00722FED" w:rsidP="002D64A9">
      <w:pPr>
        <w:pStyle w:val="SingleTxtG"/>
      </w:pPr>
      <w:r>
        <w:t>103.</w:t>
      </w:r>
      <w:r>
        <w:tab/>
      </w:r>
      <w:r w:rsidR="004E782F" w:rsidRPr="002D64A9">
        <w:t>There is a</w:t>
      </w:r>
      <w:r w:rsidR="004149C0" w:rsidRPr="002D64A9">
        <w:t>n</w:t>
      </w:r>
      <w:r w:rsidR="004E782F" w:rsidRPr="002D64A9">
        <w:t xml:space="preserve"> emerging consensus that reform</w:t>
      </w:r>
      <w:r w:rsidR="00552DEC">
        <w:t>s</w:t>
      </w:r>
      <w:r w:rsidR="004E782F" w:rsidRPr="002D64A9">
        <w:t xml:space="preserve"> of justice sector </w:t>
      </w:r>
      <w:r w:rsidR="00AF3238" w:rsidRPr="002D64A9">
        <w:t>program</w:t>
      </w:r>
      <w:r w:rsidR="00552DEC">
        <w:t>me</w:t>
      </w:r>
      <w:r w:rsidR="00AF3238" w:rsidRPr="002D64A9">
        <w:t>s</w:t>
      </w:r>
      <w:r w:rsidR="004E782F" w:rsidRPr="002D64A9">
        <w:t xml:space="preserve"> </w:t>
      </w:r>
      <w:r w:rsidR="006B3E37" w:rsidRPr="002D64A9">
        <w:t xml:space="preserve">should </w:t>
      </w:r>
      <w:r w:rsidR="004E782F" w:rsidRPr="002D64A9">
        <w:t xml:space="preserve">be attentive to </w:t>
      </w:r>
      <w:r w:rsidR="00552DEC">
        <w:t>such</w:t>
      </w:r>
      <w:r w:rsidR="004E782F" w:rsidRPr="002D64A9">
        <w:t xml:space="preserve"> systems. Considering the potential tension between </w:t>
      </w:r>
      <w:r w:rsidR="00552DEC">
        <w:t>S</w:t>
      </w:r>
      <w:r w:rsidR="004E782F" w:rsidRPr="002D64A9">
        <w:t>tate and non-</w:t>
      </w:r>
      <w:r w:rsidR="00552DEC">
        <w:t>S</w:t>
      </w:r>
      <w:r w:rsidR="004E782F" w:rsidRPr="002D64A9">
        <w:t>tate justice, in addition to concerns about procedural rights and risks of discrimination or marginalization, reforms should proceed in stages</w:t>
      </w:r>
      <w:r w:rsidR="00552DEC">
        <w:t>,</w:t>
      </w:r>
      <w:r w:rsidR="004E782F" w:rsidRPr="002D64A9">
        <w:t xml:space="preserve"> with a methodology that involves a full understanding of the comparative systems concerned and </w:t>
      </w:r>
      <w:r w:rsidR="00552DEC">
        <w:t>that</w:t>
      </w:r>
      <w:r w:rsidR="00552DEC" w:rsidRPr="002D64A9">
        <w:t xml:space="preserve"> </w:t>
      </w:r>
      <w:r w:rsidR="004E782F" w:rsidRPr="002D64A9">
        <w:t xml:space="preserve">is acceptable to all stakeholders. Customary justice processes and outcomes </w:t>
      </w:r>
      <w:r w:rsidR="006B3E37" w:rsidRPr="002D64A9">
        <w:t xml:space="preserve">should </w:t>
      </w:r>
      <w:r w:rsidR="004E782F" w:rsidRPr="002D64A9">
        <w:t>be aligned with constitutional law and with legal and procedural guarantees. It is important that unfair discrimination does not occur, if children committing similar crimes are being dealt with differently in parallel systems or for</w:t>
      </w:r>
      <w:r w:rsidR="00552DEC">
        <w:t>ums</w:t>
      </w:r>
      <w:r w:rsidR="004E782F" w:rsidRPr="002D64A9">
        <w:t>.</w:t>
      </w:r>
    </w:p>
    <w:p w14:paraId="2B5EC175" w14:textId="58D25E2A" w:rsidR="004E782F" w:rsidRPr="000435F2" w:rsidRDefault="00722FED" w:rsidP="002D64A9">
      <w:pPr>
        <w:pStyle w:val="SingleTxtG"/>
        <w:rPr>
          <w:lang w:val="en-US"/>
        </w:rPr>
      </w:pPr>
      <w:r>
        <w:t>104.</w:t>
      </w:r>
      <w:r>
        <w:tab/>
      </w:r>
      <w:r w:rsidR="006B3E37" w:rsidRPr="002D64A9">
        <w:t xml:space="preserve">The principles of the </w:t>
      </w:r>
      <w:r w:rsidR="004E782F" w:rsidRPr="002D64A9">
        <w:t xml:space="preserve">Convention </w:t>
      </w:r>
      <w:r w:rsidR="006B3E37" w:rsidRPr="002D64A9">
        <w:t xml:space="preserve">should be infused </w:t>
      </w:r>
      <w:r w:rsidR="004E782F" w:rsidRPr="002D64A9">
        <w:t>into all justice mechanisms</w:t>
      </w:r>
      <w:r w:rsidR="006B3E37" w:rsidRPr="002D64A9">
        <w:t xml:space="preserve"> dealing with children</w:t>
      </w:r>
      <w:r w:rsidR="00432A16" w:rsidRPr="002D64A9">
        <w:t xml:space="preserve">, and </w:t>
      </w:r>
      <w:r w:rsidR="00A55D3E">
        <w:t>S</w:t>
      </w:r>
      <w:r w:rsidR="00432A16" w:rsidRPr="002D64A9">
        <w:t>tate</w:t>
      </w:r>
      <w:r w:rsidR="00A55D3E">
        <w:t>s</w:t>
      </w:r>
      <w:r w:rsidR="00432A16" w:rsidRPr="002D64A9">
        <w:t xml:space="preserve"> parties sho</w:t>
      </w:r>
      <w:r w:rsidR="00BD32A4" w:rsidRPr="002D64A9">
        <w:t xml:space="preserve">uld ensure that the Convention </w:t>
      </w:r>
      <w:r w:rsidR="006F789A" w:rsidRPr="002D64A9">
        <w:t xml:space="preserve">is </w:t>
      </w:r>
      <w:r w:rsidR="00432A16" w:rsidRPr="002D64A9">
        <w:t>known and implemented</w:t>
      </w:r>
      <w:r w:rsidR="004E782F" w:rsidRPr="002D64A9">
        <w:t xml:space="preserve">. Restorative justice responses are </w:t>
      </w:r>
      <w:r w:rsidR="006F789A" w:rsidRPr="002D64A9">
        <w:t xml:space="preserve">often </w:t>
      </w:r>
      <w:r w:rsidR="004E782F" w:rsidRPr="002D64A9">
        <w:t>achievable through customary, indigenous or other non-</w:t>
      </w:r>
      <w:r w:rsidR="00A55D3E">
        <w:t>S</w:t>
      </w:r>
      <w:r w:rsidR="004E782F" w:rsidRPr="002D64A9">
        <w:t>tate</w:t>
      </w:r>
      <w:r w:rsidR="004E782F" w:rsidRPr="000435F2">
        <w:rPr>
          <w:lang w:val="en-US"/>
        </w:rPr>
        <w:t xml:space="preserve"> justice systems, and may provide opportunities for learning </w:t>
      </w:r>
      <w:r w:rsidR="00A55D3E">
        <w:rPr>
          <w:lang w:val="en-US"/>
        </w:rPr>
        <w:t xml:space="preserve">for </w:t>
      </w:r>
      <w:r w:rsidR="004E782F" w:rsidRPr="000435F2">
        <w:rPr>
          <w:lang w:val="en-US"/>
        </w:rPr>
        <w:lastRenderedPageBreak/>
        <w:t xml:space="preserve">the formal </w:t>
      </w:r>
      <w:r w:rsidR="004E782F">
        <w:rPr>
          <w:lang w:val="en-US"/>
        </w:rPr>
        <w:t xml:space="preserve">child </w:t>
      </w:r>
      <w:r w:rsidR="004E782F" w:rsidRPr="000435F2">
        <w:rPr>
          <w:lang w:val="en-US"/>
        </w:rPr>
        <w:t>justice system.</w:t>
      </w:r>
      <w:r w:rsidR="004E782F">
        <w:rPr>
          <w:lang w:val="en-US"/>
        </w:rPr>
        <w:t xml:space="preserve"> Further</w:t>
      </w:r>
      <w:r w:rsidR="00A55D3E">
        <w:rPr>
          <w:lang w:val="en-US"/>
        </w:rPr>
        <w:t>more</w:t>
      </w:r>
      <w:r w:rsidR="004E782F">
        <w:rPr>
          <w:lang w:val="en-US"/>
        </w:rPr>
        <w:t>, recognition of such justice systems can contribute to increased respect for the traditions of indigenous societies</w:t>
      </w:r>
      <w:r w:rsidR="00A55D3E">
        <w:rPr>
          <w:lang w:val="en-US"/>
        </w:rPr>
        <w:t>,</w:t>
      </w:r>
      <w:r w:rsidR="004E782F">
        <w:rPr>
          <w:lang w:val="en-US"/>
        </w:rPr>
        <w:t xml:space="preserve"> which could have benefits for </w:t>
      </w:r>
      <w:r w:rsidR="00D248B3">
        <w:rPr>
          <w:lang w:val="en-US"/>
        </w:rPr>
        <w:t xml:space="preserve">indigenous </w:t>
      </w:r>
      <w:r w:rsidR="004E782F">
        <w:rPr>
          <w:lang w:val="en-US"/>
        </w:rPr>
        <w:t>children.</w:t>
      </w:r>
      <w:r w:rsidR="00AF3238">
        <w:rPr>
          <w:lang w:val="en-US"/>
        </w:rPr>
        <w:t xml:space="preserve"> </w:t>
      </w:r>
      <w:r w:rsidR="004E782F">
        <w:rPr>
          <w:lang w:val="en-US"/>
        </w:rPr>
        <w:t xml:space="preserve">Interventions, </w:t>
      </w:r>
      <w:r w:rsidR="004E782F" w:rsidRPr="000435F2">
        <w:rPr>
          <w:lang w:val="en-US"/>
        </w:rPr>
        <w:t xml:space="preserve">strategies and reforms should be designed for specific contexts and the process </w:t>
      </w:r>
      <w:r w:rsidR="0021687A">
        <w:rPr>
          <w:lang w:val="en-US"/>
        </w:rPr>
        <w:t xml:space="preserve">should </w:t>
      </w:r>
      <w:r w:rsidR="004E782F" w:rsidRPr="000435F2">
        <w:rPr>
          <w:lang w:val="en-US"/>
        </w:rPr>
        <w:t>be driven by national actors.</w:t>
      </w:r>
    </w:p>
    <w:p w14:paraId="6D3080CD" w14:textId="77C147FE" w:rsidR="004E782F" w:rsidRPr="000435F2" w:rsidRDefault="004E782F" w:rsidP="00702C9E">
      <w:pPr>
        <w:pStyle w:val="HChG"/>
      </w:pPr>
      <w:r w:rsidRPr="000435F2">
        <w:tab/>
        <w:t>V.</w:t>
      </w:r>
      <w:r w:rsidRPr="000435F2">
        <w:tab/>
      </w:r>
      <w:r w:rsidR="00A55D3E">
        <w:t>O</w:t>
      </w:r>
      <w:r w:rsidRPr="000435F2">
        <w:t>rganization of</w:t>
      </w:r>
      <w:r w:rsidR="00432A16">
        <w:t xml:space="preserve"> the</w:t>
      </w:r>
      <w:r w:rsidRPr="000435F2">
        <w:t xml:space="preserve"> </w:t>
      </w:r>
      <w:r>
        <w:t xml:space="preserve">child </w:t>
      </w:r>
      <w:r w:rsidRPr="000435F2">
        <w:t>justice</w:t>
      </w:r>
      <w:r w:rsidR="00432A16">
        <w:t xml:space="preserve"> system</w:t>
      </w:r>
    </w:p>
    <w:p w14:paraId="78CA321E" w14:textId="43E3985A" w:rsidR="004E782F" w:rsidRPr="002D64A9" w:rsidRDefault="00722FED" w:rsidP="002D64A9">
      <w:pPr>
        <w:pStyle w:val="SingleTxtG"/>
      </w:pPr>
      <w:r>
        <w:rPr>
          <w:lang w:val="en-US"/>
        </w:rPr>
        <w:t>105.</w:t>
      </w:r>
      <w:r>
        <w:rPr>
          <w:lang w:val="en-US"/>
        </w:rPr>
        <w:tab/>
      </w:r>
      <w:r w:rsidR="004E782F" w:rsidRPr="000435F2">
        <w:rPr>
          <w:lang w:val="en-US"/>
        </w:rPr>
        <w:t>In order to ensure the full implementation of the principles and rights elaborated in the previous paragraphs</w:t>
      </w:r>
      <w:r w:rsidR="004E782F" w:rsidRPr="002D64A9">
        <w:t>, it is necessary to establish an effective organization for the administration of child justice.</w:t>
      </w:r>
    </w:p>
    <w:p w14:paraId="71760448" w14:textId="4CF3C9F1" w:rsidR="004E782F" w:rsidRPr="002D64A9" w:rsidRDefault="00722FED" w:rsidP="002D64A9">
      <w:pPr>
        <w:pStyle w:val="SingleTxtG"/>
      </w:pPr>
      <w:r>
        <w:t>106.</w:t>
      </w:r>
      <w:r>
        <w:tab/>
      </w:r>
      <w:r w:rsidR="004E782F" w:rsidRPr="002D64A9">
        <w:t xml:space="preserve">A comprehensive child justice </w:t>
      </w:r>
      <w:r w:rsidR="00AF3238" w:rsidRPr="002D64A9">
        <w:t>system requires</w:t>
      </w:r>
      <w:r w:rsidR="004E782F" w:rsidRPr="002D64A9">
        <w:t xml:space="preserve"> the establishment of specialized units within the police, the judiciary, the court system</w:t>
      </w:r>
      <w:r w:rsidR="00A55D3E">
        <w:t xml:space="preserve"> and</w:t>
      </w:r>
      <w:r w:rsidR="004E782F" w:rsidRPr="002D64A9">
        <w:t xml:space="preserve"> the prosecutor’s office, as well as specialized defenders or other representatives who provide legal or other appropriate assistance to the child.</w:t>
      </w:r>
    </w:p>
    <w:p w14:paraId="578F2A20" w14:textId="627AEF6D" w:rsidR="004E782F" w:rsidRPr="002D64A9" w:rsidRDefault="00722FED" w:rsidP="002D64A9">
      <w:pPr>
        <w:pStyle w:val="SingleTxtG"/>
      </w:pPr>
      <w:r>
        <w:t>107.</w:t>
      </w:r>
      <w:r>
        <w:tab/>
      </w:r>
      <w:r w:rsidR="004E782F" w:rsidRPr="002D64A9">
        <w:t xml:space="preserve">The Committee recommends that States parties establish child justice courts either as separate units or as part of existing courts. Where that is not feasible for practical reasons, States parties should ensure the appointment of specialized judges for dealing with cases </w:t>
      </w:r>
      <w:r w:rsidR="00A55D3E">
        <w:t>concerning</w:t>
      </w:r>
      <w:r w:rsidR="00A55D3E" w:rsidRPr="002D64A9">
        <w:t xml:space="preserve"> </w:t>
      </w:r>
      <w:r w:rsidR="004E782F" w:rsidRPr="002D64A9">
        <w:t>child justice.</w:t>
      </w:r>
    </w:p>
    <w:p w14:paraId="21BD3411" w14:textId="10B2EDCD" w:rsidR="001D4691" w:rsidRPr="002D64A9" w:rsidRDefault="00722FED" w:rsidP="002D64A9">
      <w:pPr>
        <w:pStyle w:val="SingleTxtG"/>
      </w:pPr>
      <w:r>
        <w:rPr>
          <w:lang w:val="en-US"/>
        </w:rPr>
        <w:t>108.</w:t>
      </w:r>
      <w:r>
        <w:rPr>
          <w:lang w:val="en-US"/>
        </w:rPr>
        <w:tab/>
      </w:r>
      <w:r w:rsidR="001D4691">
        <w:rPr>
          <w:lang w:val="en-US"/>
        </w:rPr>
        <w:t>S</w:t>
      </w:r>
      <w:r w:rsidR="004E782F" w:rsidRPr="000435F2">
        <w:rPr>
          <w:lang w:val="en-US"/>
        </w:rPr>
        <w:t>pecialized services such as probation, counselling or supervision should be established together with specialized facilities</w:t>
      </w:r>
      <w:r w:rsidR="00A55D3E">
        <w:rPr>
          <w:lang w:val="en-US"/>
        </w:rPr>
        <w:t>,</w:t>
      </w:r>
      <w:r w:rsidR="004E782F" w:rsidRPr="000435F2">
        <w:rPr>
          <w:lang w:val="en-US"/>
        </w:rPr>
        <w:t xml:space="preserve"> </w:t>
      </w:r>
      <w:r w:rsidR="004E782F" w:rsidRPr="002D64A9">
        <w:t xml:space="preserve">for example day treatment </w:t>
      </w:r>
      <w:r w:rsidR="00AF3238" w:rsidRPr="002D64A9">
        <w:t>cent</w:t>
      </w:r>
      <w:r w:rsidR="00A55D3E">
        <w:t>r</w:t>
      </w:r>
      <w:r w:rsidR="00AF3238" w:rsidRPr="002D64A9">
        <w:t>es</w:t>
      </w:r>
      <w:r w:rsidR="004E782F" w:rsidRPr="002D64A9">
        <w:t xml:space="preserve"> and, where necessary, </w:t>
      </w:r>
      <w:r w:rsidR="00ED79C4" w:rsidRPr="002D64A9">
        <w:t xml:space="preserve">small-scale </w:t>
      </w:r>
      <w:r w:rsidR="004E782F" w:rsidRPr="002D64A9">
        <w:t>facilities for residential care and treatment of child</w:t>
      </w:r>
      <w:r w:rsidR="00ED79C4" w:rsidRPr="002D64A9">
        <w:t>ren</w:t>
      </w:r>
      <w:r w:rsidR="007C51F8" w:rsidRPr="002D64A9">
        <w:t xml:space="preserve"> referred by the child justice system</w:t>
      </w:r>
      <w:r w:rsidR="004E782F" w:rsidRPr="002D64A9">
        <w:t xml:space="preserve">. </w:t>
      </w:r>
      <w:r w:rsidR="00A55D3E">
        <w:t>E</w:t>
      </w:r>
      <w:r w:rsidR="004E782F" w:rsidRPr="002D64A9">
        <w:t>ffective</w:t>
      </w:r>
      <w:r w:rsidR="00ED79C4" w:rsidRPr="002D64A9">
        <w:t xml:space="preserve"> inter-agency</w:t>
      </w:r>
      <w:r w:rsidR="004E782F" w:rsidRPr="002D64A9">
        <w:t xml:space="preserve"> coordination of the activities of all these specialized units, services and facilities should be continuously promoted. </w:t>
      </w:r>
    </w:p>
    <w:p w14:paraId="2A500417" w14:textId="41275A20" w:rsidR="004E782F" w:rsidRPr="002D64A9" w:rsidRDefault="00722FED" w:rsidP="002D64A9">
      <w:pPr>
        <w:pStyle w:val="SingleTxtG"/>
      </w:pPr>
      <w:r>
        <w:t>109.</w:t>
      </w:r>
      <w:r>
        <w:tab/>
      </w:r>
      <w:r w:rsidR="004E782F" w:rsidRPr="002D64A9">
        <w:t>In addition, individual assessment</w:t>
      </w:r>
      <w:r w:rsidR="00A55D3E">
        <w:t>s</w:t>
      </w:r>
      <w:r w:rsidR="004E782F" w:rsidRPr="002D64A9">
        <w:t xml:space="preserve"> of children and a multidisciplinary approach </w:t>
      </w:r>
      <w:r w:rsidR="00A55D3E">
        <w:t>are</w:t>
      </w:r>
      <w:r w:rsidR="004E782F" w:rsidRPr="002D64A9">
        <w:t xml:space="preserve"> encouraged. Particular attention should be paid to specialized community</w:t>
      </w:r>
      <w:r w:rsidR="00A55D3E">
        <w:t>-</w:t>
      </w:r>
      <w:r w:rsidR="004E782F" w:rsidRPr="002D64A9">
        <w:t>based services for children who are below the age of criminal responsibility, but who are assessed to be in need of support</w:t>
      </w:r>
      <w:r w:rsidR="00E67A15" w:rsidRPr="002D64A9">
        <w:t>.</w:t>
      </w:r>
    </w:p>
    <w:p w14:paraId="5AB9A080" w14:textId="1DB95777" w:rsidR="004E782F" w:rsidRPr="000435F2" w:rsidRDefault="00722FED" w:rsidP="002D64A9">
      <w:pPr>
        <w:pStyle w:val="SingleTxtG"/>
        <w:rPr>
          <w:lang w:val="en-US"/>
        </w:rPr>
      </w:pPr>
      <w:r>
        <w:t>110.</w:t>
      </w:r>
      <w:r>
        <w:tab/>
      </w:r>
      <w:r w:rsidR="00D248B3" w:rsidRPr="002D64A9">
        <w:t>N</w:t>
      </w:r>
      <w:r w:rsidR="004E782F" w:rsidRPr="002D64A9">
        <w:t xml:space="preserve">on-governmental organizations can and do play an important role in child justice. The Committee therefore recommends that States parties seek the active involvement of </w:t>
      </w:r>
      <w:r w:rsidR="000036F4">
        <w:t>such</w:t>
      </w:r>
      <w:r w:rsidR="000036F4" w:rsidRPr="002D64A9">
        <w:t xml:space="preserve"> </w:t>
      </w:r>
      <w:r w:rsidR="004E782F" w:rsidRPr="002D64A9">
        <w:t>organizations in the development and implementation of</w:t>
      </w:r>
      <w:r w:rsidR="004E782F" w:rsidRPr="000435F2">
        <w:rPr>
          <w:lang w:val="en-US"/>
        </w:rPr>
        <w:t xml:space="preserve"> their comprehensive </w:t>
      </w:r>
      <w:r w:rsidR="004E782F">
        <w:rPr>
          <w:lang w:val="en-US"/>
        </w:rPr>
        <w:t xml:space="preserve">child </w:t>
      </w:r>
      <w:r w:rsidR="004E782F" w:rsidRPr="000435F2">
        <w:rPr>
          <w:lang w:val="en-US"/>
        </w:rPr>
        <w:t>justice policy and</w:t>
      </w:r>
      <w:r w:rsidR="004E782F">
        <w:rPr>
          <w:lang w:val="en-US"/>
        </w:rPr>
        <w:t>, where appropriate,</w:t>
      </w:r>
      <w:r w:rsidR="004E782F" w:rsidRPr="000435F2">
        <w:rPr>
          <w:lang w:val="en-US"/>
        </w:rPr>
        <w:t xml:space="preserve"> provide them with the necessary resources for this involvement.</w:t>
      </w:r>
    </w:p>
    <w:p w14:paraId="1E4F268B" w14:textId="6A5D41E6" w:rsidR="004E782F" w:rsidRPr="000435F2" w:rsidRDefault="004E782F" w:rsidP="00702C9E">
      <w:pPr>
        <w:pStyle w:val="HChG"/>
      </w:pPr>
      <w:r w:rsidRPr="000435F2">
        <w:tab/>
        <w:t>VI.</w:t>
      </w:r>
      <w:r w:rsidRPr="000435F2">
        <w:tab/>
      </w:r>
      <w:r w:rsidRPr="00702C9E">
        <w:t>Awareness</w:t>
      </w:r>
      <w:r w:rsidRPr="000435F2">
        <w:t>-raising and training</w:t>
      </w:r>
    </w:p>
    <w:p w14:paraId="5D866661" w14:textId="3208DC8D" w:rsidR="004E782F" w:rsidRPr="002D64A9" w:rsidRDefault="00722FED" w:rsidP="002D64A9">
      <w:pPr>
        <w:pStyle w:val="SingleTxtG"/>
      </w:pPr>
      <w:r>
        <w:rPr>
          <w:lang w:val="en-US"/>
        </w:rPr>
        <w:t>111.</w:t>
      </w:r>
      <w:r>
        <w:rPr>
          <w:lang w:val="en-US"/>
        </w:rPr>
        <w:tab/>
      </w:r>
      <w:r w:rsidR="004E782F" w:rsidRPr="000435F2">
        <w:rPr>
          <w:lang w:val="en-US"/>
        </w:rPr>
        <w:t>Children who commit offences are often subject</w:t>
      </w:r>
      <w:r w:rsidR="000036F4">
        <w:rPr>
          <w:lang w:val="en-US"/>
        </w:rPr>
        <w:t>ed</w:t>
      </w:r>
      <w:r w:rsidR="004E782F" w:rsidRPr="000435F2">
        <w:rPr>
          <w:lang w:val="en-US"/>
        </w:rPr>
        <w:t xml:space="preserve"> to negative publicity in the media, which contributes to a discriminatory and negative stereotyping of th</w:t>
      </w:r>
      <w:r w:rsidR="000036F4">
        <w:rPr>
          <w:lang w:val="en-US"/>
        </w:rPr>
        <w:t>o</w:t>
      </w:r>
      <w:r w:rsidR="004E782F" w:rsidRPr="000435F2">
        <w:rPr>
          <w:lang w:val="en-US"/>
        </w:rPr>
        <w:t>se children</w:t>
      </w:r>
      <w:r w:rsidR="00867A04">
        <w:rPr>
          <w:lang w:val="en-US"/>
        </w:rPr>
        <w:t>.</w:t>
      </w:r>
      <w:r w:rsidR="004E782F" w:rsidRPr="000435F2">
        <w:rPr>
          <w:lang w:val="en-US"/>
        </w:rPr>
        <w:t xml:space="preserve"> This negative presentation or criminalization </w:t>
      </w:r>
      <w:r w:rsidR="004E782F" w:rsidRPr="002D64A9">
        <w:t xml:space="preserve">of children is often based on </w:t>
      </w:r>
      <w:r w:rsidR="000036F4">
        <w:t xml:space="preserve">a </w:t>
      </w:r>
      <w:r w:rsidR="004E782F" w:rsidRPr="002D64A9">
        <w:t>misrepresentation and/or misunderstanding of the causes of</w:t>
      </w:r>
      <w:r w:rsidR="0007017D" w:rsidRPr="002D64A9">
        <w:t xml:space="preserve"> </w:t>
      </w:r>
      <w:r w:rsidR="004E782F" w:rsidRPr="002D64A9">
        <w:t>crime, and regularly</w:t>
      </w:r>
      <w:r w:rsidR="000036F4">
        <w:t xml:space="preserve"> </w:t>
      </w:r>
      <w:r w:rsidR="000036F4" w:rsidRPr="002D64A9">
        <w:t>results</w:t>
      </w:r>
      <w:r w:rsidR="004E782F" w:rsidRPr="002D64A9">
        <w:t xml:space="preserve"> in call</w:t>
      </w:r>
      <w:r w:rsidR="000036F4">
        <w:t>s</w:t>
      </w:r>
      <w:r w:rsidR="004E782F" w:rsidRPr="002D64A9">
        <w:t xml:space="preserve"> for tougher </w:t>
      </w:r>
      <w:r w:rsidR="00AF3238" w:rsidRPr="002D64A9">
        <w:t>approaches</w:t>
      </w:r>
      <w:r w:rsidR="004E782F" w:rsidRPr="002D64A9">
        <w:t xml:space="preserve"> (zero-tolerance</w:t>
      </w:r>
      <w:r w:rsidR="000036F4">
        <w:t xml:space="preserve"> and</w:t>
      </w:r>
      <w:r w:rsidR="004E782F" w:rsidRPr="002D64A9">
        <w:t xml:space="preserve"> </w:t>
      </w:r>
      <w:r w:rsidR="000036F4">
        <w:t>“</w:t>
      </w:r>
      <w:r w:rsidR="004E782F" w:rsidRPr="002D64A9">
        <w:t>three strikes</w:t>
      </w:r>
      <w:r w:rsidR="000036F4">
        <w:t>” approaches</w:t>
      </w:r>
      <w:r w:rsidR="004E782F" w:rsidRPr="002D64A9">
        <w:t xml:space="preserve">, mandatory sentences, trial in adult courts and other primarily punitive measures). States parties should seek the active and positive involvement of </w:t>
      </w:r>
      <w:r w:rsidR="0051583A">
        <w:t>M</w:t>
      </w:r>
      <w:r w:rsidR="004E782F" w:rsidRPr="002D64A9">
        <w:t xml:space="preserve">embers of </w:t>
      </w:r>
      <w:r w:rsidR="0051583A">
        <w:t>P</w:t>
      </w:r>
      <w:r w:rsidR="004E782F" w:rsidRPr="002D64A9">
        <w:t xml:space="preserve">arliament, </w:t>
      </w:r>
      <w:r w:rsidR="000036F4">
        <w:t>non-governmental organizations</w:t>
      </w:r>
      <w:r w:rsidR="000036F4" w:rsidRPr="002D64A9">
        <w:t xml:space="preserve"> </w:t>
      </w:r>
      <w:r w:rsidR="004E782F" w:rsidRPr="002D64A9">
        <w:t>and the media</w:t>
      </w:r>
      <w:r w:rsidR="007C51F8" w:rsidRPr="002D64A9">
        <w:t xml:space="preserve"> to promote and support education and other campaigns to ensure that all aspects of the Convention are upheld for children who are in the child justice system</w:t>
      </w:r>
      <w:r w:rsidR="004E782F" w:rsidRPr="002D64A9">
        <w:t>. It is crucial for children, in particular those who have experience with the child justice system, to be involved in these awareness-raising efforts.</w:t>
      </w:r>
    </w:p>
    <w:p w14:paraId="5BA9ACEA" w14:textId="31F4D718" w:rsidR="00F83862" w:rsidRPr="00867A04" w:rsidRDefault="00722FED" w:rsidP="002D64A9">
      <w:pPr>
        <w:pStyle w:val="SingleTxtG"/>
        <w:rPr>
          <w:lang w:val="en-US"/>
        </w:rPr>
      </w:pPr>
      <w:r>
        <w:t>112.</w:t>
      </w:r>
      <w:r>
        <w:tab/>
      </w:r>
      <w:r w:rsidR="004E782F" w:rsidRPr="002D64A9">
        <w:t>It is essential for the quality of the administration of child</w:t>
      </w:r>
      <w:r w:rsidR="0007017D" w:rsidRPr="002D64A9">
        <w:t xml:space="preserve"> </w:t>
      </w:r>
      <w:r w:rsidR="004E782F" w:rsidRPr="002D64A9">
        <w:t>justice that all the professionals involved receive appropriate</w:t>
      </w:r>
      <w:r w:rsidR="00FA1FCF">
        <w:t xml:space="preserve"> multidisciplinary</w:t>
      </w:r>
      <w:r w:rsidR="004E782F" w:rsidRPr="002D64A9">
        <w:t xml:space="preserve"> training on the content and meaning of</w:t>
      </w:r>
      <w:r w:rsidR="00032EF5" w:rsidRPr="002D64A9">
        <w:t xml:space="preserve"> the</w:t>
      </w:r>
      <w:r w:rsidR="00FA1FCF">
        <w:t xml:space="preserve"> Convention</w:t>
      </w:r>
      <w:r w:rsidR="004E782F" w:rsidRPr="002D64A9">
        <w:t>. Th</w:t>
      </w:r>
      <w:r w:rsidR="003675A9">
        <w:t>e</w:t>
      </w:r>
      <w:r w:rsidR="004E782F" w:rsidRPr="002D64A9">
        <w:t xml:space="preserve"> training should be systematic and continuous and should not be limited to information on the relevant national and international legal provisions. It should include established and emerging information from a variety of fields on, inter alia, the social and other causes of</w:t>
      </w:r>
      <w:r w:rsidR="0007017D" w:rsidRPr="002D64A9">
        <w:t xml:space="preserve"> </w:t>
      </w:r>
      <w:r w:rsidR="004E782F" w:rsidRPr="002D64A9">
        <w:t xml:space="preserve">crime, the social and psychological development of children, including </w:t>
      </w:r>
      <w:r w:rsidR="00FA1FCF">
        <w:t xml:space="preserve">current </w:t>
      </w:r>
      <w:r w:rsidR="004E782F" w:rsidRPr="002D64A9">
        <w:t xml:space="preserve">neuroscience findings, disparities that may amount to discrimination against certain marginalized groups such as children belonging to minorities or indigenous peoples, the culture and the trends in the world of young people, the dynamics of group activities and the </w:t>
      </w:r>
      <w:r w:rsidR="004E782F" w:rsidRPr="002D64A9">
        <w:lastRenderedPageBreak/>
        <w:t xml:space="preserve">available diversion measures and non-custodial sentences, in particular measures </w:t>
      </w:r>
      <w:r w:rsidR="00BC3FDA">
        <w:t>that avoid</w:t>
      </w:r>
      <w:r w:rsidR="00BC3FDA" w:rsidRPr="002D64A9">
        <w:t xml:space="preserve"> </w:t>
      </w:r>
      <w:r w:rsidR="004E782F" w:rsidRPr="002D64A9">
        <w:t>resorting to judicial proceedings</w:t>
      </w:r>
      <w:r w:rsidR="0021687A" w:rsidRPr="002D64A9">
        <w:t>.</w:t>
      </w:r>
      <w:r w:rsidR="00715557" w:rsidRPr="002D64A9">
        <w:t xml:space="preserve"> </w:t>
      </w:r>
      <w:r w:rsidR="0021687A" w:rsidRPr="002D64A9">
        <w:t>Consideration should</w:t>
      </w:r>
      <w:r w:rsidR="0021687A" w:rsidRPr="00867A04">
        <w:rPr>
          <w:lang w:val="en-US"/>
        </w:rPr>
        <w:t xml:space="preserve"> </w:t>
      </w:r>
      <w:r w:rsidR="00F41882" w:rsidRPr="00867A04">
        <w:rPr>
          <w:lang w:val="en-US"/>
        </w:rPr>
        <w:t>also</w:t>
      </w:r>
      <w:r w:rsidR="0021687A" w:rsidRPr="00867A04">
        <w:rPr>
          <w:lang w:val="en-US"/>
        </w:rPr>
        <w:t xml:space="preserve"> be given to</w:t>
      </w:r>
      <w:r w:rsidR="004E782F" w:rsidRPr="00867A04">
        <w:rPr>
          <w:lang w:val="en-US"/>
        </w:rPr>
        <w:t xml:space="preserve"> the possible use of new technologies such as video </w:t>
      </w:r>
      <w:r w:rsidR="00BC3FDA">
        <w:rPr>
          <w:lang w:val="en-US"/>
        </w:rPr>
        <w:t>“</w:t>
      </w:r>
      <w:r w:rsidR="004E782F" w:rsidRPr="00867A04">
        <w:rPr>
          <w:lang w:val="en-US"/>
        </w:rPr>
        <w:t>court appearances</w:t>
      </w:r>
      <w:r w:rsidR="00BC3FDA">
        <w:rPr>
          <w:lang w:val="en-US"/>
        </w:rPr>
        <w:t>”</w:t>
      </w:r>
      <w:r w:rsidR="004E782F" w:rsidRPr="00867A04">
        <w:rPr>
          <w:lang w:val="en-US"/>
        </w:rPr>
        <w:t xml:space="preserve">, </w:t>
      </w:r>
      <w:r w:rsidR="00F41882" w:rsidRPr="00867A04">
        <w:rPr>
          <w:lang w:val="en-US"/>
        </w:rPr>
        <w:t xml:space="preserve">while noting </w:t>
      </w:r>
      <w:r w:rsidR="004E782F" w:rsidRPr="00867A04">
        <w:rPr>
          <w:lang w:val="en-US"/>
        </w:rPr>
        <w:t>the risks of others</w:t>
      </w:r>
      <w:r w:rsidR="00BC3FDA">
        <w:rPr>
          <w:lang w:val="en-US"/>
        </w:rPr>
        <w:t>,</w:t>
      </w:r>
      <w:r w:rsidR="004E782F" w:rsidRPr="00867A04">
        <w:rPr>
          <w:lang w:val="en-US"/>
        </w:rPr>
        <w:t xml:space="preserve"> such as DNA profiling</w:t>
      </w:r>
      <w:r w:rsidR="00867A04" w:rsidRPr="00867A04">
        <w:rPr>
          <w:lang w:val="en-US"/>
        </w:rPr>
        <w:t>.</w:t>
      </w:r>
      <w:r w:rsidR="00867A04" w:rsidRPr="00867A04" w:rsidDel="00867A04">
        <w:rPr>
          <w:lang w:val="en-US"/>
        </w:rPr>
        <w:t xml:space="preserve"> </w:t>
      </w:r>
      <w:r w:rsidR="00867A04">
        <w:rPr>
          <w:lang w:val="en-US"/>
        </w:rPr>
        <w:t xml:space="preserve">There should be </w:t>
      </w:r>
      <w:r w:rsidR="004E782F" w:rsidRPr="00867A04">
        <w:rPr>
          <w:lang w:val="en-US"/>
        </w:rPr>
        <w:t>a constant reappraisal of what works</w:t>
      </w:r>
      <w:r w:rsidR="00E73411" w:rsidRPr="00867A04">
        <w:rPr>
          <w:lang w:val="en-US"/>
        </w:rPr>
        <w:t>.</w:t>
      </w:r>
    </w:p>
    <w:p w14:paraId="49CA786F" w14:textId="18EC8E03" w:rsidR="004E782F" w:rsidRPr="008B6BC1" w:rsidRDefault="002D64A9" w:rsidP="00702C9E">
      <w:pPr>
        <w:pStyle w:val="HChG"/>
      </w:pPr>
      <w:r>
        <w:tab/>
      </w:r>
      <w:r w:rsidR="004E782F" w:rsidRPr="008B6BC1">
        <w:t>VII.</w:t>
      </w:r>
      <w:r w:rsidR="004E782F" w:rsidRPr="008B6BC1">
        <w:tab/>
        <w:t>Data collection, evaluation and research</w:t>
      </w:r>
    </w:p>
    <w:p w14:paraId="777B0DDE" w14:textId="160A989D" w:rsidR="004E782F" w:rsidRPr="002D64A9" w:rsidRDefault="00722FED" w:rsidP="002D64A9">
      <w:pPr>
        <w:pStyle w:val="SingleTxtG"/>
      </w:pPr>
      <w:r>
        <w:rPr>
          <w:lang w:val="en-US"/>
        </w:rPr>
        <w:t>113.</w:t>
      </w:r>
      <w:r>
        <w:rPr>
          <w:lang w:val="en-US"/>
        </w:rPr>
        <w:tab/>
      </w:r>
      <w:r w:rsidR="004E782F" w:rsidRPr="000435F2">
        <w:rPr>
          <w:lang w:val="en-US"/>
        </w:rPr>
        <w:t>The Committee urges States parties to systematically collect disaggregated data</w:t>
      </w:r>
      <w:r w:rsidR="00BF366F" w:rsidRPr="000435F2">
        <w:rPr>
          <w:lang w:val="en-US"/>
        </w:rPr>
        <w:t xml:space="preserve">, </w:t>
      </w:r>
      <w:r w:rsidR="007E0EC6">
        <w:rPr>
          <w:lang w:val="en-US"/>
        </w:rPr>
        <w:t>including</w:t>
      </w:r>
      <w:r w:rsidR="00BE184A">
        <w:rPr>
          <w:lang w:val="en-US"/>
        </w:rPr>
        <w:t xml:space="preserve"> on</w:t>
      </w:r>
      <w:r w:rsidR="00BF366F" w:rsidRPr="000435F2">
        <w:rPr>
          <w:lang w:val="en-US"/>
        </w:rPr>
        <w:t xml:space="preserve"> the number and nature of offences committed by children, the use and the average duration of pretrial detention, the number of children dealt with by resorting to measures other </w:t>
      </w:r>
      <w:r w:rsidR="00BF366F" w:rsidRPr="002D64A9">
        <w:t>than judicial proceedings (diversion), the number of convicted children,</w:t>
      </w:r>
      <w:r w:rsidR="004E782F" w:rsidRPr="002D64A9">
        <w:t xml:space="preserve"> </w:t>
      </w:r>
      <w:r w:rsidR="00BF366F" w:rsidRPr="002D64A9">
        <w:t>the nature of the sanctions imposed on them and the number of children deprived of their liberty.</w:t>
      </w:r>
      <w:r w:rsidR="00BF366F" w:rsidRPr="002D64A9" w:rsidDel="00BF366F">
        <w:t xml:space="preserve"> </w:t>
      </w:r>
    </w:p>
    <w:p w14:paraId="46CFEBCB" w14:textId="2F8D75A9" w:rsidR="004E782F" w:rsidRPr="002D64A9" w:rsidRDefault="00722FED" w:rsidP="002D64A9">
      <w:pPr>
        <w:pStyle w:val="SingleTxtG"/>
      </w:pPr>
      <w:r>
        <w:t>114.</w:t>
      </w:r>
      <w:r>
        <w:tab/>
      </w:r>
      <w:r w:rsidR="004E782F" w:rsidRPr="002D64A9">
        <w:t xml:space="preserve">The Committee recommends that States parties </w:t>
      </w:r>
      <w:r w:rsidR="002C7177">
        <w:t>ensure</w:t>
      </w:r>
      <w:r w:rsidR="002C7177" w:rsidRPr="002D64A9">
        <w:t xml:space="preserve"> </w:t>
      </w:r>
      <w:r w:rsidR="004E782F" w:rsidRPr="002D64A9">
        <w:t>regular evaluations of their</w:t>
      </w:r>
      <w:r w:rsidR="007C51F8" w:rsidRPr="002D64A9">
        <w:t xml:space="preserve"> child justice systems, </w:t>
      </w:r>
      <w:r w:rsidR="004E782F" w:rsidRPr="002D64A9">
        <w:t xml:space="preserve">in particular of the effectiveness of the measures taken, </w:t>
      </w:r>
      <w:r w:rsidR="003E7049" w:rsidRPr="002D64A9">
        <w:t xml:space="preserve">and </w:t>
      </w:r>
      <w:r w:rsidR="002C7177">
        <w:t xml:space="preserve">in relation to </w:t>
      </w:r>
      <w:r w:rsidR="003E7049" w:rsidRPr="002D64A9">
        <w:t xml:space="preserve">matters such as </w:t>
      </w:r>
      <w:r w:rsidR="004E782F" w:rsidRPr="002D64A9">
        <w:t>discrimination, reintegration and patterns of offending, preferably carried out by independent academic institutions</w:t>
      </w:r>
      <w:r w:rsidR="00005EEA" w:rsidRPr="002D64A9">
        <w:t>.</w:t>
      </w:r>
    </w:p>
    <w:p w14:paraId="3195A530" w14:textId="2FB88C23" w:rsidR="004E782F" w:rsidRDefault="00722FED" w:rsidP="002D64A9">
      <w:pPr>
        <w:pStyle w:val="SingleTxtG"/>
        <w:rPr>
          <w:lang w:val="en-US"/>
        </w:rPr>
      </w:pPr>
      <w:r>
        <w:t>115.</w:t>
      </w:r>
      <w:r>
        <w:tab/>
      </w:r>
      <w:r w:rsidR="004E782F" w:rsidRPr="002D64A9">
        <w:t xml:space="preserve">It is important that children are involved in this evaluation and research, in particular those who </w:t>
      </w:r>
      <w:r w:rsidR="003E7049" w:rsidRPr="002D64A9">
        <w:t>are or</w:t>
      </w:r>
      <w:r w:rsidR="003E7049">
        <w:rPr>
          <w:lang w:val="en-US"/>
        </w:rPr>
        <w:t xml:space="preserve"> who </w:t>
      </w:r>
      <w:r w:rsidR="004E782F" w:rsidRPr="000435F2">
        <w:rPr>
          <w:lang w:val="en-US"/>
        </w:rPr>
        <w:t>have</w:t>
      </w:r>
      <w:r w:rsidR="003E7049">
        <w:rPr>
          <w:lang w:val="en-US"/>
        </w:rPr>
        <w:t xml:space="preserve"> previously</w:t>
      </w:r>
      <w:r w:rsidR="007C51F8">
        <w:rPr>
          <w:lang w:val="en-US"/>
        </w:rPr>
        <w:t xml:space="preserve"> had contact with the system</w:t>
      </w:r>
      <w:r w:rsidR="007E0EC6">
        <w:rPr>
          <w:lang w:val="en-US"/>
        </w:rPr>
        <w:t xml:space="preserve">, </w:t>
      </w:r>
      <w:r w:rsidR="002C7177">
        <w:rPr>
          <w:lang w:val="en-US"/>
        </w:rPr>
        <w:t>and that the evaluation and research</w:t>
      </w:r>
      <w:r w:rsidR="007E0EC6">
        <w:rPr>
          <w:lang w:val="en-US"/>
        </w:rPr>
        <w:t xml:space="preserve"> </w:t>
      </w:r>
      <w:r w:rsidR="002C7177">
        <w:rPr>
          <w:lang w:val="en-US"/>
        </w:rPr>
        <w:t>are</w:t>
      </w:r>
      <w:r w:rsidR="007E0EC6">
        <w:rPr>
          <w:lang w:val="en-US"/>
        </w:rPr>
        <w:t xml:space="preserve"> undertaken</w:t>
      </w:r>
      <w:r w:rsidR="003E7049">
        <w:rPr>
          <w:lang w:val="en-US"/>
        </w:rPr>
        <w:t xml:space="preserve"> in line with</w:t>
      </w:r>
      <w:r w:rsidR="004E782F" w:rsidRPr="000435F2">
        <w:rPr>
          <w:lang w:val="en-US"/>
        </w:rPr>
        <w:t xml:space="preserve"> existing international guidelines on the involvement of children in research.</w:t>
      </w:r>
    </w:p>
    <w:p w14:paraId="62A35E70" w14:textId="0009412C" w:rsidR="00A46CD4" w:rsidRPr="0075567E" w:rsidRDefault="00A46CD4" w:rsidP="0075567E">
      <w:pPr>
        <w:pStyle w:val="SingleTxtG"/>
        <w:spacing w:before="240" w:after="0"/>
        <w:jc w:val="center"/>
        <w:rPr>
          <w:u w:val="single"/>
          <w:lang w:val="en-US"/>
        </w:rPr>
      </w:pPr>
      <w:r>
        <w:rPr>
          <w:u w:val="single"/>
          <w:lang w:val="en-US"/>
        </w:rPr>
        <w:tab/>
      </w:r>
      <w:r>
        <w:rPr>
          <w:u w:val="single"/>
          <w:lang w:val="en-US"/>
        </w:rPr>
        <w:tab/>
      </w:r>
      <w:r>
        <w:rPr>
          <w:u w:val="single"/>
          <w:lang w:val="en-US"/>
        </w:rPr>
        <w:tab/>
      </w:r>
      <w:r w:rsidR="00F11D50">
        <w:rPr>
          <w:u w:val="single"/>
          <w:lang w:val="en-US"/>
        </w:rPr>
        <w:tab/>
      </w:r>
    </w:p>
    <w:p w14:paraId="0B7C802B" w14:textId="5AB0562D" w:rsidR="00702C9E" w:rsidRPr="000435F2" w:rsidRDefault="00702C9E" w:rsidP="0075567E">
      <w:pPr>
        <w:pStyle w:val="SingleTxtG"/>
        <w:rPr>
          <w:lang w:val="en-US"/>
        </w:rPr>
      </w:pPr>
    </w:p>
    <w:sectPr w:rsidR="00702C9E" w:rsidRPr="000435F2" w:rsidSect="004E782F">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6AD39" w14:textId="77777777" w:rsidR="00F156C1" w:rsidRDefault="00F156C1"/>
  </w:endnote>
  <w:endnote w:type="continuationSeparator" w:id="0">
    <w:p w14:paraId="06F54965" w14:textId="77777777" w:rsidR="00F156C1" w:rsidRDefault="00F156C1"/>
  </w:endnote>
  <w:endnote w:type="continuationNotice" w:id="1">
    <w:p w14:paraId="1ACE2E07" w14:textId="77777777" w:rsidR="00F156C1" w:rsidRDefault="00F15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1B9F" w14:textId="02C6507B" w:rsidR="00F156C1" w:rsidRPr="004E782F" w:rsidRDefault="00F156C1" w:rsidP="004E782F">
    <w:pPr>
      <w:pStyle w:val="Footer"/>
      <w:tabs>
        <w:tab w:val="right" w:pos="9638"/>
      </w:tabs>
      <w:rPr>
        <w:sz w:val="18"/>
      </w:rPr>
    </w:pPr>
    <w:r w:rsidRPr="004E782F">
      <w:rPr>
        <w:b/>
        <w:sz w:val="18"/>
      </w:rPr>
      <w:fldChar w:fldCharType="begin"/>
    </w:r>
    <w:r w:rsidRPr="004E782F">
      <w:rPr>
        <w:b/>
        <w:sz w:val="18"/>
      </w:rPr>
      <w:instrText xml:space="preserve"> PAGE  \* MERGEFORMAT </w:instrText>
    </w:r>
    <w:r w:rsidRPr="004E782F">
      <w:rPr>
        <w:b/>
        <w:sz w:val="18"/>
      </w:rPr>
      <w:fldChar w:fldCharType="separate"/>
    </w:r>
    <w:r w:rsidR="00685842">
      <w:rPr>
        <w:b/>
        <w:noProof/>
        <w:sz w:val="18"/>
      </w:rPr>
      <w:t>18</w:t>
    </w:r>
    <w:r w:rsidRPr="004E78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A3CC" w14:textId="5CD3EDD1" w:rsidR="00F156C1" w:rsidRPr="004E782F" w:rsidRDefault="00F156C1" w:rsidP="004E782F">
    <w:pPr>
      <w:pStyle w:val="Footer"/>
      <w:tabs>
        <w:tab w:val="right" w:pos="9638"/>
      </w:tabs>
      <w:rPr>
        <w:b/>
        <w:sz w:val="18"/>
      </w:rPr>
    </w:pPr>
    <w:r>
      <w:tab/>
    </w:r>
    <w:r w:rsidRPr="004E782F">
      <w:rPr>
        <w:b/>
        <w:sz w:val="18"/>
      </w:rPr>
      <w:fldChar w:fldCharType="begin"/>
    </w:r>
    <w:r w:rsidRPr="004E782F">
      <w:rPr>
        <w:b/>
        <w:sz w:val="18"/>
      </w:rPr>
      <w:instrText xml:space="preserve"> PAGE  \* MERGEFORMAT </w:instrText>
    </w:r>
    <w:r w:rsidRPr="004E782F">
      <w:rPr>
        <w:b/>
        <w:sz w:val="18"/>
      </w:rPr>
      <w:fldChar w:fldCharType="separate"/>
    </w:r>
    <w:r w:rsidR="00685842">
      <w:rPr>
        <w:b/>
        <w:noProof/>
        <w:sz w:val="18"/>
      </w:rPr>
      <w:t>19</w:t>
    </w:r>
    <w:r w:rsidRPr="004E78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CEA8" w14:textId="7370BFC9" w:rsidR="00685842" w:rsidRDefault="00685842" w:rsidP="00685842">
    <w:pPr>
      <w:pStyle w:val="Footer"/>
    </w:pPr>
    <w:r>
      <w:rPr>
        <w:noProof/>
        <w:lang w:val="en-US" w:eastAsia="zh-CN"/>
      </w:rPr>
      <w:drawing>
        <wp:anchor distT="0" distB="0" distL="114300" distR="114300" simplePos="0" relativeHeight="251659264" behindDoc="1" locked="1" layoutInCell="1" allowOverlap="1" wp14:anchorId="2CEFAD52" wp14:editId="01D8F90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7A7B08" w14:textId="38A130E6" w:rsidR="00685842" w:rsidRDefault="00685842" w:rsidP="00685842">
    <w:pPr>
      <w:pStyle w:val="Footer"/>
      <w:ind w:right="1134"/>
      <w:rPr>
        <w:sz w:val="20"/>
      </w:rPr>
    </w:pPr>
    <w:r>
      <w:rPr>
        <w:sz w:val="20"/>
      </w:rPr>
      <w:t>GE.19-15961(E)</w:t>
    </w:r>
  </w:p>
  <w:p w14:paraId="1ADDADD7" w14:textId="4764B197" w:rsidR="00685842" w:rsidRPr="00685842" w:rsidRDefault="00685842" w:rsidP="006858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7AD80F25" wp14:editId="3EC5CC7B">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GC/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2651" w14:textId="77777777" w:rsidR="00F156C1" w:rsidRPr="000B175B" w:rsidRDefault="00F156C1" w:rsidP="000B175B">
      <w:pPr>
        <w:tabs>
          <w:tab w:val="right" w:pos="2155"/>
        </w:tabs>
        <w:spacing w:after="80"/>
        <w:ind w:left="680"/>
        <w:rPr>
          <w:u w:val="single"/>
        </w:rPr>
      </w:pPr>
      <w:r>
        <w:rPr>
          <w:u w:val="single"/>
        </w:rPr>
        <w:tab/>
      </w:r>
    </w:p>
  </w:footnote>
  <w:footnote w:type="continuationSeparator" w:id="0">
    <w:p w14:paraId="0046FEB9" w14:textId="77777777" w:rsidR="00F156C1" w:rsidRPr="00FC68B7" w:rsidRDefault="00F156C1" w:rsidP="00FC68B7">
      <w:pPr>
        <w:tabs>
          <w:tab w:val="left" w:pos="2155"/>
        </w:tabs>
        <w:spacing w:after="80"/>
        <w:ind w:left="680"/>
        <w:rPr>
          <w:u w:val="single"/>
        </w:rPr>
      </w:pPr>
      <w:r>
        <w:rPr>
          <w:u w:val="single"/>
        </w:rPr>
        <w:tab/>
      </w:r>
    </w:p>
  </w:footnote>
  <w:footnote w:type="continuationNotice" w:id="1">
    <w:p w14:paraId="1AA36673" w14:textId="77777777" w:rsidR="00F156C1" w:rsidRDefault="00F156C1"/>
  </w:footnote>
  <w:footnote w:id="2">
    <w:p w14:paraId="729C69E4" w14:textId="3CCDF878" w:rsidR="00F81F0E" w:rsidRPr="00F81F0E" w:rsidRDefault="00F81F0E">
      <w:pPr>
        <w:pStyle w:val="FootnoteText"/>
        <w:rPr>
          <w:lang w:val="en-US"/>
        </w:rPr>
      </w:pPr>
      <w:r>
        <w:rPr>
          <w:rStyle w:val="FootnoteReference"/>
        </w:rPr>
        <w:tab/>
      </w:r>
      <w:r w:rsidRPr="00F81F0E">
        <w:rPr>
          <w:rStyle w:val="FootnoteReference"/>
          <w:sz w:val="20"/>
          <w:vertAlign w:val="baseline"/>
        </w:rPr>
        <w:t>*</w:t>
      </w:r>
      <w:r>
        <w:rPr>
          <w:rStyle w:val="FootnoteReference"/>
          <w:sz w:val="20"/>
          <w:vertAlign w:val="baseline"/>
        </w:rPr>
        <w:tab/>
      </w:r>
      <w:r w:rsidR="002F0158">
        <w:rPr>
          <w:sz w:val="20"/>
        </w:rPr>
        <w:t>Reissued for technical reasons on 11 November 2019.</w:t>
      </w:r>
    </w:p>
  </w:footnote>
  <w:footnote w:id="3">
    <w:p w14:paraId="46CE2F08" w14:textId="67066272" w:rsidR="00F156C1" w:rsidRPr="00596A3F" w:rsidRDefault="00F156C1" w:rsidP="008D002F">
      <w:pPr>
        <w:pStyle w:val="FootnoteText"/>
      </w:pPr>
      <w:r>
        <w:tab/>
      </w:r>
      <w:r w:rsidRPr="00BF4D25">
        <w:rPr>
          <w:rStyle w:val="FootnoteReference"/>
        </w:rPr>
        <w:footnoteRef/>
      </w:r>
      <w:r w:rsidRPr="00596A3F">
        <w:tab/>
      </w:r>
      <w:r w:rsidR="00E8012B">
        <w:t xml:space="preserve">In </w:t>
      </w:r>
      <w:r w:rsidR="00E8012B">
        <w:rPr>
          <w:lang w:val="en-US"/>
        </w:rPr>
        <w:t>t</w:t>
      </w:r>
      <w:r w:rsidRPr="00164FE5">
        <w:rPr>
          <w:lang w:val="en-US"/>
        </w:rPr>
        <w:t>he English version of the present general comment</w:t>
      </w:r>
      <w:r w:rsidR="00E8012B">
        <w:rPr>
          <w:lang w:val="en-US"/>
        </w:rPr>
        <w:t>,</w:t>
      </w:r>
      <w:r w:rsidRPr="00164FE5">
        <w:rPr>
          <w:lang w:val="en-US"/>
        </w:rPr>
        <w:t xml:space="preserve"> th</w:t>
      </w:r>
      <w:r>
        <w:rPr>
          <w:lang w:val="en-US"/>
        </w:rPr>
        <w:t>e</w:t>
      </w:r>
      <w:r w:rsidRPr="00164FE5">
        <w:rPr>
          <w:lang w:val="en-US"/>
        </w:rPr>
        <w:t xml:space="preserve"> term </w:t>
      </w:r>
      <w:r>
        <w:rPr>
          <w:lang w:val="en-US"/>
        </w:rPr>
        <w:t>“c</w:t>
      </w:r>
      <w:r w:rsidRPr="005F45CF">
        <w:rPr>
          <w:lang w:val="en-US"/>
        </w:rPr>
        <w:t>hild justice system</w:t>
      </w:r>
      <w:r>
        <w:rPr>
          <w:lang w:val="en-US"/>
        </w:rPr>
        <w:t>”</w:t>
      </w:r>
      <w:r w:rsidRPr="00164FE5">
        <w:rPr>
          <w:lang w:val="en-US"/>
        </w:rPr>
        <w:t xml:space="preserve"> </w:t>
      </w:r>
      <w:r w:rsidR="00E8012B">
        <w:rPr>
          <w:lang w:val="en-US"/>
        </w:rPr>
        <w:t xml:space="preserve">is used </w:t>
      </w:r>
      <w:r w:rsidRPr="00164FE5">
        <w:rPr>
          <w:lang w:val="en-US"/>
        </w:rPr>
        <w:t>in place of “juvenile justice”</w:t>
      </w:r>
      <w:r w:rsidRPr="00164FE5">
        <w:t>.</w:t>
      </w:r>
    </w:p>
  </w:footnote>
  <w:footnote w:id="4">
    <w:p w14:paraId="64562D04" w14:textId="46957A62" w:rsidR="00F156C1" w:rsidRPr="00596A3F" w:rsidRDefault="00F156C1" w:rsidP="00596A3F">
      <w:pPr>
        <w:pStyle w:val="FootnoteText"/>
      </w:pPr>
      <w:r w:rsidRPr="00596A3F">
        <w:tab/>
      </w:r>
      <w:r w:rsidRPr="00BF4D25">
        <w:rPr>
          <w:rStyle w:val="FootnoteReference"/>
        </w:rPr>
        <w:footnoteRef/>
      </w:r>
      <w:r w:rsidRPr="00596A3F">
        <w:tab/>
      </w:r>
      <w:r>
        <w:t>United Nations Rules for the Protection of Juveniles Deprived of their Liberty</w:t>
      </w:r>
      <w:r w:rsidRPr="00596A3F">
        <w:t xml:space="preserve"> </w:t>
      </w:r>
      <w:r>
        <w:t>(</w:t>
      </w:r>
      <w:r w:rsidRPr="00596A3F">
        <w:t>Havana Rules</w:t>
      </w:r>
      <w:r>
        <w:t>)</w:t>
      </w:r>
      <w:r w:rsidR="000126D6">
        <w:t>,</w:t>
      </w:r>
      <w:r w:rsidRPr="00596A3F">
        <w:t xml:space="preserve"> </w:t>
      </w:r>
      <w:r w:rsidR="007D2DFB">
        <w:br/>
      </w:r>
      <w:r w:rsidRPr="00596A3F">
        <w:t xml:space="preserve">art. 11 </w:t>
      </w:r>
      <w:r>
        <w:t>(</w:t>
      </w:r>
      <w:r w:rsidRPr="00596A3F">
        <w:t>b).</w:t>
      </w:r>
    </w:p>
  </w:footnote>
  <w:footnote w:id="5">
    <w:p w14:paraId="7272358F" w14:textId="5E11372D" w:rsidR="00F156C1" w:rsidRPr="00596A3F" w:rsidRDefault="00F156C1" w:rsidP="00596A3F">
      <w:pPr>
        <w:pStyle w:val="FootnoteText"/>
      </w:pPr>
      <w:r>
        <w:tab/>
      </w:r>
      <w:r w:rsidRPr="00BF4D25">
        <w:rPr>
          <w:rStyle w:val="FootnoteReference"/>
        </w:rPr>
        <w:footnoteRef/>
      </w:r>
      <w:r w:rsidRPr="00596A3F">
        <w:tab/>
      </w:r>
      <w:r w:rsidRPr="0000642B">
        <w:t xml:space="preserve">Basic principles on the use of restorative justice programmes in criminal matters, </w:t>
      </w:r>
      <w:r>
        <w:t>para.</w:t>
      </w:r>
      <w:r w:rsidRPr="0000642B">
        <w:t xml:space="preserve"> </w:t>
      </w:r>
      <w:r>
        <w:t>2</w:t>
      </w:r>
      <w:r w:rsidRPr="0000642B">
        <w:t>.</w:t>
      </w:r>
    </w:p>
  </w:footnote>
  <w:footnote w:id="6">
    <w:p w14:paraId="287C654E" w14:textId="3D5EC7DC" w:rsidR="00F156C1" w:rsidRPr="0075567E" w:rsidRDefault="00F156C1">
      <w:pPr>
        <w:pStyle w:val="FootnoteText"/>
        <w:rPr>
          <w:lang w:val="en-US"/>
        </w:rPr>
      </w:pPr>
      <w:r>
        <w:tab/>
      </w:r>
      <w:r>
        <w:rPr>
          <w:rStyle w:val="FootnoteReference"/>
        </w:rPr>
        <w:footnoteRef/>
      </w:r>
      <w:r>
        <w:tab/>
        <w:t>S</w:t>
      </w:r>
      <w:r w:rsidRPr="0075567E">
        <w:t>ee also section IV.E below</w:t>
      </w:r>
      <w:r>
        <w:t>.</w:t>
      </w:r>
    </w:p>
  </w:footnote>
  <w:footnote w:id="7">
    <w:p w14:paraId="7545843D" w14:textId="74DB7EDB" w:rsidR="00F156C1" w:rsidRPr="00822E41" w:rsidRDefault="00F156C1">
      <w:pPr>
        <w:pStyle w:val="FootnoteText"/>
        <w:rPr>
          <w:lang w:val="en-ZA"/>
        </w:rPr>
      </w:pPr>
      <w:r>
        <w:rPr>
          <w:lang w:val="en-ZA"/>
        </w:rPr>
        <w:tab/>
      </w:r>
      <w:r>
        <w:rPr>
          <w:rStyle w:val="FootnoteReference"/>
        </w:rPr>
        <w:footnoteRef/>
      </w:r>
      <w:r>
        <w:rPr>
          <w:lang w:val="en-ZA"/>
        </w:rPr>
        <w:tab/>
        <w:t xml:space="preserve">Human Rights Council resolution 25/6. </w:t>
      </w:r>
    </w:p>
  </w:footnote>
  <w:footnote w:id="8">
    <w:p w14:paraId="2C2E0871" w14:textId="1B3E3AB4" w:rsidR="00F156C1" w:rsidRPr="0075567E" w:rsidRDefault="00F156C1">
      <w:pPr>
        <w:pStyle w:val="FootnoteText"/>
        <w:rPr>
          <w:lang w:val="en-US"/>
        </w:rPr>
      </w:pPr>
      <w:r>
        <w:tab/>
      </w:r>
      <w:r>
        <w:rPr>
          <w:rStyle w:val="FootnoteReference"/>
        </w:rPr>
        <w:footnoteRef/>
      </w:r>
      <w:r>
        <w:tab/>
        <w:t>S</w:t>
      </w:r>
      <w:r w:rsidRPr="00614C17">
        <w:t xml:space="preserve">ee also section </w:t>
      </w:r>
      <w:r>
        <w:t>IV.</w:t>
      </w:r>
      <w:r w:rsidRPr="00614C17">
        <w:t>B above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F63E" w14:textId="2CD4A288" w:rsidR="00F156C1" w:rsidRPr="004E782F" w:rsidRDefault="00F156C1">
    <w:pPr>
      <w:pStyle w:val="Header"/>
    </w:pPr>
    <w:r>
      <w:fldChar w:fldCharType="begin"/>
    </w:r>
    <w:r>
      <w:rPr>
        <w:b w:val="0"/>
      </w:rPr>
      <w:instrText xml:space="preserve"> TITLE  \* MERGEFORMAT </w:instrText>
    </w:r>
    <w:r>
      <w:fldChar w:fldCharType="separate"/>
    </w:r>
    <w:r w:rsidR="00EB6EA1" w:rsidRPr="00EB6EA1">
      <w:t>CRC/C/GC/24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B0BE" w14:textId="6F1C3EB7" w:rsidR="00F156C1" w:rsidRPr="004E782F" w:rsidRDefault="00F156C1" w:rsidP="004E782F">
    <w:pPr>
      <w:pStyle w:val="Header"/>
      <w:jc w:val="right"/>
    </w:pPr>
    <w:r>
      <w:fldChar w:fldCharType="begin"/>
    </w:r>
    <w:r>
      <w:rPr>
        <w:b w:val="0"/>
      </w:rPr>
      <w:instrText xml:space="preserve"> TITLE  \* MERGEFORMAT </w:instrText>
    </w:r>
    <w:r>
      <w:fldChar w:fldCharType="separate"/>
    </w:r>
    <w:r w:rsidR="00EB6EA1" w:rsidRPr="00EB6EA1">
      <w:t>CRC/C/GC/24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E6DEA"/>
    <w:multiLevelType w:val="hybridMultilevel"/>
    <w:tmpl w:val="0BDC6B48"/>
    <w:lvl w:ilvl="0" w:tplc="183E41CC">
      <w:start w:val="1"/>
      <w:numFmt w:val="bullet"/>
      <w:lvlText w:val=""/>
      <w:lvlJc w:val="left"/>
      <w:pPr>
        <w:ind w:left="720" w:hanging="360"/>
      </w:pPr>
      <w:rPr>
        <w:rFonts w:ascii="Symbol" w:hAnsi="Symbol" w:hint="default"/>
        <w:color w:val="auto"/>
        <w:sz w:val="24"/>
        <w:szCs w:val="24"/>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4461394"/>
    <w:multiLevelType w:val="hybridMultilevel"/>
    <w:tmpl w:val="E9727690"/>
    <w:lvl w:ilvl="0" w:tplc="8A22B636">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6E3514A"/>
    <w:multiLevelType w:val="hybridMultilevel"/>
    <w:tmpl w:val="F10AABAE"/>
    <w:lvl w:ilvl="0" w:tplc="A83EC848">
      <w:start w:val="1"/>
      <w:numFmt w:val="decimal"/>
      <w:lvlText w:val="%1."/>
      <w:lvlJc w:val="left"/>
      <w:pPr>
        <w:ind w:left="1637"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5419DB"/>
    <w:multiLevelType w:val="hybridMultilevel"/>
    <w:tmpl w:val="4B3C9338"/>
    <w:lvl w:ilvl="0" w:tplc="A29247FE">
      <w:start w:val="8"/>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15:restartNumberingAfterBreak="0">
    <w:nsid w:val="114942F3"/>
    <w:multiLevelType w:val="hybridMultilevel"/>
    <w:tmpl w:val="E40073AC"/>
    <w:lvl w:ilvl="0" w:tplc="7D524E28">
      <w:start w:val="7"/>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7" w15:restartNumberingAfterBreak="0">
    <w:nsid w:val="23424148"/>
    <w:multiLevelType w:val="hybridMultilevel"/>
    <w:tmpl w:val="8BDCECD4"/>
    <w:lvl w:ilvl="0" w:tplc="0809000F">
      <w:start w:val="1"/>
      <w:numFmt w:val="decimal"/>
      <w:lvlText w:val="%1."/>
      <w:lvlJc w:val="left"/>
      <w:pPr>
        <w:ind w:left="1920"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78A0770"/>
    <w:multiLevelType w:val="hybridMultilevel"/>
    <w:tmpl w:val="3A8C963E"/>
    <w:lvl w:ilvl="0" w:tplc="6D329192">
      <w:start w:val="1"/>
      <w:numFmt w:val="lowerLetter"/>
      <w:lvlText w:val="(%1)"/>
      <w:lvlJc w:val="left"/>
      <w:pPr>
        <w:ind w:left="1997" w:hanging="360"/>
      </w:pPr>
      <w:rPr>
        <w:rFonts w:ascii="Times New Roman" w:eastAsia="Times New Roman" w:hAnsi="Times New Roman" w:cs="Times New Roman"/>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9" w15:restartNumberingAfterBreak="0">
    <w:nsid w:val="2B27227B"/>
    <w:multiLevelType w:val="hybridMultilevel"/>
    <w:tmpl w:val="AE209F38"/>
    <w:lvl w:ilvl="0" w:tplc="81B442A2">
      <w:start w:val="13"/>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0" w15:restartNumberingAfterBreak="0">
    <w:nsid w:val="2BD40E56"/>
    <w:multiLevelType w:val="hybridMultilevel"/>
    <w:tmpl w:val="5276F818"/>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17567"/>
    <w:multiLevelType w:val="hybridMultilevel"/>
    <w:tmpl w:val="9168A5B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324D64E2"/>
    <w:multiLevelType w:val="hybridMultilevel"/>
    <w:tmpl w:val="0706B9B2"/>
    <w:lvl w:ilvl="0" w:tplc="08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5B05E7"/>
    <w:multiLevelType w:val="hybridMultilevel"/>
    <w:tmpl w:val="B9C8D750"/>
    <w:lvl w:ilvl="0" w:tplc="9C40AFDA">
      <w:start w:val="126"/>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6187ACE"/>
    <w:multiLevelType w:val="hybridMultilevel"/>
    <w:tmpl w:val="6ADA90E6"/>
    <w:lvl w:ilvl="0" w:tplc="B6EE59B8">
      <w:start w:val="5"/>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64413C5"/>
    <w:multiLevelType w:val="hybridMultilevel"/>
    <w:tmpl w:val="DB84D666"/>
    <w:lvl w:ilvl="0" w:tplc="4F3AEE1A">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67E2F1A"/>
    <w:multiLevelType w:val="hybridMultilevel"/>
    <w:tmpl w:val="B4D4B862"/>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74743"/>
    <w:multiLevelType w:val="hybridMultilevel"/>
    <w:tmpl w:val="0548F700"/>
    <w:lvl w:ilvl="0" w:tplc="A83EC848">
      <w:start w:val="1"/>
      <w:numFmt w:val="decimal"/>
      <w:lvlText w:val="%1."/>
      <w:lvlJc w:val="left"/>
      <w:pPr>
        <w:ind w:left="1495"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CD02899"/>
    <w:multiLevelType w:val="hybridMultilevel"/>
    <w:tmpl w:val="5972D602"/>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9" w15:restartNumberingAfterBreak="0">
    <w:nsid w:val="44616D7A"/>
    <w:multiLevelType w:val="hybridMultilevel"/>
    <w:tmpl w:val="CCE8695C"/>
    <w:lvl w:ilvl="0" w:tplc="DB420D3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77C279D"/>
    <w:multiLevelType w:val="hybridMultilevel"/>
    <w:tmpl w:val="601A4F5A"/>
    <w:lvl w:ilvl="0" w:tplc="7AE67044">
      <w:start w:val="22"/>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4EBD5E07"/>
    <w:multiLevelType w:val="hybridMultilevel"/>
    <w:tmpl w:val="461AE174"/>
    <w:lvl w:ilvl="0" w:tplc="9058FE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32C12C6"/>
    <w:multiLevelType w:val="hybridMultilevel"/>
    <w:tmpl w:val="C3CE6A18"/>
    <w:lvl w:ilvl="0" w:tplc="0809000F">
      <w:start w:val="1"/>
      <w:numFmt w:val="decimal"/>
      <w:lvlText w:val="%1."/>
      <w:lvlJc w:val="left"/>
      <w:pPr>
        <w:ind w:left="1637"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87B41C5"/>
    <w:multiLevelType w:val="hybridMultilevel"/>
    <w:tmpl w:val="4ED0F070"/>
    <w:lvl w:ilvl="0" w:tplc="9D3C8BCA">
      <w:start w:val="109"/>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A790E99"/>
    <w:multiLevelType w:val="hybridMultilevel"/>
    <w:tmpl w:val="147660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FC95E82"/>
    <w:multiLevelType w:val="hybridMultilevel"/>
    <w:tmpl w:val="B48A90DE"/>
    <w:lvl w:ilvl="0" w:tplc="32EAA1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99099C"/>
    <w:multiLevelType w:val="hybridMultilevel"/>
    <w:tmpl w:val="721404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0DA5B13"/>
    <w:multiLevelType w:val="hybridMultilevel"/>
    <w:tmpl w:val="24461C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1A54D65"/>
    <w:multiLevelType w:val="hybridMultilevel"/>
    <w:tmpl w:val="DBCCB50A"/>
    <w:lvl w:ilvl="0" w:tplc="0809000F">
      <w:start w:val="1"/>
      <w:numFmt w:val="decimal"/>
      <w:lvlText w:val="%1."/>
      <w:lvlJc w:val="left"/>
      <w:pPr>
        <w:ind w:left="248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2B86E33"/>
    <w:multiLevelType w:val="hybridMultilevel"/>
    <w:tmpl w:val="CA00DAC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0" w15:restartNumberingAfterBreak="0">
    <w:nsid w:val="681377F4"/>
    <w:multiLevelType w:val="hybridMultilevel"/>
    <w:tmpl w:val="C866746E"/>
    <w:lvl w:ilvl="0" w:tplc="30C0B928">
      <w:start w:val="2"/>
      <w:numFmt w:val="lowerLetter"/>
      <w:lvlText w:val="(%1)"/>
      <w:lvlJc w:val="left"/>
      <w:pPr>
        <w:ind w:left="2061" w:hanging="36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36172"/>
    <w:multiLevelType w:val="hybridMultilevel"/>
    <w:tmpl w:val="4C1E7256"/>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23EC6"/>
    <w:multiLevelType w:val="hybridMultilevel"/>
    <w:tmpl w:val="EEAE3720"/>
    <w:lvl w:ilvl="0" w:tplc="A83EC848">
      <w:start w:val="1"/>
      <w:numFmt w:val="decimal"/>
      <w:lvlText w:val="%1."/>
      <w:lvlJc w:val="left"/>
      <w:pPr>
        <w:ind w:left="644"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34F0167"/>
    <w:multiLevelType w:val="hybridMultilevel"/>
    <w:tmpl w:val="F216FEA2"/>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35" w15:restartNumberingAfterBreak="0">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36" w15:restartNumberingAfterBreak="0">
    <w:nsid w:val="7DBF6B5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EB65AF8"/>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EC51BF6"/>
    <w:multiLevelType w:val="hybridMultilevel"/>
    <w:tmpl w:val="62EEBFE0"/>
    <w:lvl w:ilvl="0" w:tplc="A07C30CC">
      <w:start w:val="10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0"/>
  </w:num>
  <w:num w:numId="2">
    <w:abstractNumId w:val="31"/>
  </w:num>
  <w:num w:numId="3">
    <w:abstractNumId w:val="4"/>
  </w:num>
  <w:num w:numId="4">
    <w:abstractNumId w:val="10"/>
  </w:num>
  <w:num w:numId="5">
    <w:abstractNumId w:val="32"/>
  </w:num>
  <w:num w:numId="6">
    <w:abstractNumId w:val="16"/>
  </w:num>
  <w:num w:numId="7">
    <w:abstractNumId w:val="11"/>
  </w:num>
  <w:num w:numId="8">
    <w:abstractNumId w:val="29"/>
  </w:num>
  <w:num w:numId="9">
    <w:abstractNumId w:val="1"/>
  </w:num>
  <w:num w:numId="10">
    <w:abstractNumId w:val="3"/>
  </w:num>
  <w:num w:numId="11">
    <w:abstractNumId w:val="19"/>
  </w:num>
  <w:num w:numId="12">
    <w:abstractNumId w:val="18"/>
  </w:num>
  <w:num w:numId="13">
    <w:abstractNumId w:val="25"/>
  </w:num>
  <w:num w:numId="14">
    <w:abstractNumId w:val="37"/>
  </w:num>
  <w:num w:numId="15">
    <w:abstractNumId w:val="26"/>
  </w:num>
  <w:num w:numId="16">
    <w:abstractNumId w:val="27"/>
  </w:num>
  <w:num w:numId="17">
    <w:abstractNumId w:val="24"/>
  </w:num>
  <w:num w:numId="18">
    <w:abstractNumId w:val="28"/>
  </w:num>
  <w:num w:numId="19">
    <w:abstractNumId w:val="14"/>
  </w:num>
  <w:num w:numId="20">
    <w:abstractNumId w:val="0"/>
  </w:num>
  <w:num w:numId="21">
    <w:abstractNumId w:val="12"/>
  </w:num>
  <w:num w:numId="22">
    <w:abstractNumId w:val="21"/>
  </w:num>
  <w:num w:numId="23">
    <w:abstractNumId w:val="7"/>
  </w:num>
  <w:num w:numId="24">
    <w:abstractNumId w:val="23"/>
  </w:num>
  <w:num w:numId="25">
    <w:abstractNumId w:val="38"/>
  </w:num>
  <w:num w:numId="26">
    <w:abstractNumId w:val="13"/>
  </w:num>
  <w:num w:numId="27">
    <w:abstractNumId w:val="33"/>
  </w:num>
  <w:num w:numId="28">
    <w:abstractNumId w:val="17"/>
  </w:num>
  <w:num w:numId="29">
    <w:abstractNumId w:val="8"/>
  </w:num>
  <w:num w:numId="30">
    <w:abstractNumId w:val="6"/>
  </w:num>
  <w:num w:numId="31">
    <w:abstractNumId w:val="5"/>
  </w:num>
  <w:num w:numId="32">
    <w:abstractNumId w:val="2"/>
  </w:num>
  <w:num w:numId="33">
    <w:abstractNumId w:val="9"/>
  </w:num>
  <w:num w:numId="34">
    <w:abstractNumId w:val="15"/>
  </w:num>
  <w:num w:numId="35">
    <w:abstractNumId w:val="20"/>
  </w:num>
  <w:num w:numId="36">
    <w:abstractNumId w:val="22"/>
  </w:num>
  <w:num w:numId="37">
    <w:abstractNumId w:val="0"/>
  </w:num>
  <w:num w:numId="38">
    <w:abstractNumId w:val="0"/>
  </w:num>
  <w:num w:numId="39">
    <w:abstractNumId w:val="36"/>
  </w:num>
  <w:num w:numId="40">
    <w:abstractNumId w:val="35"/>
  </w:num>
  <w:num w:numId="41">
    <w:abstractNumId w:val="34"/>
  </w:num>
  <w:num w:numId="4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fr-FR"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2F"/>
    <w:rsid w:val="00000F79"/>
    <w:rsid w:val="00001516"/>
    <w:rsid w:val="0000152E"/>
    <w:rsid w:val="0000231B"/>
    <w:rsid w:val="000024F8"/>
    <w:rsid w:val="000033B5"/>
    <w:rsid w:val="000036F4"/>
    <w:rsid w:val="00003DFB"/>
    <w:rsid w:val="00005EEA"/>
    <w:rsid w:val="0000617C"/>
    <w:rsid w:val="0000642B"/>
    <w:rsid w:val="00010840"/>
    <w:rsid w:val="000126D6"/>
    <w:rsid w:val="00012D12"/>
    <w:rsid w:val="00015E9C"/>
    <w:rsid w:val="00017270"/>
    <w:rsid w:val="000202E6"/>
    <w:rsid w:val="00023760"/>
    <w:rsid w:val="00031C8C"/>
    <w:rsid w:val="000320AE"/>
    <w:rsid w:val="00032EF5"/>
    <w:rsid w:val="00037E6A"/>
    <w:rsid w:val="000427E0"/>
    <w:rsid w:val="000465FD"/>
    <w:rsid w:val="00050F6B"/>
    <w:rsid w:val="00052CB0"/>
    <w:rsid w:val="00056D06"/>
    <w:rsid w:val="00056EE0"/>
    <w:rsid w:val="00057396"/>
    <w:rsid w:val="00060EBD"/>
    <w:rsid w:val="0007017D"/>
    <w:rsid w:val="00072C8C"/>
    <w:rsid w:val="0007747A"/>
    <w:rsid w:val="00081410"/>
    <w:rsid w:val="00082338"/>
    <w:rsid w:val="00085347"/>
    <w:rsid w:val="00090D97"/>
    <w:rsid w:val="00091419"/>
    <w:rsid w:val="000931C0"/>
    <w:rsid w:val="00094C5E"/>
    <w:rsid w:val="000A3416"/>
    <w:rsid w:val="000A466E"/>
    <w:rsid w:val="000A506D"/>
    <w:rsid w:val="000B175B"/>
    <w:rsid w:val="000B1784"/>
    <w:rsid w:val="000B20D3"/>
    <w:rsid w:val="000B3A0F"/>
    <w:rsid w:val="000B45CA"/>
    <w:rsid w:val="000B5C56"/>
    <w:rsid w:val="000C11CF"/>
    <w:rsid w:val="000C6044"/>
    <w:rsid w:val="000C7F5C"/>
    <w:rsid w:val="000D7145"/>
    <w:rsid w:val="000E0415"/>
    <w:rsid w:val="000E1949"/>
    <w:rsid w:val="000E20D3"/>
    <w:rsid w:val="000E5005"/>
    <w:rsid w:val="000E7B9F"/>
    <w:rsid w:val="000F21F6"/>
    <w:rsid w:val="000F2AA6"/>
    <w:rsid w:val="000F4B57"/>
    <w:rsid w:val="000F5A4D"/>
    <w:rsid w:val="00100C84"/>
    <w:rsid w:val="00102EF8"/>
    <w:rsid w:val="001053D6"/>
    <w:rsid w:val="001102D6"/>
    <w:rsid w:val="0011332B"/>
    <w:rsid w:val="001135CB"/>
    <w:rsid w:val="00114F6A"/>
    <w:rsid w:val="00122A2C"/>
    <w:rsid w:val="001239FD"/>
    <w:rsid w:val="00124EF5"/>
    <w:rsid w:val="00134B92"/>
    <w:rsid w:val="00141410"/>
    <w:rsid w:val="00142953"/>
    <w:rsid w:val="0014596A"/>
    <w:rsid w:val="001474D9"/>
    <w:rsid w:val="001515D7"/>
    <w:rsid w:val="00152BBC"/>
    <w:rsid w:val="00155EE2"/>
    <w:rsid w:val="00163500"/>
    <w:rsid w:val="00164D09"/>
    <w:rsid w:val="00164FE5"/>
    <w:rsid w:val="00167615"/>
    <w:rsid w:val="00167A57"/>
    <w:rsid w:val="00172EF0"/>
    <w:rsid w:val="001731D2"/>
    <w:rsid w:val="001733C8"/>
    <w:rsid w:val="0017547A"/>
    <w:rsid w:val="0017682E"/>
    <w:rsid w:val="00176A36"/>
    <w:rsid w:val="00183A5E"/>
    <w:rsid w:val="00186379"/>
    <w:rsid w:val="00192AFB"/>
    <w:rsid w:val="00197DDD"/>
    <w:rsid w:val="001A5380"/>
    <w:rsid w:val="001A55F8"/>
    <w:rsid w:val="001A6670"/>
    <w:rsid w:val="001A6673"/>
    <w:rsid w:val="001B356B"/>
    <w:rsid w:val="001B471E"/>
    <w:rsid w:val="001B4B04"/>
    <w:rsid w:val="001B6F2D"/>
    <w:rsid w:val="001B7BFE"/>
    <w:rsid w:val="001C0625"/>
    <w:rsid w:val="001C449E"/>
    <w:rsid w:val="001C4719"/>
    <w:rsid w:val="001C6663"/>
    <w:rsid w:val="001C7895"/>
    <w:rsid w:val="001D0556"/>
    <w:rsid w:val="001D0A87"/>
    <w:rsid w:val="001D10FD"/>
    <w:rsid w:val="001D197B"/>
    <w:rsid w:val="001D26DF"/>
    <w:rsid w:val="001D2FDC"/>
    <w:rsid w:val="001D446A"/>
    <w:rsid w:val="001D4691"/>
    <w:rsid w:val="001D6699"/>
    <w:rsid w:val="001D7AB3"/>
    <w:rsid w:val="001E1425"/>
    <w:rsid w:val="001E3807"/>
    <w:rsid w:val="001E3F40"/>
    <w:rsid w:val="001E69B4"/>
    <w:rsid w:val="001E796A"/>
    <w:rsid w:val="001F2C3C"/>
    <w:rsid w:val="001F44F2"/>
    <w:rsid w:val="001F6998"/>
    <w:rsid w:val="0020159E"/>
    <w:rsid w:val="00211E0B"/>
    <w:rsid w:val="0021687A"/>
    <w:rsid w:val="00216FB1"/>
    <w:rsid w:val="00221E8E"/>
    <w:rsid w:val="0022505C"/>
    <w:rsid w:val="0023048B"/>
    <w:rsid w:val="002338DA"/>
    <w:rsid w:val="00237785"/>
    <w:rsid w:val="00241466"/>
    <w:rsid w:val="00244750"/>
    <w:rsid w:val="00245524"/>
    <w:rsid w:val="00245B16"/>
    <w:rsid w:val="0024605A"/>
    <w:rsid w:val="00247153"/>
    <w:rsid w:val="002472AB"/>
    <w:rsid w:val="00247E11"/>
    <w:rsid w:val="002502BF"/>
    <w:rsid w:val="00255A0D"/>
    <w:rsid w:val="00256405"/>
    <w:rsid w:val="00257B63"/>
    <w:rsid w:val="0026150F"/>
    <w:rsid w:val="00262F40"/>
    <w:rsid w:val="00271891"/>
    <w:rsid w:val="00282043"/>
    <w:rsid w:val="00282D93"/>
    <w:rsid w:val="002833FC"/>
    <w:rsid w:val="00285844"/>
    <w:rsid w:val="002900E9"/>
    <w:rsid w:val="00290758"/>
    <w:rsid w:val="002A270E"/>
    <w:rsid w:val="002B3222"/>
    <w:rsid w:val="002B5F78"/>
    <w:rsid w:val="002C0BDD"/>
    <w:rsid w:val="002C23CA"/>
    <w:rsid w:val="002C2556"/>
    <w:rsid w:val="002C2B9C"/>
    <w:rsid w:val="002C7177"/>
    <w:rsid w:val="002D22F0"/>
    <w:rsid w:val="002D38E3"/>
    <w:rsid w:val="002D64A9"/>
    <w:rsid w:val="002E2F64"/>
    <w:rsid w:val="002E3A2D"/>
    <w:rsid w:val="002E4731"/>
    <w:rsid w:val="002F0158"/>
    <w:rsid w:val="002F318A"/>
    <w:rsid w:val="002F5D9E"/>
    <w:rsid w:val="002F761C"/>
    <w:rsid w:val="003007B0"/>
    <w:rsid w:val="00303E39"/>
    <w:rsid w:val="00304FCD"/>
    <w:rsid w:val="00306BCA"/>
    <w:rsid w:val="003107FA"/>
    <w:rsid w:val="00310C90"/>
    <w:rsid w:val="00313326"/>
    <w:rsid w:val="00316FA0"/>
    <w:rsid w:val="003229D8"/>
    <w:rsid w:val="00322FAF"/>
    <w:rsid w:val="00324F9B"/>
    <w:rsid w:val="003254BB"/>
    <w:rsid w:val="00326648"/>
    <w:rsid w:val="003273D7"/>
    <w:rsid w:val="00334678"/>
    <w:rsid w:val="00336125"/>
    <w:rsid w:val="003375A8"/>
    <w:rsid w:val="003407DC"/>
    <w:rsid w:val="00343D44"/>
    <w:rsid w:val="003442B6"/>
    <w:rsid w:val="00346C62"/>
    <w:rsid w:val="00350908"/>
    <w:rsid w:val="00352762"/>
    <w:rsid w:val="00355C90"/>
    <w:rsid w:val="00357C46"/>
    <w:rsid w:val="003600C9"/>
    <w:rsid w:val="00362C92"/>
    <w:rsid w:val="00366275"/>
    <w:rsid w:val="00366D50"/>
    <w:rsid w:val="003675A9"/>
    <w:rsid w:val="0037338D"/>
    <w:rsid w:val="00373DB2"/>
    <w:rsid w:val="00374257"/>
    <w:rsid w:val="00385140"/>
    <w:rsid w:val="003854F0"/>
    <w:rsid w:val="0039277A"/>
    <w:rsid w:val="00393BD8"/>
    <w:rsid w:val="003946F6"/>
    <w:rsid w:val="00394B59"/>
    <w:rsid w:val="00395CCA"/>
    <w:rsid w:val="00396685"/>
    <w:rsid w:val="003972E0"/>
    <w:rsid w:val="003A394E"/>
    <w:rsid w:val="003A5EC8"/>
    <w:rsid w:val="003A743F"/>
    <w:rsid w:val="003B78CB"/>
    <w:rsid w:val="003C07C1"/>
    <w:rsid w:val="003C2CC4"/>
    <w:rsid w:val="003C64A8"/>
    <w:rsid w:val="003C6D03"/>
    <w:rsid w:val="003D1AD2"/>
    <w:rsid w:val="003D25D1"/>
    <w:rsid w:val="003D3774"/>
    <w:rsid w:val="003D4B23"/>
    <w:rsid w:val="003D7918"/>
    <w:rsid w:val="003E4995"/>
    <w:rsid w:val="003E7049"/>
    <w:rsid w:val="003F3EFC"/>
    <w:rsid w:val="0040226E"/>
    <w:rsid w:val="00407370"/>
    <w:rsid w:val="00410691"/>
    <w:rsid w:val="004149C0"/>
    <w:rsid w:val="00416AF6"/>
    <w:rsid w:val="00425F04"/>
    <w:rsid w:val="004309A4"/>
    <w:rsid w:val="00431A78"/>
    <w:rsid w:val="004322CE"/>
    <w:rsid w:val="004325CB"/>
    <w:rsid w:val="00432A16"/>
    <w:rsid w:val="00434931"/>
    <w:rsid w:val="00437EC9"/>
    <w:rsid w:val="0044247C"/>
    <w:rsid w:val="00442A2D"/>
    <w:rsid w:val="004446E7"/>
    <w:rsid w:val="00446DE4"/>
    <w:rsid w:val="00451025"/>
    <w:rsid w:val="004536E4"/>
    <w:rsid w:val="0046012A"/>
    <w:rsid w:val="0046018B"/>
    <w:rsid w:val="0046065E"/>
    <w:rsid w:val="0046684C"/>
    <w:rsid w:val="00466FAC"/>
    <w:rsid w:val="00467106"/>
    <w:rsid w:val="0046759D"/>
    <w:rsid w:val="004717FF"/>
    <w:rsid w:val="00473FF8"/>
    <w:rsid w:val="00475860"/>
    <w:rsid w:val="00475C19"/>
    <w:rsid w:val="00476106"/>
    <w:rsid w:val="004810AC"/>
    <w:rsid w:val="00481F68"/>
    <w:rsid w:val="00494692"/>
    <w:rsid w:val="00495AC7"/>
    <w:rsid w:val="00495F54"/>
    <w:rsid w:val="004A03C6"/>
    <w:rsid w:val="004A548F"/>
    <w:rsid w:val="004B6B09"/>
    <w:rsid w:val="004C5378"/>
    <w:rsid w:val="004C79E9"/>
    <w:rsid w:val="004D34B7"/>
    <w:rsid w:val="004D4767"/>
    <w:rsid w:val="004D4A9D"/>
    <w:rsid w:val="004D4EEC"/>
    <w:rsid w:val="004D4FED"/>
    <w:rsid w:val="004D50AC"/>
    <w:rsid w:val="004D66CA"/>
    <w:rsid w:val="004E09FF"/>
    <w:rsid w:val="004E57ED"/>
    <w:rsid w:val="004E782F"/>
    <w:rsid w:val="004F02C9"/>
    <w:rsid w:val="004F03FC"/>
    <w:rsid w:val="004F5562"/>
    <w:rsid w:val="004F6059"/>
    <w:rsid w:val="004F785E"/>
    <w:rsid w:val="0050468A"/>
    <w:rsid w:val="005051B4"/>
    <w:rsid w:val="00507323"/>
    <w:rsid w:val="0051148D"/>
    <w:rsid w:val="00514EC1"/>
    <w:rsid w:val="0051583A"/>
    <w:rsid w:val="00525264"/>
    <w:rsid w:val="005256BA"/>
    <w:rsid w:val="00533821"/>
    <w:rsid w:val="00533918"/>
    <w:rsid w:val="0053582B"/>
    <w:rsid w:val="00540C2F"/>
    <w:rsid w:val="005410A7"/>
    <w:rsid w:val="005420F2"/>
    <w:rsid w:val="0054438C"/>
    <w:rsid w:val="00544FC8"/>
    <w:rsid w:val="00545278"/>
    <w:rsid w:val="00551869"/>
    <w:rsid w:val="00551C46"/>
    <w:rsid w:val="00552B4E"/>
    <w:rsid w:val="00552DEC"/>
    <w:rsid w:val="00556C3B"/>
    <w:rsid w:val="00560AE4"/>
    <w:rsid w:val="00560E77"/>
    <w:rsid w:val="00560FB0"/>
    <w:rsid w:val="00561B79"/>
    <w:rsid w:val="00561D9D"/>
    <w:rsid w:val="0056244C"/>
    <w:rsid w:val="00563FDC"/>
    <w:rsid w:val="005662B9"/>
    <w:rsid w:val="005668EE"/>
    <w:rsid w:val="00567BA5"/>
    <w:rsid w:val="005730C6"/>
    <w:rsid w:val="00573D5E"/>
    <w:rsid w:val="00574363"/>
    <w:rsid w:val="00575073"/>
    <w:rsid w:val="00585664"/>
    <w:rsid w:val="00590796"/>
    <w:rsid w:val="00596A3F"/>
    <w:rsid w:val="00596B2C"/>
    <w:rsid w:val="005A0BEB"/>
    <w:rsid w:val="005A274D"/>
    <w:rsid w:val="005A5A72"/>
    <w:rsid w:val="005B0053"/>
    <w:rsid w:val="005B098C"/>
    <w:rsid w:val="005B3DB3"/>
    <w:rsid w:val="005B5DB4"/>
    <w:rsid w:val="005C0081"/>
    <w:rsid w:val="005C1CCD"/>
    <w:rsid w:val="005C50EF"/>
    <w:rsid w:val="005C73E0"/>
    <w:rsid w:val="005D017D"/>
    <w:rsid w:val="005D02AD"/>
    <w:rsid w:val="005D0EDB"/>
    <w:rsid w:val="005D4763"/>
    <w:rsid w:val="005D4FD9"/>
    <w:rsid w:val="005D6919"/>
    <w:rsid w:val="005E251E"/>
    <w:rsid w:val="005E781B"/>
    <w:rsid w:val="005F30F3"/>
    <w:rsid w:val="005F776E"/>
    <w:rsid w:val="0060032F"/>
    <w:rsid w:val="00601A29"/>
    <w:rsid w:val="00606575"/>
    <w:rsid w:val="00611FC4"/>
    <w:rsid w:val="00612081"/>
    <w:rsid w:val="00614C17"/>
    <w:rsid w:val="00616A53"/>
    <w:rsid w:val="00617090"/>
    <w:rsid w:val="006176FB"/>
    <w:rsid w:val="00622958"/>
    <w:rsid w:val="006230DD"/>
    <w:rsid w:val="0062312F"/>
    <w:rsid w:val="00627E79"/>
    <w:rsid w:val="00632FF6"/>
    <w:rsid w:val="0063333E"/>
    <w:rsid w:val="00633D2E"/>
    <w:rsid w:val="00636393"/>
    <w:rsid w:val="00640B26"/>
    <w:rsid w:val="00652640"/>
    <w:rsid w:val="006551CF"/>
    <w:rsid w:val="006577DB"/>
    <w:rsid w:val="006610F1"/>
    <w:rsid w:val="00670F6B"/>
    <w:rsid w:val="00674795"/>
    <w:rsid w:val="00681593"/>
    <w:rsid w:val="0068287C"/>
    <w:rsid w:val="00682D97"/>
    <w:rsid w:val="00682DBE"/>
    <w:rsid w:val="00685842"/>
    <w:rsid w:val="00690CA5"/>
    <w:rsid w:val="00696841"/>
    <w:rsid w:val="00697FD5"/>
    <w:rsid w:val="006A0B41"/>
    <w:rsid w:val="006A663F"/>
    <w:rsid w:val="006A7392"/>
    <w:rsid w:val="006B0B07"/>
    <w:rsid w:val="006B1371"/>
    <w:rsid w:val="006B1AA7"/>
    <w:rsid w:val="006B3E37"/>
    <w:rsid w:val="006B478B"/>
    <w:rsid w:val="006B4B13"/>
    <w:rsid w:val="006B669E"/>
    <w:rsid w:val="006C01A5"/>
    <w:rsid w:val="006C0C43"/>
    <w:rsid w:val="006C0D34"/>
    <w:rsid w:val="006C4F35"/>
    <w:rsid w:val="006C5F9C"/>
    <w:rsid w:val="006C680F"/>
    <w:rsid w:val="006D191E"/>
    <w:rsid w:val="006D2359"/>
    <w:rsid w:val="006D717D"/>
    <w:rsid w:val="006E130A"/>
    <w:rsid w:val="006E5507"/>
    <w:rsid w:val="006E564B"/>
    <w:rsid w:val="006E74E8"/>
    <w:rsid w:val="006F2723"/>
    <w:rsid w:val="006F789A"/>
    <w:rsid w:val="00702666"/>
    <w:rsid w:val="00702C9E"/>
    <w:rsid w:val="007037D7"/>
    <w:rsid w:val="00703F69"/>
    <w:rsid w:val="00704323"/>
    <w:rsid w:val="00711AEE"/>
    <w:rsid w:val="00713A90"/>
    <w:rsid w:val="00713B69"/>
    <w:rsid w:val="00715557"/>
    <w:rsid w:val="00721671"/>
    <w:rsid w:val="00722FED"/>
    <w:rsid w:val="00723CA7"/>
    <w:rsid w:val="007245D0"/>
    <w:rsid w:val="00725889"/>
    <w:rsid w:val="0072632A"/>
    <w:rsid w:val="00726DAC"/>
    <w:rsid w:val="00726F21"/>
    <w:rsid w:val="007277AF"/>
    <w:rsid w:val="0073552C"/>
    <w:rsid w:val="0073561C"/>
    <w:rsid w:val="007400DA"/>
    <w:rsid w:val="00746A4F"/>
    <w:rsid w:val="00747AEA"/>
    <w:rsid w:val="007535BD"/>
    <w:rsid w:val="0075567E"/>
    <w:rsid w:val="00761702"/>
    <w:rsid w:val="00763C01"/>
    <w:rsid w:val="00774D31"/>
    <w:rsid w:val="00777B28"/>
    <w:rsid w:val="00780407"/>
    <w:rsid w:val="007808AD"/>
    <w:rsid w:val="00782488"/>
    <w:rsid w:val="00786465"/>
    <w:rsid w:val="00786544"/>
    <w:rsid w:val="007909A4"/>
    <w:rsid w:val="00794881"/>
    <w:rsid w:val="00794C6E"/>
    <w:rsid w:val="007A2954"/>
    <w:rsid w:val="007A47DA"/>
    <w:rsid w:val="007B2EBF"/>
    <w:rsid w:val="007B3531"/>
    <w:rsid w:val="007B6BA5"/>
    <w:rsid w:val="007C0A73"/>
    <w:rsid w:val="007C10A5"/>
    <w:rsid w:val="007C3390"/>
    <w:rsid w:val="007C42F7"/>
    <w:rsid w:val="007C4F4B"/>
    <w:rsid w:val="007C51F8"/>
    <w:rsid w:val="007C6D27"/>
    <w:rsid w:val="007D2DFB"/>
    <w:rsid w:val="007D3B75"/>
    <w:rsid w:val="007D4C48"/>
    <w:rsid w:val="007D6FE2"/>
    <w:rsid w:val="007E038F"/>
    <w:rsid w:val="007E0EC6"/>
    <w:rsid w:val="007E2E0E"/>
    <w:rsid w:val="007E33F1"/>
    <w:rsid w:val="007E44F0"/>
    <w:rsid w:val="007E6CB0"/>
    <w:rsid w:val="007F07E0"/>
    <w:rsid w:val="007F08A3"/>
    <w:rsid w:val="007F249B"/>
    <w:rsid w:val="007F3143"/>
    <w:rsid w:val="007F5C23"/>
    <w:rsid w:val="007F6611"/>
    <w:rsid w:val="00804DD8"/>
    <w:rsid w:val="0080640D"/>
    <w:rsid w:val="0081533F"/>
    <w:rsid w:val="008175E9"/>
    <w:rsid w:val="00821A35"/>
    <w:rsid w:val="0082268A"/>
    <w:rsid w:val="00822BC3"/>
    <w:rsid w:val="00822E41"/>
    <w:rsid w:val="008242D7"/>
    <w:rsid w:val="00832768"/>
    <w:rsid w:val="00833615"/>
    <w:rsid w:val="00836CA7"/>
    <w:rsid w:val="0084049B"/>
    <w:rsid w:val="00840F75"/>
    <w:rsid w:val="008628CC"/>
    <w:rsid w:val="00862EC1"/>
    <w:rsid w:val="0086305F"/>
    <w:rsid w:val="008655AE"/>
    <w:rsid w:val="00867A04"/>
    <w:rsid w:val="00870532"/>
    <w:rsid w:val="00871FD5"/>
    <w:rsid w:val="008773BC"/>
    <w:rsid w:val="00882125"/>
    <w:rsid w:val="00882302"/>
    <w:rsid w:val="0088588E"/>
    <w:rsid w:val="00890A7D"/>
    <w:rsid w:val="00891DFC"/>
    <w:rsid w:val="0089579A"/>
    <w:rsid w:val="00895F83"/>
    <w:rsid w:val="008979B1"/>
    <w:rsid w:val="008A4A03"/>
    <w:rsid w:val="008A4C10"/>
    <w:rsid w:val="008A6B25"/>
    <w:rsid w:val="008A6C4F"/>
    <w:rsid w:val="008A73DF"/>
    <w:rsid w:val="008B6BC1"/>
    <w:rsid w:val="008B73C5"/>
    <w:rsid w:val="008B7C0D"/>
    <w:rsid w:val="008D002F"/>
    <w:rsid w:val="008D030E"/>
    <w:rsid w:val="008D28B4"/>
    <w:rsid w:val="008D54AC"/>
    <w:rsid w:val="008D54E9"/>
    <w:rsid w:val="008D7820"/>
    <w:rsid w:val="008D7D4F"/>
    <w:rsid w:val="008E0E46"/>
    <w:rsid w:val="008E17EC"/>
    <w:rsid w:val="008E354D"/>
    <w:rsid w:val="008E4B24"/>
    <w:rsid w:val="008F0084"/>
    <w:rsid w:val="008F084C"/>
    <w:rsid w:val="009027BC"/>
    <w:rsid w:val="00904B2C"/>
    <w:rsid w:val="00907CC9"/>
    <w:rsid w:val="009159D5"/>
    <w:rsid w:val="0092066F"/>
    <w:rsid w:val="00921B69"/>
    <w:rsid w:val="00926B34"/>
    <w:rsid w:val="00930B16"/>
    <w:rsid w:val="00933236"/>
    <w:rsid w:val="009348CE"/>
    <w:rsid w:val="0093752D"/>
    <w:rsid w:val="00937BBB"/>
    <w:rsid w:val="00942BE3"/>
    <w:rsid w:val="0095053F"/>
    <w:rsid w:val="00955C21"/>
    <w:rsid w:val="00957055"/>
    <w:rsid w:val="00957EBC"/>
    <w:rsid w:val="00960A18"/>
    <w:rsid w:val="00960BAF"/>
    <w:rsid w:val="00961CF0"/>
    <w:rsid w:val="00963CBA"/>
    <w:rsid w:val="00964AEB"/>
    <w:rsid w:val="009724BB"/>
    <w:rsid w:val="00974C8D"/>
    <w:rsid w:val="00974E74"/>
    <w:rsid w:val="0097668D"/>
    <w:rsid w:val="00976EBB"/>
    <w:rsid w:val="00984CBD"/>
    <w:rsid w:val="00987EF6"/>
    <w:rsid w:val="00991261"/>
    <w:rsid w:val="009916DE"/>
    <w:rsid w:val="0099567D"/>
    <w:rsid w:val="00997212"/>
    <w:rsid w:val="00997418"/>
    <w:rsid w:val="009979CB"/>
    <w:rsid w:val="00997A11"/>
    <w:rsid w:val="009A1F32"/>
    <w:rsid w:val="009A3143"/>
    <w:rsid w:val="009A3CAD"/>
    <w:rsid w:val="009A4FF3"/>
    <w:rsid w:val="009A6C0E"/>
    <w:rsid w:val="009B7D21"/>
    <w:rsid w:val="009C115E"/>
    <w:rsid w:val="009D2C44"/>
    <w:rsid w:val="009D585F"/>
    <w:rsid w:val="009D5BA4"/>
    <w:rsid w:val="009E0738"/>
    <w:rsid w:val="009E19E9"/>
    <w:rsid w:val="009E1DF4"/>
    <w:rsid w:val="009E669A"/>
    <w:rsid w:val="009F1F9A"/>
    <w:rsid w:val="009F3E16"/>
    <w:rsid w:val="009F3E4C"/>
    <w:rsid w:val="009F4577"/>
    <w:rsid w:val="00A02772"/>
    <w:rsid w:val="00A06179"/>
    <w:rsid w:val="00A06CD1"/>
    <w:rsid w:val="00A07718"/>
    <w:rsid w:val="00A1267A"/>
    <w:rsid w:val="00A1427D"/>
    <w:rsid w:val="00A1592E"/>
    <w:rsid w:val="00A2621F"/>
    <w:rsid w:val="00A2676D"/>
    <w:rsid w:val="00A27A01"/>
    <w:rsid w:val="00A33823"/>
    <w:rsid w:val="00A41D18"/>
    <w:rsid w:val="00A46CD4"/>
    <w:rsid w:val="00A50DEC"/>
    <w:rsid w:val="00A51272"/>
    <w:rsid w:val="00A53158"/>
    <w:rsid w:val="00A55D3E"/>
    <w:rsid w:val="00A57C7A"/>
    <w:rsid w:val="00A60831"/>
    <w:rsid w:val="00A61CFF"/>
    <w:rsid w:val="00A63CD5"/>
    <w:rsid w:val="00A648A3"/>
    <w:rsid w:val="00A7153F"/>
    <w:rsid w:val="00A72F22"/>
    <w:rsid w:val="00A734C2"/>
    <w:rsid w:val="00A748A6"/>
    <w:rsid w:val="00A82CA5"/>
    <w:rsid w:val="00A85096"/>
    <w:rsid w:val="00A879A4"/>
    <w:rsid w:val="00A91E69"/>
    <w:rsid w:val="00A94455"/>
    <w:rsid w:val="00AA0178"/>
    <w:rsid w:val="00AA1DE8"/>
    <w:rsid w:val="00AA5FE1"/>
    <w:rsid w:val="00AA6A1A"/>
    <w:rsid w:val="00AB2579"/>
    <w:rsid w:val="00AB4611"/>
    <w:rsid w:val="00AB5A7C"/>
    <w:rsid w:val="00AC1B43"/>
    <w:rsid w:val="00AD1E53"/>
    <w:rsid w:val="00AD3135"/>
    <w:rsid w:val="00AD35A4"/>
    <w:rsid w:val="00AD437E"/>
    <w:rsid w:val="00AD72A9"/>
    <w:rsid w:val="00AE048C"/>
    <w:rsid w:val="00AF02BA"/>
    <w:rsid w:val="00AF15B2"/>
    <w:rsid w:val="00AF3238"/>
    <w:rsid w:val="00AF5E4E"/>
    <w:rsid w:val="00B00238"/>
    <w:rsid w:val="00B01B1D"/>
    <w:rsid w:val="00B01E0F"/>
    <w:rsid w:val="00B14BE0"/>
    <w:rsid w:val="00B30179"/>
    <w:rsid w:val="00B3317B"/>
    <w:rsid w:val="00B33899"/>
    <w:rsid w:val="00B41744"/>
    <w:rsid w:val="00B45902"/>
    <w:rsid w:val="00B4744E"/>
    <w:rsid w:val="00B51A27"/>
    <w:rsid w:val="00B51AF9"/>
    <w:rsid w:val="00B52CD6"/>
    <w:rsid w:val="00B52EE8"/>
    <w:rsid w:val="00B55634"/>
    <w:rsid w:val="00B573D5"/>
    <w:rsid w:val="00B57597"/>
    <w:rsid w:val="00B758F3"/>
    <w:rsid w:val="00B75D73"/>
    <w:rsid w:val="00B778EA"/>
    <w:rsid w:val="00B80BA1"/>
    <w:rsid w:val="00B8114B"/>
    <w:rsid w:val="00B818A7"/>
    <w:rsid w:val="00B81D0F"/>
    <w:rsid w:val="00B81E12"/>
    <w:rsid w:val="00B825D1"/>
    <w:rsid w:val="00B83D16"/>
    <w:rsid w:val="00B8740C"/>
    <w:rsid w:val="00B87DBD"/>
    <w:rsid w:val="00B927D5"/>
    <w:rsid w:val="00B93068"/>
    <w:rsid w:val="00B93611"/>
    <w:rsid w:val="00B93FF8"/>
    <w:rsid w:val="00B9798E"/>
    <w:rsid w:val="00BA1E72"/>
    <w:rsid w:val="00BA690C"/>
    <w:rsid w:val="00BB2C7F"/>
    <w:rsid w:val="00BB3406"/>
    <w:rsid w:val="00BB5A1D"/>
    <w:rsid w:val="00BC1E05"/>
    <w:rsid w:val="00BC2B30"/>
    <w:rsid w:val="00BC3FDA"/>
    <w:rsid w:val="00BC4AA5"/>
    <w:rsid w:val="00BC6D82"/>
    <w:rsid w:val="00BC74E9"/>
    <w:rsid w:val="00BD32A4"/>
    <w:rsid w:val="00BE184A"/>
    <w:rsid w:val="00BE4DB2"/>
    <w:rsid w:val="00BE618E"/>
    <w:rsid w:val="00BE6A1C"/>
    <w:rsid w:val="00BF0035"/>
    <w:rsid w:val="00BF366F"/>
    <w:rsid w:val="00BF4D25"/>
    <w:rsid w:val="00C01E72"/>
    <w:rsid w:val="00C03A56"/>
    <w:rsid w:val="00C05537"/>
    <w:rsid w:val="00C0689E"/>
    <w:rsid w:val="00C20F9C"/>
    <w:rsid w:val="00C2598E"/>
    <w:rsid w:val="00C31A3D"/>
    <w:rsid w:val="00C32144"/>
    <w:rsid w:val="00C34300"/>
    <w:rsid w:val="00C36887"/>
    <w:rsid w:val="00C43FC3"/>
    <w:rsid w:val="00C45466"/>
    <w:rsid w:val="00C463DD"/>
    <w:rsid w:val="00C500F8"/>
    <w:rsid w:val="00C507C6"/>
    <w:rsid w:val="00C50937"/>
    <w:rsid w:val="00C519CF"/>
    <w:rsid w:val="00C60BFA"/>
    <w:rsid w:val="00C71B90"/>
    <w:rsid w:val="00C73D07"/>
    <w:rsid w:val="00C745C3"/>
    <w:rsid w:val="00C74E63"/>
    <w:rsid w:val="00C81EB6"/>
    <w:rsid w:val="00C865EC"/>
    <w:rsid w:val="00C86823"/>
    <w:rsid w:val="00C91CA2"/>
    <w:rsid w:val="00C924D6"/>
    <w:rsid w:val="00C959D9"/>
    <w:rsid w:val="00C96AC9"/>
    <w:rsid w:val="00CA187B"/>
    <w:rsid w:val="00CA6D7B"/>
    <w:rsid w:val="00CB1C65"/>
    <w:rsid w:val="00CB5901"/>
    <w:rsid w:val="00CC0079"/>
    <w:rsid w:val="00CD2EAC"/>
    <w:rsid w:val="00CD3610"/>
    <w:rsid w:val="00CD5BFB"/>
    <w:rsid w:val="00CE4816"/>
    <w:rsid w:val="00CE4A8F"/>
    <w:rsid w:val="00CF032B"/>
    <w:rsid w:val="00CF0430"/>
    <w:rsid w:val="00CF5247"/>
    <w:rsid w:val="00CF70D3"/>
    <w:rsid w:val="00D0035D"/>
    <w:rsid w:val="00D0241B"/>
    <w:rsid w:val="00D04AE9"/>
    <w:rsid w:val="00D14312"/>
    <w:rsid w:val="00D2031B"/>
    <w:rsid w:val="00D239F9"/>
    <w:rsid w:val="00D248B3"/>
    <w:rsid w:val="00D256E6"/>
    <w:rsid w:val="00D25FE2"/>
    <w:rsid w:val="00D2617B"/>
    <w:rsid w:val="00D307D3"/>
    <w:rsid w:val="00D33A1B"/>
    <w:rsid w:val="00D33B50"/>
    <w:rsid w:val="00D410C8"/>
    <w:rsid w:val="00D43252"/>
    <w:rsid w:val="00D44EA0"/>
    <w:rsid w:val="00D535AB"/>
    <w:rsid w:val="00D54339"/>
    <w:rsid w:val="00D54EDE"/>
    <w:rsid w:val="00D562C5"/>
    <w:rsid w:val="00D57CC1"/>
    <w:rsid w:val="00D66C0E"/>
    <w:rsid w:val="00D719A1"/>
    <w:rsid w:val="00D73620"/>
    <w:rsid w:val="00D74CCA"/>
    <w:rsid w:val="00D76134"/>
    <w:rsid w:val="00D8426E"/>
    <w:rsid w:val="00D90CEB"/>
    <w:rsid w:val="00D92D44"/>
    <w:rsid w:val="00D9371A"/>
    <w:rsid w:val="00D96533"/>
    <w:rsid w:val="00D978C6"/>
    <w:rsid w:val="00DA03D7"/>
    <w:rsid w:val="00DA3137"/>
    <w:rsid w:val="00DA4866"/>
    <w:rsid w:val="00DA6287"/>
    <w:rsid w:val="00DA67AD"/>
    <w:rsid w:val="00DB147D"/>
    <w:rsid w:val="00DB3B83"/>
    <w:rsid w:val="00DB4442"/>
    <w:rsid w:val="00DC0083"/>
    <w:rsid w:val="00DC1B57"/>
    <w:rsid w:val="00DC1B8B"/>
    <w:rsid w:val="00DC70B5"/>
    <w:rsid w:val="00DC74D5"/>
    <w:rsid w:val="00DD33BE"/>
    <w:rsid w:val="00DD5E25"/>
    <w:rsid w:val="00DE17AD"/>
    <w:rsid w:val="00DE3BF1"/>
    <w:rsid w:val="00DE5D09"/>
    <w:rsid w:val="00DE74D0"/>
    <w:rsid w:val="00DF0A3B"/>
    <w:rsid w:val="00DF3FAD"/>
    <w:rsid w:val="00DF4BBB"/>
    <w:rsid w:val="00DF5608"/>
    <w:rsid w:val="00E02714"/>
    <w:rsid w:val="00E0319E"/>
    <w:rsid w:val="00E03CFF"/>
    <w:rsid w:val="00E04315"/>
    <w:rsid w:val="00E110B2"/>
    <w:rsid w:val="00E130AB"/>
    <w:rsid w:val="00E13951"/>
    <w:rsid w:val="00E14248"/>
    <w:rsid w:val="00E23C7D"/>
    <w:rsid w:val="00E2478B"/>
    <w:rsid w:val="00E275E3"/>
    <w:rsid w:val="00E2774E"/>
    <w:rsid w:val="00E27C23"/>
    <w:rsid w:val="00E30FA1"/>
    <w:rsid w:val="00E3104C"/>
    <w:rsid w:val="00E417E5"/>
    <w:rsid w:val="00E4192F"/>
    <w:rsid w:val="00E43CBC"/>
    <w:rsid w:val="00E47519"/>
    <w:rsid w:val="00E506C4"/>
    <w:rsid w:val="00E5644E"/>
    <w:rsid w:val="00E61469"/>
    <w:rsid w:val="00E62948"/>
    <w:rsid w:val="00E65DB5"/>
    <w:rsid w:val="00E66DB1"/>
    <w:rsid w:val="00E67A15"/>
    <w:rsid w:val="00E714BF"/>
    <w:rsid w:val="00E7260F"/>
    <w:rsid w:val="00E73411"/>
    <w:rsid w:val="00E73435"/>
    <w:rsid w:val="00E75856"/>
    <w:rsid w:val="00E8012B"/>
    <w:rsid w:val="00E84727"/>
    <w:rsid w:val="00E84E69"/>
    <w:rsid w:val="00E959BC"/>
    <w:rsid w:val="00E96630"/>
    <w:rsid w:val="00E970C6"/>
    <w:rsid w:val="00EB34C6"/>
    <w:rsid w:val="00EB52E6"/>
    <w:rsid w:val="00EB68E7"/>
    <w:rsid w:val="00EB6EA1"/>
    <w:rsid w:val="00EC0FEC"/>
    <w:rsid w:val="00ED0648"/>
    <w:rsid w:val="00ED139C"/>
    <w:rsid w:val="00ED163C"/>
    <w:rsid w:val="00ED31BC"/>
    <w:rsid w:val="00ED356F"/>
    <w:rsid w:val="00ED402F"/>
    <w:rsid w:val="00ED5D72"/>
    <w:rsid w:val="00ED7395"/>
    <w:rsid w:val="00ED79C4"/>
    <w:rsid w:val="00ED7A2A"/>
    <w:rsid w:val="00EE207C"/>
    <w:rsid w:val="00EE487B"/>
    <w:rsid w:val="00EE4BF1"/>
    <w:rsid w:val="00EE5BDC"/>
    <w:rsid w:val="00EE6B13"/>
    <w:rsid w:val="00EE712B"/>
    <w:rsid w:val="00EF1D7F"/>
    <w:rsid w:val="00F02461"/>
    <w:rsid w:val="00F06091"/>
    <w:rsid w:val="00F11D50"/>
    <w:rsid w:val="00F14EA3"/>
    <w:rsid w:val="00F156C1"/>
    <w:rsid w:val="00F15CA0"/>
    <w:rsid w:val="00F17D62"/>
    <w:rsid w:val="00F20130"/>
    <w:rsid w:val="00F213E9"/>
    <w:rsid w:val="00F30A2B"/>
    <w:rsid w:val="00F329E5"/>
    <w:rsid w:val="00F32D62"/>
    <w:rsid w:val="00F335D1"/>
    <w:rsid w:val="00F35AEA"/>
    <w:rsid w:val="00F37EBF"/>
    <w:rsid w:val="00F40E75"/>
    <w:rsid w:val="00F41882"/>
    <w:rsid w:val="00F42941"/>
    <w:rsid w:val="00F44C94"/>
    <w:rsid w:val="00F45FF4"/>
    <w:rsid w:val="00F50D83"/>
    <w:rsid w:val="00F53FEA"/>
    <w:rsid w:val="00F56E7F"/>
    <w:rsid w:val="00F607C1"/>
    <w:rsid w:val="00F618FF"/>
    <w:rsid w:val="00F637C5"/>
    <w:rsid w:val="00F639E3"/>
    <w:rsid w:val="00F65676"/>
    <w:rsid w:val="00F71157"/>
    <w:rsid w:val="00F71BAA"/>
    <w:rsid w:val="00F738EF"/>
    <w:rsid w:val="00F76DA4"/>
    <w:rsid w:val="00F77674"/>
    <w:rsid w:val="00F81BF4"/>
    <w:rsid w:val="00F81F0E"/>
    <w:rsid w:val="00F83862"/>
    <w:rsid w:val="00F901A2"/>
    <w:rsid w:val="00F91FBF"/>
    <w:rsid w:val="00F963B9"/>
    <w:rsid w:val="00F97C41"/>
    <w:rsid w:val="00FA1FCF"/>
    <w:rsid w:val="00FA2D04"/>
    <w:rsid w:val="00FA3B3B"/>
    <w:rsid w:val="00FB0E2A"/>
    <w:rsid w:val="00FB330A"/>
    <w:rsid w:val="00FB67CE"/>
    <w:rsid w:val="00FC24BF"/>
    <w:rsid w:val="00FC68B7"/>
    <w:rsid w:val="00FD318A"/>
    <w:rsid w:val="00FD59D6"/>
    <w:rsid w:val="00FD5B18"/>
    <w:rsid w:val="00FD5E86"/>
    <w:rsid w:val="00FE22FC"/>
    <w:rsid w:val="00FE2CB1"/>
    <w:rsid w:val="00FE2D96"/>
    <w:rsid w:val="00FE3507"/>
    <w:rsid w:val="00FE4B5D"/>
    <w:rsid w:val="00FE4E8E"/>
    <w:rsid w:val="00FE50EE"/>
    <w:rsid w:val="00FE540C"/>
    <w:rsid w:val="00FE5468"/>
    <w:rsid w:val="00FF2118"/>
    <w:rsid w:val="00FF3D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E510B95"/>
  <w15:docId w15:val="{E1269BD2-44B8-4E42-ACE4-03C9DA3F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9E"/>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link w:val="Heading4Char"/>
    <w:semiHidden/>
    <w:qFormat/>
    <w:rsid w:val="00B75D73"/>
    <w:pPr>
      <w:spacing w:line="240" w:lineRule="auto"/>
      <w:outlineLvl w:val="3"/>
    </w:pPr>
  </w:style>
  <w:style w:type="paragraph" w:styleId="Heading5">
    <w:name w:val="heading 5"/>
    <w:basedOn w:val="Normal"/>
    <w:next w:val="Normal"/>
    <w:link w:val="Heading5Char"/>
    <w:semiHidden/>
    <w:qFormat/>
    <w:rsid w:val="00B75D73"/>
    <w:pPr>
      <w:spacing w:line="240" w:lineRule="auto"/>
      <w:outlineLvl w:val="4"/>
    </w:pPr>
  </w:style>
  <w:style w:type="paragraph" w:styleId="Heading6">
    <w:name w:val="heading 6"/>
    <w:basedOn w:val="Normal"/>
    <w:next w:val="Normal"/>
    <w:link w:val="Heading6Char"/>
    <w:semiHidden/>
    <w:qFormat/>
    <w:rsid w:val="00B75D73"/>
    <w:pPr>
      <w:spacing w:line="240" w:lineRule="auto"/>
      <w:outlineLvl w:val="5"/>
    </w:pPr>
  </w:style>
  <w:style w:type="paragraph" w:styleId="Heading7">
    <w:name w:val="heading 7"/>
    <w:basedOn w:val="Normal"/>
    <w:next w:val="Normal"/>
    <w:link w:val="Heading7Char"/>
    <w:semiHidden/>
    <w:qFormat/>
    <w:rsid w:val="00B75D73"/>
    <w:pPr>
      <w:spacing w:line="240" w:lineRule="auto"/>
      <w:outlineLvl w:val="6"/>
    </w:pPr>
  </w:style>
  <w:style w:type="paragraph" w:styleId="Heading8">
    <w:name w:val="heading 8"/>
    <w:basedOn w:val="Normal"/>
    <w:next w:val="Normal"/>
    <w:link w:val="Heading8Char"/>
    <w:semiHidden/>
    <w:qFormat/>
    <w:rsid w:val="00B75D73"/>
    <w:pPr>
      <w:spacing w:line="240" w:lineRule="auto"/>
      <w:outlineLvl w:val="7"/>
    </w:pPr>
  </w:style>
  <w:style w:type="paragraph" w:styleId="Heading9">
    <w:name w:val="heading 9"/>
    <w:basedOn w:val="Normal"/>
    <w:next w:val="Normal"/>
    <w:link w:val="Heading9Char"/>
    <w:semiHidden/>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qFormat/>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B75D73"/>
    <w:rPr>
      <w:rFonts w:ascii="Times New Roman" w:hAnsi="Times New Roman"/>
      <w:sz w:val="18"/>
      <w:vertAlign w:val="superscript"/>
    </w:rPr>
  </w:style>
  <w:style w:type="character" w:styleId="EndnoteReference">
    <w:name w:val="endnote reference"/>
    <w:aliases w:val="1_G"/>
    <w:basedOn w:val="FootnoteReference"/>
    <w:qFormat/>
    <w:rsid w:val="00B75D73"/>
    <w:rPr>
      <w:rFonts w:ascii="Times New Roman" w:hAnsi="Times New Roman"/>
      <w:sz w:val="18"/>
      <w:vertAlign w:val="superscript"/>
    </w:rPr>
  </w:style>
  <w:style w:type="paragraph" w:styleId="Header">
    <w:name w:val="header"/>
    <w:aliases w:val="6_G"/>
    <w:basedOn w:val="Normal"/>
    <w:link w:val="HeaderChar"/>
    <w:qFormat/>
    <w:rsid w:val="00B75D73"/>
    <w:pPr>
      <w:pBdr>
        <w:bottom w:val="single" w:sz="4" w:space="4" w:color="auto"/>
      </w:pBdr>
      <w:spacing w:line="240" w:lineRule="auto"/>
    </w:pPr>
    <w:rPr>
      <w:b/>
      <w:sz w:val="18"/>
    </w:rPr>
  </w:style>
  <w:style w:type="table" w:styleId="TableGrid">
    <w:name w:val="Table Grid"/>
    <w:basedOn w:val="TableNormal"/>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B75D73"/>
  </w:style>
  <w:style w:type="character" w:styleId="PageNumber">
    <w:name w:val="page number"/>
    <w:aliases w:val="7_G"/>
    <w:basedOn w:val="DefaultParagraphFont"/>
    <w:semiHidden/>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Footer">
    <w:name w:val="footer"/>
    <w:aliases w:val="3_G"/>
    <w:basedOn w:val="Normal"/>
    <w:link w:val="FooterChar"/>
    <w:qFormat/>
    <w:rsid w:val="00B75D73"/>
    <w:pPr>
      <w:spacing w:line="240" w:lineRule="auto"/>
    </w:pPr>
    <w:rPr>
      <w:sz w:val="16"/>
    </w:rPr>
  </w:style>
  <w:style w:type="paragraph" w:customStyle="1" w:styleId="Bullet2G">
    <w:name w:val="_Bullet 2_G"/>
    <w:basedOn w:val="Normal"/>
    <w:qFormat/>
    <w:rsid w:val="00B75D73"/>
    <w:pPr>
      <w:numPr>
        <w:numId w:val="2"/>
      </w:numPr>
      <w:spacing w:after="120"/>
      <w:ind w:right="1134"/>
      <w:jc w:val="both"/>
    </w:pPr>
  </w:style>
  <w:style w:type="paragraph" w:customStyle="1" w:styleId="H1G">
    <w:name w:val="_ H_1_G"/>
    <w:basedOn w:val="Normal"/>
    <w:next w:val="Normal"/>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2015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159E"/>
    <w:rPr>
      <w:rFonts w:ascii="Tahoma" w:hAnsi="Tahoma" w:cs="Tahoma"/>
      <w:sz w:val="16"/>
      <w:szCs w:val="16"/>
      <w:lang w:val="en-GB" w:eastAsia="en-US"/>
    </w:rPr>
  </w:style>
  <w:style w:type="paragraph" w:customStyle="1" w:styleId="ParNoG">
    <w:name w:val="_ParNo_G"/>
    <w:basedOn w:val="SingleTxtG"/>
    <w:qFormat/>
    <w:rsid w:val="00747AEA"/>
    <w:pPr>
      <w:numPr>
        <w:numId w:val="3"/>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rsid w:val="004E782F"/>
    <w:rPr>
      <w:lang w:val="en-GB" w:eastAsia="en-US"/>
    </w:rPr>
  </w:style>
  <w:style w:type="character" w:customStyle="1" w:styleId="Heading2Char">
    <w:name w:val="Heading 2 Char"/>
    <w:basedOn w:val="DefaultParagraphFont"/>
    <w:link w:val="Heading2"/>
    <w:semiHidden/>
    <w:rsid w:val="004E782F"/>
    <w:rPr>
      <w:lang w:val="en-GB" w:eastAsia="en-US"/>
    </w:rPr>
  </w:style>
  <w:style w:type="character" w:customStyle="1" w:styleId="Heading3Char">
    <w:name w:val="Heading 3 Char"/>
    <w:basedOn w:val="DefaultParagraphFont"/>
    <w:link w:val="Heading3"/>
    <w:semiHidden/>
    <w:rsid w:val="004E782F"/>
    <w:rPr>
      <w:lang w:val="en-GB" w:eastAsia="en-US"/>
    </w:rPr>
  </w:style>
  <w:style w:type="character" w:customStyle="1" w:styleId="Heading4Char">
    <w:name w:val="Heading 4 Char"/>
    <w:basedOn w:val="DefaultParagraphFont"/>
    <w:link w:val="Heading4"/>
    <w:semiHidden/>
    <w:rsid w:val="004E782F"/>
    <w:rPr>
      <w:lang w:val="en-GB" w:eastAsia="en-US"/>
    </w:rPr>
  </w:style>
  <w:style w:type="character" w:customStyle="1" w:styleId="Heading5Char">
    <w:name w:val="Heading 5 Char"/>
    <w:basedOn w:val="DefaultParagraphFont"/>
    <w:link w:val="Heading5"/>
    <w:semiHidden/>
    <w:rsid w:val="004E782F"/>
    <w:rPr>
      <w:lang w:val="en-GB" w:eastAsia="en-US"/>
    </w:rPr>
  </w:style>
  <w:style w:type="character" w:customStyle="1" w:styleId="Heading6Char">
    <w:name w:val="Heading 6 Char"/>
    <w:basedOn w:val="DefaultParagraphFont"/>
    <w:link w:val="Heading6"/>
    <w:semiHidden/>
    <w:rsid w:val="004E782F"/>
    <w:rPr>
      <w:lang w:val="en-GB" w:eastAsia="en-US"/>
    </w:rPr>
  </w:style>
  <w:style w:type="character" w:customStyle="1" w:styleId="Heading7Char">
    <w:name w:val="Heading 7 Char"/>
    <w:basedOn w:val="DefaultParagraphFont"/>
    <w:link w:val="Heading7"/>
    <w:semiHidden/>
    <w:rsid w:val="004E782F"/>
    <w:rPr>
      <w:lang w:val="en-GB" w:eastAsia="en-US"/>
    </w:rPr>
  </w:style>
  <w:style w:type="character" w:customStyle="1" w:styleId="Heading8Char">
    <w:name w:val="Heading 8 Char"/>
    <w:basedOn w:val="DefaultParagraphFont"/>
    <w:link w:val="Heading8"/>
    <w:semiHidden/>
    <w:rsid w:val="004E782F"/>
    <w:rPr>
      <w:lang w:val="en-GB" w:eastAsia="en-US"/>
    </w:rPr>
  </w:style>
  <w:style w:type="character" w:customStyle="1" w:styleId="Heading9Char">
    <w:name w:val="Heading 9 Char"/>
    <w:basedOn w:val="DefaultParagraphFont"/>
    <w:link w:val="Heading9"/>
    <w:semiHidden/>
    <w:rsid w:val="004E782F"/>
    <w:rPr>
      <w:lang w:val="en-GB" w:eastAsia="en-US"/>
    </w:rPr>
  </w:style>
  <w:style w:type="character" w:customStyle="1" w:styleId="HeaderChar">
    <w:name w:val="Header Char"/>
    <w:aliases w:val="6_G Char"/>
    <w:basedOn w:val="DefaultParagraphFont"/>
    <w:link w:val="Header"/>
    <w:rsid w:val="004E782F"/>
    <w:rPr>
      <w:b/>
      <w:sz w:val="18"/>
      <w:lang w:val="en-GB" w:eastAsia="en-US"/>
    </w:rPr>
  </w:style>
  <w:style w:type="character" w:customStyle="1" w:styleId="FootnoteTextChar">
    <w:name w:val="Footnote Text Char"/>
    <w:aliases w:val="5_G Char"/>
    <w:basedOn w:val="DefaultParagraphFont"/>
    <w:link w:val="FootnoteText"/>
    <w:rsid w:val="004E782F"/>
    <w:rPr>
      <w:sz w:val="18"/>
      <w:lang w:val="en-GB" w:eastAsia="en-US"/>
    </w:rPr>
  </w:style>
  <w:style w:type="character" w:customStyle="1" w:styleId="EndnoteTextChar">
    <w:name w:val="Endnote Text Char"/>
    <w:aliases w:val="2_G Char"/>
    <w:basedOn w:val="DefaultParagraphFont"/>
    <w:link w:val="EndnoteText"/>
    <w:rsid w:val="004E782F"/>
    <w:rPr>
      <w:sz w:val="18"/>
      <w:lang w:val="en-GB" w:eastAsia="en-US"/>
    </w:rPr>
  </w:style>
  <w:style w:type="character" w:customStyle="1" w:styleId="FooterChar">
    <w:name w:val="Footer Char"/>
    <w:aliases w:val="3_G Char"/>
    <w:basedOn w:val="DefaultParagraphFont"/>
    <w:link w:val="Footer"/>
    <w:rsid w:val="004E782F"/>
    <w:rPr>
      <w:sz w:val="16"/>
      <w:lang w:val="en-GB" w:eastAsia="en-US"/>
    </w:rPr>
  </w:style>
  <w:style w:type="character" w:styleId="CommentReference">
    <w:name w:val="annotation reference"/>
    <w:basedOn w:val="DefaultParagraphFont"/>
    <w:semiHidden/>
    <w:unhideWhenUsed/>
    <w:rsid w:val="004E782F"/>
    <w:rPr>
      <w:sz w:val="16"/>
      <w:szCs w:val="16"/>
    </w:rPr>
  </w:style>
  <w:style w:type="paragraph" w:styleId="CommentText">
    <w:name w:val="annotation text"/>
    <w:basedOn w:val="Normal"/>
    <w:link w:val="CommentTextChar"/>
    <w:unhideWhenUsed/>
    <w:rsid w:val="004E782F"/>
    <w:pPr>
      <w:spacing w:line="240" w:lineRule="auto"/>
    </w:pPr>
  </w:style>
  <w:style w:type="character" w:customStyle="1" w:styleId="CommentTextChar">
    <w:name w:val="Comment Text Char"/>
    <w:basedOn w:val="DefaultParagraphFont"/>
    <w:link w:val="CommentText"/>
    <w:rsid w:val="004E782F"/>
    <w:rPr>
      <w:lang w:val="en-GB" w:eastAsia="en-US"/>
    </w:rPr>
  </w:style>
  <w:style w:type="paragraph" w:styleId="CommentSubject">
    <w:name w:val="annotation subject"/>
    <w:basedOn w:val="CommentText"/>
    <w:next w:val="CommentText"/>
    <w:link w:val="CommentSubjectChar"/>
    <w:semiHidden/>
    <w:unhideWhenUsed/>
    <w:rsid w:val="004E782F"/>
    <w:rPr>
      <w:b/>
      <w:bCs/>
    </w:rPr>
  </w:style>
  <w:style w:type="character" w:customStyle="1" w:styleId="CommentSubjectChar">
    <w:name w:val="Comment Subject Char"/>
    <w:basedOn w:val="CommentTextChar"/>
    <w:link w:val="CommentSubject"/>
    <w:semiHidden/>
    <w:rsid w:val="004E782F"/>
    <w:rPr>
      <w:b/>
      <w:bCs/>
      <w:lang w:val="en-GB" w:eastAsia="en-US"/>
    </w:rPr>
  </w:style>
  <w:style w:type="character" w:customStyle="1" w:styleId="SingleTxtGChar">
    <w:name w:val="_ Single Txt_G Char"/>
    <w:basedOn w:val="DefaultParagraphFont"/>
    <w:link w:val="SingleTxtG"/>
    <w:locked/>
    <w:rsid w:val="004E782F"/>
    <w:rPr>
      <w:lang w:val="en-GB" w:eastAsia="en-US"/>
    </w:rPr>
  </w:style>
  <w:style w:type="character" w:styleId="Emphasis">
    <w:name w:val="Emphasis"/>
    <w:basedOn w:val="DefaultParagraphFont"/>
    <w:uiPriority w:val="20"/>
    <w:qFormat/>
    <w:rsid w:val="004E782F"/>
    <w:rPr>
      <w:i/>
      <w:iCs/>
    </w:rPr>
  </w:style>
  <w:style w:type="paragraph" w:styleId="ListParagraph">
    <w:name w:val="List Paragraph"/>
    <w:basedOn w:val="Normal"/>
    <w:uiPriority w:val="34"/>
    <w:qFormat/>
    <w:rsid w:val="00FC24BF"/>
    <w:pPr>
      <w:suppressAutoHyphens w:val="0"/>
      <w:spacing w:after="160" w:line="259" w:lineRule="auto"/>
      <w:ind w:left="720"/>
      <w:contextualSpacing/>
    </w:pPr>
    <w:rPr>
      <w:rFonts w:asciiTheme="minorHAnsi" w:eastAsiaTheme="minorHAnsi" w:hAnsiTheme="minorHAnsi" w:cstheme="minorBidi"/>
      <w:sz w:val="22"/>
      <w:szCs w:val="22"/>
      <w:lang w:val="en-ZA"/>
    </w:rPr>
  </w:style>
  <w:style w:type="character" w:customStyle="1" w:styleId="m-758848175382202831gmail-il">
    <w:name w:val="m_-758848175382202831gmail-il"/>
    <w:basedOn w:val="DefaultParagraphFont"/>
    <w:rsid w:val="00C73D07"/>
  </w:style>
  <w:style w:type="paragraph" w:styleId="Revision">
    <w:name w:val="Revision"/>
    <w:hidden/>
    <w:uiPriority w:val="99"/>
    <w:semiHidden/>
    <w:rsid w:val="00451025"/>
    <w:rPr>
      <w:lang w:val="en-GB" w:eastAsia="en-US"/>
    </w:rPr>
  </w:style>
  <w:style w:type="paragraph" w:customStyle="1" w:styleId="Rom1">
    <w:name w:val="Rom1"/>
    <w:basedOn w:val="Normal"/>
    <w:pPr>
      <w:numPr>
        <w:numId w:val="40"/>
      </w:numPr>
      <w:tabs>
        <w:tab w:val="clear" w:pos="1440"/>
      </w:tabs>
      <w:suppressAutoHyphens w:val="0"/>
      <w:spacing w:after="240" w:line="240" w:lineRule="auto"/>
      <w:ind w:left="1135" w:hanging="28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6209">
      <w:bodyDiv w:val="1"/>
      <w:marLeft w:val="0"/>
      <w:marRight w:val="0"/>
      <w:marTop w:val="0"/>
      <w:marBottom w:val="0"/>
      <w:divBdr>
        <w:top w:val="none" w:sz="0" w:space="0" w:color="auto"/>
        <w:left w:val="none" w:sz="0" w:space="0" w:color="auto"/>
        <w:bottom w:val="none" w:sz="0" w:space="0" w:color="auto"/>
        <w:right w:val="none" w:sz="0" w:space="0" w:color="auto"/>
      </w:divBdr>
      <w:divsChild>
        <w:div w:id="5420533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8012-C1D6-44CB-B517-97639545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19</Pages>
  <Words>10930</Words>
  <Characters>59745</Characters>
  <Application>Microsoft Office Word</Application>
  <DocSecurity>0</DocSecurity>
  <Lines>887</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CRC/C/GC/24</vt:lpstr>
      <vt:lpstr/>
    </vt:vector>
  </TitlesOfParts>
  <Company>CSD</Company>
  <LinksUpToDate>false</LinksUpToDate>
  <CharactersWithSpaces>70631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CRC/C/GC/24</dc:title>
  <dc:subject>1915961</dc:subject>
  <dc:creator>BOIT James</dc:creator>
  <cp:keywords/>
  <dc:description/>
  <cp:lastModifiedBy>Generic Pdf eng</cp:lastModifiedBy>
  <cp:revision>2</cp:revision>
  <cp:lastPrinted>2019-09-17T14:40:00Z</cp:lastPrinted>
  <dcterms:created xsi:type="dcterms:W3CDTF">2019-11-11T13:55:00Z</dcterms:created>
  <dcterms:modified xsi:type="dcterms:W3CDTF">2019-11-11T13:55:00Z</dcterms:modified>
</cp:coreProperties>
</file>