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55" w:rsidRDefault="004D6755">
      <w:pPr>
        <w:spacing w:line="60" w:lineRule="exact"/>
        <w:rPr>
          <w:lang w:val="en-US"/>
        </w:rPr>
        <w:sectPr w:rsidR="004D67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1pt;margin-top:682pt;width:57.9pt;height:57.9pt;z-index:1;mso-position-horizontal-relative:page;mso-position-vertical-relative:page" o:preferrelative="f">
            <v:imagedata r:id="rId13" o:title="6-7&amp;Size =1&amp;Lang = R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4D6755" w:rsidRDefault="004D675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1" w:name="OLE_LINK12"/>
      <w:r>
        <w:t>Комитет по ликвидации дискриминации</w:t>
      </w:r>
      <w:r>
        <w:br/>
        <w:t>в отношении женщин</w:t>
      </w:r>
      <w:bookmarkEnd w:id="1"/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Заключительные замечания по объединенному шестому и седьмому периодическому докладу Доминиканской Республики</w:t>
      </w:r>
      <w:r>
        <w:rPr>
          <w:rStyle w:val="FootnoteReference"/>
          <w:b w:val="0"/>
          <w:sz w:val="20"/>
        </w:rPr>
        <w:footnoteReference w:customMarkFollows="1" w:id="1"/>
        <w:sym w:font="Symbol" w:char="F02A"/>
      </w:r>
    </w:p>
    <w:p w:rsidR="004D6755" w:rsidRDefault="004D6755">
      <w:pPr>
        <w:pStyle w:val="SingleTxt"/>
        <w:spacing w:after="0" w:line="120" w:lineRule="exact"/>
        <w:rPr>
          <w:sz w:val="10"/>
          <w:lang w:val="en-US"/>
        </w:rPr>
      </w:pPr>
    </w:p>
    <w:p w:rsidR="004D6755" w:rsidRDefault="004D6755">
      <w:pPr>
        <w:pStyle w:val="SingleTxt"/>
        <w:spacing w:after="0" w:line="120" w:lineRule="exact"/>
        <w:rPr>
          <w:sz w:val="10"/>
          <w:lang w:val="en-US"/>
        </w:rPr>
      </w:pPr>
    </w:p>
    <w:p w:rsidR="004D6755" w:rsidRDefault="004D6755">
      <w:pPr>
        <w:pStyle w:val="SingleTxt"/>
        <w:rPr>
          <w:lang w:val="en-US"/>
        </w:rPr>
      </w:pPr>
      <w:r>
        <w:t>1.</w:t>
      </w:r>
      <w:r>
        <w:tab/>
        <w:t xml:space="preserve">Комитет рассмотрел объединенный шестой и седьмой периодический доклад Доминиканской Республики (CEDAW/C/DOM/6-7) на своих </w:t>
      </w:r>
      <w:bookmarkStart w:id="2" w:name="OLE_LINK4"/>
      <w:r>
        <w:t>1136</w:t>
      </w:r>
      <w:r>
        <w:noBreakHyphen/>
        <w:t>м</w:t>
      </w:r>
      <w:bookmarkEnd w:id="2"/>
      <w:r>
        <w:t xml:space="preserve"> и 1137</w:t>
      </w:r>
      <w:r>
        <w:noBreakHyphen/>
        <w:t>м заседаниях, состоявшихся 12 июля 2013 года (см.</w:t>
      </w:r>
      <w:r>
        <w:rPr>
          <w:lang w:val="en-US"/>
        </w:rPr>
        <w:t> </w:t>
      </w:r>
      <w:r>
        <w:t>CEDAW/C/SR.1136 и 1137). Перечень вопросов и замечаний Комитета содержится в документе CEDAW/C/DOM/6-7, а ответы правительства Доминиканской Республики с</w:t>
      </w:r>
      <w:r>
        <w:t>о</w:t>
      </w:r>
      <w:r>
        <w:t>держатся в документе CEDAW/C/DOM/6-7/</w:t>
      </w:r>
      <w:r>
        <w:rPr>
          <w:lang w:val="en-US"/>
        </w:rPr>
        <w:t>Add</w:t>
      </w:r>
      <w:r>
        <w:t>.1.</w:t>
      </w:r>
    </w:p>
    <w:p w:rsidR="004D6755" w:rsidRDefault="004D6755">
      <w:pPr>
        <w:pStyle w:val="SingleTxt"/>
        <w:spacing w:after="0" w:line="120" w:lineRule="exact"/>
        <w:rPr>
          <w:sz w:val="10"/>
          <w:lang w:val="en-US"/>
        </w:rPr>
      </w:pPr>
    </w:p>
    <w:p w:rsidR="004D6755" w:rsidRDefault="004D6755">
      <w:pPr>
        <w:pStyle w:val="SingleTxt"/>
        <w:spacing w:after="0" w:line="120" w:lineRule="exact"/>
        <w:rPr>
          <w:sz w:val="10"/>
          <w:lang w:val="en-US"/>
        </w:rPr>
      </w:pPr>
    </w:p>
    <w:p w:rsidR="004D6755" w:rsidRDefault="004D675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  <w:t>A</w:t>
      </w:r>
      <w:r>
        <w:t>.</w:t>
      </w:r>
      <w:r>
        <w:tab/>
        <w:t>Введение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2.</w:t>
      </w:r>
      <w:r>
        <w:tab/>
        <w:t xml:space="preserve">Комитет </w:t>
      </w:r>
      <w:bookmarkStart w:id="3" w:name="OLE_LINK6"/>
      <w:r>
        <w:t>выражает</w:t>
      </w:r>
      <w:bookmarkEnd w:id="3"/>
      <w:r>
        <w:t xml:space="preserve"> свою признательность государству-участнику за объ</w:t>
      </w:r>
      <w:r>
        <w:t>е</w:t>
      </w:r>
      <w:r>
        <w:t>диненный шестой и седьмой периодический доклад, хотя он и был представлен с опозданием. Комитет также выражает государству-участнику признател</w:t>
      </w:r>
      <w:r>
        <w:t>ь</w:t>
      </w:r>
      <w:r>
        <w:t>ность за письменные ответы, данные в связи с перечнем проблем и вопросов, поднятых предсессионной рабочей группой Комитета, и за дополнительные разъяснения, представленные в связи с вопросами, которые были заданы чл</w:t>
      </w:r>
      <w:r>
        <w:t>е</w:t>
      </w:r>
      <w:r>
        <w:t>нами Комитета в устной форме.</w:t>
      </w:r>
    </w:p>
    <w:p w:rsidR="004D6755" w:rsidRDefault="004D6755">
      <w:pPr>
        <w:pStyle w:val="SingleTxt"/>
      </w:pPr>
      <w:r>
        <w:t>3.</w:t>
      </w:r>
      <w:r>
        <w:tab/>
        <w:t xml:space="preserve">Комитет отдает должное </w:t>
      </w:r>
      <w:bookmarkStart w:id="4" w:name="OLE_LINK7"/>
      <w:r>
        <w:t xml:space="preserve">государству-участнику </w:t>
      </w:r>
      <w:bookmarkEnd w:id="4"/>
      <w:r>
        <w:t>за направление его дел</w:t>
      </w:r>
      <w:r>
        <w:t>е</w:t>
      </w:r>
      <w:r>
        <w:t>гации высокого уровня, которую возглавляла министр по делам женщин Ал</w:t>
      </w:r>
      <w:r>
        <w:t>е</w:t>
      </w:r>
      <w:r>
        <w:t>хандрина Херман и в состав которой входили другие представители министе</w:t>
      </w:r>
      <w:r>
        <w:t>р</w:t>
      </w:r>
      <w:r>
        <w:t>ства по делам женщин, а также Центрального избирательного совета, Палаты депутатов Национального конгресса и министерства экономики, планирования и развития. Комитет приветствует конструктивный диалог, который был пров</w:t>
      </w:r>
      <w:r>
        <w:t>е</w:t>
      </w:r>
      <w:r>
        <w:t>ден</w:t>
      </w:r>
      <w:r>
        <w:rPr>
          <w:color w:val="FF0000"/>
        </w:rPr>
        <w:t xml:space="preserve"> </w:t>
      </w:r>
      <w:r>
        <w:t>между делегацией и Комитетом.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rPr>
          <w:lang w:val="en-US"/>
        </w:rPr>
        <w:t>B</w:t>
      </w:r>
      <w:r>
        <w:t>.</w:t>
      </w:r>
      <w:r>
        <w:tab/>
        <w:t>Положительные аспекты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4.</w:t>
      </w:r>
      <w:r>
        <w:tab/>
        <w:t>Комитет приветствует новую Конституцию, принятую 26 января 2010 года, в которой закреплен принцип недискриминации и предусмотрено прямое пр</w:t>
      </w:r>
      <w:r>
        <w:t>и</w:t>
      </w:r>
      <w:r>
        <w:t>менение положений международных договоров по правам человека, ратифиц</w:t>
      </w:r>
      <w:r>
        <w:t>и</w:t>
      </w:r>
      <w:r>
        <w:t>рованных государством-участником.</w:t>
      </w:r>
    </w:p>
    <w:p w:rsidR="004D6755" w:rsidRDefault="004D6755">
      <w:pPr>
        <w:pStyle w:val="SingleTxt"/>
      </w:pPr>
      <w:r>
        <w:t>5.</w:t>
      </w:r>
      <w:r>
        <w:tab/>
        <w:t>Комитет с признательностью отмечает правовые рамки, принятые гос</w:t>
      </w:r>
      <w:r>
        <w:t>у</w:t>
      </w:r>
      <w:r>
        <w:t>дарством-участником в целях предотвращения торговли людьми, в особенн</w:t>
      </w:r>
      <w:r>
        <w:t>о</w:t>
      </w:r>
      <w:r>
        <w:t>сти женщинами и девочками, и борьбы с ней, и создание, в этом контексте, в Генеральной прокуратуре группы по делам жертв торговли людьми и спец</w:t>
      </w:r>
      <w:r>
        <w:t>и</w:t>
      </w:r>
      <w:r>
        <w:t>ального отдела по борьбе с коммерческой сексуальной эксплуатацией мальч</w:t>
      </w:r>
      <w:r>
        <w:t>и</w:t>
      </w:r>
      <w:r>
        <w:t>ков, девочек и подростков;</w:t>
      </w:r>
    </w:p>
    <w:p w:rsidR="004D6755" w:rsidRDefault="004D6755">
      <w:pPr>
        <w:pStyle w:val="SingleTxt"/>
      </w:pPr>
      <w:r>
        <w:t>6.</w:t>
      </w:r>
      <w:r>
        <w:tab/>
        <w:t>Комитет приветствует принятие Закона № 5/13 об инвалидах в Домин</w:t>
      </w:r>
      <w:r>
        <w:t>и</w:t>
      </w:r>
      <w:r>
        <w:t>канской Республике, в котором признаются права женщин-инвалидов.</w:t>
      </w:r>
    </w:p>
    <w:p w:rsidR="004D6755" w:rsidRDefault="004D6755">
      <w:pPr>
        <w:pStyle w:val="SingleTxt"/>
      </w:pPr>
      <w:r>
        <w:t>7.</w:t>
      </w:r>
      <w:r>
        <w:tab/>
        <w:t>Комитет отмечает принятие Национального плана действий в области гендерного равенства и справедливости (2007</w:t>
      </w:r>
      <w:bookmarkStart w:id="5" w:name="OLE_LINK9"/>
      <w:r>
        <w:t>–</w:t>
      </w:r>
      <w:bookmarkEnd w:id="5"/>
      <w:r>
        <w:t>2017 годы).</w:t>
      </w:r>
    </w:p>
    <w:p w:rsidR="004D6755" w:rsidRDefault="004D6755">
      <w:pPr>
        <w:pStyle w:val="SingleTxt"/>
      </w:pPr>
      <w:r>
        <w:t>8.</w:t>
      </w:r>
      <w:r>
        <w:tab/>
        <w:t>Комитет приветствует ратификацию государством-участником следующих международных договоров:</w:t>
      </w:r>
    </w:p>
    <w:p w:rsidR="004D6755" w:rsidRDefault="004D6755">
      <w:pPr>
        <w:pStyle w:val="SingleTxt"/>
      </w:pPr>
      <w:r>
        <w:rPr>
          <w:lang w:val="en-US"/>
        </w:rPr>
        <w:tab/>
        <w:t>a</w:t>
      </w:r>
      <w:r>
        <w:t>)</w:t>
      </w:r>
      <w:r>
        <w:tab/>
        <w:t>Конвенции Организации Объединенных Наций против транснаци</w:t>
      </w:r>
      <w:r>
        <w:t>о</w:t>
      </w:r>
      <w:r>
        <w:t>нальной организованной преступности в 2006 году и Протокола о предупре</w:t>
      </w:r>
      <w:r>
        <w:t>ж</w:t>
      </w:r>
      <w:r>
        <w:t>дении и пресечении торговли людьми, особенно женщинами и детьми, и нак</w:t>
      </w:r>
      <w:r>
        <w:t>а</w:t>
      </w:r>
      <w:r>
        <w:t>зании за нее, дополняющего Конвенцию Организации Объединенных Наций против транснациональной организованной преступности, в 2008 году;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Факультативного протокола к Конвенции о правах ребенка, каса</w:t>
      </w:r>
      <w:r>
        <w:t>ю</w:t>
      </w:r>
      <w:r>
        <w:t>щегося торговли детьми, детской проституции и детской порнографии в 2006 году;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 xml:space="preserve">Конвенции о правах инвалидов и Факультативного протокола к ней в 2009 году; 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  <w:t>Конвенции Международной организации труда № 189 (2011) о до</w:t>
      </w:r>
      <w:r>
        <w:t>с</w:t>
      </w:r>
      <w:r>
        <w:t xml:space="preserve">тойном труде для домашних работников в 2011 году. 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C</w:t>
      </w:r>
      <w:r>
        <w:t>.</w:t>
      </w:r>
      <w:r>
        <w:tab/>
        <w:t xml:space="preserve">Главные области, вызывающие озабоченность, </w:t>
      </w:r>
      <w:r>
        <w:br/>
        <w:t>и рекомендации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конгресс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rPr>
          <w:b/>
          <w:bCs/>
        </w:rPr>
      </w:pPr>
      <w:r>
        <w:t>9.</w:t>
      </w:r>
      <w:r>
        <w:tab/>
      </w:r>
      <w:r>
        <w:rPr>
          <w:b/>
          <w:bCs/>
        </w:rPr>
        <w:t>Подтверждая, что правительство несет главную ответственность за выполнение в полном объеме обязательств государства-участника по Ко</w:t>
      </w:r>
      <w:r>
        <w:rPr>
          <w:b/>
          <w:bCs/>
        </w:rPr>
        <w:t>н</w:t>
      </w:r>
      <w:r>
        <w:rPr>
          <w:b/>
          <w:bCs/>
        </w:rPr>
        <w:t>венции и в особой степени подотчетно в этом плане, Комитет подчеркивает, что положения Конвенции имеют обязательную силу для всех правител</w:t>
      </w:r>
      <w:r>
        <w:rPr>
          <w:b/>
          <w:bCs/>
        </w:rPr>
        <w:t>ь</w:t>
      </w:r>
      <w:r>
        <w:rPr>
          <w:b/>
          <w:bCs/>
        </w:rPr>
        <w:t>ственных структур. Он предлагает государству-участнику, когда это цел</w:t>
      </w:r>
      <w:r>
        <w:rPr>
          <w:b/>
          <w:bCs/>
        </w:rPr>
        <w:t>е</w:t>
      </w:r>
      <w:r>
        <w:rPr>
          <w:b/>
          <w:bCs/>
        </w:rPr>
        <w:t>сообразно, поощрять Национальный конгресс предпринимать в соотве</w:t>
      </w:r>
      <w:r>
        <w:rPr>
          <w:b/>
          <w:bCs/>
        </w:rPr>
        <w:t>т</w:t>
      </w:r>
      <w:r>
        <w:rPr>
          <w:b/>
          <w:bCs/>
        </w:rPr>
        <w:t xml:space="preserve">ствии с его процедурами необходимые шаги в интересах </w:t>
      </w:r>
      <w:r>
        <w:rPr>
          <w:b/>
        </w:rPr>
        <w:t>реализации мер по выполнению настоящих заключительных замечаний в период до сл</w:t>
      </w:r>
      <w:r>
        <w:rPr>
          <w:b/>
        </w:rPr>
        <w:t>е</w:t>
      </w:r>
      <w:r>
        <w:rPr>
          <w:b/>
        </w:rPr>
        <w:t>дующего процесса представления отчетности в соответствии с Конве</w:t>
      </w:r>
      <w:r>
        <w:rPr>
          <w:b/>
        </w:rPr>
        <w:t>н</w:t>
      </w:r>
      <w:r>
        <w:rPr>
          <w:b/>
        </w:rPr>
        <w:t>цией</w:t>
      </w:r>
      <w:r>
        <w:rPr>
          <w:b/>
          <w:bCs/>
        </w:rPr>
        <w:t>.</w:t>
      </w:r>
    </w:p>
    <w:p w:rsidR="004D6755" w:rsidRDefault="004D6755">
      <w:pPr>
        <w:pStyle w:val="SingleTxt"/>
        <w:spacing w:after="0" w:line="120" w:lineRule="exact"/>
        <w:rPr>
          <w:b/>
          <w:bCs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Определение понятий равенства и недискриминации</w:t>
      </w:r>
    </w:p>
    <w:p w:rsidR="004D6755" w:rsidRDefault="004D6755">
      <w:pPr>
        <w:pStyle w:val="SingleTxt"/>
        <w:spacing w:after="0" w:line="120" w:lineRule="exact"/>
        <w:rPr>
          <w:b/>
          <w:bCs/>
          <w:sz w:val="10"/>
        </w:rPr>
      </w:pPr>
    </w:p>
    <w:p w:rsidR="004D6755" w:rsidRDefault="004D6755">
      <w:pPr>
        <w:pStyle w:val="SingleTxt"/>
      </w:pPr>
      <w:r>
        <w:t>10.</w:t>
      </w:r>
      <w:r>
        <w:tab/>
        <w:t>Отмечая, что в новой Конституции закреплен принцип недискриминации, в том числе по признаку пола (ст. 39), и предусмотрены меры по предотвращ</w:t>
      </w:r>
      <w:r>
        <w:t>е</w:t>
      </w:r>
      <w:r>
        <w:t>нию дискриминации и борьбе с ней, Комитет заявляет о своей озабоченности по поводу сохранения в государстве-участнике многочисленных форм дискр</w:t>
      </w:r>
      <w:r>
        <w:t>и</w:t>
      </w:r>
      <w:r>
        <w:t>минации в отношении женщин, особенно женщин гаитянского прои</w:t>
      </w:r>
      <w:r>
        <w:t>с</w:t>
      </w:r>
      <w:r>
        <w:t>хождения. Комитет с удовлетворением отмечает сделанное в ходе конструктивного диал</w:t>
      </w:r>
      <w:r>
        <w:t>о</w:t>
      </w:r>
      <w:r>
        <w:t>га заявление государства-участника, согласно которому с учетом принятия ст</w:t>
      </w:r>
      <w:r>
        <w:t>а</w:t>
      </w:r>
      <w:r>
        <w:t>тьи 37 новой Конституции о защите жизни человека с момента зачатия в Уг</w:t>
      </w:r>
      <w:r>
        <w:t>о</w:t>
      </w:r>
      <w:r>
        <w:t>ловный кодекс было внесено изменение относительно защиты репродуктивных прав женщин, в соответствии с которым разрешается производить аборт в тех случаях, когда существует угроза для здоровья матери.</w:t>
      </w:r>
    </w:p>
    <w:p w:rsidR="004D6755" w:rsidRDefault="004D6755">
      <w:pPr>
        <w:pStyle w:val="SingleTxt"/>
        <w:rPr>
          <w:b/>
          <w:bCs/>
        </w:rPr>
      </w:pPr>
      <w:bookmarkStart w:id="6" w:name="OLE_LINK14"/>
      <w:r>
        <w:t>11.</w:t>
      </w:r>
      <w:r>
        <w:tab/>
      </w:r>
      <w:r>
        <w:rPr>
          <w:b/>
          <w:bCs/>
        </w:rPr>
        <w:t>Комитет рекомендует государству-участнику:</w:t>
      </w:r>
      <w:bookmarkEnd w:id="6"/>
    </w:p>
    <w:p w:rsidR="004D6755" w:rsidRDefault="004D6755">
      <w:pPr>
        <w:pStyle w:val="SingleTxt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обеспечить эффективное соблюдение конституционного запрета на дискриминацию по признаку пола;</w:t>
      </w:r>
    </w:p>
    <w:p w:rsidR="004D6755" w:rsidRDefault="004D6755">
      <w:pPr>
        <w:pStyle w:val="SingleTxt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включить в его законодательство концепцию многоаспектной дискриминации и обеспечить принятие надлежащих коррективных мер в и</w:t>
      </w:r>
      <w:r>
        <w:rPr>
          <w:b/>
          <w:bCs/>
        </w:rPr>
        <w:t>н</w:t>
      </w:r>
      <w:r>
        <w:rPr>
          <w:b/>
          <w:bCs/>
        </w:rPr>
        <w:t>тересах жертв такой дискриминации;</w:t>
      </w:r>
    </w:p>
    <w:p w:rsidR="004D6755" w:rsidRDefault="004D6755">
      <w:pPr>
        <w:pStyle w:val="SingleTxt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c</w:t>
      </w:r>
      <w:r>
        <w:rPr>
          <w:b/>
          <w:bCs/>
        </w:rPr>
        <w:t>)</w:t>
      </w:r>
      <w:r>
        <w:rPr>
          <w:b/>
          <w:bCs/>
        </w:rPr>
        <w:tab/>
        <w:t>обеспечить, чтобы нынешний процесс пересмотра уголовного законодательства в части, касающейся репродуктивных прав, был утве</w:t>
      </w:r>
      <w:r>
        <w:rPr>
          <w:b/>
          <w:bCs/>
        </w:rPr>
        <w:t>р</w:t>
      </w:r>
      <w:r>
        <w:rPr>
          <w:b/>
          <w:bCs/>
        </w:rPr>
        <w:t>жден и чтобы эти законодательные рамки в полной мере соответствовали положениям Конвенции и не подрывали ее осуществление.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Информирование о положениях Конвенции и </w:t>
      </w:r>
      <w:bookmarkStart w:id="7" w:name="OLE_LINK11"/>
      <w:r>
        <w:t>Факультативного протокола</w:t>
      </w:r>
      <w:bookmarkEnd w:id="7"/>
      <w:r>
        <w:br/>
        <w:t>и о рекомендациях общего характера Комитета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12.</w:t>
      </w:r>
      <w:r>
        <w:tab/>
        <w:t>С признательностью констатировав, что Конвенция имеет преимущес</w:t>
      </w:r>
      <w:r>
        <w:t>т</w:t>
      </w:r>
      <w:r>
        <w:t>венную силу перед национальным правом (ст. </w:t>
      </w:r>
      <w:bookmarkStart w:id="8" w:name="OLE_LINK16"/>
      <w:r>
        <w:t>7</w:t>
      </w:r>
      <w:bookmarkEnd w:id="8"/>
      <w:r>
        <w:t>4 Конституции), Комитет отм</w:t>
      </w:r>
      <w:r>
        <w:t>е</w:t>
      </w:r>
      <w:r>
        <w:t>чает отсутствие случаев, когда положения Конвенции непосредственно прим</w:t>
      </w:r>
      <w:r>
        <w:t>е</w:t>
      </w:r>
      <w:r>
        <w:t>нялись бы судами. Комитет также выражает сожаление по поводу непринятия конкретных мер в целях распространения информации о положениях Конве</w:t>
      </w:r>
      <w:r>
        <w:t>н</w:t>
      </w:r>
      <w:r>
        <w:t>ции и Факультативного протокола к ней среди женщин, особенно представ</w:t>
      </w:r>
      <w:r>
        <w:t>и</w:t>
      </w:r>
      <w:r>
        <w:t>тельниц обездоленных и маргинализированных групп.</w:t>
      </w:r>
    </w:p>
    <w:p w:rsidR="004D6755" w:rsidRDefault="004D6755">
      <w:pPr>
        <w:pStyle w:val="SingleTxt"/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4D6755" w:rsidRDefault="004D6755">
      <w:pPr>
        <w:pStyle w:val="SingleTxt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a</w:t>
      </w:r>
      <w:r>
        <w:rPr>
          <w:b/>
          <w:bCs/>
        </w:rPr>
        <w:t>)</w:t>
      </w:r>
      <w:r>
        <w:rPr>
          <w:b/>
          <w:bCs/>
        </w:rPr>
        <w:tab/>
        <w:t>обеспечить, чтобы права женщин и, в особенности, положения Конвенции стали неотъемлемым элементом правового образования, что позволит судьям непосредственным образом применять положения Ко</w:t>
      </w:r>
      <w:r>
        <w:rPr>
          <w:b/>
          <w:bCs/>
        </w:rPr>
        <w:t>н</w:t>
      </w:r>
      <w:r>
        <w:rPr>
          <w:b/>
          <w:bCs/>
        </w:rPr>
        <w:t>венции и Факультативного протокола к ней и толковать положения н</w:t>
      </w:r>
      <w:r>
        <w:rPr>
          <w:b/>
          <w:bCs/>
        </w:rPr>
        <w:t>а</w:t>
      </w:r>
      <w:r>
        <w:rPr>
          <w:b/>
          <w:bCs/>
        </w:rPr>
        <w:t xml:space="preserve">ционального законодательства в свете этих положений Конвенции; </w:t>
      </w:r>
    </w:p>
    <w:p w:rsidR="004D6755" w:rsidRDefault="004D6755">
      <w:pPr>
        <w:pStyle w:val="SingleTxt"/>
        <w:rPr>
          <w:b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разработать устойчивую стратегию распространения информ</w:t>
      </w:r>
      <w:r>
        <w:rPr>
          <w:b/>
          <w:bCs/>
        </w:rPr>
        <w:t>а</w:t>
      </w:r>
      <w:r>
        <w:rPr>
          <w:b/>
          <w:bCs/>
        </w:rPr>
        <w:t>ции о положениях Конвенции, Факультативного протокола к ней и рек</w:t>
      </w:r>
      <w:r>
        <w:rPr>
          <w:b/>
          <w:bCs/>
        </w:rPr>
        <w:t>о</w:t>
      </w:r>
      <w:r>
        <w:rPr>
          <w:b/>
          <w:bCs/>
        </w:rPr>
        <w:t>мендаций общего характера Комитета среди всех заинтересованных ст</w:t>
      </w:r>
      <w:r>
        <w:rPr>
          <w:b/>
          <w:bCs/>
        </w:rPr>
        <w:t>о</w:t>
      </w:r>
      <w:r>
        <w:rPr>
          <w:b/>
          <w:bCs/>
        </w:rPr>
        <w:t>рон и повышать уровень информированности женщин, особенно предст</w:t>
      </w:r>
      <w:r>
        <w:rPr>
          <w:b/>
          <w:bCs/>
        </w:rPr>
        <w:t>а</w:t>
      </w:r>
      <w:r>
        <w:rPr>
          <w:b/>
          <w:bCs/>
        </w:rPr>
        <w:t>вительниц уязвимых групп, об их правах по Конвенции и о процедуре н</w:t>
      </w:r>
      <w:r>
        <w:rPr>
          <w:b/>
          <w:bCs/>
        </w:rPr>
        <w:t>а</w:t>
      </w:r>
      <w:r>
        <w:rPr>
          <w:b/>
          <w:bCs/>
        </w:rPr>
        <w:t xml:space="preserve">правления запросов и сообщений, включая юриспруденцию </w:t>
      </w:r>
      <w:r>
        <w:rPr>
          <w:b/>
        </w:rPr>
        <w:t>Комитета, в соответствии с Ф</w:t>
      </w:r>
      <w:r>
        <w:rPr>
          <w:b/>
        </w:rPr>
        <w:t>а</w:t>
      </w:r>
      <w:r>
        <w:rPr>
          <w:b/>
        </w:rPr>
        <w:t>культативным протоколом.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Правовые механизмы подачи жалоб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rPr>
          <w:bCs/>
        </w:rPr>
      </w:pPr>
      <w:r>
        <w:rPr>
          <w:bCs/>
        </w:rPr>
        <w:t>14.</w:t>
      </w:r>
      <w:r>
        <w:rPr>
          <w:bCs/>
        </w:rPr>
        <w:tab/>
        <w:t>С признательностью принимая к сведению, что в целях правовой защиты в соответствии со статьей 72 Конституции применяется процедура «ампаро», Комитет в то же время отмечает отсутствие информации о доступе женщин к этому средству правовой защиты. Он выражает озабоченность по поводу о</w:t>
      </w:r>
      <w:r>
        <w:rPr>
          <w:bCs/>
        </w:rPr>
        <w:t>т</w:t>
      </w:r>
      <w:r>
        <w:rPr>
          <w:bCs/>
        </w:rPr>
        <w:t xml:space="preserve">сутствия данных о роли Управления </w:t>
      </w:r>
      <w:bookmarkStart w:id="9" w:name="OLE_LINK13"/>
      <w:r>
        <w:rPr>
          <w:bCs/>
        </w:rPr>
        <w:t xml:space="preserve">Омбудсмена </w:t>
      </w:r>
      <w:bookmarkEnd w:id="9"/>
      <w:r>
        <w:rPr>
          <w:bCs/>
        </w:rPr>
        <w:t>в том, что касается процедур подачи заявлений женщинами в случаях дискр</w:t>
      </w:r>
      <w:r>
        <w:rPr>
          <w:bCs/>
        </w:rPr>
        <w:t>и</w:t>
      </w:r>
      <w:r>
        <w:rPr>
          <w:bCs/>
        </w:rPr>
        <w:t>минации.</w:t>
      </w:r>
    </w:p>
    <w:p w:rsidR="004D6755" w:rsidRDefault="004D6755">
      <w:pPr>
        <w:pStyle w:val="SingleTxt"/>
        <w:rPr>
          <w:b/>
        </w:rPr>
      </w:pPr>
      <w:r>
        <w:rPr>
          <w:bCs/>
        </w:rPr>
        <w:t>15.</w:t>
      </w:r>
      <w:r>
        <w:rPr>
          <w:bCs/>
        </w:rPr>
        <w:tab/>
      </w:r>
      <w:r>
        <w:rPr>
          <w:b/>
        </w:rPr>
        <w:t>Комитет призывает государство-участник: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повышать уровень информированности женщин и общественн</w:t>
      </w:r>
      <w:r>
        <w:rPr>
          <w:b/>
        </w:rPr>
        <w:t>о</w:t>
      </w:r>
      <w:r>
        <w:rPr>
          <w:b/>
        </w:rPr>
        <w:t>сти в целом о наличии процедуры «ампаро», позволяющей защищать их от нарушений их конституционных прав;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предоставлять Управлению Омбудсмена адекватные финанс</w:t>
      </w:r>
      <w:r>
        <w:rPr>
          <w:b/>
        </w:rPr>
        <w:t>о</w:t>
      </w:r>
      <w:r>
        <w:rPr>
          <w:b/>
        </w:rPr>
        <w:t>вые, технические и людские ресурсы на цели ра</w:t>
      </w:r>
      <w:r>
        <w:rPr>
          <w:b/>
        </w:rPr>
        <w:t>с</w:t>
      </w:r>
      <w:r>
        <w:rPr>
          <w:b/>
        </w:rPr>
        <w:t>смотрения жалоб женщин на дискриминацию по признаку пола и другие нарушения их прав по Ко</w:t>
      </w:r>
      <w:r>
        <w:rPr>
          <w:b/>
        </w:rPr>
        <w:t>н</w:t>
      </w:r>
      <w:r>
        <w:rPr>
          <w:b/>
        </w:rPr>
        <w:t>венции.</w:t>
      </w:r>
    </w:p>
    <w:p w:rsidR="004D6755" w:rsidRDefault="004D6755">
      <w:pPr>
        <w:pStyle w:val="SingleTxt"/>
        <w:spacing w:after="0" w:line="120" w:lineRule="exact"/>
        <w:rPr>
          <w:b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Доступ к правосудию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rPr>
          <w:bCs/>
        </w:rPr>
      </w:pPr>
      <w:r>
        <w:rPr>
          <w:bCs/>
        </w:rPr>
        <w:t>16.</w:t>
      </w:r>
      <w:r>
        <w:rPr>
          <w:bCs/>
        </w:rPr>
        <w:tab/>
        <w:t>Комитет приветствует создание в Верховном суде Управления по делам женщин и семьи, однако он озабочен отсутствием информации о конкретных мероприятиях этого Управления и достигнутых им результатах. Комитет с обеспокоенностью отмечает наличие преград, препятствующих доступу же</w:t>
      </w:r>
      <w:r>
        <w:rPr>
          <w:bCs/>
        </w:rPr>
        <w:t>н</w:t>
      </w:r>
      <w:r>
        <w:rPr>
          <w:bCs/>
        </w:rPr>
        <w:t>щин к правосудию, в число которых входят взимание платы за оказание юр</w:t>
      </w:r>
      <w:r>
        <w:rPr>
          <w:bCs/>
        </w:rPr>
        <w:t>и</w:t>
      </w:r>
      <w:r>
        <w:rPr>
          <w:bCs/>
        </w:rPr>
        <w:t>дических услуг, ограниченность правовой помощи оказанием содействия тол</w:t>
      </w:r>
      <w:r>
        <w:rPr>
          <w:bCs/>
        </w:rPr>
        <w:t>ь</w:t>
      </w:r>
      <w:r>
        <w:rPr>
          <w:bCs/>
        </w:rPr>
        <w:t>ко в сфере уголовного судопроизводства и отсутствие программ защиты поте</w:t>
      </w:r>
      <w:r>
        <w:rPr>
          <w:bCs/>
        </w:rPr>
        <w:t>р</w:t>
      </w:r>
      <w:r>
        <w:rPr>
          <w:bCs/>
        </w:rPr>
        <w:t>певших женщин и свидетелей. Комитет также озабочен отсутствием эффекти</w:t>
      </w:r>
      <w:r>
        <w:rPr>
          <w:bCs/>
        </w:rPr>
        <w:t>в</w:t>
      </w:r>
      <w:r>
        <w:rPr>
          <w:bCs/>
        </w:rPr>
        <w:t>ных средств правовой защиты жертв, подающих жалобы в рамках дел, связа</w:t>
      </w:r>
      <w:r>
        <w:rPr>
          <w:bCs/>
        </w:rPr>
        <w:t>н</w:t>
      </w:r>
      <w:r>
        <w:rPr>
          <w:bCs/>
        </w:rPr>
        <w:t>ных с дискриминацией по признаку пола.</w:t>
      </w:r>
    </w:p>
    <w:p w:rsidR="004D6755" w:rsidRDefault="004D6755">
      <w:pPr>
        <w:pStyle w:val="SingleTxt"/>
        <w:rPr>
          <w:b/>
          <w:bCs/>
        </w:rPr>
      </w:pPr>
      <w:r>
        <w:rPr>
          <w:bCs/>
        </w:rPr>
        <w:t>17.</w:t>
      </w:r>
      <w:r>
        <w:rPr>
          <w:bCs/>
        </w:rPr>
        <w:tab/>
      </w:r>
      <w:r>
        <w:rPr>
          <w:b/>
          <w:bCs/>
        </w:rPr>
        <w:t>Комитет рекомендует государству-участнику:</w:t>
      </w:r>
    </w:p>
    <w:p w:rsidR="004D6755" w:rsidRDefault="004D6755">
      <w:pPr>
        <w:pStyle w:val="SingleTxt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a</w:t>
      </w:r>
      <w:r>
        <w:rPr>
          <w:b/>
          <w:bCs/>
        </w:rPr>
        <w:t>)</w:t>
      </w:r>
      <w:r>
        <w:rPr>
          <w:b/>
          <w:bCs/>
        </w:rPr>
        <w:tab/>
        <w:t>укреплять базу финансовых ресурсов Управления по делам женщин и семьи в Верховном с</w:t>
      </w:r>
      <w:r>
        <w:rPr>
          <w:b/>
          <w:bCs/>
        </w:rPr>
        <w:t>у</w:t>
      </w:r>
      <w:r>
        <w:rPr>
          <w:b/>
          <w:bCs/>
        </w:rPr>
        <w:t>де, с тем чтобы оно могло выполнять свои функции;</w:t>
      </w:r>
    </w:p>
    <w:p w:rsidR="004D6755" w:rsidRDefault="004D6755">
      <w:pPr>
        <w:pStyle w:val="SingleTxt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выделять адекватные объемы ресурсов с целью содействовать доступу к правовой помощи и дать возможность малоимущим женщинам отстаивать свои права в рамках споров во всех областях права, в том чи</w:t>
      </w:r>
      <w:r>
        <w:rPr>
          <w:b/>
          <w:bCs/>
        </w:rPr>
        <w:t>с</w:t>
      </w:r>
      <w:r>
        <w:rPr>
          <w:b/>
          <w:bCs/>
        </w:rPr>
        <w:t>ле гражда</w:t>
      </w:r>
      <w:r>
        <w:rPr>
          <w:b/>
          <w:bCs/>
        </w:rPr>
        <w:t>н</w:t>
      </w:r>
      <w:r>
        <w:rPr>
          <w:b/>
          <w:bCs/>
        </w:rPr>
        <w:t xml:space="preserve">ского и трудового права; </w:t>
      </w:r>
    </w:p>
    <w:p w:rsidR="004D6755" w:rsidRDefault="004D6755">
      <w:pPr>
        <w:pStyle w:val="SingleTxt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c</w:t>
      </w:r>
      <w:r>
        <w:rPr>
          <w:b/>
          <w:bCs/>
        </w:rPr>
        <w:t>)</w:t>
      </w:r>
      <w:r>
        <w:rPr>
          <w:b/>
          <w:bCs/>
        </w:rPr>
        <w:tab/>
        <w:t>обеспечить наличие эффективных средств правовой защиты женщин, подающих судебные жалобы в связи с дискриминацией по пр</w:t>
      </w:r>
      <w:r>
        <w:rPr>
          <w:b/>
          <w:bCs/>
        </w:rPr>
        <w:t>и</w:t>
      </w:r>
      <w:r>
        <w:rPr>
          <w:b/>
          <w:bCs/>
        </w:rPr>
        <w:t>знаку пола.</w:t>
      </w:r>
    </w:p>
    <w:p w:rsidR="004D6755" w:rsidRDefault="004D6755">
      <w:pPr>
        <w:pStyle w:val="SingleTxt"/>
        <w:spacing w:after="0" w:line="120" w:lineRule="exact"/>
        <w:rPr>
          <w:b/>
          <w:bCs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по улучшению положения женщин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18.</w:t>
      </w:r>
      <w:r>
        <w:tab/>
        <w:t>Комитет отмечает предпринимаемые государством-участником усилия по созданию национального механизма министерского уровня, однако при этом также отмечает незначительную долю бюджетных ассигнований государства-участника, направляемых на цели осуществления Национального плана по обеспечению гендерного равенства и равноправия на период 2007−2017 годов. Он также отмечает отсутствие системы мониторинга для оценки результатов этой стратегии. Кроме того, Комитет выражает обеспокоенность по поводу возможного слияния министерства по делам женщин с другими министерств</w:t>
      </w:r>
      <w:r>
        <w:t>а</w:t>
      </w:r>
      <w:r>
        <w:t>ми, что может негативно повлиять на способность государства-участника к</w:t>
      </w:r>
      <w:r>
        <w:t>о</w:t>
      </w:r>
      <w:r>
        <w:t>ординировать и осуществлять государственные стратегии, направленные на улучшение положения женщин. И наконец, он обеспокоен нехваткой ресурсов на цели поощрения участия женских организаций в осуществлении соответс</w:t>
      </w:r>
      <w:r>
        <w:t>т</w:t>
      </w:r>
      <w:r>
        <w:t>вующих программ.</w:t>
      </w:r>
    </w:p>
    <w:p w:rsidR="004D6755" w:rsidRDefault="004D6755">
      <w:pPr>
        <w:pStyle w:val="SingleTxt"/>
        <w:rPr>
          <w:b/>
        </w:rPr>
      </w:pPr>
      <w:r>
        <w:t>19.</w:t>
      </w:r>
      <w:r>
        <w:tab/>
      </w:r>
      <w:r>
        <w:rPr>
          <w:b/>
        </w:rPr>
        <w:t>Ссылаясь на свою общую рекомендацию № 6, касающуюся эффе</w:t>
      </w:r>
      <w:r>
        <w:rPr>
          <w:b/>
        </w:rPr>
        <w:t>к</w:t>
      </w:r>
      <w:r>
        <w:rPr>
          <w:b/>
        </w:rPr>
        <w:t>тивного национального механизма и гласности, и руководящие принципы, содержащиеся в Пекинской платформе действий, в частности относител</w:t>
      </w:r>
      <w:r>
        <w:rPr>
          <w:b/>
        </w:rPr>
        <w:t>ь</w:t>
      </w:r>
      <w:r>
        <w:rPr>
          <w:b/>
        </w:rPr>
        <w:t>но создания необходимых условий для эффективного функционирования национальных механизмов, Комитет рекомендует государству-участнику: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укрепить базу людских и технических ресурсов министерства по делам женщин и обеспечить, чтобы его мандат на координацию осущест</w:t>
      </w:r>
      <w:r>
        <w:rPr>
          <w:b/>
        </w:rPr>
        <w:t>в</w:t>
      </w:r>
      <w:r>
        <w:rPr>
          <w:b/>
        </w:rPr>
        <w:t>ления государственных стратегий, направленных на улучшение полож</w:t>
      </w:r>
      <w:r>
        <w:rPr>
          <w:b/>
        </w:rPr>
        <w:t>е</w:t>
      </w:r>
      <w:r>
        <w:rPr>
          <w:b/>
        </w:rPr>
        <w:t>ния женщин, не стал менее действенным в результате реструктуризации;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обеспечить периодическое и устойчивое увеличение объема бю</w:t>
      </w:r>
      <w:r>
        <w:rPr>
          <w:b/>
        </w:rPr>
        <w:t>д</w:t>
      </w:r>
      <w:r>
        <w:rPr>
          <w:b/>
        </w:rPr>
        <w:t>жетных ассигнований на цели осуществления стратегий и исполнения  з</w:t>
      </w:r>
      <w:r>
        <w:rPr>
          <w:b/>
        </w:rPr>
        <w:t>а</w:t>
      </w:r>
      <w:r>
        <w:rPr>
          <w:b/>
        </w:rPr>
        <w:t>конов, связанных с гендерным равенством, включая бюджетные ассигн</w:t>
      </w:r>
      <w:r>
        <w:rPr>
          <w:b/>
        </w:rPr>
        <w:t>о</w:t>
      </w:r>
      <w:r>
        <w:rPr>
          <w:b/>
        </w:rPr>
        <w:t>вания на цели функционирования комитетов по гендерным вопросам на местном уровне;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усилить роль министерства по делам женщин в сфере координ</w:t>
      </w:r>
      <w:r>
        <w:rPr>
          <w:b/>
        </w:rPr>
        <w:t>а</w:t>
      </w:r>
      <w:r>
        <w:rPr>
          <w:b/>
        </w:rPr>
        <w:t>ции деятельности контактных групп по гендерным вопросам в правител</w:t>
      </w:r>
      <w:r>
        <w:rPr>
          <w:b/>
        </w:rPr>
        <w:t>ь</w:t>
      </w:r>
      <w:r>
        <w:rPr>
          <w:b/>
        </w:rPr>
        <w:t>ственных учреждениях, с тем чтобы обеспечить наличие ориентирова</w:t>
      </w:r>
      <w:r>
        <w:rPr>
          <w:b/>
        </w:rPr>
        <w:t>н</w:t>
      </w:r>
      <w:r>
        <w:rPr>
          <w:b/>
        </w:rPr>
        <w:t>ных на достижение результатов стратегий приоритезации гендерной пр</w:t>
      </w:r>
      <w:r>
        <w:rPr>
          <w:b/>
        </w:rPr>
        <w:t>о</w:t>
      </w:r>
      <w:r>
        <w:rPr>
          <w:b/>
        </w:rPr>
        <w:t xml:space="preserve">блематики; 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принять меры для стимулирования сотрудничества между гос</w:t>
      </w:r>
      <w:r>
        <w:rPr>
          <w:b/>
        </w:rPr>
        <w:t>у</w:t>
      </w:r>
      <w:r>
        <w:rPr>
          <w:b/>
        </w:rPr>
        <w:t>дарственными органами и женскими неправительственными организ</w:t>
      </w:r>
      <w:r>
        <w:rPr>
          <w:b/>
        </w:rPr>
        <w:t>а</w:t>
      </w:r>
      <w:r>
        <w:rPr>
          <w:b/>
        </w:rPr>
        <w:t>циями в контексте осуществления государственных стратегий по улучш</w:t>
      </w:r>
      <w:r>
        <w:rPr>
          <w:b/>
        </w:rPr>
        <w:t>е</w:t>
      </w:r>
      <w:r>
        <w:rPr>
          <w:b/>
        </w:rPr>
        <w:t>нию положения женщин и отслеживания их действенности, в том числе путем применения механизмов расширения участия всех сторон и пров</w:t>
      </w:r>
      <w:r>
        <w:rPr>
          <w:b/>
        </w:rPr>
        <w:t>е</w:t>
      </w:r>
      <w:r>
        <w:rPr>
          <w:b/>
        </w:rPr>
        <w:t>дения широких консультаций с женщинами в процессе утверждения стр</w:t>
      </w:r>
      <w:r>
        <w:rPr>
          <w:b/>
        </w:rPr>
        <w:t>а</w:t>
      </w:r>
      <w:r>
        <w:rPr>
          <w:b/>
        </w:rPr>
        <w:t>тегий по обеспечению гендерного равенства.</w:t>
      </w:r>
    </w:p>
    <w:p w:rsidR="004D6755" w:rsidRDefault="004D6755">
      <w:pPr>
        <w:pStyle w:val="SingleTxt"/>
        <w:spacing w:after="0" w:line="120" w:lineRule="exact"/>
        <w:rPr>
          <w:b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20.</w:t>
      </w:r>
      <w:r>
        <w:tab/>
        <w:t>Комитет отмечает усилия, предпринимаемые государством-участником в отношении временных специальных мер, таких как принятие и соблюдение квот в законодательной сфере для обеспечения представленности женщин в политической жизни. В то же время он отмечает отсутствие временных спец</w:t>
      </w:r>
      <w:r>
        <w:t>и</w:t>
      </w:r>
      <w:r>
        <w:t>альных мер в других областях, таких как занятость или семейные отношения, которые позволили бы государству-участнику обеспечить подлинное равенство между женщинами и мужчинами. В частности, он отмечает отсутствие вр</w:t>
      </w:r>
      <w:r>
        <w:t>е</w:t>
      </w:r>
      <w:r>
        <w:t>менных специальных мер в рамках государственных стратегий и отсутствие показателей, необходимых для оценки результатов осуществления стратегии обеспечения учета гендерных факторов в контексте основной деятельности.</w:t>
      </w:r>
    </w:p>
    <w:p w:rsidR="004D6755" w:rsidRDefault="004D6755">
      <w:pPr>
        <w:pStyle w:val="SingleTxt"/>
        <w:rPr>
          <w:b/>
        </w:rPr>
      </w:pPr>
      <w:r>
        <w:t>21.</w:t>
      </w:r>
      <w:r>
        <w:tab/>
      </w:r>
      <w:r>
        <w:rPr>
          <w:b/>
        </w:rPr>
        <w:t>В соответствии с общей рекомендацией Комитета № 25 (2004) о вр</w:t>
      </w:r>
      <w:r>
        <w:rPr>
          <w:b/>
        </w:rPr>
        <w:t>е</w:t>
      </w:r>
      <w:r>
        <w:rPr>
          <w:b/>
        </w:rPr>
        <w:t>менных специальных мерах Комитет настоятельно призывает государс</w:t>
      </w:r>
      <w:r>
        <w:rPr>
          <w:b/>
        </w:rPr>
        <w:t>т</w:t>
      </w:r>
      <w:r>
        <w:rPr>
          <w:b/>
        </w:rPr>
        <w:t>во-участник: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разработать и принять временные специальные меры для обе</w:t>
      </w:r>
      <w:r>
        <w:rPr>
          <w:b/>
        </w:rPr>
        <w:t>с</w:t>
      </w:r>
      <w:r>
        <w:rPr>
          <w:b/>
        </w:rPr>
        <w:t>печения подлинного равенства женщин и мужчин в таких сферах как о</w:t>
      </w:r>
      <w:r>
        <w:rPr>
          <w:b/>
        </w:rPr>
        <w:t>б</w:t>
      </w:r>
      <w:r>
        <w:rPr>
          <w:b/>
        </w:rPr>
        <w:t xml:space="preserve">разование, занятость и семейные отношения, и включить такие меры в Национальную стратегию развития на 2010−2030 годы и Десятилетний план действий в области образования на 2008−2018 годы; 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рассмотреть вопрос о том, чтобы поручить Министерству по д</w:t>
      </w:r>
      <w:r>
        <w:rPr>
          <w:b/>
        </w:rPr>
        <w:t>е</w:t>
      </w:r>
      <w:r>
        <w:rPr>
          <w:b/>
        </w:rPr>
        <w:t>лам женщин и другим соответствующим структурам проведение период</w:t>
      </w:r>
      <w:r>
        <w:rPr>
          <w:b/>
        </w:rPr>
        <w:t>и</w:t>
      </w:r>
      <w:r>
        <w:rPr>
          <w:b/>
        </w:rPr>
        <w:t>ческих оценок эффективности принятых временных специальных мер.</w:t>
      </w:r>
    </w:p>
    <w:p w:rsidR="004D6755" w:rsidRDefault="004D6755">
      <w:pPr>
        <w:pStyle w:val="SingleTxt"/>
        <w:spacing w:after="0" w:line="120" w:lineRule="exact"/>
        <w:rPr>
          <w:b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дискриминационная практика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22.</w:t>
      </w:r>
      <w:r>
        <w:tab/>
        <w:t>Хотя Комитет высоко оценивает результаты проведенных государством-участником исследований, посвященных изменениям культурных аспектов п</w:t>
      </w:r>
      <w:r>
        <w:t>о</w:t>
      </w:r>
      <w:r>
        <w:t>ведения, он отмечает сохранение стереотипов в том, что касается разделения гендерных ролей в семье и обществе, а также тот факт, что материалы, препо</w:t>
      </w:r>
      <w:r>
        <w:t>д</w:t>
      </w:r>
      <w:r>
        <w:t>носимые средствами массовой информации, способствуют закреплению ди</w:t>
      </w:r>
      <w:r>
        <w:t>с</w:t>
      </w:r>
      <w:r>
        <w:t>криминационных взглядов на женщину как сексуальный объект и мнения о превосходстве, которым якобы обладают мужчины. Особую обеспокоенность Комитета вызывают кампании по привлечению туристов, которые способств</w:t>
      </w:r>
      <w:r>
        <w:t>у</w:t>
      </w:r>
      <w:r>
        <w:t>ют сохранению дискриминации в отношении женщин и девочек. Комитет в</w:t>
      </w:r>
      <w:r>
        <w:t>ы</w:t>
      </w:r>
      <w:r>
        <w:t>ражает глубокую озабоченность по поводу отрицания государством-участником многообразных форм дискриминации в отношении женщин га</w:t>
      </w:r>
      <w:r>
        <w:t>и</w:t>
      </w:r>
      <w:r>
        <w:t>тянского происхождения, включая расовую дискриминацию и дискримин</w:t>
      </w:r>
      <w:r>
        <w:t>а</w:t>
      </w:r>
      <w:r>
        <w:t>цию по признаку пола.</w:t>
      </w:r>
    </w:p>
    <w:p w:rsidR="004D6755" w:rsidRDefault="004D6755">
      <w:pPr>
        <w:pStyle w:val="SingleTxt"/>
        <w:rPr>
          <w:b/>
        </w:rPr>
      </w:pPr>
      <w:r>
        <w:t>23.</w:t>
      </w:r>
      <w:r>
        <w:tab/>
      </w:r>
      <w:r>
        <w:rPr>
          <w:b/>
        </w:rPr>
        <w:t>Комитет рекомендует государству-участнику: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активизировать свои усилия по включению в Национальный план по обеспечению гендерного равенства и равноправия на период 2007−2017 годов долгосрочных стратегий по выявлению и преодолению традиционных стереотипов с упором на воспитательную и семейную роль женщин;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проводить среди средств массовой информации и в деловом се</w:t>
      </w:r>
      <w:r>
        <w:rPr>
          <w:b/>
        </w:rPr>
        <w:t>к</w:t>
      </w:r>
      <w:r>
        <w:rPr>
          <w:b/>
        </w:rPr>
        <w:t>торе, особенно секторе туризма, просветительскую работу с целью добит</w:t>
      </w:r>
      <w:r>
        <w:rPr>
          <w:b/>
        </w:rPr>
        <w:t>ь</w:t>
      </w:r>
      <w:r>
        <w:rPr>
          <w:b/>
        </w:rPr>
        <w:t>ся осознания необходимости прекращения использования материалов и идей, которые носят дискриминационный характер по отношению к же</w:t>
      </w:r>
      <w:r>
        <w:rPr>
          <w:b/>
        </w:rPr>
        <w:t>н</w:t>
      </w:r>
      <w:r>
        <w:rPr>
          <w:b/>
        </w:rPr>
        <w:t xml:space="preserve">щинам; 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поощрять общественные дискуссии о положении женщин га</w:t>
      </w:r>
      <w:r>
        <w:rPr>
          <w:b/>
        </w:rPr>
        <w:t>и</w:t>
      </w:r>
      <w:r>
        <w:rPr>
          <w:b/>
        </w:rPr>
        <w:t>тянского происхождения, проживающих в государстве-участнике, с тем чтобы содействовать уважению их прав человека в полной мере и пов</w:t>
      </w:r>
      <w:r>
        <w:rPr>
          <w:b/>
        </w:rPr>
        <w:t>ы</w:t>
      </w:r>
      <w:r>
        <w:rPr>
          <w:b/>
        </w:rPr>
        <w:t>шать информированность населения об их вкладе в развитие общества.</w:t>
      </w:r>
    </w:p>
    <w:p w:rsidR="004D6755" w:rsidRDefault="004D6755">
      <w:pPr>
        <w:pStyle w:val="SingleTxt"/>
        <w:spacing w:after="0" w:line="120" w:lineRule="exact"/>
        <w:rPr>
          <w:b/>
          <w:sz w:val="10"/>
        </w:rPr>
      </w:pPr>
    </w:p>
    <w:p w:rsidR="004D6755" w:rsidRDefault="004D6755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  <w:t>Насилие в отношении женщин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24.</w:t>
      </w:r>
      <w:r>
        <w:tab/>
        <w:t>Комитет с обеспокоенностью отмечает высокий уровень насилия в отн</w:t>
      </w:r>
      <w:r>
        <w:t>о</w:t>
      </w:r>
      <w:r>
        <w:t>шении женщин в государстве-участнике, включая сексуальное насилие и нас</w:t>
      </w:r>
      <w:r>
        <w:t>и</w:t>
      </w:r>
      <w:r>
        <w:t>лие в семье, памятуя об особой уязвимости м</w:t>
      </w:r>
      <w:r>
        <w:t>о</w:t>
      </w:r>
      <w:r>
        <w:t>лодых женщин и женщин-инвалидов перед лицом различных форм насилия. Отмечая предпринимаемые государством-участником усилия, направленные на борьбу с насилием в отн</w:t>
      </w:r>
      <w:r>
        <w:t>о</w:t>
      </w:r>
      <w:r>
        <w:t>шении женщин и сбор дезагрегированных данных о таком насилии, Комитет выражает обеспокоенность по поводу отсутствия в стране единой системы и процедуры регистрации сообщений о насилии в отношении женщин, получа</w:t>
      </w:r>
      <w:r>
        <w:t>е</w:t>
      </w:r>
      <w:r>
        <w:t>мых Генеральной прокуратурой. Комитет приветствует недавно принятую п</w:t>
      </w:r>
      <w:r>
        <w:t>о</w:t>
      </w:r>
      <w:r>
        <w:t>правку к Уголовному кодексу о криминализации «фемицида со стороны и</w:t>
      </w:r>
      <w:r>
        <w:t>н</w:t>
      </w:r>
      <w:r>
        <w:t>тимного партнера», однако при этом он по</w:t>
      </w:r>
      <w:r>
        <w:noBreakHyphen/>
        <w:t>прежнему с озабоченностью обр</w:t>
      </w:r>
      <w:r>
        <w:t>а</w:t>
      </w:r>
      <w:r>
        <w:t>щает внимание на отсутствие конкретных уголовных норм, криминализиру</w:t>
      </w:r>
      <w:r>
        <w:t>ю</w:t>
      </w:r>
      <w:r>
        <w:t>щих другие серьезные формы насилия в отношении женщин. Кроме того, К</w:t>
      </w:r>
      <w:r>
        <w:t>о</w:t>
      </w:r>
      <w:r>
        <w:t>митет с обеспокоенностью обращает внимание на небольшое число случаев уголовного преследования и осуждения лиц, повинных в насилии в отн</w:t>
      </w:r>
      <w:r>
        <w:t>о</w:t>
      </w:r>
      <w:r>
        <w:t>шении женщин</w:t>
      </w:r>
      <w:bookmarkStart w:id="10" w:name="OLE_LINK17"/>
      <w:r>
        <w:t>;</w:t>
      </w:r>
      <w:bookmarkEnd w:id="10"/>
      <w:r>
        <w:t xml:space="preserve"> высокий уровень уязвимости жертв; и отсутствие разработанных с учетом гендерных аспектов процедур и протоколов оказания помощи женщ</w:t>
      </w:r>
      <w:r>
        <w:t>и</w:t>
      </w:r>
      <w:r>
        <w:t>нам и девочкам, ставшим жертвами насилия.</w:t>
      </w:r>
    </w:p>
    <w:p w:rsidR="004D6755" w:rsidRDefault="004D6755">
      <w:pPr>
        <w:pStyle w:val="SingleTxt"/>
        <w:rPr>
          <w:b/>
        </w:rPr>
      </w:pPr>
      <w:r>
        <w:t>25.</w:t>
      </w:r>
      <w:r>
        <w:tab/>
      </w:r>
      <w:r>
        <w:rPr>
          <w:b/>
        </w:rPr>
        <w:t>В соответствии со своей общей рекомендацией № 19 по вопросу о н</w:t>
      </w:r>
      <w:r>
        <w:rPr>
          <w:b/>
        </w:rPr>
        <w:t>а</w:t>
      </w:r>
      <w:r>
        <w:rPr>
          <w:b/>
        </w:rPr>
        <w:t>силии в отношении женщин и рекомендациями, содержащимися в его пр</w:t>
      </w:r>
      <w:r>
        <w:rPr>
          <w:b/>
        </w:rPr>
        <w:t>е</w:t>
      </w:r>
      <w:r>
        <w:rPr>
          <w:b/>
        </w:rPr>
        <w:t>дыдущих заключительных замечаниях (A/59/38, часть 2, пункт 285), Ком</w:t>
      </w:r>
      <w:r>
        <w:rPr>
          <w:b/>
        </w:rPr>
        <w:t>и</w:t>
      </w:r>
      <w:r>
        <w:rPr>
          <w:b/>
        </w:rPr>
        <w:t>тет настоятельно призывает государство-участник: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в первоочередном порядке разработать национальный план де</w:t>
      </w:r>
      <w:r>
        <w:rPr>
          <w:b/>
        </w:rPr>
        <w:t>й</w:t>
      </w:r>
      <w:r>
        <w:rPr>
          <w:b/>
        </w:rPr>
        <w:t>ствий по предупреждению насилия в отношении женщин и борьбе с ним и принять всеобъемлющий закон о насилии в отношении женщин, который предусматривал бы оценку риска для жертв, создание механизмов раннего предупреждения и проведение мероприятий по повышению уровня и</w:t>
      </w:r>
      <w:r>
        <w:rPr>
          <w:b/>
        </w:rPr>
        <w:t>н</w:t>
      </w:r>
      <w:r>
        <w:rPr>
          <w:b/>
        </w:rPr>
        <w:t>формированности общественности о различных формах насилия в отн</w:t>
      </w:r>
      <w:r>
        <w:rPr>
          <w:b/>
        </w:rPr>
        <w:t>о</w:t>
      </w:r>
      <w:r>
        <w:rPr>
          <w:b/>
        </w:rPr>
        <w:t>шении женщин, принимая во внимание особые потребности маргинализ</w:t>
      </w:r>
      <w:r>
        <w:rPr>
          <w:b/>
        </w:rPr>
        <w:t>и</w:t>
      </w:r>
      <w:r>
        <w:rPr>
          <w:b/>
        </w:rPr>
        <w:t>рованных женщин и женщин-инвалидов в плане получения доступа к и</w:t>
      </w:r>
      <w:r>
        <w:rPr>
          <w:b/>
        </w:rPr>
        <w:t>н</w:t>
      </w:r>
      <w:r>
        <w:rPr>
          <w:b/>
        </w:rPr>
        <w:t>формации;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укреплять судебную систему в целях обеспечения соблюдения закона о насилии в отношении женщин и предусмотреть меры по защите потенциальных жертв, включая вынесение запретительных судебных ра</w:t>
      </w:r>
      <w:r>
        <w:rPr>
          <w:b/>
        </w:rPr>
        <w:t>с</w:t>
      </w:r>
      <w:r>
        <w:rPr>
          <w:b/>
        </w:rPr>
        <w:t>поряжений в отношении правонарушителей;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принять специальные протоколы для унификации процедур уведомления о случаях насилия в отношении женщин, а также создать б</w:t>
      </w:r>
      <w:r>
        <w:rPr>
          <w:b/>
        </w:rPr>
        <w:t>а</w:t>
      </w:r>
      <w:r>
        <w:rPr>
          <w:b/>
        </w:rPr>
        <w:t>зу данных для сбора и периодического обновления информации о таком насилии;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 xml:space="preserve">внести поправки в Уголовный кодекс в целях криминализации всех форм насилия в отношении женщин; 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обеспечить, чтобы женщины и девочки, в том числе инвалиды, являющиеся жертвами насилия, имели надлежащий доступ к медици</w:t>
      </w:r>
      <w:r>
        <w:rPr>
          <w:b/>
        </w:rPr>
        <w:t>н</w:t>
      </w:r>
      <w:r>
        <w:rPr>
          <w:b/>
        </w:rPr>
        <w:t xml:space="preserve">ской, </w:t>
      </w:r>
      <w:bookmarkStart w:id="11" w:name="OLE_LINK18"/>
      <w:r>
        <w:rPr>
          <w:b/>
        </w:rPr>
        <w:t>психосоциальной</w:t>
      </w:r>
      <w:bookmarkEnd w:id="11"/>
      <w:r>
        <w:rPr>
          <w:b/>
        </w:rPr>
        <w:t xml:space="preserve"> и правовой помощи и к программам защиты п</w:t>
      </w:r>
      <w:r>
        <w:rPr>
          <w:b/>
        </w:rPr>
        <w:t>о</w:t>
      </w:r>
      <w:r>
        <w:rPr>
          <w:b/>
        </w:rPr>
        <w:t>терпевших и свидетелей.</w:t>
      </w:r>
    </w:p>
    <w:p w:rsidR="004D6755" w:rsidRDefault="004D6755">
      <w:pPr>
        <w:pStyle w:val="SingleTxt"/>
        <w:spacing w:after="0" w:line="120" w:lineRule="exact"/>
        <w:rPr>
          <w:b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 и эксплуатация проституции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26.</w:t>
      </w:r>
      <w:r>
        <w:tab/>
        <w:t>С удовлетворением отмечая наличие правовой базы для борьбы с торго</w:t>
      </w:r>
      <w:r>
        <w:t>в</w:t>
      </w:r>
      <w:r>
        <w:t>лей и контрабандой людьми, Комитет при этом с обеспокоенностью обращает внимание на: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масштабную торговлю людьми, особенно женщинами и девочками, в государстве-участнике, из государства-участника, в государство-участник и ч</w:t>
      </w:r>
      <w:r>
        <w:t>е</w:t>
      </w:r>
      <w:r>
        <w:t>рез него и сексуальную эксплуатацию женщин и девочек;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высокую степень риска стать жертвами торговли людьми, которому подвергаются женщины гаитянского происхождения;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отсутствие эффективных мер по предупреждению торговли людьми, таких как предотъездное консультирование женщин-мигрантов в целях инфо</w:t>
      </w:r>
      <w:r>
        <w:t>р</w:t>
      </w:r>
      <w:r>
        <w:t>мирования их о риске стать жертвами торговли людьми, проведение расслед</w:t>
      </w:r>
      <w:r>
        <w:t>о</w:t>
      </w:r>
      <w:r>
        <w:t>ваний и уголовное преследование в случаях сговора сотрудников правоохран</w:t>
      </w:r>
      <w:r>
        <w:t>и</w:t>
      </w:r>
      <w:r>
        <w:t>тельных органов с торговцами и контрабандистами, и укрепление информац</w:t>
      </w:r>
      <w:r>
        <w:t>и</w:t>
      </w:r>
      <w:r>
        <w:t>онно-координационных механизмов для выявления и защиты жертв торговли людьми, несмотря на предпринимаемые государством-участником усилия по повышению уровня осведомленности людей о торговле и контрабанде людьми;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  <w:t>отсутствие официальных данных о торговле женщинами и девочк</w:t>
      </w:r>
      <w:r>
        <w:t>а</w:t>
      </w:r>
      <w:r>
        <w:t>ми;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e</w:t>
      </w:r>
      <w:r>
        <w:t>)</w:t>
      </w:r>
      <w:r>
        <w:tab/>
        <w:t>небольшое число случаев привлечения к судебной ответственности и осуждения виновных, несмотря на создание в Генеральной прокуратуре спец</w:t>
      </w:r>
      <w:r>
        <w:t>и</w:t>
      </w:r>
      <w:r>
        <w:t>альной группы для судебного преследования в связи с торговлей и контраба</w:t>
      </w:r>
      <w:r>
        <w:t>н</w:t>
      </w:r>
      <w:r>
        <w:t>дой людьми, коммерческой и сексуальной эксплуатацией и детским трудом;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f</w:t>
      </w:r>
      <w:r>
        <w:t>)</w:t>
      </w:r>
      <w:r>
        <w:tab/>
        <w:t>подростковую проституцию в государстве-участнике.</w:t>
      </w:r>
    </w:p>
    <w:p w:rsidR="004D6755" w:rsidRDefault="004D6755">
      <w:pPr>
        <w:pStyle w:val="SingleTxt"/>
        <w:rPr>
          <w:b/>
        </w:rPr>
      </w:pPr>
      <w:r>
        <w:t>27.</w:t>
      </w:r>
      <w:r>
        <w:tab/>
      </w:r>
      <w:r>
        <w:rPr>
          <w:b/>
        </w:rPr>
        <w:t>Комитет призывает государство-участник: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активизировать усилия с целью обеспечить защиту женщин, в том числе их правовую защиту, и выплату возмещения женщинам, ста</w:t>
      </w:r>
      <w:r>
        <w:rPr>
          <w:b/>
        </w:rPr>
        <w:t>в</w:t>
      </w:r>
      <w:r>
        <w:rPr>
          <w:b/>
        </w:rPr>
        <w:t>шим жертвами торговли людьми и сексуальной эксплуатации, в сотрудн</w:t>
      </w:r>
      <w:r>
        <w:rPr>
          <w:b/>
        </w:rPr>
        <w:t>и</w:t>
      </w:r>
      <w:r>
        <w:rPr>
          <w:b/>
        </w:rPr>
        <w:t>честве с неправительственными организациями и международными агентствами;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предусмотреть в рамках стратегии по борьбе с торговлей людьми принятие мер по юридическому консультированию женщин, в том числе женщин гаитянского происхождения, и активизировать меры по надзору и исполнению наказаний в отношении сотрудников правоохранительных органов, причастных к делам о торговле людьми;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разработать всеобъемлющую систему сбора дезагрегированных по признаку пола данных о торговле и контрабанде людьми;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обеспечить привлечение к судебной ответственности и наказание тех, кто занимается торговлей и контрабандой людьми, на основе систе</w:t>
      </w:r>
      <w:r>
        <w:rPr>
          <w:b/>
        </w:rPr>
        <w:t>м</w:t>
      </w:r>
      <w:r>
        <w:rPr>
          <w:b/>
        </w:rPr>
        <w:t>ной подготовки судей, прокуроров и других работников правоохранител</w:t>
      </w:r>
      <w:r>
        <w:rPr>
          <w:b/>
        </w:rPr>
        <w:t>ь</w:t>
      </w:r>
      <w:r>
        <w:rPr>
          <w:b/>
        </w:rPr>
        <w:t>ных органов по таким вопросам, как проведение расследований и ра</w:t>
      </w:r>
      <w:r>
        <w:rPr>
          <w:b/>
        </w:rPr>
        <w:t>с</w:t>
      </w:r>
      <w:r>
        <w:rPr>
          <w:b/>
        </w:rPr>
        <w:t>смотрение дел о торговле и контрабанде людьми, и увеличить число пр</w:t>
      </w:r>
      <w:r>
        <w:rPr>
          <w:b/>
        </w:rPr>
        <w:t>и</w:t>
      </w:r>
      <w:r>
        <w:rPr>
          <w:b/>
        </w:rPr>
        <w:t>ютов для женщин, ставших жертвами торговли людьми;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bookmarkStart w:id="12" w:name="OLE_LINK3"/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разрабатывать двусторонние и многосторонние соглашения о с</w:t>
      </w:r>
      <w:r>
        <w:rPr>
          <w:b/>
        </w:rPr>
        <w:t>о</w:t>
      </w:r>
      <w:r>
        <w:rPr>
          <w:b/>
        </w:rPr>
        <w:t xml:space="preserve">трудничестве со странами происхождения и назначения; </w:t>
      </w:r>
      <w:bookmarkEnd w:id="12"/>
    </w:p>
    <w:p w:rsidR="004D6755" w:rsidRDefault="004D6755">
      <w:pPr>
        <w:pStyle w:val="SingleTxt"/>
        <w:rPr>
          <w:b/>
        </w:rPr>
      </w:pPr>
      <w:r>
        <w:tab/>
      </w:r>
      <w:r>
        <w:rPr>
          <w:b/>
          <w:bCs/>
          <w:lang w:val="en-US"/>
        </w:rPr>
        <w:t>f</w:t>
      </w:r>
      <w:r>
        <w:rPr>
          <w:b/>
        </w:rPr>
        <w:t>)</w:t>
      </w:r>
      <w:r>
        <w:rPr>
          <w:b/>
        </w:rPr>
        <w:tab/>
        <w:t>устранять причины, лежащие в основе проституции женщин и девочек, с целью избавить их от опасности сексуальной эксплуатации и обеспечить их реабилитацию и реинтеграцию.</w:t>
      </w:r>
    </w:p>
    <w:p w:rsidR="004D6755" w:rsidRDefault="004D6755">
      <w:pPr>
        <w:pStyle w:val="SingleTxt"/>
        <w:spacing w:after="0" w:line="120" w:lineRule="exact"/>
        <w:rPr>
          <w:b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28.</w:t>
      </w:r>
      <w:r>
        <w:tab/>
        <w:t>Отмечая ряд правовых мер по расширению участия женщин в политич</w:t>
      </w:r>
      <w:r>
        <w:t>е</w:t>
      </w:r>
      <w:r>
        <w:t>ской и общественной жизни, включая законодательный акт о политических партиях и поправки к Закону о выборах, направленные на обеспечение парит</w:t>
      </w:r>
      <w:r>
        <w:t>е</w:t>
      </w:r>
      <w:r>
        <w:t>та в выборных органах, Комитет по</w:t>
      </w:r>
      <w:r>
        <w:noBreakHyphen/>
        <w:t>прежнему с обеспокоенностью обращает внимание на недостаточную представленность женщин в законодательных о</w:t>
      </w:r>
      <w:r>
        <w:t>р</w:t>
      </w:r>
      <w:r>
        <w:t>ганах на национальном и муниципальном уровнях, в правительстве и на дол</w:t>
      </w:r>
      <w:r>
        <w:t>ж</w:t>
      </w:r>
      <w:r>
        <w:t>ностях директивного уровня в государственной службе, в политических парт</w:t>
      </w:r>
      <w:r>
        <w:t>и</w:t>
      </w:r>
      <w:r>
        <w:t>ях и на международном уровне. Комитет также с озабоченностью отмечает н</w:t>
      </w:r>
      <w:r>
        <w:t>е</w:t>
      </w:r>
      <w:r>
        <w:t>соблюдение политическими партиями установленных квот и отсутствие мех</w:t>
      </w:r>
      <w:r>
        <w:t>а</w:t>
      </w:r>
      <w:r>
        <w:t>низма по обеспечению их применения, а также сохраняющиеся препятствия, затрудняющие участие женщин в политической жизни, такие как преобладание культуры «мужского шовинизма» и неадекватность ресурсов и технической и экспертной помощи, необходимых для того, чтобы женщины могли выставлять свои кандидатуры на равной основе с мужчинами.</w:t>
      </w:r>
    </w:p>
    <w:p w:rsidR="004D6755" w:rsidRDefault="004D6755">
      <w:pPr>
        <w:pStyle w:val="SingleTxt"/>
        <w:rPr>
          <w:b/>
        </w:rPr>
      </w:pPr>
      <w:r>
        <w:t>29.</w:t>
      </w:r>
      <w:r>
        <w:tab/>
      </w:r>
      <w:r>
        <w:rPr>
          <w:b/>
        </w:rPr>
        <w:t>Комитет рекомендует государству-участнику:</w:t>
      </w:r>
    </w:p>
    <w:p w:rsidR="004D6755" w:rsidRDefault="004D6755">
      <w:pPr>
        <w:pStyle w:val="SingleTxt"/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продолжать укреплять правовую базу и государственную пол</w:t>
      </w:r>
      <w:r>
        <w:rPr>
          <w:b/>
        </w:rPr>
        <w:t>и</w:t>
      </w:r>
      <w:r>
        <w:rPr>
          <w:b/>
        </w:rPr>
        <w:t>тику в интересах эффективного применения квот, в том числе для обесп</w:t>
      </w:r>
      <w:r>
        <w:rPr>
          <w:b/>
        </w:rPr>
        <w:t>е</w:t>
      </w:r>
      <w:r>
        <w:rPr>
          <w:b/>
        </w:rPr>
        <w:t>чения равной представленности на различных должностях в избираемых и назначаемых органах, включая должности директивного уровня;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  <w:t>b)</w:t>
      </w:r>
      <w:r>
        <w:rPr>
          <w:b/>
        </w:rPr>
        <w:tab/>
        <w:t>выделять средства из бюджета и обеспечивать проведение те</w:t>
      </w:r>
      <w:r>
        <w:rPr>
          <w:b/>
        </w:rPr>
        <w:t>х</w:t>
      </w:r>
      <w:r>
        <w:rPr>
          <w:b/>
        </w:rPr>
        <w:t>нических консультаций для женщин-кандидатов на национальном и м</w:t>
      </w:r>
      <w:r>
        <w:rPr>
          <w:b/>
        </w:rPr>
        <w:t>у</w:t>
      </w:r>
      <w:r>
        <w:rPr>
          <w:b/>
        </w:rPr>
        <w:t xml:space="preserve">ниципальном уровнях; 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принимать меры по контролю за применением квот политич</w:t>
      </w:r>
      <w:r>
        <w:rPr>
          <w:b/>
        </w:rPr>
        <w:t>е</w:t>
      </w:r>
      <w:r>
        <w:rPr>
          <w:b/>
        </w:rPr>
        <w:t>скими партиями и применять надлежащие санкции в случае их несобл</w:t>
      </w:r>
      <w:r>
        <w:rPr>
          <w:b/>
        </w:rPr>
        <w:t>ю</w:t>
      </w:r>
      <w:r>
        <w:rPr>
          <w:b/>
        </w:rPr>
        <w:t>дения.</w:t>
      </w:r>
    </w:p>
    <w:p w:rsidR="004D6755" w:rsidRDefault="004D6755">
      <w:pPr>
        <w:pStyle w:val="SingleTxt"/>
        <w:spacing w:after="0" w:line="120" w:lineRule="exact"/>
        <w:rPr>
          <w:b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Гражданство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30.</w:t>
      </w:r>
      <w:r>
        <w:tab/>
        <w:t>Комитет крайне обеспокоен тем, что женщины гаитянского происхожд</w:t>
      </w:r>
      <w:r>
        <w:t>е</w:t>
      </w:r>
      <w:r>
        <w:t>ния и их дети сталкиваются с серьезными трудностями в плане признания их доминиканского гражданства или приобретения такого гражданства, в результате чего они могут считаться апатридами или иметь неопределенный гражданский статус в течение длительного времени. Он, в частности, отмечает, что определение гражданства в Конституции (статья 18) и в Законе № 285/04 о миграции, а также практика, применяемая в соответствии с положениями Ци</w:t>
      </w:r>
      <w:r>
        <w:t>р</w:t>
      </w:r>
      <w:r>
        <w:t>куляра №17 и/или постановления 12 Центральной избирательной комиссии, лишают женщин гаитянского происхождения, которые не могут доказать свое доминиканское гражданство, и их детей возможности находиться в стране в качестве ее граждан. Комитет обеспокоен тем, что практика нераспростран</w:t>
      </w:r>
      <w:r>
        <w:t>е</w:t>
      </w:r>
      <w:r>
        <w:t xml:space="preserve">ния принципа jus </w:t>
      </w:r>
      <w:r>
        <w:rPr>
          <w:lang w:val="en-US"/>
        </w:rPr>
        <w:t>s</w:t>
      </w:r>
      <w:r>
        <w:t>oli на «транзитных» иностранцев систематически примен</w:t>
      </w:r>
      <w:r>
        <w:t>я</w:t>
      </w:r>
      <w:r>
        <w:t>ется в чрезмерно широких масштабах даже в отношении женщин, которые прожили в Доминиканской Республике долгое время или всю свою жизнь, и в отношении женщин-мигрантов с неурегулированным статусом независимо от продолж</w:t>
      </w:r>
      <w:r>
        <w:t>и</w:t>
      </w:r>
      <w:r>
        <w:t>тельности их пребывания в государстве-участнике, вследствие чего их дети не могут получить гражданство Доминиканской Республики при рождении. Ком</w:t>
      </w:r>
      <w:r>
        <w:t>и</w:t>
      </w:r>
      <w:r>
        <w:t>тет крайне обеспокоен применением положений этого закона Центральной и</w:t>
      </w:r>
      <w:r>
        <w:t>з</w:t>
      </w:r>
      <w:r>
        <w:t>бирательной комиссией, в результате чего женщины гаитянского происхожд</w:t>
      </w:r>
      <w:r>
        <w:t>е</w:t>
      </w:r>
      <w:r>
        <w:t>ния и их дети, рожденные в Доминиканской Республике, не могут получить гражданства этой страны. Он также озабочен трудностями, с которыми сталк</w:t>
      </w:r>
      <w:r>
        <w:t>и</w:t>
      </w:r>
      <w:r>
        <w:t>ваются женщины при получении свидетельств о рождении своих детей, нео</w:t>
      </w:r>
      <w:r>
        <w:t>б</w:t>
      </w:r>
      <w:r>
        <w:t>ходимых для реализации многих прав. Комитет принимает к свед</w:t>
      </w:r>
      <w:r>
        <w:t>е</w:t>
      </w:r>
      <w:r>
        <w:t>нию план по регулированию гражданского статуса, который предполагает подготовить гос</w:t>
      </w:r>
      <w:r>
        <w:t>у</w:t>
      </w:r>
      <w:r>
        <w:t xml:space="preserve">дарство-участник. </w:t>
      </w:r>
    </w:p>
    <w:p w:rsidR="004D6755" w:rsidRDefault="004D6755">
      <w:pPr>
        <w:pStyle w:val="SingleTxt"/>
      </w:pPr>
      <w:r>
        <w:t>31.</w:t>
      </w:r>
      <w:r>
        <w:tab/>
      </w:r>
      <w:r>
        <w:rPr>
          <w:b/>
        </w:rPr>
        <w:t>Комитет рекомендует государству-участнику: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провести обзор правовых норм, касающихся национальной пр</w:t>
      </w:r>
      <w:r>
        <w:rPr>
          <w:b/>
        </w:rPr>
        <w:t>и</w:t>
      </w:r>
      <w:r>
        <w:rPr>
          <w:b/>
        </w:rPr>
        <w:t>надлежности, и практики их применения в отношении женщин гаитянск</w:t>
      </w:r>
      <w:r>
        <w:rPr>
          <w:b/>
        </w:rPr>
        <w:t>о</w:t>
      </w:r>
      <w:r>
        <w:rPr>
          <w:b/>
        </w:rPr>
        <w:t>го происхождения и их детей;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 xml:space="preserve">устранить все препятствия, не позволяющие </w:t>
      </w:r>
      <w:bookmarkStart w:id="13" w:name="OLE_LINK5"/>
      <w:r>
        <w:rPr>
          <w:b/>
        </w:rPr>
        <w:t>женщинам гаитя</w:t>
      </w:r>
      <w:r>
        <w:rPr>
          <w:b/>
        </w:rPr>
        <w:t>н</w:t>
      </w:r>
      <w:r>
        <w:rPr>
          <w:b/>
        </w:rPr>
        <w:t xml:space="preserve">ского происхождения </w:t>
      </w:r>
      <w:bookmarkEnd w:id="13"/>
      <w:r>
        <w:rPr>
          <w:b/>
        </w:rPr>
        <w:t>и женщинам, не имеющим конкретного статуса, п</w:t>
      </w:r>
      <w:r>
        <w:rPr>
          <w:b/>
        </w:rPr>
        <w:t>о</w:t>
      </w:r>
      <w:r>
        <w:rPr>
          <w:b/>
        </w:rPr>
        <w:t>лучать свидетельства о рождении детей, которые позволят обесп</w:t>
      </w:r>
      <w:r>
        <w:rPr>
          <w:b/>
        </w:rPr>
        <w:t>е</w:t>
      </w:r>
      <w:r>
        <w:rPr>
          <w:b/>
        </w:rPr>
        <w:t>чить предоставление им всех прав;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применять гибкую процедуру регулирования статуса женщин гаитянского происхождения и их детей с учетом продолжительности их н</w:t>
      </w:r>
      <w:r>
        <w:rPr>
          <w:b/>
        </w:rPr>
        <w:t>а</w:t>
      </w:r>
      <w:r>
        <w:rPr>
          <w:b/>
        </w:rPr>
        <w:t xml:space="preserve">хождения в государстве-участнике; 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обеспечить, чтобы Центральная избирательная комиссия гара</w:t>
      </w:r>
      <w:r>
        <w:rPr>
          <w:b/>
        </w:rPr>
        <w:t>н</w:t>
      </w:r>
      <w:r>
        <w:rPr>
          <w:b/>
        </w:rPr>
        <w:t xml:space="preserve">тировала соблюдение надлежащих </w:t>
      </w:r>
      <w:r>
        <w:rPr>
          <w:b/>
          <w:bCs/>
        </w:rPr>
        <w:t>законоположений</w:t>
      </w:r>
      <w:r>
        <w:rPr>
          <w:b/>
        </w:rPr>
        <w:t xml:space="preserve"> в рамках всех проц</w:t>
      </w:r>
      <w:r>
        <w:rPr>
          <w:b/>
        </w:rPr>
        <w:t>е</w:t>
      </w:r>
      <w:r>
        <w:rPr>
          <w:b/>
        </w:rPr>
        <w:t>дур пересмотра, касающихся гражданства и миграционного статуса.</w:t>
      </w:r>
    </w:p>
    <w:p w:rsidR="004D6755" w:rsidRDefault="004D6755">
      <w:pPr>
        <w:pStyle w:val="SingleTxt"/>
        <w:spacing w:after="0" w:line="120" w:lineRule="exact"/>
        <w:rPr>
          <w:b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32.</w:t>
      </w:r>
      <w:r>
        <w:tab/>
        <w:t>Комитет с удовлетворением отмечает расширение доступа женщин к о</w:t>
      </w:r>
      <w:r>
        <w:t>б</w:t>
      </w:r>
      <w:r>
        <w:t>разованию на всех уровнях, признавая при этом, что в секторе образования по</w:t>
      </w:r>
      <w:r>
        <w:noBreakHyphen/>
        <w:t>прежнему сохраняются дискриминационная практика и сексизм. Он обр</w:t>
      </w:r>
      <w:r>
        <w:t>а</w:t>
      </w:r>
      <w:r>
        <w:t>щает внимание на сохранение в учебниках для системы начального образов</w:t>
      </w:r>
      <w:r>
        <w:t>а</w:t>
      </w:r>
      <w:r>
        <w:t>ния традиционных дискриминационных стереотипов женщин и девочек, н</w:t>
      </w:r>
      <w:r>
        <w:t>е</w:t>
      </w:r>
      <w:r>
        <w:t>смотря на предпринимаемые усилия по их пересмотру и приведению их в с</w:t>
      </w:r>
      <w:r>
        <w:t>о</w:t>
      </w:r>
      <w:r>
        <w:t>ответствие с принципом недискриминации. Комитет выражает свое разочар</w:t>
      </w:r>
      <w:r>
        <w:t>о</w:t>
      </w:r>
      <w:r>
        <w:t>вание отсутствием дезагрегированных по признаку пола данных и информ</w:t>
      </w:r>
      <w:r>
        <w:t>а</w:t>
      </w:r>
      <w:r>
        <w:t>ции об учебных курсах для девочек и сведений о доступе к образованию же</w:t>
      </w:r>
      <w:r>
        <w:t>н</w:t>
      </w:r>
      <w:r>
        <w:t>щин-беженок, женщин гаитянского происхождения и их детей, а также женщин и девочек с инвалидностью. Комитет обращает внимание на отсутствие исслед</w:t>
      </w:r>
      <w:r>
        <w:t>о</w:t>
      </w:r>
      <w:r>
        <w:t>ваний и дезагрегированных статистических данных об отсеве девочек из школ и о положении беременных девочек подросткового возраста в школах, а также о мерах по предотвращению раннего выбытия девочек из школ.</w:t>
      </w:r>
      <w:r>
        <w:rPr>
          <w:color w:val="FF0000"/>
        </w:rPr>
        <w:t xml:space="preserve"> </w:t>
      </w:r>
      <w:r>
        <w:t>Он та</w:t>
      </w:r>
      <w:r>
        <w:t>к</w:t>
      </w:r>
      <w:r>
        <w:t>же с обеспокоенностью отмечает отсутствие мер по обеспечению инклюзивного о</w:t>
      </w:r>
      <w:r>
        <w:t>б</w:t>
      </w:r>
      <w:r>
        <w:t>разования девочек и женщин-инвалидов, а также сохраняющийся гендерный дисбаланс в плане в</w:t>
      </w:r>
      <w:r>
        <w:t>ы</w:t>
      </w:r>
      <w:r>
        <w:t>бора профессий женщинами.</w:t>
      </w:r>
    </w:p>
    <w:p w:rsidR="004D6755" w:rsidRDefault="004D6755">
      <w:pPr>
        <w:pStyle w:val="SingleTxt"/>
        <w:pageBreakBefore/>
        <w:rPr>
          <w:b/>
        </w:rPr>
      </w:pPr>
      <w:r>
        <w:t>33.</w:t>
      </w:r>
      <w:r>
        <w:tab/>
      </w:r>
      <w:r>
        <w:rPr>
          <w:b/>
        </w:rPr>
        <w:t>Комитет рекомендует государству-участнику: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продолжать предпринимать усилия в целях изменения культу</w:t>
      </w:r>
      <w:r>
        <w:rPr>
          <w:b/>
        </w:rPr>
        <w:t>р</w:t>
      </w:r>
      <w:r>
        <w:rPr>
          <w:b/>
        </w:rPr>
        <w:t>ных моделей, для которых характерна гендерная дискриминация в сфере образования;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проводить исследования и разработать систему в целях сбора д</w:t>
      </w:r>
      <w:r>
        <w:rPr>
          <w:b/>
        </w:rPr>
        <w:t>е</w:t>
      </w:r>
      <w:r>
        <w:rPr>
          <w:b/>
        </w:rPr>
        <w:t>загрегированной по признаку пола информации о положении женщин га</w:t>
      </w:r>
      <w:r>
        <w:rPr>
          <w:b/>
        </w:rPr>
        <w:t>и</w:t>
      </w:r>
      <w:r>
        <w:rPr>
          <w:b/>
        </w:rPr>
        <w:t>тянского происхождения, женщин-беженок и женщин и девочек с инв</w:t>
      </w:r>
      <w:r>
        <w:rPr>
          <w:b/>
        </w:rPr>
        <w:t>а</w:t>
      </w:r>
      <w:r>
        <w:rPr>
          <w:b/>
        </w:rPr>
        <w:t>лидностью в сфере образования;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принимать на уровне академических учреждений меры с целью сбора данных о числе случаев прекращения учебы по причине беременн</w:t>
      </w:r>
      <w:r>
        <w:rPr>
          <w:b/>
        </w:rPr>
        <w:t>о</w:t>
      </w:r>
      <w:r>
        <w:rPr>
          <w:b/>
        </w:rPr>
        <w:t>сти, а также меры по защите девочек от дискриминационной практики, обусловленной их национальностью;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включать в школьные учебные программы для мальчиков и д</w:t>
      </w:r>
      <w:r>
        <w:rPr>
          <w:b/>
        </w:rPr>
        <w:t>е</w:t>
      </w:r>
      <w:r>
        <w:rPr>
          <w:b/>
        </w:rPr>
        <w:t>вочек подросткового возраста должным образом подготовленные матери</w:t>
      </w:r>
      <w:r>
        <w:rPr>
          <w:b/>
        </w:rPr>
        <w:t>а</w:t>
      </w:r>
      <w:r>
        <w:rPr>
          <w:b/>
        </w:rPr>
        <w:t>лы о сексуальных и репродуктивных правах, в том числе об отношениях между полами и ответственном половом поведении, в целях предотвращ</w:t>
      </w:r>
      <w:r>
        <w:rPr>
          <w:b/>
        </w:rPr>
        <w:t>е</w:t>
      </w:r>
      <w:r>
        <w:rPr>
          <w:b/>
        </w:rPr>
        <w:t>ния случаев беременности девочек подросткового возраста;</w:t>
      </w:r>
      <w:r>
        <w:rPr>
          <w:b/>
          <w:strike/>
        </w:rPr>
        <w:t xml:space="preserve"> 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принимать временные специальные меры для поощрения и о</w:t>
      </w:r>
      <w:r>
        <w:rPr>
          <w:b/>
        </w:rPr>
        <w:t>б</w:t>
      </w:r>
      <w:r>
        <w:rPr>
          <w:b/>
        </w:rPr>
        <w:t>легчения доступа женщин к нетрадиционным областям образования и профессиональной деятельности.</w:t>
      </w:r>
    </w:p>
    <w:p w:rsidR="004D6755" w:rsidRDefault="004D6755">
      <w:pPr>
        <w:pStyle w:val="SingleTxt"/>
        <w:spacing w:after="0" w:line="120" w:lineRule="exact"/>
        <w:rPr>
          <w:b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34.</w:t>
      </w:r>
      <w:r>
        <w:tab/>
        <w:t>Комитет с обеспокоенностью отмечает дискриминацию в отношении женщин в сфере занятости, в частности: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высокий уровень безработицы среди женщин и значительную разн</w:t>
      </w:r>
      <w:r>
        <w:t>и</w:t>
      </w:r>
      <w:r>
        <w:t>цу в оплате труда женщин и мужчин, несмотря на все более широкий доступ женщин к образованию;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сексуальные домогательства в отношении женщин на рабочем месте и отсутствие эффективных средств правовой защиты для жертв;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дискриминационную практику в отношении беременных женщин и женщин, живущих с ВИЧ/СПИДом, которая лишает их доступа к рабочим ме</w:t>
      </w:r>
      <w:r>
        <w:t>с</w:t>
      </w:r>
      <w:r>
        <w:t>там;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  <w:t>препятствия, с которыми сталкиваются домашние работницы, стр</w:t>
      </w:r>
      <w:r>
        <w:t>е</w:t>
      </w:r>
      <w:r>
        <w:t>мясь получить доступ к системе социального обеспечения;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e</w:t>
      </w:r>
      <w:r>
        <w:t>)</w:t>
      </w:r>
      <w:r>
        <w:tab/>
        <w:t>наличие у женщин и мужчин ограниченных возможностей в плане обеспечения органичного сочетания семейной жизни с работой, в том числе благодаря услугам, предоставляемым детскими дошкольными учреждениями;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f</w:t>
      </w:r>
      <w:r>
        <w:t>)</w:t>
      </w:r>
      <w:r>
        <w:tab/>
        <w:t>эксплуатацию женщин гаитянского происхождения на плантациях сахарного тростника, где они рискуют стать жертвами современных форм ра</w:t>
      </w:r>
      <w:r>
        <w:t>б</w:t>
      </w:r>
      <w:r>
        <w:t>ства.</w:t>
      </w:r>
    </w:p>
    <w:p w:rsidR="004D6755" w:rsidRDefault="004D6755">
      <w:pPr>
        <w:pStyle w:val="SingleTxt"/>
        <w:pageBreakBefore/>
        <w:rPr>
          <w:b/>
        </w:rPr>
      </w:pPr>
      <w:r>
        <w:t>35.</w:t>
      </w:r>
      <w:r>
        <w:tab/>
      </w:r>
      <w:r>
        <w:rPr>
          <w:b/>
        </w:rPr>
        <w:t>Комитет рекомендует государству</w:t>
      </w:r>
      <w:r>
        <w:t>-</w:t>
      </w:r>
      <w:r>
        <w:rPr>
          <w:b/>
        </w:rPr>
        <w:t>участнику: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принять специальные меры, с рассчитанными на конкретные сроки задачами и показателями, по созданию рабочих мест для женщин в формальном и неформальном секторах;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принимать меры, побуждающие женщин делать выбор в пользу нетрадиционных для них профессий, таких как технические специальн</w:t>
      </w:r>
      <w:r>
        <w:rPr>
          <w:b/>
        </w:rPr>
        <w:t>о</w:t>
      </w:r>
      <w:r>
        <w:rPr>
          <w:b/>
        </w:rPr>
        <w:t>сти;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обеспечить эффективные средства защиты для жертв сексуал</w:t>
      </w:r>
      <w:r>
        <w:rPr>
          <w:b/>
        </w:rPr>
        <w:t>ь</w:t>
      </w:r>
      <w:r>
        <w:rPr>
          <w:b/>
        </w:rPr>
        <w:t>ных домогательств на рабочем месте, в том числе путем принятия необх</w:t>
      </w:r>
      <w:r>
        <w:rPr>
          <w:b/>
        </w:rPr>
        <w:t>о</w:t>
      </w:r>
      <w:r>
        <w:rPr>
          <w:b/>
        </w:rPr>
        <w:t>димого законодательства;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пресекать практику обязательного прохождения тестов на бер</w:t>
      </w:r>
      <w:r>
        <w:rPr>
          <w:b/>
        </w:rPr>
        <w:t>е</w:t>
      </w:r>
      <w:r>
        <w:rPr>
          <w:b/>
        </w:rPr>
        <w:t>менность и ВИЧ/СПИД при трудоустройстве и преследовать в судебном порядке за нее, а также создать механизм для отслеживания условий труда женщин, жив</w:t>
      </w:r>
      <w:r>
        <w:rPr>
          <w:b/>
        </w:rPr>
        <w:t>у</w:t>
      </w:r>
      <w:r>
        <w:rPr>
          <w:b/>
        </w:rPr>
        <w:t>щих с ВИЧ/СПИДом;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создать механизм подачи жалоб и возмещения ущерба в интер</w:t>
      </w:r>
      <w:r>
        <w:rPr>
          <w:b/>
        </w:rPr>
        <w:t>е</w:t>
      </w:r>
      <w:r>
        <w:rPr>
          <w:b/>
        </w:rPr>
        <w:t>сах беременных женщин, которые становятся жертвами дискриминации на рабочем месте;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обеспечить, чтобы поправки к Трудовому кодексу охватывали меры по профилактике злоупотреблений и по отслеживанию условий тр</w:t>
      </w:r>
      <w:r>
        <w:rPr>
          <w:b/>
        </w:rPr>
        <w:t>у</w:t>
      </w:r>
      <w:r>
        <w:rPr>
          <w:b/>
        </w:rPr>
        <w:t>да домашних работников;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g</w:t>
      </w:r>
      <w:r>
        <w:rPr>
          <w:b/>
        </w:rPr>
        <w:t>)</w:t>
      </w:r>
      <w:r>
        <w:rPr>
          <w:b/>
        </w:rPr>
        <w:tab/>
        <w:t>наращивать и выделять в достаточном объеме ресурсы для де</w:t>
      </w:r>
      <w:r>
        <w:rPr>
          <w:b/>
        </w:rPr>
        <w:t>т</w:t>
      </w:r>
      <w:r>
        <w:rPr>
          <w:b/>
        </w:rPr>
        <w:t>ских учреждений на всей территории государства-участника и внедрять гибкие графики работы для женщин и мужчин как в государственном, так и в частном секторе;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h</w:t>
      </w:r>
      <w:r>
        <w:rPr>
          <w:b/>
        </w:rPr>
        <w:t>)</w:t>
      </w:r>
      <w:r>
        <w:rPr>
          <w:b/>
        </w:rPr>
        <w:tab/>
        <w:t>пропагандировать среди мужчин и женщин принцип равенства обязанностей в семье и побуждать мужчин на равных участвовать в во</w:t>
      </w:r>
      <w:r>
        <w:rPr>
          <w:b/>
        </w:rPr>
        <w:t>с</w:t>
      </w:r>
      <w:r>
        <w:rPr>
          <w:b/>
        </w:rPr>
        <w:t xml:space="preserve">питании детей и выполнении работы по дому; 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i</w:t>
      </w:r>
      <w:r>
        <w:rPr>
          <w:b/>
        </w:rPr>
        <w:t>)</w:t>
      </w:r>
      <w:r>
        <w:rPr>
          <w:b/>
        </w:rPr>
        <w:tab/>
        <w:t>отслеживать условия труда в сельском хозяйстве, в частности на плантациях сахарного тростника, в целях предотвращения принудител</w:t>
      </w:r>
      <w:r>
        <w:rPr>
          <w:b/>
        </w:rPr>
        <w:t>ь</w:t>
      </w:r>
      <w:r>
        <w:rPr>
          <w:b/>
        </w:rPr>
        <w:t>ного труда занятых в этом секторе женщин и защиты их прав.</w:t>
      </w:r>
    </w:p>
    <w:p w:rsidR="004D6755" w:rsidRDefault="004D6755">
      <w:pPr>
        <w:pStyle w:val="SingleTxt"/>
        <w:spacing w:after="0" w:line="120" w:lineRule="exact"/>
        <w:rPr>
          <w:b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36.</w:t>
      </w:r>
      <w:r>
        <w:tab/>
        <w:t>Хотя Комитет с удовлетворением отмечает усилия, предпринимаемые г</w:t>
      </w:r>
      <w:r>
        <w:t>о</w:t>
      </w:r>
      <w:r>
        <w:t>сударством-участником в секторе здравоохранения на основе принятия Дес</w:t>
      </w:r>
      <w:r>
        <w:t>я</w:t>
      </w:r>
      <w:r>
        <w:t>тилетнего плана действий в области здравоохранения (2006−2015 годы), он, тем не менее, обе</w:t>
      </w:r>
      <w:r>
        <w:t>с</w:t>
      </w:r>
      <w:r>
        <w:t>покоен: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a</w:t>
      </w:r>
      <w:r>
        <w:t>)</w:t>
      </w:r>
      <w:r>
        <w:tab/>
        <w:t>высоким показателем материнской смертности;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препятствиями экономического характера, с которыми сталкиваются женщины, желающие получить доступ к противозачаточным средствам, не включенным в перечень лекарственных препаратов, предоставляемым по ни</w:t>
      </w:r>
      <w:r>
        <w:t>з</w:t>
      </w:r>
      <w:r>
        <w:t>кой цене, в рамках Программы обеспечения основными медицинскими преп</w:t>
      </w:r>
      <w:r>
        <w:t>а</w:t>
      </w:r>
      <w:r>
        <w:t>ратами/Центра материально-технической поддержки (ПОМП/ЦМТП) (</w:t>
      </w:r>
      <w:r>
        <w:rPr>
          <w:lang w:val="en-GB"/>
        </w:rPr>
        <w:t>PROMESE</w:t>
      </w:r>
      <w:r>
        <w:t>/</w:t>
      </w:r>
      <w:r>
        <w:rPr>
          <w:lang w:val="en-GB"/>
        </w:rPr>
        <w:t>CAL</w:t>
      </w:r>
      <w:r>
        <w:t>);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крайне высоким уровнем добровольной стерилизации, являющейся одним из методов контрацепции;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  <w:t>тем фактом, что проект поправки к Уголовному кодексу, декримин</w:t>
      </w:r>
      <w:r>
        <w:t>а</w:t>
      </w:r>
      <w:r>
        <w:t>лизирующей аборты в случае угрозы для жизни беременной женщины, по</w:t>
      </w:r>
      <w:r>
        <w:noBreakHyphen/>
        <w:t>прежнему предусматривает сохранение уголовной ответственности за або</w:t>
      </w:r>
      <w:r>
        <w:t>р</w:t>
      </w:r>
      <w:r>
        <w:t>ты, обусловленные другими обстоятельствами, такими как изнасилование, и</w:t>
      </w:r>
      <w:r>
        <w:t>н</w:t>
      </w:r>
      <w:r>
        <w:t>цест и серьезный порок развития плода;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e</w:t>
      </w:r>
      <w:r>
        <w:t>)</w:t>
      </w:r>
      <w:r>
        <w:tab/>
        <w:t>большим числом женщин, в том числе молодых женщин, живущих с ВИЧ/СПИДом, в государстве-участнике;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f</w:t>
      </w:r>
      <w:r>
        <w:t>)</w:t>
      </w:r>
      <w:r>
        <w:tab/>
        <w:t>дискриминацией в отношении женщин гаитянского происхождения в системе здравоохранения и предъявляемым медицинским работникам требов</w:t>
      </w:r>
      <w:r>
        <w:t>а</w:t>
      </w:r>
      <w:r>
        <w:t xml:space="preserve">нием сообщать в иммиграционные органы об их миграционном статусе; </w:t>
      </w:r>
    </w:p>
    <w:p w:rsidR="004D6755" w:rsidRDefault="004D6755">
      <w:pPr>
        <w:pStyle w:val="SingleTxt"/>
      </w:pPr>
      <w:r>
        <w:tab/>
      </w:r>
      <w:r>
        <w:rPr>
          <w:lang w:val="en-US"/>
        </w:rPr>
        <w:t>g</w:t>
      </w:r>
      <w:r>
        <w:t>)</w:t>
      </w:r>
      <w:r>
        <w:tab/>
        <w:t>дискриминацией в отношении лесбиянок, о которой сообщали Ком</w:t>
      </w:r>
      <w:r>
        <w:t>и</w:t>
      </w:r>
      <w:r>
        <w:t>тету и из</w:t>
      </w:r>
      <w:r>
        <w:noBreakHyphen/>
        <w:t>за которой им могут отказывать в доступе к услугам по охране секс</w:t>
      </w:r>
      <w:r>
        <w:t>у</w:t>
      </w:r>
      <w:r>
        <w:t>ального и репродуктивного здоровья.</w:t>
      </w:r>
    </w:p>
    <w:p w:rsidR="004D6755" w:rsidRDefault="004D6755">
      <w:pPr>
        <w:pStyle w:val="SingleTxt"/>
        <w:rPr>
          <w:b/>
        </w:rPr>
      </w:pPr>
      <w:r>
        <w:t>37.</w:t>
      </w:r>
      <w:r>
        <w:tab/>
      </w:r>
      <w:r>
        <w:rPr>
          <w:b/>
        </w:rPr>
        <w:t>Комитет рекомендует государству-участнику: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принять план действий по сокращению показателей матери</w:t>
      </w:r>
      <w:r>
        <w:rPr>
          <w:b/>
        </w:rPr>
        <w:t>н</w:t>
      </w:r>
      <w:r>
        <w:rPr>
          <w:b/>
        </w:rPr>
        <w:t>ской смертности, уделяя при этом особое внимание молодым женщинам;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обеспечить для всех женщин бесплатный или приемлемый по стоимости доступ к услугам по планированию семьи и противозачаточным средствам, с тем чтобы сократить масштабы использования добровольной стерилизации в качестве метода контрацепции;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обеспечить, чтобы проект поправки к Уголовному кодексу, пр</w:t>
      </w:r>
      <w:r>
        <w:rPr>
          <w:b/>
        </w:rPr>
        <w:t>е</w:t>
      </w:r>
      <w:r>
        <w:rPr>
          <w:b/>
        </w:rPr>
        <w:t>дусматривающей декриминализацию абортов в тех случаях, когда сущес</w:t>
      </w:r>
      <w:r>
        <w:rPr>
          <w:b/>
        </w:rPr>
        <w:t>т</w:t>
      </w:r>
      <w:r>
        <w:rPr>
          <w:b/>
        </w:rPr>
        <w:t>вует угроза для жизни матери, был оперативно принят и охватывал и др</w:t>
      </w:r>
      <w:r>
        <w:rPr>
          <w:b/>
        </w:rPr>
        <w:t>у</w:t>
      </w:r>
      <w:r>
        <w:rPr>
          <w:b/>
        </w:rPr>
        <w:t>гие обстоятельства, такие как изнасилование, инцест и</w:t>
      </w:r>
      <w:r>
        <w:rPr>
          <w:b/>
          <w:bCs/>
        </w:rPr>
        <w:t xml:space="preserve"> серьезный порок развития плода</w:t>
      </w:r>
      <w:r>
        <w:rPr>
          <w:b/>
        </w:rPr>
        <w:t>, в соответствии с общей рекомендацией № 24 Комитета;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принимать меры по предупреждению ВИЧ/СПИДа среди же</w:t>
      </w:r>
      <w:r>
        <w:rPr>
          <w:b/>
        </w:rPr>
        <w:t>н</w:t>
      </w:r>
      <w:r>
        <w:rPr>
          <w:b/>
        </w:rPr>
        <w:t>щин, уделяя при этом особое внимание проведению общественно-просветительских кампаний на национальном и местном уровнях, в том числе путем содействия организации пропагандистских кампаний, посв</w:t>
      </w:r>
      <w:r>
        <w:rPr>
          <w:b/>
        </w:rPr>
        <w:t>я</w:t>
      </w:r>
      <w:r>
        <w:rPr>
          <w:b/>
        </w:rPr>
        <w:t>щенных роли мужчин в деле охраны сексуального и репродуктивного зд</w:t>
      </w:r>
      <w:r>
        <w:rPr>
          <w:b/>
        </w:rPr>
        <w:t>о</w:t>
      </w:r>
      <w:r>
        <w:rPr>
          <w:b/>
        </w:rPr>
        <w:t>ровья;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обеспечить, чтобы женщины и девочки из числа мигрантов им</w:t>
      </w:r>
      <w:r>
        <w:rPr>
          <w:b/>
        </w:rPr>
        <w:t>е</w:t>
      </w:r>
      <w:r>
        <w:rPr>
          <w:b/>
        </w:rPr>
        <w:t xml:space="preserve">ли эффективный доступ к медицинскому обслуживанию независимо от их миграционного статуса; 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обеспечивать доступ к услугам по охране сексуального и репр</w:t>
      </w:r>
      <w:r>
        <w:rPr>
          <w:b/>
        </w:rPr>
        <w:t>о</w:t>
      </w:r>
      <w:r>
        <w:rPr>
          <w:b/>
        </w:rPr>
        <w:t>дуктивного здоровья всем женщинам, включая лесбиянок, без дискрим</w:t>
      </w:r>
      <w:r>
        <w:rPr>
          <w:b/>
        </w:rPr>
        <w:t>и</w:t>
      </w:r>
      <w:r>
        <w:rPr>
          <w:b/>
        </w:rPr>
        <w:t>нации, и избегать при этом стигматизации в какой бы то ни было форме.</w:t>
      </w:r>
    </w:p>
    <w:p w:rsidR="004D6755" w:rsidRDefault="004D6755">
      <w:pPr>
        <w:pStyle w:val="SingleTxt"/>
        <w:spacing w:after="0" w:line="120" w:lineRule="exact"/>
        <w:rPr>
          <w:b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38.</w:t>
      </w:r>
      <w:r>
        <w:tab/>
        <w:t>Принимая к сведению инициативы, осуществляемые государством-участником в интересах женщин в сельских районах, Комитет, тем не менее, с обеспокоенностью отмечает ограниченность возможностей таких женщин  в плане получения права собственности на землю. Он также с озабоченностью обращает внимание на эксплуатацию занятых в сельскохозяйственном секторе женщин и девочек и отсутствие законодател</w:t>
      </w:r>
      <w:r>
        <w:t>ь</w:t>
      </w:r>
      <w:r>
        <w:t>ной базы для их защиты. Комитет с обеспокоенностью отмечает, что осуществляемые государством-участником стратегия борьбы с бедностью и политика по развитию предпринимательства не охватывают женщин сельских районов. Комитет выражает озабоченность по поводу барьеров, препятствующих доступу таких женщин к образованию и технологиям.</w:t>
      </w:r>
    </w:p>
    <w:p w:rsidR="004D6755" w:rsidRDefault="004D6755">
      <w:pPr>
        <w:pStyle w:val="SingleTxt"/>
        <w:keepNext/>
        <w:keepLines/>
        <w:rPr>
          <w:b/>
        </w:rPr>
      </w:pPr>
      <w:r>
        <w:t>39.</w:t>
      </w:r>
      <w:r>
        <w:tab/>
      </w:r>
      <w:r>
        <w:rPr>
          <w:b/>
        </w:rPr>
        <w:t>Комитет рекомендует государству-участнику: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принять законодательные меры с целью облегчить доступ же</w:t>
      </w:r>
      <w:r>
        <w:rPr>
          <w:b/>
        </w:rPr>
        <w:t>н</w:t>
      </w:r>
      <w:r>
        <w:rPr>
          <w:b/>
        </w:rPr>
        <w:t>щин в сельских районах к землевладению и обеспечить их признание в качестве з</w:t>
      </w:r>
      <w:r>
        <w:rPr>
          <w:b/>
        </w:rPr>
        <w:t>е</w:t>
      </w:r>
      <w:r>
        <w:rPr>
          <w:b/>
        </w:rPr>
        <w:t>мельных собственников;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обеспечить, чтобы в стратегии по борьбе с нищетой и поощр</w:t>
      </w:r>
      <w:r>
        <w:rPr>
          <w:b/>
        </w:rPr>
        <w:t>е</w:t>
      </w:r>
      <w:r>
        <w:rPr>
          <w:b/>
        </w:rPr>
        <w:t>нию деятельности, приносящей доход, включались конкретные положения и целевые показатели, касающиеся женщин в сельских районах;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обеспечить женщинам и девочкам в сельских районах доступ к образованию и достижениям технического прогресса и возможность их практич</w:t>
      </w:r>
      <w:r>
        <w:rPr>
          <w:b/>
        </w:rPr>
        <w:t>е</w:t>
      </w:r>
      <w:r>
        <w:rPr>
          <w:b/>
        </w:rPr>
        <w:t>ского применения.</w:t>
      </w:r>
    </w:p>
    <w:p w:rsidR="004D6755" w:rsidRDefault="004D6755">
      <w:pPr>
        <w:pStyle w:val="SingleTxt"/>
        <w:spacing w:after="0" w:line="120" w:lineRule="exact"/>
        <w:rPr>
          <w:b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гаитянского происхождения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40.</w:t>
      </w:r>
      <w:r>
        <w:tab/>
        <w:t>Комитет крайне обеспокоен наличием в государстве-участнике многочи</w:t>
      </w:r>
      <w:r>
        <w:t>с</w:t>
      </w:r>
      <w:r>
        <w:t>ленных форм дискриминации в отношении женщин гаитянского происхожд</w:t>
      </w:r>
      <w:r>
        <w:t>е</w:t>
      </w:r>
      <w:r>
        <w:t>ния, которые ограничивают реализацию ими их прав на гражданство, образ</w:t>
      </w:r>
      <w:r>
        <w:t>о</w:t>
      </w:r>
      <w:r>
        <w:t>вание, труд и охрану здоровья. Комитет выражает сожаление по поводу того, что государство-участник не представило дезагрегированной информации о положении женщин гаитянского происхождения, проживающих на его терр</w:t>
      </w:r>
      <w:r>
        <w:t>и</w:t>
      </w:r>
      <w:r>
        <w:t>тории, и не рассмотрело вопрос о принятии соответствующих мер для защиты прав таких женщин.</w:t>
      </w:r>
    </w:p>
    <w:p w:rsidR="004D6755" w:rsidRDefault="004D6755">
      <w:pPr>
        <w:pStyle w:val="SingleTxt"/>
        <w:rPr>
          <w:b/>
        </w:rPr>
      </w:pPr>
      <w:r>
        <w:t>41.</w:t>
      </w:r>
      <w:r>
        <w:tab/>
      </w:r>
      <w:r>
        <w:rPr>
          <w:b/>
        </w:rPr>
        <w:t>Комитет настоятельно призывает государство-участник: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провести исследование, с тем чтобы проанализировать осущес</w:t>
      </w:r>
      <w:r>
        <w:rPr>
          <w:b/>
        </w:rPr>
        <w:t>т</w:t>
      </w:r>
      <w:r>
        <w:rPr>
          <w:b/>
        </w:rPr>
        <w:t>вление прав человека женщинами гаитянского происхождения в госуда</w:t>
      </w:r>
      <w:r>
        <w:rPr>
          <w:b/>
        </w:rPr>
        <w:t>р</w:t>
      </w:r>
      <w:r>
        <w:rPr>
          <w:b/>
        </w:rPr>
        <w:t>стве-участнике;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собирать дезагрегированные данные о положении женщин га</w:t>
      </w:r>
      <w:r>
        <w:rPr>
          <w:b/>
        </w:rPr>
        <w:t>и</w:t>
      </w:r>
      <w:r>
        <w:rPr>
          <w:b/>
        </w:rPr>
        <w:t xml:space="preserve">тянского происхождения, сталкивающихся с многочисленными формами дискриминации; </w:t>
      </w:r>
    </w:p>
    <w:p w:rsidR="004D6755" w:rsidRDefault="004D675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с помощью международных организаций выявлять передовые практические методы искоренения многочисленных форм ди</w:t>
      </w:r>
      <w:r>
        <w:rPr>
          <w:b/>
        </w:rPr>
        <w:t>с</w:t>
      </w:r>
      <w:r>
        <w:rPr>
          <w:b/>
        </w:rPr>
        <w:t>криминации, с которой сталкиваются женщины гаитянского происхожд</w:t>
      </w:r>
      <w:r>
        <w:rPr>
          <w:b/>
        </w:rPr>
        <w:t>е</w:t>
      </w:r>
      <w:r>
        <w:rPr>
          <w:b/>
        </w:rPr>
        <w:t>ния.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Брак и семейные отношения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</w:pPr>
      <w:r>
        <w:t>42.</w:t>
      </w:r>
      <w:r>
        <w:tab/>
        <w:t xml:space="preserve">Отмечая, что пересмотр положений </w:t>
      </w:r>
      <w:bookmarkStart w:id="14" w:name="OLE_LINK1"/>
      <w:r>
        <w:t xml:space="preserve">Гражданского кодекса </w:t>
      </w:r>
      <w:bookmarkEnd w:id="14"/>
      <w:r>
        <w:t>позволил пов</w:t>
      </w:r>
      <w:r>
        <w:t>ы</w:t>
      </w:r>
      <w:r>
        <w:t>сить эффективность реализации женщинами некоторых прав, связанных с ра</w:t>
      </w:r>
      <w:r>
        <w:t>с</w:t>
      </w:r>
      <w:r>
        <w:t>торжением брака, Комитет в то же время с озабоченностью отмечает, что в К</w:t>
      </w:r>
      <w:r>
        <w:t>о</w:t>
      </w:r>
      <w:r>
        <w:t>дексе предусмотрен 9</w:t>
      </w:r>
      <w:r>
        <w:noBreakHyphen/>
        <w:t>месячный период, в течение которого разведенные же</w:t>
      </w:r>
      <w:r>
        <w:t>н</w:t>
      </w:r>
      <w:r>
        <w:t>щины, в отличие от разведенных мужчин, не могут вновь вступать в брак. К</w:t>
      </w:r>
      <w:r>
        <w:t>о</w:t>
      </w:r>
      <w:r>
        <w:t>митет также выражает озабоченность по поводу установленного в Кодексе м</w:t>
      </w:r>
      <w:r>
        <w:t>и</w:t>
      </w:r>
      <w:r>
        <w:t>нимального возраста вступления в брак, который составляет 15 лет для девочек и 18 лет для мужчин.</w:t>
      </w:r>
    </w:p>
    <w:p w:rsidR="004D6755" w:rsidRDefault="004D6755">
      <w:pPr>
        <w:pStyle w:val="SingleTxt"/>
        <w:rPr>
          <w:b/>
          <w:bCs/>
        </w:rPr>
      </w:pPr>
      <w:r>
        <w:rPr>
          <w:bCs/>
        </w:rPr>
        <w:t>43.</w:t>
      </w:r>
      <w:r>
        <w:rPr>
          <w:bCs/>
        </w:rPr>
        <w:tab/>
      </w:r>
      <w:r>
        <w:rPr>
          <w:b/>
          <w:bCs/>
        </w:rPr>
        <w:t>Комитет рекомендует государству-участнику внести поправки в его Гражданский кодекс, с тем чтобы устранить дискриминацию между му</w:t>
      </w:r>
      <w:r>
        <w:rPr>
          <w:b/>
          <w:bCs/>
        </w:rPr>
        <w:t>ж</w:t>
      </w:r>
      <w:r>
        <w:rPr>
          <w:b/>
          <w:bCs/>
        </w:rPr>
        <w:t>чинами и женщинами в том, что касается периода времени, который до</w:t>
      </w:r>
      <w:r>
        <w:rPr>
          <w:b/>
          <w:bCs/>
        </w:rPr>
        <w:t>л</w:t>
      </w:r>
      <w:r>
        <w:rPr>
          <w:b/>
          <w:bCs/>
        </w:rPr>
        <w:t>жен пройти прежде, чем разведенные женщины смогут вновь вступить в брак, в соответствии с Конвенцией и общей рекомендацией № 29 Комитета об экономических последствиях брака, семейных отношениях и их ра</w:t>
      </w:r>
      <w:r>
        <w:rPr>
          <w:b/>
          <w:bCs/>
        </w:rPr>
        <w:t>с</w:t>
      </w:r>
      <w:r>
        <w:rPr>
          <w:b/>
          <w:bCs/>
        </w:rPr>
        <w:t>торжении. Он также рекомендует государству-участнику увеличить до 18 лет законный минимальный брачный возраст для женщин и принимать эффективные меры в ц</w:t>
      </w:r>
      <w:r>
        <w:rPr>
          <w:b/>
          <w:bCs/>
        </w:rPr>
        <w:t>е</w:t>
      </w:r>
      <w:r>
        <w:rPr>
          <w:b/>
          <w:bCs/>
        </w:rPr>
        <w:t>лях предотвращения ранних браков.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Поправка к пункту 1 статьи 20 Конвенции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rPr>
          <w:b/>
          <w:bCs/>
        </w:rPr>
      </w:pPr>
      <w:r>
        <w:rPr>
          <w:bCs/>
        </w:rPr>
        <w:t>44.</w:t>
      </w:r>
      <w:r>
        <w:rPr>
          <w:b/>
          <w:bCs/>
        </w:rPr>
        <w:tab/>
        <w:t>Комитет призывает государство-участник продолжать принимать м</w:t>
      </w:r>
      <w:r>
        <w:rPr>
          <w:b/>
          <w:bCs/>
        </w:rPr>
        <w:t>е</w:t>
      </w:r>
      <w:r>
        <w:rPr>
          <w:b/>
          <w:bCs/>
        </w:rPr>
        <w:t>ры с целью обеспечить принятие им поправки к пункту 1 статьи 20 Ко</w:t>
      </w:r>
      <w:r>
        <w:rPr>
          <w:b/>
          <w:bCs/>
        </w:rPr>
        <w:t>н</w:t>
      </w:r>
      <w:r>
        <w:rPr>
          <w:b/>
          <w:bCs/>
        </w:rPr>
        <w:t xml:space="preserve">венции, касающейся времени проведения заседаний Комитета. </w:t>
      </w:r>
    </w:p>
    <w:p w:rsidR="004D6755" w:rsidRDefault="004D6755">
      <w:pPr>
        <w:pStyle w:val="SingleTxt"/>
        <w:spacing w:after="0" w:line="120" w:lineRule="exact"/>
        <w:rPr>
          <w:b/>
          <w:bCs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Пекинская декларация и Платформа действий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rPr>
          <w:b/>
          <w:bCs/>
        </w:rPr>
      </w:pPr>
      <w:r>
        <w:rPr>
          <w:bCs/>
        </w:rPr>
        <w:t>45</w:t>
      </w:r>
      <w:r>
        <w:rPr>
          <w:b/>
          <w:bCs/>
        </w:rPr>
        <w:t>.</w:t>
      </w:r>
      <w:r>
        <w:rPr>
          <w:b/>
          <w:bCs/>
        </w:rPr>
        <w:tab/>
        <w:t>Комитет призывает государство-участник опираться на положения Пекинской декларации и Платформы действий в контексте его усилий, направленных на осуществление положений Конвенции.</w:t>
      </w:r>
    </w:p>
    <w:p w:rsidR="004D6755" w:rsidRDefault="004D6755">
      <w:pPr>
        <w:pStyle w:val="SingleTxt"/>
        <w:spacing w:after="0" w:line="120" w:lineRule="exact"/>
        <w:rPr>
          <w:b/>
          <w:bCs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5" w:name="OLE_LINK8"/>
      <w:r>
        <w:tab/>
      </w:r>
      <w:r>
        <w:tab/>
        <w:t xml:space="preserve">Сформулированные в Декларации тысячелетия цели в области развития </w:t>
      </w:r>
      <w:bookmarkEnd w:id="15"/>
      <w:r>
        <w:t>и  новая концепция развития на период после 2015 года</w:t>
      </w:r>
    </w:p>
    <w:p w:rsidR="004D6755" w:rsidRDefault="004D6755">
      <w:pPr>
        <w:pStyle w:val="SingleTxt"/>
        <w:spacing w:after="0" w:line="120" w:lineRule="exact"/>
      </w:pPr>
    </w:p>
    <w:p w:rsidR="004D6755" w:rsidRDefault="004D6755">
      <w:pPr>
        <w:pStyle w:val="SingleTxt"/>
        <w:rPr>
          <w:b/>
          <w:bCs/>
        </w:rPr>
      </w:pPr>
      <w:r>
        <w:rPr>
          <w:bCs/>
        </w:rPr>
        <w:t>46.</w:t>
      </w:r>
      <w:r>
        <w:rPr>
          <w:bCs/>
        </w:rPr>
        <w:tab/>
      </w:r>
      <w:r>
        <w:rPr>
          <w:b/>
          <w:bCs/>
        </w:rPr>
        <w:t>Комитет призывает, в соответствии с положениями Конвенции, обе</w:t>
      </w:r>
      <w:r>
        <w:rPr>
          <w:b/>
          <w:bCs/>
        </w:rPr>
        <w:t>с</w:t>
      </w:r>
      <w:r>
        <w:rPr>
          <w:b/>
          <w:bCs/>
        </w:rPr>
        <w:t>печивать учет гендерных факторов в рамках всех усилий, направленных на достижение сформулированных в Декларации тысячелетия целей в о</w:t>
      </w:r>
      <w:r>
        <w:rPr>
          <w:b/>
          <w:bCs/>
        </w:rPr>
        <w:t>б</w:t>
      </w:r>
      <w:r>
        <w:rPr>
          <w:b/>
          <w:bCs/>
        </w:rPr>
        <w:t>ласти развития, и в контексте новой концепции развития на период после 2015 года.</w:t>
      </w:r>
    </w:p>
    <w:p w:rsidR="004D6755" w:rsidRDefault="004D6755">
      <w:pPr>
        <w:pStyle w:val="SingleTxt"/>
        <w:spacing w:after="0" w:line="120" w:lineRule="exact"/>
        <w:rPr>
          <w:b/>
          <w:bCs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информации и осуществление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rPr>
          <w:b/>
          <w:bCs/>
        </w:rPr>
      </w:pPr>
      <w:r>
        <w:rPr>
          <w:bCs/>
        </w:rPr>
        <w:t>47.</w:t>
      </w:r>
      <w:r>
        <w:rPr>
          <w:b/>
          <w:bCs/>
        </w:rPr>
        <w:tab/>
        <w:t xml:space="preserve">Комитет напоминает об обязательстве </w:t>
      </w:r>
      <w:bookmarkStart w:id="16" w:name="OLE_LINK10"/>
      <w:r>
        <w:rPr>
          <w:b/>
          <w:bCs/>
        </w:rPr>
        <w:t xml:space="preserve">государства-участника </w:t>
      </w:r>
      <w:bookmarkEnd w:id="16"/>
      <w:r>
        <w:rPr>
          <w:b/>
          <w:bCs/>
        </w:rPr>
        <w:t>на си</w:t>
      </w:r>
      <w:r>
        <w:rPr>
          <w:b/>
          <w:bCs/>
        </w:rPr>
        <w:t>с</w:t>
      </w:r>
      <w:r>
        <w:rPr>
          <w:b/>
          <w:bCs/>
        </w:rPr>
        <w:t>темной основе и постоянно выполнять положения Конвенции. Он насто</w:t>
      </w:r>
      <w:r>
        <w:rPr>
          <w:b/>
          <w:bCs/>
        </w:rPr>
        <w:t>я</w:t>
      </w:r>
      <w:r>
        <w:rPr>
          <w:b/>
          <w:bCs/>
        </w:rPr>
        <w:t>тельно пр</w:t>
      </w:r>
      <w:r>
        <w:rPr>
          <w:b/>
          <w:bCs/>
        </w:rPr>
        <w:t>и</w:t>
      </w:r>
      <w:r>
        <w:rPr>
          <w:b/>
          <w:bCs/>
        </w:rPr>
        <w:t>зывает государство-участник в приоритетном порядке уделять внимание осуществлению настоящих заключительных замечаний и рек</w:t>
      </w:r>
      <w:r>
        <w:rPr>
          <w:b/>
          <w:bCs/>
        </w:rPr>
        <w:t>о</w:t>
      </w:r>
      <w:r>
        <w:rPr>
          <w:b/>
          <w:bCs/>
        </w:rPr>
        <w:t>мендаций в период до представления им следующего периодического до</w:t>
      </w:r>
      <w:r>
        <w:rPr>
          <w:b/>
          <w:bCs/>
        </w:rPr>
        <w:t>к</w:t>
      </w:r>
      <w:r>
        <w:rPr>
          <w:b/>
          <w:bCs/>
        </w:rPr>
        <w:t>лада. Поэтому Комитет просит своевременно направить заключительные замечания, на официальном языке государства-участника, соответству</w:t>
      </w:r>
      <w:r>
        <w:rPr>
          <w:b/>
          <w:bCs/>
        </w:rPr>
        <w:t>ю</w:t>
      </w:r>
      <w:r>
        <w:rPr>
          <w:b/>
          <w:bCs/>
        </w:rPr>
        <w:t>щим государственным учреждениям всех уровней (национальный, реги</w:t>
      </w:r>
      <w:r>
        <w:rPr>
          <w:b/>
          <w:bCs/>
        </w:rPr>
        <w:t>о</w:t>
      </w:r>
      <w:r>
        <w:rPr>
          <w:b/>
          <w:bCs/>
        </w:rPr>
        <w:t>нальный, местный), в частности правительству, министерствам, Наци</w:t>
      </w:r>
      <w:r>
        <w:rPr>
          <w:b/>
          <w:bCs/>
        </w:rPr>
        <w:t>о</w:t>
      </w:r>
      <w:r>
        <w:rPr>
          <w:b/>
          <w:bCs/>
        </w:rPr>
        <w:t>нальному конгрессу и органам судебной системы, с целью обеспечить их всестороннее выполнение. Он предлагает государству-участнику сотру</w:t>
      </w:r>
      <w:r>
        <w:rPr>
          <w:b/>
          <w:bCs/>
        </w:rPr>
        <w:t>д</w:t>
      </w:r>
      <w:r>
        <w:rPr>
          <w:b/>
          <w:bCs/>
        </w:rPr>
        <w:t>ничать со всеми заинтересованными сторонами, такими как ассоциации работодателей, профсоюзы, правозащитные и женские организации, ун</w:t>
      </w:r>
      <w:r>
        <w:rPr>
          <w:b/>
          <w:bCs/>
        </w:rPr>
        <w:t>и</w:t>
      </w:r>
      <w:r>
        <w:rPr>
          <w:b/>
          <w:bCs/>
        </w:rPr>
        <w:t>верситеты и научно-исследовательские учреждения, средства массовой информации и др. Он рекомендует далее распространять заключительные замечания в надлежащей форме на уровне местных общин с целью обесп</w:t>
      </w:r>
      <w:r>
        <w:rPr>
          <w:b/>
          <w:bCs/>
        </w:rPr>
        <w:t>е</w:t>
      </w:r>
      <w:r>
        <w:rPr>
          <w:b/>
          <w:bCs/>
        </w:rPr>
        <w:t xml:space="preserve">чить их выполнение. Кроме этого, Комитет просит государство-участник продолжать распространять Конвенцию, Факультативный протокол к ней и соответствующие правовые материалы, а также замечания Комитета общего характера среди всех заинтересованных сторон. </w:t>
      </w:r>
    </w:p>
    <w:p w:rsidR="004D6755" w:rsidRDefault="004D6755">
      <w:pPr>
        <w:pStyle w:val="SingleTxt"/>
        <w:spacing w:after="0" w:line="120" w:lineRule="exact"/>
        <w:rPr>
          <w:b/>
          <w:bCs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  <w:t>Ратификация других договоров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rPr>
          <w:b/>
          <w:bCs/>
        </w:rPr>
      </w:pPr>
      <w:r>
        <w:rPr>
          <w:bCs/>
        </w:rPr>
        <w:t>48.</w:t>
      </w:r>
      <w:r>
        <w:rPr>
          <w:b/>
          <w:bCs/>
        </w:rPr>
        <w:tab/>
        <w:t>Комитет отмечает, что соблюдение государством-участником полож</w:t>
      </w:r>
      <w:r>
        <w:rPr>
          <w:b/>
          <w:bCs/>
        </w:rPr>
        <w:t>е</w:t>
      </w:r>
      <w:r>
        <w:rPr>
          <w:b/>
          <w:bCs/>
        </w:rPr>
        <w:t>ний девяти основных международных правозащитных документов</w:t>
      </w:r>
      <w:r>
        <w:rPr>
          <w:rStyle w:val="FootnoteReference"/>
          <w:bCs/>
        </w:rPr>
        <w:footnoteReference w:id="2"/>
      </w:r>
      <w:r>
        <w:rPr>
          <w:b/>
          <w:bCs/>
        </w:rPr>
        <w:t>пов</w:t>
      </w:r>
      <w:r>
        <w:rPr>
          <w:b/>
          <w:bCs/>
        </w:rPr>
        <w:t>ы</w:t>
      </w:r>
      <w:r>
        <w:rPr>
          <w:b/>
          <w:bCs/>
        </w:rPr>
        <w:t>сит эффективность реализации женщинами их прав человека и основных свобод в рамках всех аспектов их жизни. Поэтому Комитет предлагает г</w:t>
      </w:r>
      <w:r>
        <w:rPr>
          <w:b/>
          <w:bCs/>
        </w:rPr>
        <w:t>о</w:t>
      </w:r>
      <w:r>
        <w:rPr>
          <w:b/>
          <w:bCs/>
        </w:rPr>
        <w:t>сударству-участнику рассмотреть возможность ратификации договоров, участником которых оно еще не является, в частности Международной конвенции о защите прав всех трудящихся мигрантов и членов их семей и Международной конвенции о защите всех лиц от насильственных исче</w:t>
      </w:r>
      <w:r>
        <w:rPr>
          <w:b/>
          <w:bCs/>
        </w:rPr>
        <w:t>з</w:t>
      </w:r>
      <w:r>
        <w:rPr>
          <w:b/>
          <w:bCs/>
        </w:rPr>
        <w:t>новений.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Последующие меры по выполнению заключительных замечаний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rPr>
          <w:b/>
          <w:bCs/>
        </w:rPr>
      </w:pPr>
      <w:r>
        <w:rPr>
          <w:bCs/>
        </w:rPr>
        <w:t>49.</w:t>
      </w:r>
      <w:r>
        <w:rPr>
          <w:b/>
          <w:bCs/>
        </w:rPr>
        <w:tab/>
        <w:t>Комитет просит государство-участник представить, в течение двух лет, письменную информацию о шагах, предпринятых в целях осущест</w:t>
      </w:r>
      <w:r>
        <w:rPr>
          <w:b/>
          <w:bCs/>
        </w:rPr>
        <w:t>в</w:t>
      </w:r>
      <w:r>
        <w:rPr>
          <w:b/>
          <w:bCs/>
        </w:rPr>
        <w:t>ления рекомендаций, содержащихся в пунктах 25 (</w:t>
      </w:r>
      <w:r>
        <w:rPr>
          <w:b/>
          <w:bCs/>
          <w:lang w:val="en-US"/>
        </w:rPr>
        <w:t>a</w:t>
      </w:r>
      <w:r>
        <w:rPr>
          <w:b/>
          <w:bCs/>
        </w:rPr>
        <w:t>), (</w:t>
      </w:r>
      <w:r>
        <w:rPr>
          <w:b/>
          <w:bCs/>
          <w:lang w:val="en-US"/>
        </w:rPr>
        <w:t>b</w:t>
      </w:r>
      <w:r>
        <w:rPr>
          <w:b/>
          <w:bCs/>
        </w:rPr>
        <w:t>), (</w:t>
      </w:r>
      <w:r>
        <w:rPr>
          <w:b/>
          <w:bCs/>
          <w:lang w:val="en-US"/>
        </w:rPr>
        <w:t>e</w:t>
      </w:r>
      <w:r>
        <w:rPr>
          <w:b/>
          <w:bCs/>
        </w:rPr>
        <w:t>) и 35 (</w:t>
      </w:r>
      <w:r>
        <w:rPr>
          <w:b/>
          <w:bCs/>
          <w:lang w:val="en-US"/>
        </w:rPr>
        <w:t>b</w:t>
      </w:r>
      <w:r>
        <w:rPr>
          <w:b/>
          <w:bCs/>
        </w:rPr>
        <w:t>), (</w:t>
      </w:r>
      <w:r>
        <w:rPr>
          <w:b/>
          <w:bCs/>
          <w:lang w:val="en-US"/>
        </w:rPr>
        <w:t>c</w:t>
      </w:r>
      <w:r>
        <w:rPr>
          <w:b/>
          <w:bCs/>
        </w:rPr>
        <w:t>), (</w:t>
      </w:r>
      <w:r>
        <w:rPr>
          <w:b/>
          <w:bCs/>
          <w:lang w:val="en-US"/>
        </w:rPr>
        <w:t>d</w:t>
      </w:r>
      <w:r>
        <w:rPr>
          <w:b/>
          <w:bCs/>
        </w:rPr>
        <w:t>), (</w:t>
      </w:r>
      <w:r>
        <w:rPr>
          <w:b/>
          <w:bCs/>
          <w:lang w:val="en-US"/>
        </w:rPr>
        <w:t>g</w:t>
      </w:r>
      <w:r>
        <w:rPr>
          <w:b/>
          <w:bCs/>
        </w:rPr>
        <w:t>) и (</w:t>
      </w:r>
      <w:r>
        <w:rPr>
          <w:b/>
          <w:bCs/>
          <w:lang w:val="en-US"/>
        </w:rPr>
        <w:t>h</w:t>
      </w:r>
      <w:r>
        <w:rPr>
          <w:b/>
          <w:bCs/>
        </w:rPr>
        <w:t>) выше.</w:t>
      </w:r>
    </w:p>
    <w:p w:rsidR="004D6755" w:rsidRDefault="004D6755">
      <w:pPr>
        <w:pStyle w:val="SingleTxt"/>
        <w:spacing w:after="0" w:line="120" w:lineRule="exact"/>
        <w:rPr>
          <w:b/>
          <w:bCs/>
          <w:sz w:val="10"/>
        </w:rPr>
      </w:pPr>
    </w:p>
    <w:p w:rsidR="004D6755" w:rsidRDefault="004D67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Подготовка следующего доклада</w:t>
      </w:r>
    </w:p>
    <w:p w:rsidR="004D6755" w:rsidRDefault="004D6755">
      <w:pPr>
        <w:pStyle w:val="SingleTxt"/>
        <w:spacing w:after="0" w:line="120" w:lineRule="exact"/>
        <w:rPr>
          <w:sz w:val="10"/>
        </w:rPr>
      </w:pPr>
    </w:p>
    <w:p w:rsidR="004D6755" w:rsidRDefault="004D6755">
      <w:pPr>
        <w:pStyle w:val="SingleTxt"/>
        <w:rPr>
          <w:b/>
          <w:bCs/>
        </w:rPr>
      </w:pPr>
      <w:r>
        <w:rPr>
          <w:bCs/>
        </w:rPr>
        <w:t>50.</w:t>
      </w:r>
      <w:r>
        <w:rPr>
          <w:b/>
          <w:bCs/>
        </w:rPr>
        <w:tab/>
        <w:t xml:space="preserve">Комитет предлагает государству-участнику представить его восьмой периодический доклад к июлю 2017 года. </w:t>
      </w:r>
    </w:p>
    <w:p w:rsidR="004D6755" w:rsidRDefault="004D6755">
      <w:pPr>
        <w:pStyle w:val="SingleTxt"/>
        <w:rPr>
          <w:b/>
          <w:bCs/>
        </w:rPr>
      </w:pPr>
      <w:r>
        <w:rPr>
          <w:bCs/>
        </w:rPr>
        <w:t>51.</w:t>
      </w:r>
      <w:r>
        <w:rPr>
          <w:b/>
          <w:bCs/>
        </w:rPr>
        <w:tab/>
        <w:t>Комитет просит государство-участник придерживаться согласова</w:t>
      </w:r>
      <w:r>
        <w:rPr>
          <w:b/>
          <w:bCs/>
        </w:rPr>
        <w:t>н</w:t>
      </w:r>
      <w:r>
        <w:rPr>
          <w:b/>
          <w:bCs/>
        </w:rPr>
        <w:t>ных руководящих принципов в отношении представления отчетности по международным договорам в области прав человека, включая общий о</w:t>
      </w:r>
      <w:r>
        <w:rPr>
          <w:b/>
          <w:bCs/>
        </w:rPr>
        <w:t>с</w:t>
      </w:r>
      <w:r>
        <w:rPr>
          <w:b/>
          <w:bCs/>
        </w:rPr>
        <w:t>новной документ и документы по конкретным договорам (</w:t>
      </w:r>
      <w:r>
        <w:rPr>
          <w:b/>
          <w:bCs/>
          <w:lang w:val="en-US"/>
        </w:rPr>
        <w:t>HRI</w:t>
      </w:r>
      <w:r>
        <w:rPr>
          <w:b/>
          <w:bCs/>
        </w:rPr>
        <w:t>/</w:t>
      </w:r>
      <w:r>
        <w:rPr>
          <w:b/>
          <w:bCs/>
          <w:lang w:val="en-US"/>
        </w:rPr>
        <w:t>MC</w:t>
      </w:r>
      <w:r>
        <w:rPr>
          <w:b/>
          <w:bCs/>
        </w:rPr>
        <w:t xml:space="preserve">/2006/3 и </w:t>
      </w:r>
      <w:r>
        <w:rPr>
          <w:b/>
          <w:bCs/>
          <w:lang w:val="en-US"/>
        </w:rPr>
        <w:t>Corr</w:t>
      </w:r>
      <w:r>
        <w:rPr>
          <w:b/>
          <w:bCs/>
        </w:rPr>
        <w:t>.1).</w:t>
      </w:r>
    </w:p>
    <w:p w:rsidR="004D6755" w:rsidRDefault="004D6755">
      <w:pPr>
        <w:pStyle w:val="SingleTxt"/>
        <w:spacing w:after="0" w:line="240" w:lineRule="auto"/>
      </w:pPr>
      <w:r>
        <w:rPr>
          <w:noProof/>
          <w:w w:val="100"/>
          <w:lang w:val="en-GB" w:eastAsia="ja-JP"/>
        </w:rPr>
        <w:pict>
          <v:line id="_x0000_s1028" style="position:absolute;left:0;text-align:left;z-index:2" from="210.2pt,30pt" to="282.2pt,30pt" strokeweight=".25pt"/>
        </w:pict>
      </w:r>
    </w:p>
    <w:sectPr w:rsidR="004D6755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3-10-09T10:17:00Z" w:initials="Start">
    <w:p w:rsidR="004D6755" w:rsidRPr="004D6755" w:rsidRDefault="004D6755">
      <w:pPr>
        <w:pStyle w:val="CommentText"/>
        <w:rPr>
          <w:lang w:val="en-US"/>
        </w:rPr>
      </w:pPr>
      <w:r>
        <w:fldChar w:fldCharType="begin"/>
      </w:r>
      <w:r>
        <w:rPr>
          <w:rStyle w:val="CommentReference"/>
          <w:lang w:val="en-GB"/>
        </w:rPr>
        <w:instrText xml:space="preserve"> </w:instrText>
      </w:r>
      <w:r>
        <w:rPr>
          <w:lang w:val="en-GB"/>
        </w:rPr>
        <w:instrText>PAGE \# "'Page: '#'</w:instrText>
      </w:r>
      <w:r>
        <w:rPr>
          <w:lang w:val="en-GB"/>
        </w:rPr>
        <w:br/>
        <w:instrText>'"</w:instrText>
      </w:r>
      <w:r>
        <w:rPr>
          <w:rStyle w:val="CommentReference"/>
          <w:lang w:val="en-GB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D6755">
        <w:rPr>
          <w:lang w:val="en-US"/>
        </w:rPr>
        <w:t>&lt;&lt;ODS JOB NO&gt;&gt;N1341214R&lt;&lt;ODS JOB NO&gt;&gt;</w:t>
      </w:r>
    </w:p>
    <w:p w:rsidR="004D6755" w:rsidRPr="004D6755" w:rsidRDefault="004D6755">
      <w:pPr>
        <w:pStyle w:val="CommentText"/>
        <w:rPr>
          <w:lang w:val="en-US"/>
        </w:rPr>
      </w:pPr>
      <w:r w:rsidRPr="004D6755">
        <w:rPr>
          <w:lang w:val="en-US"/>
        </w:rPr>
        <w:t>&lt;&lt;ODS DOC SYMBOL1&gt;&gt;CEDAW/C/DOM/CO/6-7&lt;&lt;ODS DOC SYMBOL1&gt;&gt;</w:t>
      </w:r>
    </w:p>
    <w:p w:rsidR="004D6755" w:rsidRDefault="004D6755">
      <w:pPr>
        <w:pStyle w:val="CommentText"/>
      </w:pPr>
      <w:r>
        <w:t>&lt;&lt;ODS DOC SYMBOL2&gt;&gt;&lt;&lt;ODS DOC SYMBOL2&gt;&gt;</w:t>
      </w:r>
    </w:p>
    <w:p w:rsidR="004D6755" w:rsidRDefault="004D6755">
      <w:pPr>
        <w:pStyle w:val="CommentText"/>
        <w:rPr>
          <w:lang w:val="en-GB"/>
        </w:rPr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CC" w:rsidRDefault="00D112CC">
      <w:pPr>
        <w:rPr>
          <w:sz w:val="14"/>
        </w:rPr>
      </w:pPr>
      <w:r>
        <w:separator/>
      </w:r>
    </w:p>
  </w:endnote>
  <w:endnote w:type="continuationSeparator" w:id="0">
    <w:p w:rsidR="00D112CC" w:rsidRDefault="00D112CC">
      <w:pPr>
        <w:rPr>
          <w:sz w:val="1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4D6755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4D6755" w:rsidRDefault="004D6755">
          <w:pPr>
            <w:pStyle w:val="Footer"/>
          </w:pPr>
          <w:fldSimple w:instr=" PAGE  \* Arabic  \* MERGEFORMAT ">
            <w:r w:rsidR="002B662C">
              <w:t>2</w:t>
            </w:r>
          </w:fldSimple>
          <w:r>
            <w:t>/</w:t>
          </w:r>
          <w:fldSimple w:instr=" NUMPAGES  \* Arabic  \* MERGEFORMAT ">
            <w:r>
              <w:t>16</w:t>
            </w:r>
          </w:fldSimple>
        </w:p>
      </w:tc>
      <w:tc>
        <w:tcPr>
          <w:tcW w:w="5033" w:type="dxa"/>
          <w:vAlign w:val="bottom"/>
        </w:tcPr>
        <w:p w:rsidR="004D6755" w:rsidRDefault="004D6755">
          <w:pPr>
            <w:pStyle w:val="Footer"/>
            <w:jc w:val="right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13-41214</w:t>
            </w:r>
          </w:fldSimple>
          <w:r>
            <w:rPr>
              <w:b w:val="0"/>
              <w:sz w:val="14"/>
            </w:rPr>
            <w:t xml:space="preserve"> X</w:t>
          </w:r>
        </w:p>
      </w:tc>
    </w:tr>
  </w:tbl>
  <w:p w:rsidR="004D6755" w:rsidRDefault="004D6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4D6755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4D6755" w:rsidRDefault="004D6755">
          <w:pPr>
            <w:pStyle w:val="Footer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13-41214</w:t>
            </w:r>
          </w:fldSimple>
          <w:r>
            <w:rPr>
              <w:b w:val="0"/>
              <w:sz w:val="14"/>
            </w:rPr>
            <w:t xml:space="preserve"> X</w:t>
          </w:r>
        </w:p>
      </w:tc>
      <w:tc>
        <w:tcPr>
          <w:tcW w:w="5033" w:type="dxa"/>
          <w:vAlign w:val="bottom"/>
        </w:tcPr>
        <w:p w:rsidR="004D6755" w:rsidRDefault="004D6755">
          <w:pPr>
            <w:pStyle w:val="Footer"/>
            <w:jc w:val="right"/>
          </w:pPr>
          <w:fldSimple w:instr=" PAGE  \* Arabic  \* MERGEFORMAT ">
            <w:r>
              <w:t>15</w:t>
            </w:r>
          </w:fldSimple>
          <w:r>
            <w:t>/</w:t>
          </w:r>
          <w:fldSimple w:instr=" NUMPAGES  \* Arabic  \* MERGEFORMAT ">
            <w:r>
              <w:t>16</w:t>
            </w:r>
          </w:fldSimple>
        </w:p>
      </w:tc>
    </w:tr>
  </w:tbl>
  <w:p w:rsidR="004D6755" w:rsidRDefault="004D6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55" w:rsidRDefault="004D6755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4D6755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4D6755" w:rsidRDefault="004D6755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 xml:space="preserve">13-41214 </w:t>
          </w:r>
          <w:r>
            <w:rPr>
              <w:b w:val="0"/>
              <w:sz w:val="20"/>
              <w:lang w:val="ru-RU"/>
            </w:rPr>
            <w:t xml:space="preserve">X </w:t>
          </w:r>
          <w:r>
            <w:rPr>
              <w:b w:val="0"/>
              <w:sz w:val="20"/>
            </w:rPr>
            <w:t>(R)    160913    160913</w:t>
          </w:r>
        </w:p>
        <w:p w:rsidR="004D6755" w:rsidRDefault="004D6755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*1341214*</w:t>
            </w:r>
          </w:fldSimple>
        </w:p>
      </w:tc>
      <w:tc>
        <w:tcPr>
          <w:tcW w:w="5033" w:type="dxa"/>
        </w:tcPr>
        <w:p w:rsidR="004D6755" w:rsidRDefault="004D675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4D6755" w:rsidRDefault="004D675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CC" w:rsidRDefault="00D112CC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D112CC" w:rsidRDefault="00D112CC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4D6755" w:rsidRDefault="004D6755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sym w:font="Symbol" w:char="F02A"/>
      </w:r>
      <w:r>
        <w:tab/>
        <w:t>Приняты Комитетом на его пятьдесят пятой сессии (8–28 июля 2013 года).</w:t>
      </w:r>
    </w:p>
  </w:footnote>
  <w:footnote w:id="2">
    <w:p w:rsidR="004D6755" w:rsidRDefault="004D6755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 xml:space="preserve"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ребёнка; </w:t>
      </w:r>
      <w:bookmarkStart w:id="17" w:name="OLE_LINK15"/>
      <w:r>
        <w:t>Международная конвенция о защите прав всех трудящихся</w:t>
      </w:r>
      <w:bookmarkEnd w:id="17"/>
      <w:r>
        <w:t>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4D675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4D6755" w:rsidRDefault="004D6755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CEDAW/C/DOM/CO/6-7</w:t>
            </w:r>
          </w:fldSimple>
        </w:p>
      </w:tc>
      <w:tc>
        <w:tcPr>
          <w:tcW w:w="5033" w:type="dxa"/>
          <w:vAlign w:val="bottom"/>
        </w:tcPr>
        <w:p w:rsidR="004D6755" w:rsidRDefault="004D6755">
          <w:pPr>
            <w:pStyle w:val="Header"/>
          </w:pPr>
        </w:p>
      </w:tc>
    </w:tr>
  </w:tbl>
  <w:p w:rsidR="004D6755" w:rsidRDefault="004D6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4D675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4D6755" w:rsidRDefault="004D6755">
          <w:pPr>
            <w:pStyle w:val="Header"/>
          </w:pPr>
        </w:p>
      </w:tc>
      <w:tc>
        <w:tcPr>
          <w:tcW w:w="5033" w:type="dxa"/>
          <w:vAlign w:val="bottom"/>
        </w:tcPr>
        <w:p w:rsidR="004D6755" w:rsidRDefault="004D6755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CEDAW/C/DOM/CO/6-7</w:t>
            </w:r>
          </w:fldSimple>
        </w:p>
      </w:tc>
    </w:tr>
  </w:tbl>
  <w:p w:rsidR="004D6755" w:rsidRDefault="004D67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4D6755" w:rsidRPr="004D675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vAlign w:val="bottom"/>
        </w:tcPr>
        <w:p w:rsidR="004D6755" w:rsidRDefault="004D675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vAlign w:val="bottom"/>
        </w:tcPr>
        <w:p w:rsidR="004D6755" w:rsidRDefault="004D6755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vAlign w:val="bottom"/>
        </w:tcPr>
        <w:p w:rsidR="004D6755" w:rsidRPr="004D6755" w:rsidRDefault="004D6755" w:rsidP="004D6755">
          <w:pPr>
            <w:pStyle w:val="Header"/>
            <w:spacing w:after="20"/>
            <w:jc w:val="right"/>
            <w:rPr>
              <w:position w:val="-4"/>
              <w:sz w:val="20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  <w:sz w:val="20"/>
            </w:rPr>
            <w:t>/C/DOM/CO/6-7</w:t>
          </w:r>
        </w:p>
      </w:tc>
    </w:tr>
    <w:tr w:rsidR="004D6755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</w:tcPr>
        <w:p w:rsidR="004D6755" w:rsidRDefault="004D6755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4D6755" w:rsidRDefault="004D6755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</w:tcPr>
        <w:p w:rsidR="004D6755" w:rsidRDefault="004D6755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</w:tcPr>
        <w:p w:rsidR="004D6755" w:rsidRDefault="004D6755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</w:tcPr>
        <w:p w:rsidR="004D6755" w:rsidRDefault="004D6755">
          <w:pPr>
            <w:spacing w:before="240"/>
            <w:rPr>
              <w:lang w:val="en-GB"/>
            </w:rPr>
          </w:pPr>
          <w:r>
            <w:rPr>
              <w:lang w:val="en-GB"/>
            </w:rPr>
            <w:t>Distr.: General</w:t>
          </w:r>
        </w:p>
        <w:p w:rsidR="004D6755" w:rsidRDefault="004D6755">
          <w:pPr>
            <w:rPr>
              <w:lang w:val="en-GB"/>
            </w:rPr>
          </w:pPr>
          <w:r>
            <w:rPr>
              <w:lang w:val="en-GB"/>
            </w:rPr>
            <w:t>23 July 2013</w:t>
          </w:r>
        </w:p>
        <w:p w:rsidR="004D6755" w:rsidRDefault="004D6755">
          <w:pPr>
            <w:rPr>
              <w:lang w:val="en-GB"/>
            </w:rPr>
          </w:pPr>
          <w:r>
            <w:rPr>
              <w:lang w:val="en-GB"/>
            </w:rPr>
            <w:t>Russian</w:t>
          </w:r>
        </w:p>
        <w:p w:rsidR="004D6755" w:rsidRDefault="004D6755">
          <w:pPr>
            <w:rPr>
              <w:lang w:val="en-GB"/>
            </w:rPr>
          </w:pPr>
          <w:r>
            <w:rPr>
              <w:lang w:val="en-GB"/>
            </w:rPr>
            <w:t>Original: English</w:t>
          </w:r>
        </w:p>
      </w:tc>
    </w:tr>
  </w:tbl>
  <w:p w:rsidR="004D6755" w:rsidRDefault="004D6755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341214*"/>
    <w:docVar w:name="CreationDt" w:val="16/09/2013 16:16:12"/>
    <w:docVar w:name="DocCategory" w:val="Doc"/>
    <w:docVar w:name="DocType" w:val="Final"/>
    <w:docVar w:name="FooterJN" w:val="13-41214"/>
    <w:docVar w:name="Jobn" w:val="13-41214 (R)"/>
    <w:docVar w:name="jobnDT" w:val="13-41214 (R)   160913"/>
    <w:docVar w:name="jobnDTDT" w:val="13-41214 (R)   160913   160913"/>
    <w:docVar w:name="JobNo" w:val="1341214R"/>
    <w:docVar w:name="OandT" w:val=" "/>
    <w:docVar w:name="sss1" w:val="CEDAW/C/DOM/CO/6-7"/>
    <w:docVar w:name="Symbol1" w:val="CEDAW/C/DOM/CO/6-7"/>
  </w:docVars>
  <w:rsids>
    <w:rsidRoot w:val="004D6755"/>
    <w:rsid w:val="002B662C"/>
    <w:rsid w:val="00436B2C"/>
    <w:rsid w:val="004D6755"/>
    <w:rsid w:val="00D1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Pr>
      <w:sz w:val="6"/>
    </w:rPr>
  </w:style>
  <w:style w:type="character" w:styleId="FootnoteReference">
    <w:name w:val="footnote reference"/>
    <w:basedOn w:val="DefaultParagraphFont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Pr>
      <w:sz w:val="14"/>
    </w:rPr>
  </w:style>
  <w:style w:type="paragraph" w:styleId="ListContinue2">
    <w:name w:val="List Continue 2"/>
    <w:basedOn w:val="Normal"/>
    <w:next w:val="Normal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pPr>
      <w:numPr>
        <w:numId w:val="3"/>
      </w:numPr>
    </w:pPr>
  </w:style>
  <w:style w:type="paragraph" w:styleId="ListNumber2">
    <w:name w:val="List Number 2"/>
    <w:basedOn w:val="H23"/>
    <w:next w:val="Normal"/>
    <w:pPr>
      <w:numPr>
        <w:numId w:val="5"/>
      </w:numPr>
    </w:pPr>
  </w:style>
  <w:style w:type="paragraph" w:styleId="ListNumber3">
    <w:name w:val="List Number 3"/>
    <w:basedOn w:val="H23"/>
    <w:next w:val="Normal"/>
    <w:pPr>
      <w:numPr>
        <w:numId w:val="7"/>
      </w:numPr>
    </w:pPr>
  </w:style>
  <w:style w:type="paragraph" w:styleId="ListNumber4">
    <w:name w:val="List Number 4"/>
    <w:basedOn w:val="H4"/>
    <w:next w:val="Normal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pPr>
      <w:numPr>
        <w:numId w:val="11"/>
      </w:numPr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basedOn w:val="DefaultParagraphFont"/>
    <w:rPr>
      <w:color w:val="0000FF"/>
      <w:u w:val="none"/>
    </w:rPr>
  </w:style>
  <w:style w:type="character" w:styleId="FollowedHyperlink">
    <w:name w:val="FollowedHyperlink"/>
    <w:basedOn w:val="DefaultParagraphFont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5861</Words>
  <Characters>33412</Characters>
  <Application>Microsoft Office Outlook</Application>
  <DocSecurity>4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RTPU User</dc:creator>
  <cp:keywords/>
  <dc:description/>
  <cp:lastModifiedBy>RTPU User</cp:lastModifiedBy>
  <cp:revision>4</cp:revision>
  <dcterms:created xsi:type="dcterms:W3CDTF">2013-10-09T08:22:00Z</dcterms:created>
  <dcterms:modified xsi:type="dcterms:W3CDTF">2013-10-09T08:51:00Z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or">
    <vt:lpwstr/>
  </property>
  <property fmtid="{D5CDD505-2E9C-101B-9397-08002B2CF9AE}" pid="3" name="JobNo">
    <vt:lpwstr>1341214R</vt:lpwstr>
  </property>
  <property fmtid="{D5CDD505-2E9C-101B-9397-08002B2CF9AE}" pid="4" name="Symbol1">
    <vt:lpwstr>CEDAW/C/DOM/CO/6-7</vt:lpwstr>
  </property>
  <property fmtid="{D5CDD505-2E9C-101B-9397-08002B2CF9AE}" pid="5" name="sss1">
    <vt:lpwstr>CEDAW/C/DOM/CO/6-7</vt:lpwstr>
  </property>
  <property fmtid="{D5CDD505-2E9C-101B-9397-08002B2CF9AE}" pid="6" name="Symbol2">
    <vt:lpwstr/>
  </property>
  <property fmtid="{D5CDD505-2E9C-101B-9397-08002B2CF9AE}" pid="7" name="sss2">
    <vt:lpwstr/>
  </property>
  <property fmtid="{D5CDD505-2E9C-101B-9397-08002B2CF9AE}" pid="8" name="Comment">
    <vt:lpwstr/>
  </property>
  <property fmtid="{D5CDD505-2E9C-101B-9397-08002B2CF9AE}" pid="9" name="DraftPages">
    <vt:lpwstr> 16</vt:lpwstr>
  </property>
  <property fmtid="{D5CDD505-2E9C-101B-9397-08002B2CF9AE}" pid="10" name="Operator">
    <vt:lpwstr>chistova</vt:lpwstr>
  </property>
</Properties>
</file>